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harts/chart1.xml" ContentType="application/vnd.openxmlformats-officedocument.drawingml.chart+xml"/>
  <Override PartName="/word/charts/chart2.xml" ContentType="application/vnd.openxmlformats-officedocument.drawingml.chart+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theme/themeOverride1.xml" ContentType="application/vnd.openxmlformats-officedocument.themeOverrid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690365EA" w14:textId="77777777" w:rsidR="00584D13" w:rsidRDefault="00F677D2" w:rsidP="00584D13">
      <w:pPr>
        <w:spacing w:after="0" w:line="240" w:lineRule="auto"/>
        <w:jc w:val="center"/>
        <w:rPr>
          <w:b/>
          <w:sz w:val="32"/>
          <w:szCs w:val="32"/>
        </w:rPr>
      </w:pPr>
      <w:r>
        <w:rPr>
          <w:noProof/>
        </w:rPr>
        <mc:AlternateContent>
          <mc:Choice Requires="wpg">
            <w:drawing>
              <wp:anchor distT="0" distB="0" distL="114300" distR="114300" simplePos="0" relativeHeight="251659776" behindDoc="0" locked="0" layoutInCell="1" allowOverlap="1" wp14:anchorId="232778CE" wp14:editId="3C522AC3">
                <wp:simplePos x="0" y="0"/>
                <wp:positionH relativeFrom="page">
                  <wp:posOffset>114300</wp:posOffset>
                </wp:positionH>
                <wp:positionV relativeFrom="page">
                  <wp:posOffset>180340</wp:posOffset>
                </wp:positionV>
                <wp:extent cx="7571105" cy="9726295"/>
                <wp:effectExtent l="447675" t="447040" r="582295" b="561340"/>
                <wp:wrapNone/>
                <wp:docPr id="10"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71105" cy="9726295"/>
                          <a:chOff x="0" y="0"/>
                          <a:chExt cx="7566991" cy="9793356"/>
                        </a:xfrm>
                      </wpg:grpSpPr>
                      <pic:pic xmlns:pic="http://schemas.openxmlformats.org/drawingml/2006/picture">
                        <pic:nvPicPr>
                          <pic:cNvPr id="12" name="Picture 27"/>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6991" cy="9793356"/>
                          </a:xfrm>
                          <a:prstGeom prst="rect">
                            <a:avLst/>
                          </a:prstGeom>
                          <a:solidFill>
                            <a:srgbClr val="000000"/>
                          </a:solidFill>
                          <a:ln w="444500" cap="sq">
                            <a:solidFill>
                              <a:srgbClr val="FFFFFF"/>
                            </a:solidFill>
                            <a:miter lim="800000"/>
                            <a:headEnd/>
                            <a:tailEnd/>
                          </a:ln>
                          <a:effectLst>
                            <a:outerShdw dist="190500" dir="2700000" sy="89999" algn="bl" rotWithShape="0">
                              <a:srgbClr val="808080">
                                <a:alpha val="39999"/>
                              </a:srgbClr>
                            </a:outerShdw>
                          </a:effectLst>
                        </pic:spPr>
                      </pic:pic>
                      <wps:wsp>
                        <wps:cNvPr id="13" name="Text Box 2"/>
                        <wps:cNvSpPr txBox="1">
                          <a:spLocks noChangeArrowheads="1"/>
                        </wps:cNvSpPr>
                        <wps:spPr bwMode="auto">
                          <a:xfrm>
                            <a:off x="834887" y="3511826"/>
                            <a:ext cx="5791200" cy="30466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65167A" w14:textId="77777777" w:rsidR="000B2A71" w:rsidRDefault="000B2A71" w:rsidP="00584D13">
                              <w:pPr>
                                <w:tabs>
                                  <w:tab w:val="left" w:pos="2076"/>
                                </w:tabs>
                                <w:spacing w:line="1080" w:lineRule="exact"/>
                                <w:jc w:val="center"/>
                                <w:rPr>
                                  <w:rFonts w:ascii="Adobe Garamond Pro Bold" w:hAnsi="Adobe Garamond Pro Bold"/>
                                  <w:b/>
                                  <w:color w:val="043064"/>
                                  <w:sz w:val="72"/>
                                  <w:szCs w:val="72"/>
                                </w:rPr>
                              </w:pPr>
                              <w:r>
                                <w:rPr>
                                  <w:rFonts w:ascii="Adobe Garamond Pro Bold" w:hAnsi="Adobe Garamond Pro Bold"/>
                                  <w:b/>
                                  <w:color w:val="043064"/>
                                  <w:sz w:val="72"/>
                                  <w:szCs w:val="72"/>
                                </w:rPr>
                                <w:t>Determination of Need</w:t>
                              </w:r>
                            </w:p>
                            <w:p w14:paraId="451C397C" w14:textId="77777777" w:rsidR="000B2A71" w:rsidRDefault="000B2A71" w:rsidP="00584D13">
                              <w:pPr>
                                <w:tabs>
                                  <w:tab w:val="left" w:pos="2076"/>
                                </w:tabs>
                                <w:spacing w:line="1080" w:lineRule="exact"/>
                                <w:jc w:val="center"/>
                                <w:rPr>
                                  <w:rFonts w:ascii="Adobe Garamond Pro Bold" w:hAnsi="Adobe Garamond Pro Bold"/>
                                  <w:b/>
                                  <w:color w:val="043064"/>
                                  <w:sz w:val="72"/>
                                  <w:szCs w:val="72"/>
                                </w:rPr>
                              </w:pPr>
                              <w:r>
                                <w:rPr>
                                  <w:rFonts w:ascii="Adobe Garamond Pro Bold" w:hAnsi="Adobe Garamond Pro Bold"/>
                                  <w:b/>
                                  <w:color w:val="043064"/>
                                  <w:sz w:val="72"/>
                                  <w:szCs w:val="72"/>
                                </w:rPr>
                                <w:t>Health Priorities</w:t>
                              </w:r>
                            </w:p>
                            <w:p w14:paraId="66D62ADA" w14:textId="77777777" w:rsidR="000B2A71" w:rsidRPr="00E02475" w:rsidRDefault="000B2A71" w:rsidP="00584D13">
                              <w:pPr>
                                <w:tabs>
                                  <w:tab w:val="left" w:pos="2076"/>
                                </w:tabs>
                                <w:spacing w:line="1080" w:lineRule="exact"/>
                                <w:jc w:val="center"/>
                                <w:rPr>
                                  <w:rFonts w:ascii="Adobe Garamond Pro Bold" w:hAnsi="Adobe Garamond Pro Bold"/>
                                  <w:b/>
                                  <w:color w:val="043064"/>
                                  <w:sz w:val="72"/>
                                  <w:szCs w:val="72"/>
                                </w:rPr>
                              </w:pPr>
                              <w:r>
                                <w:rPr>
                                  <w:rFonts w:ascii="Adobe Garamond Pro Bold" w:hAnsi="Adobe Garamond Pro Bold"/>
                                  <w:b/>
                                  <w:color w:val="043064"/>
                                  <w:sz w:val="72"/>
                                  <w:szCs w:val="72"/>
                                </w:rPr>
                                <w:t>Guideline</w:t>
                              </w:r>
                            </w:p>
                            <w:p w14:paraId="4136E11C" w14:textId="77777777" w:rsidR="000B2A71" w:rsidRDefault="000B2A71" w:rsidP="00584D13">
                              <w:pPr>
                                <w:spacing w:line="800" w:lineRule="exact"/>
                              </w:pPr>
                            </w:p>
                          </w:txbxContent>
                        </wps:txbx>
                        <wps:bodyPr rot="0" vert="horz" wrap="square" lIns="91440" tIns="45720" rIns="91440" bIns="45720" anchor="t" anchorCtr="0" upright="1">
                          <a:noAutofit/>
                        </wps:bodyPr>
                      </wps:wsp>
                      <wps:wsp>
                        <wps:cNvPr id="14" name="Text Box 2"/>
                        <wps:cNvSpPr txBox="1">
                          <a:spLocks noChangeArrowheads="1"/>
                        </wps:cNvSpPr>
                        <wps:spPr bwMode="auto">
                          <a:xfrm>
                            <a:off x="2597426" y="7156173"/>
                            <a:ext cx="2481580" cy="9671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3769E5" w14:textId="77777777" w:rsidR="000B2A71" w:rsidRDefault="000B2A71" w:rsidP="00584D13">
                              <w:pPr>
                                <w:jc w:val="center"/>
                                <w:rPr>
                                  <w:rFonts w:ascii="Adobe Garamond Pro Bold" w:hAnsi="Adobe Garamond Pro Bold"/>
                                  <w:b/>
                                  <w:color w:val="043064"/>
                                  <w:sz w:val="48"/>
                                  <w:szCs w:val="48"/>
                                </w:rPr>
                              </w:pPr>
                              <w:r>
                                <w:rPr>
                                  <w:rFonts w:ascii="Adobe Garamond Pro Bold" w:hAnsi="Adobe Garamond Pro Bold"/>
                                  <w:b/>
                                  <w:color w:val="043064"/>
                                  <w:sz w:val="48"/>
                                  <w:szCs w:val="48"/>
                                </w:rPr>
                                <w:t>January 2017</w:t>
                              </w:r>
                            </w:p>
                            <w:p w14:paraId="5BE62D6A" w14:textId="77777777" w:rsidR="000B2A71" w:rsidRPr="00E02475" w:rsidRDefault="000B2A71" w:rsidP="00584D13">
                              <w:pPr>
                                <w:jc w:val="center"/>
                                <w:rPr>
                                  <w:rFonts w:ascii="Adobe Garamond Pro Bold" w:hAnsi="Adobe Garamond Pro Bold"/>
                                  <w:sz w:val="48"/>
                                  <w:szCs w:val="48"/>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26" o:spid="_x0000_s1026" style="position:absolute;left:0;text-align:left;margin-left:9pt;margin-top:14.2pt;width:596.15pt;height:765.85pt;z-index:251659776;mso-position-horizontal-relative:page;mso-position-vertical-relative:page;mso-width-relative:margin;mso-height-relative:margin" coordsize="75669,979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6wooor+Wz+k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kd1QZYhfqaoaj4s0vSR/p&#10;Wo2Vvt6mWdVx+ZrenhqtT+HBv5MxlXpxV5NGhRXG6l+0X4A0Zit3408L2xXqJdShTH/j1ZY/a/8A&#10;hSw/5KR4J/8ABxB/8XXo0+H80qK8cPNryi3+hxyzbBQdpVYr/t5f5no1FcHp37Uvw11c/wCi+PfC&#10;Fxzj93q0Lc/99V0Wl/EXw/raK1nrWlXKt0MV0j5/I1jWyfHUf4tGS9YtfoaU8wwtT4Kifo0bVFMj&#10;uI5vuurfQ5p9efKnKPxKx2RknswoooqSg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hbFISaAHUUm6j&#10;dRcBaKTdRuouAtFJuo3UXAWik3UbqLgLRSbqN1FwFopN1G6i4C0Um6jdRcBaKTdRuouAtFJuoz/n&#10;FFwFopobnmgnIoAd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AYoxmiigA20baKKADbRtoooANtG2iigA20baKK&#10;ADbRtoooANtG2iigA20baKKADbRtoooANtG2iigAooooAAMUm3il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BFOaXNJuGK4f4ofGJfAer6dpFjY&#10;yatr2qAywWcZ27YlIDyO38KjPU9TUykoq72Ba7Hchs0V578Dfjxa/GKDVLWSzm0fXtDnNvqGnTn9&#10;5Cf4XX+8jDkEV6DupxkmrrYNVoxaKKKY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&#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7" type="#_x0000_t75" style="position:absolute;width:75669;height:979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0v7WjCAAAA2wAAAA8AAABkcnMvZG93bnJldi54bWxET01rwkAQvQv+h2UKvemmKtqmrhKFlnoR&#10;tMXzNDtmg9nZkN0m8d93BcHbPN7nLNe9rURLjS8dK3gZJyCIc6dLLhT8fH+MXkH4gKyxckwKruRh&#10;vRoOlphq1/GB2mMoRAxhn6ICE0KdSulzQxb92NXEkTu7xmKIsCmkbrCL4baSkySZS4slxwaDNW0N&#10;5Zfjn1Uw3+zO3e/n4u00y+RpOm3NZZ9tlHp+6rN3EIH68BDf3V86zp/A7Zd4gFz9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NL+1owgAAANsAAAAPAAAAAAAAAAAAAAAAAJ8C&#10;AABkcnMvZG93bnJldi54bWxQSwUGAAAAAAQABAD3AAAAjgMAAAAA&#10;" filled="t" fillcolor="black" stroked="t" strokecolor="white" strokeweight="35pt">
                  <v:stroke endcap="square"/>
                  <v:imagedata r:id="rId10" o:title=""/>
                  <v:shadow on="t" type="perspective" opacity="26213f" origin="-.5,.5" offset="3.74178mm,3.74178mm" matrix=",,,58982f"/>
                  <v:path arrowok="t"/>
                </v:shape>
                <v:shapetype id="_x0000_t202" coordsize="21600,21600" o:spt="202" path="m,l,21600r21600,l21600,xe">
                  <v:stroke joinstyle="miter"/>
                  <v:path gradientshapeok="t" o:connecttype="rect"/>
                </v:shapetype>
                <v:shape id="_x0000_s1028" type="#_x0000_t202" style="position:absolute;left:8348;top:35118;width:57912;height:30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lCsAA&#10;AADbAAAADwAAAGRycy9kb3ducmV2LnhtbERPzYrCMBC+C75DGGEvsqa6arVrFHdB8arrA0ybsS3b&#10;TEoTbX17Iwje5uP7ndWmM5W4UeNKywrGowgEcWZ1ybmC89/ucwHCeWSNlWVScCcHm3W/t8JE25aP&#10;dDv5XIQQdgkqKLyvEyldVpBBN7I1ceAutjHoA2xyqRtsQ7ip5CSK5tJgyaGhwJp+C8r+T1ej4HJo&#10;h7Nlm+79OT5O5z9Yxqm9K/Ux6LbfIDx1/i1+uQ86zP+C5y/hAL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bNlCsAAAADbAAAADwAAAAAAAAAAAAAAAACYAgAAZHJzL2Rvd25y&#10;ZXYueG1sUEsFBgAAAAAEAAQA9QAAAIUDAAAAAA==&#10;" stroked="f">
                  <v:textbox>
                    <w:txbxContent>
                      <w:p w14:paraId="5465167A" w14:textId="77777777" w:rsidR="000B2A71" w:rsidRDefault="000B2A71" w:rsidP="00584D13">
                        <w:pPr>
                          <w:tabs>
                            <w:tab w:val="left" w:pos="2076"/>
                          </w:tabs>
                          <w:spacing w:line="1080" w:lineRule="exact"/>
                          <w:jc w:val="center"/>
                          <w:rPr>
                            <w:rFonts w:ascii="Adobe Garamond Pro Bold" w:hAnsi="Adobe Garamond Pro Bold"/>
                            <w:b/>
                            <w:color w:val="043064"/>
                            <w:sz w:val="72"/>
                            <w:szCs w:val="72"/>
                          </w:rPr>
                        </w:pPr>
                        <w:r>
                          <w:rPr>
                            <w:rFonts w:ascii="Adobe Garamond Pro Bold" w:hAnsi="Adobe Garamond Pro Bold"/>
                            <w:b/>
                            <w:color w:val="043064"/>
                            <w:sz w:val="72"/>
                            <w:szCs w:val="72"/>
                          </w:rPr>
                          <w:t>Determination of Need</w:t>
                        </w:r>
                      </w:p>
                      <w:p w14:paraId="451C397C" w14:textId="77777777" w:rsidR="000B2A71" w:rsidRDefault="000B2A71" w:rsidP="00584D13">
                        <w:pPr>
                          <w:tabs>
                            <w:tab w:val="left" w:pos="2076"/>
                          </w:tabs>
                          <w:spacing w:line="1080" w:lineRule="exact"/>
                          <w:jc w:val="center"/>
                          <w:rPr>
                            <w:rFonts w:ascii="Adobe Garamond Pro Bold" w:hAnsi="Adobe Garamond Pro Bold"/>
                            <w:b/>
                            <w:color w:val="043064"/>
                            <w:sz w:val="72"/>
                            <w:szCs w:val="72"/>
                          </w:rPr>
                        </w:pPr>
                        <w:r>
                          <w:rPr>
                            <w:rFonts w:ascii="Adobe Garamond Pro Bold" w:hAnsi="Adobe Garamond Pro Bold"/>
                            <w:b/>
                            <w:color w:val="043064"/>
                            <w:sz w:val="72"/>
                            <w:szCs w:val="72"/>
                          </w:rPr>
                          <w:t>Health Priorities</w:t>
                        </w:r>
                      </w:p>
                      <w:p w14:paraId="66D62ADA" w14:textId="77777777" w:rsidR="000B2A71" w:rsidRPr="00E02475" w:rsidRDefault="000B2A71" w:rsidP="00584D13">
                        <w:pPr>
                          <w:tabs>
                            <w:tab w:val="left" w:pos="2076"/>
                          </w:tabs>
                          <w:spacing w:line="1080" w:lineRule="exact"/>
                          <w:jc w:val="center"/>
                          <w:rPr>
                            <w:rFonts w:ascii="Adobe Garamond Pro Bold" w:hAnsi="Adobe Garamond Pro Bold"/>
                            <w:b/>
                            <w:color w:val="043064"/>
                            <w:sz w:val="72"/>
                            <w:szCs w:val="72"/>
                          </w:rPr>
                        </w:pPr>
                        <w:r>
                          <w:rPr>
                            <w:rFonts w:ascii="Adobe Garamond Pro Bold" w:hAnsi="Adobe Garamond Pro Bold"/>
                            <w:b/>
                            <w:color w:val="043064"/>
                            <w:sz w:val="72"/>
                            <w:szCs w:val="72"/>
                          </w:rPr>
                          <w:t>Guideline</w:t>
                        </w:r>
                      </w:p>
                      <w:p w14:paraId="4136E11C" w14:textId="77777777" w:rsidR="000B2A71" w:rsidRDefault="000B2A71" w:rsidP="00584D13">
                        <w:pPr>
                          <w:spacing w:line="800" w:lineRule="exact"/>
                        </w:pPr>
                      </w:p>
                    </w:txbxContent>
                  </v:textbox>
                </v:shape>
                <v:shape id="_x0000_s1029" type="#_x0000_t202" style="position:absolute;left:25974;top:71561;width:24816;height:9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r9fsEA&#10;AADbAAAADwAAAGRycy9kb3ducmV2LnhtbERPzWrCQBC+F/oOyxS8FN1UbGyjm1ALitdEH2DMjkkw&#10;Oxuyq4lv3xWE3ubj+511NppW3Kh3jWUFH7MIBHFpdcOVguNhO/0C4TyyxtYyKbiTgyx9fVljou3A&#10;Od0KX4kQwi5BBbX3XSKlK2sy6Ga2Iw7c2fYGfYB9JXWPQwg3rZxHUSwNNhwaauzot6byUlyNgvN+&#10;eP/8Hk47f1zmi3iDzfJk70pN3safFQhPo/8XP917HeYv4PFLOECm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Ja/X7BAAAA2wAAAA8AAAAAAAAAAAAAAAAAmAIAAGRycy9kb3du&#10;cmV2LnhtbFBLBQYAAAAABAAEAPUAAACGAwAAAAA=&#10;" stroked="f">
                  <v:textbox>
                    <w:txbxContent>
                      <w:p w14:paraId="0F3769E5" w14:textId="77777777" w:rsidR="000B2A71" w:rsidRDefault="000B2A71" w:rsidP="00584D13">
                        <w:pPr>
                          <w:jc w:val="center"/>
                          <w:rPr>
                            <w:rFonts w:ascii="Adobe Garamond Pro Bold" w:hAnsi="Adobe Garamond Pro Bold"/>
                            <w:b/>
                            <w:color w:val="043064"/>
                            <w:sz w:val="48"/>
                            <w:szCs w:val="48"/>
                          </w:rPr>
                        </w:pPr>
                        <w:r>
                          <w:rPr>
                            <w:rFonts w:ascii="Adobe Garamond Pro Bold" w:hAnsi="Adobe Garamond Pro Bold"/>
                            <w:b/>
                            <w:color w:val="043064"/>
                            <w:sz w:val="48"/>
                            <w:szCs w:val="48"/>
                          </w:rPr>
                          <w:t>January 2017</w:t>
                        </w:r>
                      </w:p>
                      <w:p w14:paraId="5BE62D6A" w14:textId="77777777" w:rsidR="000B2A71" w:rsidRPr="00E02475" w:rsidRDefault="000B2A71" w:rsidP="00584D13">
                        <w:pPr>
                          <w:jc w:val="center"/>
                          <w:rPr>
                            <w:rFonts w:ascii="Adobe Garamond Pro Bold" w:hAnsi="Adobe Garamond Pro Bold"/>
                            <w:sz w:val="48"/>
                            <w:szCs w:val="48"/>
                          </w:rPr>
                        </w:pPr>
                      </w:p>
                    </w:txbxContent>
                  </v:textbox>
                </v:shape>
                <w10:wrap anchorx="page" anchory="page"/>
              </v:group>
            </w:pict>
          </mc:Fallback>
        </mc:AlternateContent>
      </w:r>
    </w:p>
    <w:p w14:paraId="4269AE21" w14:textId="77777777" w:rsidR="00584D13" w:rsidRDefault="00584D13" w:rsidP="002960D7">
      <w:pPr>
        <w:spacing w:after="0" w:line="240" w:lineRule="auto"/>
        <w:jc w:val="center"/>
        <w:rPr>
          <w:b/>
          <w:sz w:val="32"/>
          <w:szCs w:val="32"/>
        </w:rPr>
      </w:pPr>
    </w:p>
    <w:p w14:paraId="6B4A05F2" w14:textId="77777777" w:rsidR="00584D13" w:rsidRDefault="00584D13" w:rsidP="002960D7">
      <w:pPr>
        <w:spacing w:after="0" w:line="240" w:lineRule="auto"/>
        <w:jc w:val="center"/>
        <w:rPr>
          <w:b/>
          <w:sz w:val="32"/>
          <w:szCs w:val="32"/>
        </w:rPr>
      </w:pPr>
    </w:p>
    <w:p w14:paraId="11D30C94" w14:textId="77777777" w:rsidR="00584D13" w:rsidRDefault="00584D13" w:rsidP="002960D7">
      <w:pPr>
        <w:spacing w:after="0" w:line="240" w:lineRule="auto"/>
        <w:jc w:val="center"/>
        <w:rPr>
          <w:b/>
          <w:sz w:val="32"/>
          <w:szCs w:val="32"/>
        </w:rPr>
      </w:pPr>
    </w:p>
    <w:p w14:paraId="68964063" w14:textId="77777777" w:rsidR="00584D13" w:rsidRDefault="00584D13" w:rsidP="002960D7">
      <w:pPr>
        <w:spacing w:after="0" w:line="240" w:lineRule="auto"/>
        <w:jc w:val="center"/>
        <w:rPr>
          <w:b/>
          <w:sz w:val="32"/>
          <w:szCs w:val="32"/>
        </w:rPr>
      </w:pPr>
    </w:p>
    <w:p w14:paraId="6730FFC3" w14:textId="77777777" w:rsidR="00584D13" w:rsidRDefault="00584D13" w:rsidP="002960D7">
      <w:pPr>
        <w:spacing w:after="0" w:line="240" w:lineRule="auto"/>
        <w:jc w:val="center"/>
        <w:rPr>
          <w:b/>
          <w:sz w:val="32"/>
          <w:szCs w:val="32"/>
        </w:rPr>
      </w:pPr>
    </w:p>
    <w:p w14:paraId="5DD0C7F6" w14:textId="77777777" w:rsidR="00584D13" w:rsidRDefault="00584D13" w:rsidP="002960D7">
      <w:pPr>
        <w:spacing w:after="0" w:line="240" w:lineRule="auto"/>
        <w:jc w:val="center"/>
        <w:rPr>
          <w:b/>
          <w:sz w:val="32"/>
          <w:szCs w:val="32"/>
        </w:rPr>
      </w:pPr>
    </w:p>
    <w:p w14:paraId="2D940654" w14:textId="77777777" w:rsidR="00584D13" w:rsidRDefault="00584D13" w:rsidP="002960D7">
      <w:pPr>
        <w:spacing w:after="0" w:line="240" w:lineRule="auto"/>
        <w:jc w:val="center"/>
        <w:rPr>
          <w:b/>
          <w:sz w:val="32"/>
          <w:szCs w:val="32"/>
        </w:rPr>
      </w:pPr>
    </w:p>
    <w:p w14:paraId="22C395D1" w14:textId="77777777" w:rsidR="00584D13" w:rsidRDefault="00584D13" w:rsidP="002960D7">
      <w:pPr>
        <w:spacing w:after="0" w:line="240" w:lineRule="auto"/>
        <w:jc w:val="center"/>
        <w:rPr>
          <w:b/>
          <w:sz w:val="32"/>
          <w:szCs w:val="32"/>
        </w:rPr>
      </w:pPr>
    </w:p>
    <w:p w14:paraId="44572979" w14:textId="77777777" w:rsidR="00584D13" w:rsidRDefault="00584D13" w:rsidP="002960D7">
      <w:pPr>
        <w:spacing w:after="0" w:line="240" w:lineRule="auto"/>
        <w:jc w:val="center"/>
        <w:rPr>
          <w:b/>
          <w:sz w:val="32"/>
          <w:szCs w:val="32"/>
        </w:rPr>
      </w:pPr>
    </w:p>
    <w:p w14:paraId="5EDEE9C9" w14:textId="77777777" w:rsidR="00584D13" w:rsidRDefault="00584D13" w:rsidP="002960D7">
      <w:pPr>
        <w:spacing w:after="0" w:line="240" w:lineRule="auto"/>
        <w:jc w:val="center"/>
        <w:rPr>
          <w:b/>
          <w:sz w:val="32"/>
          <w:szCs w:val="32"/>
        </w:rPr>
      </w:pPr>
    </w:p>
    <w:p w14:paraId="28BBB444" w14:textId="77777777" w:rsidR="00584D13" w:rsidRDefault="00584D13" w:rsidP="002960D7">
      <w:pPr>
        <w:spacing w:after="0" w:line="240" w:lineRule="auto"/>
        <w:jc w:val="center"/>
        <w:rPr>
          <w:b/>
          <w:sz w:val="32"/>
          <w:szCs w:val="32"/>
        </w:rPr>
      </w:pPr>
    </w:p>
    <w:p w14:paraId="43FF4BED" w14:textId="77777777" w:rsidR="00584D13" w:rsidRDefault="00584D13" w:rsidP="002960D7">
      <w:pPr>
        <w:spacing w:after="0" w:line="240" w:lineRule="auto"/>
        <w:jc w:val="center"/>
        <w:rPr>
          <w:b/>
          <w:sz w:val="32"/>
          <w:szCs w:val="32"/>
        </w:rPr>
      </w:pPr>
    </w:p>
    <w:p w14:paraId="341097EB" w14:textId="77777777" w:rsidR="00584D13" w:rsidRDefault="00584D13" w:rsidP="002960D7">
      <w:pPr>
        <w:spacing w:after="0" w:line="240" w:lineRule="auto"/>
        <w:jc w:val="center"/>
        <w:rPr>
          <w:b/>
          <w:sz w:val="32"/>
          <w:szCs w:val="32"/>
        </w:rPr>
      </w:pPr>
    </w:p>
    <w:p w14:paraId="7BA0DD85" w14:textId="77777777" w:rsidR="00584D13" w:rsidRDefault="00584D13" w:rsidP="002960D7">
      <w:pPr>
        <w:spacing w:after="0" w:line="240" w:lineRule="auto"/>
        <w:jc w:val="center"/>
        <w:rPr>
          <w:b/>
          <w:sz w:val="32"/>
          <w:szCs w:val="32"/>
        </w:rPr>
      </w:pPr>
    </w:p>
    <w:p w14:paraId="655F3EA3" w14:textId="77777777" w:rsidR="00584D13" w:rsidRDefault="00584D13" w:rsidP="002960D7">
      <w:pPr>
        <w:spacing w:after="0" w:line="240" w:lineRule="auto"/>
        <w:jc w:val="center"/>
        <w:rPr>
          <w:b/>
          <w:sz w:val="32"/>
          <w:szCs w:val="32"/>
        </w:rPr>
      </w:pPr>
    </w:p>
    <w:p w14:paraId="11F2CEDB" w14:textId="77777777" w:rsidR="00584D13" w:rsidRDefault="00584D13" w:rsidP="002960D7">
      <w:pPr>
        <w:spacing w:after="0" w:line="240" w:lineRule="auto"/>
        <w:jc w:val="center"/>
        <w:rPr>
          <w:b/>
          <w:sz w:val="32"/>
          <w:szCs w:val="32"/>
        </w:rPr>
      </w:pPr>
    </w:p>
    <w:p w14:paraId="2AF660A8" w14:textId="77777777" w:rsidR="00584D13" w:rsidRDefault="00584D13" w:rsidP="002960D7">
      <w:pPr>
        <w:spacing w:after="0" w:line="240" w:lineRule="auto"/>
        <w:jc w:val="center"/>
        <w:rPr>
          <w:b/>
          <w:sz w:val="32"/>
          <w:szCs w:val="32"/>
        </w:rPr>
      </w:pPr>
    </w:p>
    <w:p w14:paraId="48E6D03E" w14:textId="77777777" w:rsidR="00584D13" w:rsidRDefault="00584D13" w:rsidP="002960D7">
      <w:pPr>
        <w:spacing w:after="0" w:line="240" w:lineRule="auto"/>
        <w:jc w:val="center"/>
        <w:rPr>
          <w:b/>
          <w:sz w:val="32"/>
          <w:szCs w:val="32"/>
        </w:rPr>
      </w:pPr>
    </w:p>
    <w:p w14:paraId="59CFB1BD" w14:textId="77777777" w:rsidR="00584D13" w:rsidRDefault="00584D13" w:rsidP="002960D7">
      <w:pPr>
        <w:spacing w:after="0" w:line="240" w:lineRule="auto"/>
        <w:jc w:val="center"/>
        <w:rPr>
          <w:b/>
          <w:sz w:val="32"/>
          <w:szCs w:val="32"/>
        </w:rPr>
      </w:pPr>
    </w:p>
    <w:p w14:paraId="0FE289FD" w14:textId="77777777" w:rsidR="00584D13" w:rsidRDefault="00584D13" w:rsidP="002960D7">
      <w:pPr>
        <w:spacing w:after="0" w:line="240" w:lineRule="auto"/>
        <w:jc w:val="center"/>
        <w:rPr>
          <w:b/>
          <w:sz w:val="32"/>
          <w:szCs w:val="32"/>
        </w:rPr>
      </w:pPr>
    </w:p>
    <w:p w14:paraId="00D458B9" w14:textId="77777777" w:rsidR="00584D13" w:rsidRDefault="00584D13" w:rsidP="002960D7">
      <w:pPr>
        <w:spacing w:after="0" w:line="240" w:lineRule="auto"/>
        <w:jc w:val="center"/>
        <w:rPr>
          <w:b/>
          <w:sz w:val="32"/>
          <w:szCs w:val="32"/>
        </w:rPr>
      </w:pPr>
    </w:p>
    <w:p w14:paraId="6D5C7251" w14:textId="77777777" w:rsidR="00584D13" w:rsidRDefault="00584D13" w:rsidP="002960D7">
      <w:pPr>
        <w:spacing w:after="0" w:line="240" w:lineRule="auto"/>
        <w:jc w:val="center"/>
        <w:rPr>
          <w:b/>
          <w:sz w:val="32"/>
          <w:szCs w:val="32"/>
        </w:rPr>
      </w:pPr>
    </w:p>
    <w:p w14:paraId="0E9A87B7" w14:textId="77777777" w:rsidR="00584D13" w:rsidRDefault="00584D13" w:rsidP="002960D7">
      <w:pPr>
        <w:spacing w:after="0" w:line="240" w:lineRule="auto"/>
        <w:jc w:val="center"/>
        <w:rPr>
          <w:b/>
          <w:sz w:val="32"/>
          <w:szCs w:val="32"/>
        </w:rPr>
      </w:pPr>
    </w:p>
    <w:p w14:paraId="595520EA" w14:textId="77777777" w:rsidR="00584D13" w:rsidRDefault="00584D13" w:rsidP="002960D7">
      <w:pPr>
        <w:spacing w:after="0" w:line="240" w:lineRule="auto"/>
        <w:jc w:val="center"/>
        <w:rPr>
          <w:b/>
          <w:sz w:val="32"/>
          <w:szCs w:val="32"/>
        </w:rPr>
      </w:pPr>
    </w:p>
    <w:p w14:paraId="31DC9C02" w14:textId="77777777" w:rsidR="00584D13" w:rsidRDefault="00584D13" w:rsidP="002960D7">
      <w:pPr>
        <w:spacing w:after="0" w:line="240" w:lineRule="auto"/>
        <w:jc w:val="center"/>
        <w:rPr>
          <w:b/>
          <w:sz w:val="32"/>
          <w:szCs w:val="32"/>
        </w:rPr>
      </w:pPr>
    </w:p>
    <w:p w14:paraId="7759BAE3" w14:textId="77777777" w:rsidR="00584D13" w:rsidRDefault="00584D13" w:rsidP="002960D7">
      <w:pPr>
        <w:spacing w:after="0" w:line="240" w:lineRule="auto"/>
        <w:jc w:val="center"/>
        <w:rPr>
          <w:b/>
          <w:sz w:val="32"/>
          <w:szCs w:val="32"/>
        </w:rPr>
      </w:pPr>
    </w:p>
    <w:p w14:paraId="48637F37" w14:textId="77777777" w:rsidR="00584D13" w:rsidRDefault="00584D13" w:rsidP="002960D7">
      <w:pPr>
        <w:spacing w:after="0" w:line="240" w:lineRule="auto"/>
        <w:jc w:val="center"/>
        <w:rPr>
          <w:b/>
          <w:sz w:val="32"/>
          <w:szCs w:val="32"/>
        </w:rPr>
      </w:pPr>
    </w:p>
    <w:p w14:paraId="2C14386C" w14:textId="77777777" w:rsidR="00584D13" w:rsidRDefault="00584D13" w:rsidP="002960D7">
      <w:pPr>
        <w:spacing w:after="0" w:line="240" w:lineRule="auto"/>
        <w:jc w:val="center"/>
        <w:rPr>
          <w:b/>
          <w:sz w:val="32"/>
          <w:szCs w:val="32"/>
        </w:rPr>
      </w:pPr>
    </w:p>
    <w:p w14:paraId="1EC5601A" w14:textId="77777777" w:rsidR="00584D13" w:rsidRDefault="00584D13" w:rsidP="002960D7">
      <w:pPr>
        <w:spacing w:after="0" w:line="240" w:lineRule="auto"/>
        <w:jc w:val="center"/>
        <w:rPr>
          <w:b/>
          <w:sz w:val="32"/>
          <w:szCs w:val="32"/>
        </w:rPr>
      </w:pPr>
    </w:p>
    <w:p w14:paraId="15048942" w14:textId="77777777" w:rsidR="00584D13" w:rsidRDefault="00584D13" w:rsidP="002960D7">
      <w:pPr>
        <w:spacing w:after="0" w:line="240" w:lineRule="auto"/>
        <w:jc w:val="center"/>
        <w:rPr>
          <w:b/>
          <w:sz w:val="32"/>
          <w:szCs w:val="32"/>
        </w:rPr>
      </w:pPr>
    </w:p>
    <w:p w14:paraId="6A126B36" w14:textId="77777777" w:rsidR="00584D13" w:rsidRDefault="00584D13" w:rsidP="002960D7">
      <w:pPr>
        <w:spacing w:after="0" w:line="240" w:lineRule="auto"/>
        <w:jc w:val="center"/>
        <w:rPr>
          <w:b/>
          <w:sz w:val="32"/>
          <w:szCs w:val="32"/>
        </w:rPr>
      </w:pPr>
    </w:p>
    <w:p w14:paraId="5FA7E655" w14:textId="77777777" w:rsidR="00584D13" w:rsidRDefault="00584D13" w:rsidP="002960D7">
      <w:pPr>
        <w:spacing w:after="0" w:line="240" w:lineRule="auto"/>
        <w:jc w:val="center"/>
        <w:rPr>
          <w:b/>
          <w:sz w:val="32"/>
          <w:szCs w:val="32"/>
        </w:rPr>
      </w:pPr>
    </w:p>
    <w:p w14:paraId="473C446A" w14:textId="77777777" w:rsidR="00D17B46" w:rsidRPr="00686977" w:rsidRDefault="00D17B46" w:rsidP="00D17B46">
      <w:pPr>
        <w:pStyle w:val="Heading1"/>
        <w:rPr>
          <w:rFonts w:eastAsia="Times New Roman"/>
          <w:noProof/>
          <w:color w:val="0070C0"/>
          <w:szCs w:val="36"/>
        </w:rPr>
      </w:pPr>
      <w:bookmarkStart w:id="1" w:name="_Toc473126400"/>
      <w:r w:rsidRPr="00686977">
        <w:rPr>
          <w:rFonts w:eastAsia="Calibri"/>
          <w:color w:val="0070C0"/>
          <w:szCs w:val="36"/>
        </w:rPr>
        <w:lastRenderedPageBreak/>
        <w:t>How to Use this Document</w:t>
      </w:r>
      <w:bookmarkEnd w:id="1"/>
    </w:p>
    <w:p w14:paraId="6E1961CF" w14:textId="77777777" w:rsidR="00FA7EC6" w:rsidRDefault="00FA7EC6" w:rsidP="00FA7EC6">
      <w:pPr>
        <w:spacing w:after="0" w:line="240" w:lineRule="auto"/>
        <w:textAlignment w:val="baseline"/>
      </w:pPr>
      <w:r>
        <w:t xml:space="preserve">The Community-Based Health Initiative (CHI) or Factor 6 of the Determination of Need (DoN) process serves to connect hospital expenditures to public health goals by making investments in DoN Health Priorities. DPH supports the development of CHIs that impact the DoN Health Priorities through the issuance of </w:t>
      </w:r>
      <w:r w:rsidR="006E7CC2">
        <w:t>three</w:t>
      </w:r>
      <w:r>
        <w:t xml:space="preserve"> (</w:t>
      </w:r>
      <w:r w:rsidR="006E7CC2">
        <w:t>3</w:t>
      </w:r>
      <w:r>
        <w:t xml:space="preserve">) sets of DPH Guidelines, including the </w:t>
      </w:r>
      <w:r w:rsidR="00B11A5E" w:rsidRPr="009200EF">
        <w:rPr>
          <w:i/>
        </w:rPr>
        <w:t>DoN Health Priorities Guideline</w:t>
      </w:r>
      <w:r w:rsidR="00B11A5E" w:rsidRPr="00840F70">
        <w:t xml:space="preserve"> </w:t>
      </w:r>
      <w:r>
        <w:t xml:space="preserve">(this document). To this end, Applicants are directed to first review the </w:t>
      </w:r>
      <w:r>
        <w:rPr>
          <w:i/>
        </w:rPr>
        <w:t xml:space="preserve">DoN </w:t>
      </w:r>
      <w:r w:rsidRPr="003640C8">
        <w:rPr>
          <w:i/>
        </w:rPr>
        <w:t>Community-Based Health Initiative (CHI) Planning Guide</w:t>
      </w:r>
      <w:r w:rsidR="00E829CC">
        <w:rPr>
          <w:i/>
        </w:rPr>
        <w:t>line</w:t>
      </w:r>
      <w:r>
        <w:rPr>
          <w:i/>
        </w:rPr>
        <w:t xml:space="preserve"> </w:t>
      </w:r>
      <w:r>
        <w:t xml:space="preserve">prior to review of other Guidelines, as the </w:t>
      </w:r>
      <w:r w:rsidRPr="00B625D2">
        <w:rPr>
          <w:i/>
        </w:rPr>
        <w:t>CHI Planning Guideline</w:t>
      </w:r>
      <w:r>
        <w:t xml:space="preserve"> document serves as the roadmap for understanding the CHI process. </w:t>
      </w:r>
    </w:p>
    <w:p w14:paraId="5ECA3117" w14:textId="77777777" w:rsidR="00FA7EC6" w:rsidRDefault="00FA7EC6" w:rsidP="00FA7EC6">
      <w:pPr>
        <w:spacing w:after="0" w:line="240" w:lineRule="auto"/>
        <w:textAlignment w:val="baseline"/>
      </w:pPr>
    </w:p>
    <w:p w14:paraId="0DCA38F8" w14:textId="77777777" w:rsidR="00FA7EC6" w:rsidRDefault="00FA7EC6" w:rsidP="00FA7EC6">
      <w:pPr>
        <w:spacing w:after="0" w:line="240" w:lineRule="auto"/>
        <w:textAlignment w:val="baseline"/>
      </w:pPr>
      <w:r>
        <w:t xml:space="preserve">A brief summary of each of the CHI Guidelines is as follows: </w:t>
      </w:r>
    </w:p>
    <w:p w14:paraId="21F82E01" w14:textId="77777777" w:rsidR="00FA7EC6" w:rsidRDefault="00FA7EC6" w:rsidP="00FA7EC6">
      <w:pPr>
        <w:spacing w:after="0" w:line="240" w:lineRule="auto"/>
        <w:textAlignment w:val="baseline"/>
      </w:pPr>
    </w:p>
    <w:p w14:paraId="4909A0C6" w14:textId="77777777" w:rsidR="00FA7EC6" w:rsidRDefault="00FA7EC6" w:rsidP="00FA7EC6">
      <w:pPr>
        <w:pStyle w:val="ListParagraph"/>
        <w:numPr>
          <w:ilvl w:val="0"/>
          <w:numId w:val="33"/>
        </w:numPr>
        <w:spacing w:after="0" w:line="240" w:lineRule="auto"/>
        <w:ind w:left="360"/>
        <w:textAlignment w:val="baseline"/>
      </w:pPr>
      <w:r>
        <w:t xml:space="preserve">The </w:t>
      </w:r>
      <w:r w:rsidRPr="003640C8">
        <w:rPr>
          <w:i/>
        </w:rPr>
        <w:t>Community-Based Health Initiative (CHI) Planning Guideline</w:t>
      </w:r>
      <w:r w:rsidRPr="00840F70">
        <w:t xml:space="preserve"> describes t</w:t>
      </w:r>
      <w:r>
        <w:t>he processes necessary for DoN A</w:t>
      </w:r>
      <w:r w:rsidRPr="00840F70">
        <w:t xml:space="preserve">pplicants to comply with </w:t>
      </w:r>
      <w:r>
        <w:t>many of the requirements associated with Factors 2 and 6 requiring successful development of a Community-Based Health Initiative funding plan</w:t>
      </w:r>
      <w:r w:rsidRPr="00840F70">
        <w:t xml:space="preserve">. </w:t>
      </w:r>
      <w:r>
        <w:t xml:space="preserve">Applicants should read this document first. </w:t>
      </w:r>
    </w:p>
    <w:p w14:paraId="11699F8E" w14:textId="77777777" w:rsidR="00FA7EC6" w:rsidRPr="00840F70" w:rsidRDefault="00FA7EC6" w:rsidP="00FA7EC6">
      <w:pPr>
        <w:pStyle w:val="ListParagraph"/>
        <w:spacing w:after="0" w:line="240" w:lineRule="auto"/>
        <w:ind w:left="360"/>
        <w:textAlignment w:val="baseline"/>
      </w:pPr>
    </w:p>
    <w:p w14:paraId="1C1AB2FA" w14:textId="77777777" w:rsidR="00FA7EC6" w:rsidRPr="00840F70" w:rsidRDefault="00FA7EC6" w:rsidP="00FA7EC6">
      <w:pPr>
        <w:pStyle w:val="ListParagraph"/>
        <w:numPr>
          <w:ilvl w:val="0"/>
          <w:numId w:val="33"/>
        </w:numPr>
        <w:spacing w:after="0" w:line="240" w:lineRule="auto"/>
        <w:ind w:left="360"/>
        <w:textAlignment w:val="baseline"/>
      </w:pPr>
      <w:r>
        <w:t xml:space="preserve">The </w:t>
      </w:r>
      <w:r w:rsidRPr="003640C8">
        <w:rPr>
          <w:i/>
        </w:rPr>
        <w:t>Community Engagement Standards for Community Health Planning</w:t>
      </w:r>
      <w:r>
        <w:rPr>
          <w:i/>
        </w:rPr>
        <w:t xml:space="preserve"> Guideline</w:t>
      </w:r>
      <w:r w:rsidRPr="00840F70">
        <w:t xml:space="preserve"> provides standards for public participation in community health planning, explanation of how engagement processes are evaluated</w:t>
      </w:r>
      <w:r>
        <w:t xml:space="preserve"> by DPH</w:t>
      </w:r>
      <w:r w:rsidRPr="00840F70">
        <w:t xml:space="preserve">, and a description of how the CHI process synergizes with </w:t>
      </w:r>
      <w:r>
        <w:t xml:space="preserve">regular and ongoing </w:t>
      </w:r>
      <w:r w:rsidRPr="00840F70">
        <w:t>Community Health Needs Assessments</w:t>
      </w:r>
      <w:r>
        <w:t xml:space="preserve"> (CHNAs) and Community Health Improvement Planning (CHIPs) conducted by DoN Applicants and their community partners</w:t>
      </w:r>
      <w:r w:rsidRPr="00840F70">
        <w:t xml:space="preserve">. In order to evaluate the engagement process, the following forms are associated with these standards: </w:t>
      </w:r>
    </w:p>
    <w:p w14:paraId="4750D0A0" w14:textId="77777777" w:rsidR="00FA7EC6" w:rsidRPr="00F22465" w:rsidRDefault="00FA7EC6" w:rsidP="00FA7EC6">
      <w:pPr>
        <w:pStyle w:val="ListParagraph"/>
        <w:numPr>
          <w:ilvl w:val="0"/>
          <w:numId w:val="34"/>
        </w:numPr>
        <w:spacing w:after="0" w:line="240" w:lineRule="auto"/>
        <w:ind w:left="1080"/>
        <w:textAlignment w:val="baseline"/>
        <w:rPr>
          <w:i/>
        </w:rPr>
      </w:pPr>
      <w:r>
        <w:t xml:space="preserve">The </w:t>
      </w:r>
      <w:r w:rsidR="007C7922">
        <w:rPr>
          <w:i/>
        </w:rPr>
        <w:t>Community Engagement Plan</w:t>
      </w:r>
      <w:r w:rsidRPr="00F22465">
        <w:rPr>
          <w:i/>
        </w:rPr>
        <w:t xml:space="preserve"> </w:t>
      </w:r>
      <w:r w:rsidRPr="00763B87">
        <w:t>form</w:t>
      </w:r>
      <w:r>
        <w:t>;</w:t>
      </w:r>
      <w:r w:rsidRPr="00763B87">
        <w:t xml:space="preserve"> </w:t>
      </w:r>
    </w:p>
    <w:p w14:paraId="02605F9F" w14:textId="77777777" w:rsidR="00FA7EC6" w:rsidRDefault="00FA7EC6" w:rsidP="00FA7EC6">
      <w:pPr>
        <w:pStyle w:val="ListParagraph"/>
        <w:numPr>
          <w:ilvl w:val="0"/>
          <w:numId w:val="34"/>
        </w:numPr>
        <w:spacing w:after="0" w:line="240" w:lineRule="auto"/>
        <w:ind w:left="1080"/>
        <w:textAlignment w:val="baseline"/>
      </w:pPr>
      <w:r>
        <w:t xml:space="preserve">The </w:t>
      </w:r>
      <w:r w:rsidRPr="00F22465">
        <w:rPr>
          <w:i/>
        </w:rPr>
        <w:t>Community Engagement Applicant Self-Assessment</w:t>
      </w:r>
      <w:r>
        <w:t xml:space="preserve"> form;</w:t>
      </w:r>
      <w:r w:rsidRPr="00F22465">
        <w:t xml:space="preserve"> and</w:t>
      </w:r>
      <w:r>
        <w:t>,</w:t>
      </w:r>
      <w:r w:rsidRPr="00F22465">
        <w:t xml:space="preserve"> </w:t>
      </w:r>
    </w:p>
    <w:p w14:paraId="464113E7" w14:textId="77777777" w:rsidR="00FA7EC6" w:rsidRPr="00B553A5" w:rsidRDefault="00FA7EC6" w:rsidP="00FA7EC6">
      <w:pPr>
        <w:pStyle w:val="ListParagraph"/>
        <w:numPr>
          <w:ilvl w:val="0"/>
          <w:numId w:val="34"/>
        </w:numPr>
        <w:spacing w:after="0" w:line="240" w:lineRule="auto"/>
        <w:ind w:left="1080"/>
        <w:textAlignment w:val="baseline"/>
      </w:pPr>
      <w:r>
        <w:t xml:space="preserve">The </w:t>
      </w:r>
      <w:r>
        <w:rPr>
          <w:i/>
        </w:rPr>
        <w:t xml:space="preserve">Community Engagement </w:t>
      </w:r>
      <w:r w:rsidRPr="00F22465">
        <w:rPr>
          <w:i/>
        </w:rPr>
        <w:t>Stakeholder Assessment</w:t>
      </w:r>
      <w:r>
        <w:t xml:space="preserve"> form.</w:t>
      </w:r>
    </w:p>
    <w:p w14:paraId="49A56727" w14:textId="77777777" w:rsidR="00FA7EC6" w:rsidRPr="00F22465" w:rsidRDefault="00FA7EC6" w:rsidP="00FA7EC6">
      <w:pPr>
        <w:pStyle w:val="ListParagraph"/>
        <w:spacing w:after="0" w:line="240" w:lineRule="auto"/>
        <w:ind w:left="1080"/>
        <w:textAlignment w:val="baseline"/>
      </w:pPr>
    </w:p>
    <w:p w14:paraId="697312AA" w14:textId="77777777" w:rsidR="00FA7EC6" w:rsidRDefault="00FA7EC6" w:rsidP="00FA7EC6">
      <w:pPr>
        <w:pStyle w:val="ListParagraph"/>
        <w:numPr>
          <w:ilvl w:val="0"/>
          <w:numId w:val="47"/>
        </w:numPr>
        <w:pBdr>
          <w:top w:val="nil"/>
          <w:left w:val="nil"/>
          <w:bottom w:val="nil"/>
          <w:right w:val="nil"/>
          <w:between w:val="nil"/>
          <w:bar w:val="nil"/>
        </w:pBdr>
        <w:spacing w:after="0" w:line="240" w:lineRule="auto"/>
        <w:ind w:left="360"/>
        <w:textAlignment w:val="baseline"/>
      </w:pPr>
      <w:r>
        <w:t xml:space="preserve">The </w:t>
      </w:r>
      <w:r w:rsidRPr="009200EF">
        <w:rPr>
          <w:i/>
        </w:rPr>
        <w:t>DoN Health Priorities Guideline</w:t>
      </w:r>
      <w:r w:rsidRPr="00840F70">
        <w:t xml:space="preserve"> </w:t>
      </w:r>
      <w:r w:rsidR="006E7CC2">
        <w:t xml:space="preserve">(this document) </w:t>
      </w:r>
      <w:r>
        <w:t xml:space="preserve">establishes and </w:t>
      </w:r>
      <w:r w:rsidRPr="00840F70">
        <w:t>defines the six (6) social determinants of health</w:t>
      </w:r>
      <w:r>
        <w:t xml:space="preserve"> (SDH)</w:t>
      </w:r>
      <w:r w:rsidRPr="00840F70">
        <w:t xml:space="preserve"> </w:t>
      </w:r>
      <w:r>
        <w:t xml:space="preserve">selected by DPH as Health Priorities pursuant to 105 CMR 100.000 </w:t>
      </w:r>
      <w:r w:rsidRPr="00840F70">
        <w:t>and establishes criteria for strategy selection that ensures strategies are evidence-informed, impactful</w:t>
      </w:r>
      <w:r>
        <w:t>,</w:t>
      </w:r>
      <w:r w:rsidRPr="00840F70">
        <w:t xml:space="preserve"> and designed to address one or more of the </w:t>
      </w:r>
      <w:r>
        <w:t xml:space="preserve">DoN </w:t>
      </w:r>
      <w:r w:rsidRPr="00840F70">
        <w:t xml:space="preserve">Health Priorities. </w:t>
      </w:r>
      <w:r>
        <w:t xml:space="preserve">The Applicant will be required to complete and submit the </w:t>
      </w:r>
      <w:r w:rsidRPr="009200EF">
        <w:rPr>
          <w:i/>
        </w:rPr>
        <w:t xml:space="preserve">DoN Health Priority Strategy Selection </w:t>
      </w:r>
      <w:r>
        <w:t xml:space="preserve">form. The selection of a strategy(ies) to impact the DoN Health Priorities is to occur </w:t>
      </w:r>
      <w:r w:rsidRPr="009200EF">
        <w:rPr>
          <w:b/>
          <w:i/>
          <w:u w:val="single"/>
        </w:rPr>
        <w:t>after</w:t>
      </w:r>
      <w:r>
        <w:t xml:space="preserve"> a DPH approved community engagement process, and may also occur following issuance of a Notice of Determination of Need, if approved.</w:t>
      </w:r>
    </w:p>
    <w:p w14:paraId="7E9FF93E" w14:textId="77777777" w:rsidR="00FA7EC6" w:rsidRPr="0038294E" w:rsidRDefault="00FA7EC6" w:rsidP="00FA7EC6">
      <w:pPr>
        <w:pStyle w:val="ListParagraph"/>
        <w:pBdr>
          <w:top w:val="nil"/>
          <w:left w:val="nil"/>
          <w:bottom w:val="nil"/>
          <w:right w:val="nil"/>
          <w:between w:val="nil"/>
          <w:bar w:val="nil"/>
        </w:pBdr>
        <w:spacing w:after="0" w:line="240" w:lineRule="auto"/>
        <w:ind w:left="360"/>
        <w:textAlignment w:val="baseline"/>
      </w:pPr>
    </w:p>
    <w:p w14:paraId="5A29B888" w14:textId="7A50E8B7" w:rsidR="006E7CC2" w:rsidRPr="00EE2392" w:rsidRDefault="00FA7EC6" w:rsidP="00FA7EC6">
      <w:pPr>
        <w:pStyle w:val="ListParagraph"/>
        <w:numPr>
          <w:ilvl w:val="0"/>
          <w:numId w:val="33"/>
        </w:numPr>
        <w:spacing w:after="0" w:line="240" w:lineRule="auto"/>
        <w:ind w:left="360"/>
        <w:textAlignment w:val="baseline"/>
        <w:rPr>
          <w:b/>
          <w:sz w:val="32"/>
          <w:szCs w:val="32"/>
        </w:rPr>
      </w:pPr>
      <w:r w:rsidRPr="00B625D2">
        <w:t xml:space="preserve">While defining “Public Health Value” as required pursuant to Factor 1 and CHI are distinct, </w:t>
      </w:r>
      <w:r>
        <w:t xml:space="preserve">DPH encourages that staff from the Applicant institution responsible for CHI-related processes and requirements be involved as collaborative partners with an Applicant’s DoN Project submission. Accordingly, DPH has placed the determination of Public Health Value on the CHI Timeline </w:t>
      </w:r>
    </w:p>
    <w:p w14:paraId="0D9920BC" w14:textId="77777777" w:rsidR="00D17B46" w:rsidRPr="00FA7EC6" w:rsidRDefault="00FA7EC6" w:rsidP="00EE2392">
      <w:pPr>
        <w:pStyle w:val="ListParagraph"/>
        <w:spacing w:after="0" w:line="240" w:lineRule="auto"/>
        <w:ind w:left="360"/>
        <w:textAlignment w:val="baseline"/>
        <w:rPr>
          <w:b/>
          <w:sz w:val="32"/>
          <w:szCs w:val="32"/>
        </w:rPr>
        <w:sectPr w:rsidR="00D17B46" w:rsidRPr="00FA7EC6">
          <w:pgSz w:w="12240" w:h="15840"/>
          <w:pgMar w:top="1440" w:right="1440" w:bottom="1440" w:left="1440" w:header="720" w:footer="720" w:gutter="0"/>
          <w:cols w:space="720"/>
          <w:docGrid w:linePitch="360"/>
        </w:sectPr>
      </w:pPr>
      <w:r>
        <w:t xml:space="preserve">The CHI timeline is depicted on the following page. </w:t>
      </w:r>
    </w:p>
    <w:bookmarkStart w:id="2" w:name="_Toc468260692"/>
    <w:bookmarkStart w:id="3" w:name="_Toc468261913"/>
    <w:bookmarkStart w:id="4" w:name="_Toc468702486"/>
    <w:p w14:paraId="46899248" w14:textId="0CEA14A5" w:rsidR="00D17B46" w:rsidRPr="00686977" w:rsidRDefault="00C657BF" w:rsidP="00D17B46">
      <w:pPr>
        <w:spacing w:after="0" w:line="240" w:lineRule="auto"/>
        <w:jc w:val="center"/>
        <w:rPr>
          <w:b/>
          <w:sz w:val="32"/>
          <w:szCs w:val="32"/>
        </w:rPr>
        <w:sectPr w:rsidR="00D17B46" w:rsidRPr="00686977" w:rsidSect="003E26E0">
          <w:pgSz w:w="15840" w:h="12240" w:orient="landscape"/>
          <w:pgMar w:top="720" w:right="720" w:bottom="720" w:left="720" w:header="720" w:footer="720" w:gutter="0"/>
          <w:cols w:space="720"/>
          <w:docGrid w:linePitch="360"/>
        </w:sectPr>
      </w:pPr>
      <w:r w:rsidRPr="00C657BF">
        <w:rPr>
          <w:noProof/>
        </w:rPr>
        <w:lastRenderedPageBreak/>
        <mc:AlternateContent>
          <mc:Choice Requires="wpg">
            <w:drawing>
              <wp:anchor distT="0" distB="0" distL="114300" distR="114300" simplePos="0" relativeHeight="251704832" behindDoc="0" locked="0" layoutInCell="1" allowOverlap="1" wp14:anchorId="088B0D9D" wp14:editId="24E73153">
                <wp:simplePos x="0" y="0"/>
                <wp:positionH relativeFrom="column">
                  <wp:posOffset>-13447</wp:posOffset>
                </wp:positionH>
                <wp:positionV relativeFrom="paragraph">
                  <wp:posOffset>80645</wp:posOffset>
                </wp:positionV>
                <wp:extent cx="9144235" cy="7259322"/>
                <wp:effectExtent l="0" t="38100" r="0" b="0"/>
                <wp:wrapNone/>
                <wp:docPr id="33796" name="Group 89"/>
                <wp:cNvGraphicFramePr/>
                <a:graphic xmlns:a="http://schemas.openxmlformats.org/drawingml/2006/main">
                  <a:graphicData uri="http://schemas.microsoft.com/office/word/2010/wordprocessingGroup">
                    <wpg:wgp>
                      <wpg:cNvGrpSpPr/>
                      <wpg:grpSpPr>
                        <a:xfrm>
                          <a:off x="0" y="0"/>
                          <a:ext cx="9144235" cy="7259322"/>
                          <a:chOff x="0" y="0"/>
                          <a:chExt cx="9144235" cy="7259322"/>
                        </a:xfrm>
                      </wpg:grpSpPr>
                      <wps:wsp>
                        <wps:cNvPr id="33797" name="Rectangle 33797"/>
                        <wps:cNvSpPr/>
                        <wps:spPr>
                          <a:xfrm>
                            <a:off x="0" y="0"/>
                            <a:ext cx="9144000" cy="1145988"/>
                          </a:xfrm>
                          <a:prstGeom prst="rect">
                            <a:avLst/>
                          </a:prstGeom>
                          <a:solidFill>
                            <a:srgbClr val="002060"/>
                          </a:solidFill>
                          <a:ln w="9525" cap="flat" cmpd="sng" algn="ctr">
                            <a:no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g:cNvPr id="33798" name="Group 33798"/>
                        <wpg:cNvGrpSpPr/>
                        <wpg:grpSpPr>
                          <a:xfrm>
                            <a:off x="218958" y="255477"/>
                            <a:ext cx="8785525" cy="7003845"/>
                            <a:chOff x="218958" y="255477"/>
                            <a:chExt cx="8785525" cy="6959121"/>
                          </a:xfrm>
                        </wpg:grpSpPr>
                        <wps:wsp>
                          <wps:cNvPr id="33799" name="Straight Connector 33799"/>
                          <wps:cNvCnPr/>
                          <wps:spPr>
                            <a:xfrm>
                              <a:off x="944353" y="3009182"/>
                              <a:ext cx="0" cy="415290"/>
                            </a:xfrm>
                            <a:prstGeom prst="line">
                              <a:avLst/>
                            </a:prstGeom>
                            <a:noFill/>
                            <a:ln w="9525" cap="flat" cmpd="sng" algn="ctr">
                              <a:solidFill>
                                <a:sysClr val="window" lastClr="FFFFFF">
                                  <a:lumMod val="65000"/>
                                </a:sysClr>
                              </a:solidFill>
                              <a:prstDash val="solid"/>
                            </a:ln>
                            <a:effectLst/>
                          </wps:spPr>
                          <wps:bodyPr/>
                        </wps:wsp>
                        <wps:wsp>
                          <wps:cNvPr id="33800" name="Straight Connector 33800"/>
                          <wps:cNvCnPr/>
                          <wps:spPr>
                            <a:xfrm flipH="1">
                              <a:off x="2737835" y="3042152"/>
                              <a:ext cx="3810" cy="402590"/>
                            </a:xfrm>
                            <a:prstGeom prst="line">
                              <a:avLst/>
                            </a:prstGeom>
                            <a:noFill/>
                            <a:ln w="9525" cap="flat" cmpd="sng" algn="ctr">
                              <a:solidFill>
                                <a:sysClr val="window" lastClr="FFFFFF">
                                  <a:lumMod val="65000"/>
                                </a:sysClr>
                              </a:solidFill>
                              <a:prstDash val="solid"/>
                            </a:ln>
                            <a:effectLst/>
                          </wps:spPr>
                          <wps:bodyPr/>
                        </wps:wsp>
                        <wps:wsp>
                          <wps:cNvPr id="33801" name="Straight Connector 33801"/>
                          <wps:cNvCnPr/>
                          <wps:spPr>
                            <a:xfrm flipH="1">
                              <a:off x="4642200" y="3042152"/>
                              <a:ext cx="3810" cy="423545"/>
                            </a:xfrm>
                            <a:prstGeom prst="line">
                              <a:avLst/>
                            </a:prstGeom>
                            <a:noFill/>
                            <a:ln w="9525" cap="flat" cmpd="sng" algn="ctr">
                              <a:solidFill>
                                <a:sysClr val="window" lastClr="FFFFFF">
                                  <a:lumMod val="65000"/>
                                </a:sysClr>
                              </a:solidFill>
                              <a:prstDash val="solid"/>
                            </a:ln>
                            <a:effectLst/>
                          </wps:spPr>
                          <wps:bodyPr/>
                        </wps:wsp>
                        <wps:wsp>
                          <wps:cNvPr id="33802" name="Straight Connector 33802"/>
                          <wps:cNvCnPr/>
                          <wps:spPr>
                            <a:xfrm>
                              <a:off x="6435440" y="3042152"/>
                              <a:ext cx="0" cy="423545"/>
                            </a:xfrm>
                            <a:prstGeom prst="line">
                              <a:avLst/>
                            </a:prstGeom>
                            <a:noFill/>
                            <a:ln w="9525" cap="flat" cmpd="sng" algn="ctr">
                              <a:solidFill>
                                <a:sysClr val="window" lastClr="FFFFFF">
                                  <a:lumMod val="65000"/>
                                </a:sysClr>
                              </a:solidFill>
                              <a:prstDash val="solid"/>
                            </a:ln>
                            <a:effectLst/>
                          </wps:spPr>
                          <wps:bodyPr/>
                        </wps:wsp>
                        <wps:wsp>
                          <wps:cNvPr id="33803" name="Straight Connector 33803"/>
                          <wps:cNvCnPr/>
                          <wps:spPr>
                            <a:xfrm flipH="1">
                              <a:off x="8308690" y="3042152"/>
                              <a:ext cx="4445" cy="440055"/>
                            </a:xfrm>
                            <a:prstGeom prst="line">
                              <a:avLst/>
                            </a:prstGeom>
                            <a:noFill/>
                            <a:ln w="9525" cap="flat" cmpd="sng" algn="ctr">
                              <a:solidFill>
                                <a:sysClr val="window" lastClr="FFFFFF">
                                  <a:lumMod val="65000"/>
                                </a:sysClr>
                              </a:solidFill>
                              <a:prstDash val="solid"/>
                            </a:ln>
                            <a:effectLst/>
                          </wps:spPr>
                          <wps:bodyPr/>
                        </wps:wsp>
                        <wps:wsp>
                          <wps:cNvPr id="33804" name="Straight Connector 33804"/>
                          <wps:cNvCnPr/>
                          <wps:spPr>
                            <a:xfrm>
                              <a:off x="1841215" y="3479667"/>
                              <a:ext cx="3810" cy="488950"/>
                            </a:xfrm>
                            <a:prstGeom prst="line">
                              <a:avLst/>
                            </a:prstGeom>
                            <a:noFill/>
                            <a:ln w="9525" cap="flat" cmpd="sng" algn="ctr">
                              <a:solidFill>
                                <a:sysClr val="window" lastClr="FFFFFF">
                                  <a:lumMod val="65000"/>
                                </a:sysClr>
                              </a:solidFill>
                              <a:prstDash val="solid"/>
                            </a:ln>
                            <a:effectLst/>
                          </wps:spPr>
                          <wps:bodyPr/>
                        </wps:wsp>
                        <wps:wsp>
                          <wps:cNvPr id="33805" name="Straight Connector 33805"/>
                          <wps:cNvCnPr/>
                          <wps:spPr>
                            <a:xfrm>
                              <a:off x="3673825" y="3505702"/>
                              <a:ext cx="0" cy="462915"/>
                            </a:xfrm>
                            <a:prstGeom prst="line">
                              <a:avLst/>
                            </a:prstGeom>
                            <a:noFill/>
                            <a:ln w="9525" cap="flat" cmpd="sng" algn="ctr">
                              <a:solidFill>
                                <a:sysClr val="window" lastClr="FFFFFF">
                                  <a:lumMod val="65000"/>
                                </a:sysClr>
                              </a:solidFill>
                              <a:prstDash val="solid"/>
                            </a:ln>
                            <a:effectLst/>
                          </wps:spPr>
                          <wps:bodyPr/>
                        </wps:wsp>
                        <wps:wsp>
                          <wps:cNvPr id="33806" name="Straight Connector 33806"/>
                          <wps:cNvCnPr/>
                          <wps:spPr>
                            <a:xfrm>
                              <a:off x="5552155" y="3513957"/>
                              <a:ext cx="0" cy="454660"/>
                            </a:xfrm>
                            <a:prstGeom prst="line">
                              <a:avLst/>
                            </a:prstGeom>
                            <a:noFill/>
                            <a:ln w="9525" cap="flat" cmpd="sng" algn="ctr">
                              <a:solidFill>
                                <a:sysClr val="window" lastClr="FFFFFF">
                                  <a:lumMod val="65000"/>
                                </a:sysClr>
                              </a:solidFill>
                              <a:prstDash val="solid"/>
                            </a:ln>
                            <a:effectLst/>
                          </wps:spPr>
                          <wps:bodyPr/>
                        </wps:wsp>
                        <wps:wsp>
                          <wps:cNvPr id="33807" name="Straight Connector 33807"/>
                          <wps:cNvCnPr/>
                          <wps:spPr>
                            <a:xfrm flipH="1">
                              <a:off x="7361905" y="3513957"/>
                              <a:ext cx="8890" cy="455295"/>
                            </a:xfrm>
                            <a:prstGeom prst="line">
                              <a:avLst/>
                            </a:prstGeom>
                            <a:noFill/>
                            <a:ln w="9525" cap="flat" cmpd="sng" algn="ctr">
                              <a:solidFill>
                                <a:sysClr val="window" lastClr="FFFFFF">
                                  <a:lumMod val="65000"/>
                                </a:sysClr>
                              </a:solidFill>
                              <a:prstDash val="solid"/>
                            </a:ln>
                            <a:effectLst/>
                          </wps:spPr>
                          <wps:bodyPr/>
                        </wps:wsp>
                        <wps:wsp>
                          <wps:cNvPr id="33808" name="Straight Connector 33808"/>
                          <wps:cNvCnPr/>
                          <wps:spPr>
                            <a:xfrm>
                              <a:off x="853155" y="3505702"/>
                              <a:ext cx="7368540" cy="0"/>
                            </a:xfrm>
                            <a:prstGeom prst="line">
                              <a:avLst/>
                            </a:prstGeom>
                            <a:noFill/>
                            <a:ln w="9525" cap="flat" cmpd="sng" algn="ctr">
                              <a:solidFill>
                                <a:sysClr val="window" lastClr="FFFFFF">
                                  <a:lumMod val="65000"/>
                                </a:sysClr>
                              </a:solidFill>
                              <a:prstDash val="solid"/>
                            </a:ln>
                            <a:effectLst/>
                          </wps:spPr>
                          <wps:bodyPr/>
                        </wps:wsp>
                        <wps:wsp>
                          <wps:cNvPr id="33809" name="Oval 33809"/>
                          <wps:cNvSpPr/>
                          <wps:spPr>
                            <a:xfrm>
                              <a:off x="853155" y="3411087"/>
                              <a:ext cx="184150" cy="187960"/>
                            </a:xfrm>
                            <a:prstGeom prst="ellipse">
                              <a:avLst/>
                            </a:prstGeom>
                            <a:solidFill>
                              <a:srgbClr val="F79646"/>
                            </a:solidFill>
                            <a:ln w="9525" cap="flat" cmpd="sng" algn="ctr">
                              <a:noFill/>
                              <a:prstDash val="solid"/>
                            </a:ln>
                            <a:effectLst/>
                          </wps:spPr>
                          <wps:txbx>
                            <w:txbxContent>
                              <w:p w14:paraId="3734D01F" w14:textId="77777777" w:rsidR="000B2A71" w:rsidRDefault="000B2A71" w:rsidP="00C657BF">
                                <w:pPr>
                                  <w:pStyle w:val="NormalWeb"/>
                                </w:pPr>
                                <w:r>
                                  <w:rPr>
                                    <w:rFonts w:cstheme="minorBidi"/>
                                    <w:color w:val="000000" w:themeColor="text1"/>
                                    <w:kern w:val="24"/>
                                  </w:rPr>
                                  <w:t> </w:t>
                                </w:r>
                              </w:p>
                            </w:txbxContent>
                          </wps:txbx>
                          <wps:bodyPr rtlCol="0" anchor="ctr"/>
                        </wps:wsp>
                        <wps:wsp>
                          <wps:cNvPr id="33810" name="Oval 33810"/>
                          <wps:cNvSpPr/>
                          <wps:spPr>
                            <a:xfrm>
                              <a:off x="1753585" y="3402197"/>
                              <a:ext cx="184150" cy="187960"/>
                            </a:xfrm>
                            <a:prstGeom prst="ellipse">
                              <a:avLst/>
                            </a:prstGeom>
                            <a:solidFill>
                              <a:srgbClr val="F79646"/>
                            </a:solidFill>
                            <a:ln w="9525" cap="flat" cmpd="sng" algn="ctr">
                              <a:noFill/>
                              <a:prstDash val="solid"/>
                            </a:ln>
                            <a:effectLst/>
                          </wps:spPr>
                          <wps:txbx>
                            <w:txbxContent>
                              <w:p w14:paraId="0F922704" w14:textId="77777777" w:rsidR="000B2A71" w:rsidRDefault="000B2A71" w:rsidP="00C657BF">
                                <w:pPr>
                                  <w:pStyle w:val="NormalWeb"/>
                                </w:pPr>
                                <w:r>
                                  <w:rPr>
                                    <w:rFonts w:cstheme="minorBidi"/>
                                    <w:color w:val="000000" w:themeColor="text1"/>
                                    <w:kern w:val="24"/>
                                  </w:rPr>
                                  <w:t> </w:t>
                                </w:r>
                              </w:p>
                            </w:txbxContent>
                          </wps:txbx>
                          <wps:bodyPr rtlCol="0" anchor="ctr"/>
                        </wps:wsp>
                        <wps:wsp>
                          <wps:cNvPr id="33811" name="Oval 33811"/>
                          <wps:cNvSpPr/>
                          <wps:spPr>
                            <a:xfrm>
                              <a:off x="2649570" y="3402197"/>
                              <a:ext cx="184150" cy="187960"/>
                            </a:xfrm>
                            <a:prstGeom prst="ellipse">
                              <a:avLst/>
                            </a:prstGeom>
                            <a:solidFill>
                              <a:srgbClr val="F79646"/>
                            </a:solidFill>
                            <a:ln w="9525" cap="flat" cmpd="sng" algn="ctr">
                              <a:noFill/>
                              <a:prstDash val="solid"/>
                            </a:ln>
                            <a:effectLst/>
                          </wps:spPr>
                          <wps:txbx>
                            <w:txbxContent>
                              <w:p w14:paraId="24346A58" w14:textId="77777777" w:rsidR="000B2A71" w:rsidRDefault="000B2A71" w:rsidP="00C657BF">
                                <w:pPr>
                                  <w:pStyle w:val="NormalWeb"/>
                                </w:pPr>
                                <w:r>
                                  <w:rPr>
                                    <w:rFonts w:cstheme="minorBidi"/>
                                    <w:color w:val="000000" w:themeColor="text1"/>
                                    <w:kern w:val="24"/>
                                  </w:rPr>
                                  <w:t> </w:t>
                                </w:r>
                              </w:p>
                            </w:txbxContent>
                          </wps:txbx>
                          <wps:bodyPr rtlCol="0" anchor="ctr"/>
                        </wps:wsp>
                        <wps:wsp>
                          <wps:cNvPr id="33812" name="Oval 33812"/>
                          <wps:cNvSpPr/>
                          <wps:spPr>
                            <a:xfrm>
                              <a:off x="3588100" y="3402197"/>
                              <a:ext cx="184150" cy="187960"/>
                            </a:xfrm>
                            <a:prstGeom prst="ellipse">
                              <a:avLst/>
                            </a:prstGeom>
                            <a:solidFill>
                              <a:srgbClr val="000090"/>
                            </a:solidFill>
                            <a:ln w="9525" cap="flat" cmpd="sng" algn="ctr">
                              <a:noFill/>
                              <a:prstDash val="solid"/>
                            </a:ln>
                            <a:effectLst/>
                          </wps:spPr>
                          <wps:txbx>
                            <w:txbxContent>
                              <w:p w14:paraId="038BF677" w14:textId="77777777" w:rsidR="000B2A71" w:rsidRDefault="000B2A71" w:rsidP="00C657BF">
                                <w:pPr>
                                  <w:pStyle w:val="NormalWeb"/>
                                </w:pPr>
                                <w:r>
                                  <w:rPr>
                                    <w:rFonts w:cstheme="minorBidi"/>
                                    <w:color w:val="000000" w:themeColor="text1"/>
                                    <w:kern w:val="24"/>
                                  </w:rPr>
                                  <w:t> </w:t>
                                </w:r>
                              </w:p>
                            </w:txbxContent>
                          </wps:txbx>
                          <wps:bodyPr rtlCol="0" anchor="ctr"/>
                        </wps:wsp>
                        <wps:wsp>
                          <wps:cNvPr id="33813" name="Oval 33813"/>
                          <wps:cNvSpPr/>
                          <wps:spPr>
                            <a:xfrm>
                              <a:off x="4554570" y="3411087"/>
                              <a:ext cx="184150" cy="187960"/>
                            </a:xfrm>
                            <a:prstGeom prst="ellipse">
                              <a:avLst/>
                            </a:prstGeom>
                            <a:solidFill>
                              <a:srgbClr val="000090"/>
                            </a:solidFill>
                            <a:ln w="9525" cap="flat" cmpd="sng" algn="ctr">
                              <a:noFill/>
                              <a:prstDash val="solid"/>
                            </a:ln>
                            <a:effectLst/>
                          </wps:spPr>
                          <wps:txbx>
                            <w:txbxContent>
                              <w:p w14:paraId="2547BB8C" w14:textId="77777777" w:rsidR="000B2A71" w:rsidRDefault="000B2A71" w:rsidP="00C657BF">
                                <w:pPr>
                                  <w:pStyle w:val="NormalWeb"/>
                                </w:pPr>
                                <w:r>
                                  <w:rPr>
                                    <w:rFonts w:cstheme="minorBidi"/>
                                    <w:color w:val="000000" w:themeColor="text1"/>
                                    <w:kern w:val="24"/>
                                  </w:rPr>
                                  <w:t> </w:t>
                                </w:r>
                              </w:p>
                            </w:txbxContent>
                          </wps:txbx>
                          <wps:bodyPr rtlCol="0" anchor="ctr"/>
                        </wps:wsp>
                        <wps:wsp>
                          <wps:cNvPr id="33814" name="Oval 33814"/>
                          <wps:cNvSpPr/>
                          <wps:spPr>
                            <a:xfrm>
                              <a:off x="5463890" y="3411087"/>
                              <a:ext cx="184150" cy="187960"/>
                            </a:xfrm>
                            <a:prstGeom prst="ellipse">
                              <a:avLst/>
                            </a:prstGeom>
                            <a:solidFill>
                              <a:srgbClr val="000090"/>
                            </a:solidFill>
                            <a:ln w="9525" cap="flat" cmpd="sng" algn="ctr">
                              <a:noFill/>
                              <a:prstDash val="solid"/>
                            </a:ln>
                            <a:effectLst/>
                          </wps:spPr>
                          <wps:txbx>
                            <w:txbxContent>
                              <w:p w14:paraId="39F18B38" w14:textId="77777777" w:rsidR="000B2A71" w:rsidRDefault="000B2A71" w:rsidP="00C657BF">
                                <w:pPr>
                                  <w:pStyle w:val="NormalWeb"/>
                                </w:pPr>
                                <w:r>
                                  <w:rPr>
                                    <w:rFonts w:cstheme="minorBidi"/>
                                    <w:color w:val="000000" w:themeColor="text1"/>
                                    <w:kern w:val="24"/>
                                  </w:rPr>
                                  <w:t> </w:t>
                                </w:r>
                              </w:p>
                            </w:txbxContent>
                          </wps:txbx>
                          <wps:bodyPr rtlCol="0" anchor="ctr"/>
                        </wps:wsp>
                        <wps:wsp>
                          <wps:cNvPr id="33815" name="Rectangle 33815"/>
                          <wps:cNvSpPr/>
                          <wps:spPr>
                            <a:xfrm>
                              <a:off x="461547" y="1884185"/>
                              <a:ext cx="1086556" cy="935176"/>
                            </a:xfrm>
                            <a:prstGeom prst="rect">
                              <a:avLst/>
                            </a:prstGeom>
                          </wps:spPr>
                          <wps:txbx>
                            <w:txbxContent>
                              <w:p w14:paraId="1F924DC4" w14:textId="77777777" w:rsidR="000B2A71" w:rsidRDefault="000B2A71" w:rsidP="00C657BF">
                                <w:pPr>
                                  <w:pStyle w:val="NormalWeb"/>
                                  <w:spacing w:after="0"/>
                                  <w:jc w:val="center"/>
                                  <w:textAlignment w:val="baseline"/>
                                </w:pPr>
                                <w:r>
                                  <w:rPr>
                                    <w:color w:val="000000"/>
                                    <w:kern w:val="24"/>
                                  </w:rPr>
                                  <w:t>Applicant identifies “Patient Panel” need</w:t>
                                </w:r>
                              </w:p>
                            </w:txbxContent>
                          </wps:txbx>
                          <wps:bodyPr wrap="square">
                            <a:noAutofit/>
                          </wps:bodyPr>
                        </wps:wsp>
                        <wps:wsp>
                          <wps:cNvPr id="33816" name="Rectangle 33816"/>
                          <wps:cNvSpPr/>
                          <wps:spPr>
                            <a:xfrm>
                              <a:off x="1326230" y="3959304"/>
                              <a:ext cx="1039283" cy="1486691"/>
                            </a:xfrm>
                            <a:prstGeom prst="rect">
                              <a:avLst/>
                            </a:prstGeom>
                          </wps:spPr>
                          <wps:txbx>
                            <w:txbxContent>
                              <w:p w14:paraId="7B8D4FF2" w14:textId="77777777" w:rsidR="000B2A71" w:rsidRDefault="000B2A71" w:rsidP="00C657BF">
                                <w:pPr>
                                  <w:pStyle w:val="NormalWeb"/>
                                  <w:spacing w:after="101" w:line="216" w:lineRule="auto"/>
                                  <w:jc w:val="center"/>
                                  <w:textAlignment w:val="baseline"/>
                                </w:pPr>
                                <w:r>
                                  <w:rPr>
                                    <w:color w:val="000000"/>
                                    <w:kern w:val="24"/>
                                  </w:rPr>
                                  <w:t>Applicant selects DoN Proposed Project in response to identified “Patient Panel” need</w:t>
                                </w:r>
                              </w:p>
                            </w:txbxContent>
                          </wps:txbx>
                          <wps:bodyPr wrap="square">
                            <a:noAutofit/>
                          </wps:bodyPr>
                        </wps:wsp>
                        <wps:wsp>
                          <wps:cNvPr id="33817" name="Rectangle 33817"/>
                          <wps:cNvSpPr/>
                          <wps:spPr>
                            <a:xfrm>
                              <a:off x="2257328" y="1884271"/>
                              <a:ext cx="1121128" cy="1486691"/>
                            </a:xfrm>
                            <a:prstGeom prst="rect">
                              <a:avLst/>
                            </a:prstGeom>
                          </wps:spPr>
                          <wps:txbx>
                            <w:txbxContent>
                              <w:p w14:paraId="12D665C1" w14:textId="77777777" w:rsidR="000B2A71" w:rsidRDefault="000B2A71" w:rsidP="00C657BF">
                                <w:pPr>
                                  <w:pStyle w:val="NormalWeb"/>
                                  <w:spacing w:after="101" w:line="216" w:lineRule="auto"/>
                                  <w:jc w:val="center"/>
                                  <w:textAlignment w:val="baseline"/>
                                </w:pPr>
                                <w:r>
                                  <w:rPr>
                                    <w:color w:val="000000"/>
                                    <w:kern w:val="24"/>
                                  </w:rPr>
                                  <w:t xml:space="preserve">Applicant links DoN Proposed Project to “Public Health Value” </w:t>
                                </w:r>
                              </w:p>
                            </w:txbxContent>
                          </wps:txbx>
                          <wps:bodyPr wrap="square">
                            <a:noAutofit/>
                          </wps:bodyPr>
                        </wps:wsp>
                        <wps:wsp>
                          <wps:cNvPr id="33818" name="Rectangle 33818"/>
                          <wps:cNvSpPr/>
                          <wps:spPr>
                            <a:xfrm>
                              <a:off x="3054066" y="3972397"/>
                              <a:ext cx="1303161" cy="1300105"/>
                            </a:xfrm>
                            <a:prstGeom prst="rect">
                              <a:avLst/>
                            </a:prstGeom>
                          </wps:spPr>
                          <wps:txbx>
                            <w:txbxContent>
                              <w:p w14:paraId="15A8782F" w14:textId="77777777" w:rsidR="000B2A71" w:rsidRDefault="000B2A71" w:rsidP="00C657BF">
                                <w:pPr>
                                  <w:pStyle w:val="NormalWeb"/>
                                  <w:spacing w:after="101" w:line="216" w:lineRule="auto"/>
                                  <w:jc w:val="center"/>
                                  <w:textAlignment w:val="baseline"/>
                                </w:pPr>
                                <w:r>
                                  <w:rPr>
                                    <w:color w:val="000000"/>
                                    <w:kern w:val="24"/>
                                  </w:rPr>
                                  <w:t>Develop Community Engagement plan for CHI funding determination</w:t>
                                </w:r>
                              </w:p>
                            </w:txbxContent>
                          </wps:txbx>
                          <wps:bodyPr wrap="square">
                            <a:noAutofit/>
                          </wps:bodyPr>
                        </wps:wsp>
                        <wps:wsp>
                          <wps:cNvPr id="33819" name="Rectangle 33819"/>
                          <wps:cNvSpPr/>
                          <wps:spPr>
                            <a:xfrm>
                              <a:off x="4141764" y="1887448"/>
                              <a:ext cx="1149350" cy="1300105"/>
                            </a:xfrm>
                            <a:prstGeom prst="rect">
                              <a:avLst/>
                            </a:prstGeom>
                          </wps:spPr>
                          <wps:txbx>
                            <w:txbxContent>
                              <w:p w14:paraId="4BA4D6C5" w14:textId="77777777" w:rsidR="000B2A71" w:rsidRDefault="000B2A71" w:rsidP="00C657BF">
                                <w:pPr>
                                  <w:pStyle w:val="NormalWeb"/>
                                  <w:spacing w:after="101" w:line="216" w:lineRule="auto"/>
                                  <w:jc w:val="center"/>
                                  <w:textAlignment w:val="baseline"/>
                                </w:pPr>
                                <w:r>
                                  <w:rPr>
                                    <w:color w:val="000000"/>
                                    <w:kern w:val="24"/>
                                  </w:rPr>
                                  <w:t>Select DoN Health Priorities and related strategies</w:t>
                                </w:r>
                              </w:p>
                            </w:txbxContent>
                          </wps:txbx>
                          <wps:bodyPr wrap="square">
                            <a:noAutofit/>
                          </wps:bodyPr>
                        </wps:wsp>
                        <wps:wsp>
                          <wps:cNvPr id="33820" name="Oval 33820"/>
                          <wps:cNvSpPr/>
                          <wps:spPr>
                            <a:xfrm>
                              <a:off x="6356065" y="3409817"/>
                              <a:ext cx="184150" cy="187960"/>
                            </a:xfrm>
                            <a:prstGeom prst="ellipse">
                              <a:avLst/>
                            </a:prstGeom>
                            <a:solidFill>
                              <a:srgbClr val="000090"/>
                            </a:solidFill>
                            <a:ln w="9525" cap="flat" cmpd="sng" algn="ctr">
                              <a:noFill/>
                              <a:prstDash val="solid"/>
                            </a:ln>
                            <a:effectLst/>
                          </wps:spPr>
                          <wps:txbx>
                            <w:txbxContent>
                              <w:p w14:paraId="05AE5D51" w14:textId="77777777" w:rsidR="000B2A71" w:rsidRDefault="000B2A71" w:rsidP="00C657BF">
                                <w:pPr>
                                  <w:pStyle w:val="NormalWeb"/>
                                </w:pPr>
                                <w:r>
                                  <w:rPr>
                                    <w:rFonts w:cstheme="minorBidi"/>
                                    <w:color w:val="000000" w:themeColor="text1"/>
                                    <w:kern w:val="24"/>
                                  </w:rPr>
                                  <w:t> </w:t>
                                </w:r>
                              </w:p>
                            </w:txbxContent>
                          </wps:txbx>
                          <wps:bodyPr rtlCol="0" anchor="ctr"/>
                        </wps:wsp>
                        <wps:wsp>
                          <wps:cNvPr id="33821" name="Oval 33821"/>
                          <wps:cNvSpPr/>
                          <wps:spPr>
                            <a:xfrm>
                              <a:off x="7269830" y="3406007"/>
                              <a:ext cx="184150" cy="187960"/>
                            </a:xfrm>
                            <a:prstGeom prst="ellipse">
                              <a:avLst/>
                            </a:prstGeom>
                            <a:solidFill>
                              <a:srgbClr val="000090"/>
                            </a:solidFill>
                            <a:ln w="9525" cap="flat" cmpd="sng" algn="ctr">
                              <a:noFill/>
                              <a:prstDash val="solid"/>
                            </a:ln>
                            <a:effectLst/>
                          </wps:spPr>
                          <wps:txbx>
                            <w:txbxContent>
                              <w:p w14:paraId="370D6CA4" w14:textId="77777777" w:rsidR="000B2A71" w:rsidRDefault="000B2A71" w:rsidP="00C657BF">
                                <w:pPr>
                                  <w:pStyle w:val="NormalWeb"/>
                                </w:pPr>
                                <w:r>
                                  <w:rPr>
                                    <w:rFonts w:cstheme="minorBidi"/>
                                    <w:color w:val="000000" w:themeColor="text1"/>
                                    <w:kern w:val="24"/>
                                  </w:rPr>
                                  <w:t> </w:t>
                                </w:r>
                              </w:p>
                            </w:txbxContent>
                          </wps:txbx>
                          <wps:bodyPr rtlCol="0" anchor="ctr"/>
                        </wps:wsp>
                        <wps:wsp>
                          <wps:cNvPr id="33822" name="Rectangle 33822"/>
                          <wps:cNvSpPr/>
                          <wps:spPr>
                            <a:xfrm>
                              <a:off x="4920966" y="3988269"/>
                              <a:ext cx="1303867" cy="1782680"/>
                            </a:xfrm>
                            <a:prstGeom prst="rect">
                              <a:avLst/>
                            </a:prstGeom>
                          </wps:spPr>
                          <wps:txbx>
                            <w:txbxContent>
                              <w:p w14:paraId="3C6E3C71" w14:textId="77777777" w:rsidR="000B2A71" w:rsidRDefault="000B2A71" w:rsidP="00C657BF">
                                <w:pPr>
                                  <w:pStyle w:val="NormalWeb"/>
                                  <w:spacing w:after="0" w:line="216" w:lineRule="auto"/>
                                  <w:jc w:val="center"/>
                                  <w:textAlignment w:val="baseline"/>
                                </w:pPr>
                                <w:r>
                                  <w:rPr>
                                    <w:color w:val="000000"/>
                                    <w:kern w:val="24"/>
                                  </w:rPr>
                                  <w:t xml:space="preserve">Applicant and engaged-community </w:t>
                                </w:r>
                              </w:p>
                              <w:p w14:paraId="6C117E42" w14:textId="77777777" w:rsidR="000B2A71" w:rsidRDefault="000B2A71" w:rsidP="00C657BF">
                                <w:pPr>
                                  <w:pStyle w:val="NormalWeb"/>
                                  <w:spacing w:after="0" w:line="216" w:lineRule="auto"/>
                                  <w:jc w:val="center"/>
                                  <w:textAlignment w:val="baseline"/>
                                </w:pPr>
                                <w:r>
                                  <w:rPr>
                                    <w:color w:val="000000"/>
                                    <w:kern w:val="24"/>
                                  </w:rPr>
                                  <w:t>participate in a transparent and public process in selecting and distributing funds</w:t>
                                </w:r>
                              </w:p>
                            </w:txbxContent>
                          </wps:txbx>
                          <wps:bodyPr wrap="square">
                            <a:noAutofit/>
                          </wps:bodyPr>
                        </wps:wsp>
                        <wps:wsp>
                          <wps:cNvPr id="33823" name="Rectangle 33823"/>
                          <wps:cNvSpPr/>
                          <wps:spPr>
                            <a:xfrm>
                              <a:off x="6004461" y="2303218"/>
                              <a:ext cx="976489" cy="666163"/>
                            </a:xfrm>
                            <a:prstGeom prst="rect">
                              <a:avLst/>
                            </a:prstGeom>
                          </wps:spPr>
                          <wps:txbx>
                            <w:txbxContent>
                              <w:p w14:paraId="1D99DCE9" w14:textId="77777777" w:rsidR="000B2A71" w:rsidRDefault="000B2A71" w:rsidP="00C657BF">
                                <w:pPr>
                                  <w:pStyle w:val="NormalWeb"/>
                                  <w:spacing w:after="0" w:line="216" w:lineRule="auto"/>
                                  <w:jc w:val="center"/>
                                  <w:textAlignment w:val="baseline"/>
                                </w:pPr>
                                <w:r>
                                  <w:rPr>
                                    <w:color w:val="000000"/>
                                    <w:kern w:val="24"/>
                                  </w:rPr>
                                  <w:t>Implement CHI Project</w:t>
                                </w:r>
                              </w:p>
                            </w:txbxContent>
                          </wps:txbx>
                          <wps:bodyPr wrap="square">
                            <a:noAutofit/>
                          </wps:bodyPr>
                        </wps:wsp>
                        <wps:wsp>
                          <wps:cNvPr id="33824" name="Rectangle 33824"/>
                          <wps:cNvSpPr/>
                          <wps:spPr>
                            <a:xfrm>
                              <a:off x="6876766" y="3965127"/>
                              <a:ext cx="1005417" cy="1715448"/>
                            </a:xfrm>
                            <a:prstGeom prst="rect">
                              <a:avLst/>
                            </a:prstGeom>
                          </wps:spPr>
                          <wps:txbx>
                            <w:txbxContent>
                              <w:p w14:paraId="0A5B6747" w14:textId="77777777" w:rsidR="000B2A71" w:rsidRDefault="000B2A71" w:rsidP="00C657BF">
                                <w:pPr>
                                  <w:pStyle w:val="NormalWeb"/>
                                  <w:spacing w:after="0" w:line="216" w:lineRule="auto"/>
                                  <w:jc w:val="center"/>
                                  <w:textAlignment w:val="baseline"/>
                                </w:pPr>
                                <w:r>
                                  <w:rPr>
                                    <w:color w:val="000000"/>
                                    <w:kern w:val="24"/>
                                  </w:rPr>
                                  <w:t>DPH and Applicant monitors and evaluates with community partners on an ongoing basis</w:t>
                                </w:r>
                              </w:p>
                            </w:txbxContent>
                          </wps:txbx>
                          <wps:bodyPr wrap="square">
                            <a:noAutofit/>
                          </wps:bodyPr>
                        </wps:wsp>
                        <wps:wsp>
                          <wps:cNvPr id="33825" name="Oval 33825"/>
                          <wps:cNvSpPr/>
                          <wps:spPr>
                            <a:xfrm>
                              <a:off x="8221695" y="3411087"/>
                              <a:ext cx="184150" cy="187960"/>
                            </a:xfrm>
                            <a:prstGeom prst="ellipse">
                              <a:avLst/>
                            </a:prstGeom>
                            <a:solidFill>
                              <a:srgbClr val="000090"/>
                            </a:solidFill>
                            <a:ln w="9525" cap="flat" cmpd="sng" algn="ctr">
                              <a:noFill/>
                              <a:prstDash val="solid"/>
                            </a:ln>
                            <a:effectLst/>
                          </wps:spPr>
                          <wps:txbx>
                            <w:txbxContent>
                              <w:p w14:paraId="5DC97411" w14:textId="77777777" w:rsidR="000B2A71" w:rsidRDefault="000B2A71" w:rsidP="00C657BF">
                                <w:pPr>
                                  <w:pStyle w:val="NormalWeb"/>
                                </w:pPr>
                                <w:r>
                                  <w:rPr>
                                    <w:rFonts w:cstheme="minorBidi"/>
                                    <w:color w:val="000000" w:themeColor="text1"/>
                                    <w:kern w:val="24"/>
                                  </w:rPr>
                                  <w:t> </w:t>
                                </w:r>
                              </w:p>
                            </w:txbxContent>
                          </wps:txbx>
                          <wps:bodyPr rtlCol="0" anchor="ctr"/>
                        </wps:wsp>
                        <wps:wsp>
                          <wps:cNvPr id="33826" name="Rectangle 33826"/>
                          <wps:cNvSpPr/>
                          <wps:spPr>
                            <a:xfrm>
                              <a:off x="7718961" y="1894770"/>
                              <a:ext cx="1285522" cy="1596843"/>
                            </a:xfrm>
                            <a:prstGeom prst="rect">
                              <a:avLst/>
                            </a:prstGeom>
                          </wps:spPr>
                          <wps:txbx>
                            <w:txbxContent>
                              <w:p w14:paraId="24CCF3C7" w14:textId="77777777" w:rsidR="000B2A71" w:rsidRDefault="000B2A71" w:rsidP="00C657BF">
                                <w:pPr>
                                  <w:pStyle w:val="NormalWeb"/>
                                  <w:spacing w:after="0" w:line="216" w:lineRule="auto"/>
                                  <w:textAlignment w:val="baseline"/>
                                </w:pPr>
                                <w:r>
                                  <w:rPr>
                                    <w:color w:val="000000"/>
                                    <w:kern w:val="24"/>
                                  </w:rPr>
                                  <w:t>Applicants report annually to DPH about:</w:t>
                                </w:r>
                              </w:p>
                              <w:p w14:paraId="65B0F095" w14:textId="77777777" w:rsidR="000B2A71" w:rsidRDefault="000B2A71" w:rsidP="00C657BF">
                                <w:pPr>
                                  <w:pStyle w:val="NormalWeb"/>
                                  <w:tabs>
                                    <w:tab w:val="left" w:pos="180"/>
                                    <w:tab w:val="left" w:pos="450"/>
                                  </w:tabs>
                                  <w:spacing w:after="0" w:line="216" w:lineRule="auto"/>
                                  <w:ind w:left="360" w:hanging="360"/>
                                  <w:textAlignment w:val="baseline"/>
                                </w:pPr>
                                <w:r>
                                  <w:rPr>
                                    <w:rFonts w:ascii="Times" w:eastAsia="Times New Roman" w:hAnsi="Times" w:cstheme="minorBidi"/>
                                    <w:color w:val="000000"/>
                                    <w:kern w:val="24"/>
                                    <w:sz w:val="20"/>
                                    <w:szCs w:val="20"/>
                                  </w:rPr>
                                  <w:t>Strategies</w:t>
                                </w:r>
                              </w:p>
                              <w:p w14:paraId="500A756B" w14:textId="77777777" w:rsidR="000B2A71" w:rsidRDefault="000B2A71" w:rsidP="00C657BF">
                                <w:pPr>
                                  <w:pStyle w:val="NormalWeb"/>
                                  <w:tabs>
                                    <w:tab w:val="left" w:pos="180"/>
                                    <w:tab w:val="left" w:pos="450"/>
                                  </w:tabs>
                                  <w:spacing w:after="0" w:line="216" w:lineRule="auto"/>
                                  <w:ind w:left="360" w:hanging="360"/>
                                  <w:textAlignment w:val="baseline"/>
                                </w:pPr>
                                <w:r>
                                  <w:rPr>
                                    <w:rFonts w:ascii="Times" w:hAnsi="Times" w:cstheme="minorBidi"/>
                                    <w:color w:val="000000"/>
                                    <w:kern w:val="24"/>
                                    <w:sz w:val="20"/>
                                    <w:szCs w:val="20"/>
                                  </w:rPr>
                                  <w:t>Process</w:t>
                                </w:r>
                              </w:p>
                              <w:p w14:paraId="3C477C4A" w14:textId="77777777" w:rsidR="000B2A71" w:rsidRDefault="000B2A71" w:rsidP="00C657BF">
                                <w:pPr>
                                  <w:pStyle w:val="NormalWeb"/>
                                  <w:tabs>
                                    <w:tab w:val="left" w:pos="180"/>
                                    <w:tab w:val="left" w:pos="450"/>
                                  </w:tabs>
                                  <w:spacing w:after="0" w:line="216" w:lineRule="auto"/>
                                  <w:ind w:left="360" w:hanging="360"/>
                                  <w:textAlignment w:val="baseline"/>
                                </w:pPr>
                                <w:r>
                                  <w:rPr>
                                    <w:rFonts w:ascii="Times" w:hAnsi="Times" w:cstheme="minorBidi"/>
                                    <w:color w:val="000000"/>
                                    <w:kern w:val="24"/>
                                    <w:sz w:val="20"/>
                                    <w:szCs w:val="20"/>
                                  </w:rPr>
                                  <w:t xml:space="preserve">Collected Data </w:t>
                                </w:r>
                              </w:p>
                            </w:txbxContent>
                          </wps:txbx>
                          <wps:bodyPr wrap="square">
                            <a:noAutofit/>
                          </wps:bodyPr>
                        </wps:wsp>
                        <wps:wsp>
                          <wps:cNvPr id="33827" name="Right Brace 33827"/>
                          <wps:cNvSpPr/>
                          <wps:spPr>
                            <a:xfrm rot="5400000">
                              <a:off x="4510131" y="1645568"/>
                              <a:ext cx="273050" cy="8343900"/>
                            </a:xfrm>
                            <a:prstGeom prst="rightBrace">
                              <a:avLst/>
                            </a:prstGeom>
                            <a:noFill/>
                            <a:ln w="25400" cap="flat" cmpd="sng" algn="ctr">
                              <a:solidFill>
                                <a:srgbClr val="F79646"/>
                              </a:solidFill>
                              <a:prstDash val="solid"/>
                              <a:bevel/>
                            </a:ln>
                            <a:effectLst/>
                          </wps:spPr>
                          <wps:txbx>
                            <w:txbxContent>
                              <w:p w14:paraId="1B80E0EA" w14:textId="77777777" w:rsidR="000B2A71" w:rsidRDefault="000B2A71" w:rsidP="00C657BF">
                                <w:pPr>
                                  <w:pStyle w:val="NormalWeb"/>
                                </w:pPr>
                                <w:r>
                                  <w:rPr>
                                    <w:rFonts w:cstheme="minorBidi"/>
                                    <w:color w:val="000000" w:themeColor="text1"/>
                                    <w:kern w:val="24"/>
                                  </w:rPr>
                                  <w:t> </w:t>
                                </w:r>
                              </w:p>
                            </w:txbxContent>
                          </wps:txbx>
                          <wps:bodyPr rtlCol="0" anchor="ctr"/>
                        </wps:wsp>
                        <wps:wsp>
                          <wps:cNvPr id="33828" name="Right Brace 33828"/>
                          <wps:cNvSpPr/>
                          <wps:spPr>
                            <a:xfrm rot="16200000">
                              <a:off x="1848387" y="347318"/>
                              <a:ext cx="256540" cy="3030220"/>
                            </a:xfrm>
                            <a:prstGeom prst="rightBrace">
                              <a:avLst/>
                            </a:prstGeom>
                            <a:noFill/>
                            <a:ln w="25400" cap="flat" cmpd="sng" algn="ctr">
                              <a:solidFill>
                                <a:srgbClr val="F79646"/>
                              </a:solidFill>
                              <a:prstDash val="solid"/>
                              <a:bevel/>
                            </a:ln>
                            <a:effectLst/>
                          </wps:spPr>
                          <wps:txbx>
                            <w:txbxContent>
                              <w:p w14:paraId="6F8EE150" w14:textId="77777777" w:rsidR="000B2A71" w:rsidRDefault="000B2A71" w:rsidP="00C657BF">
                                <w:pPr>
                                  <w:pStyle w:val="NormalWeb"/>
                                </w:pPr>
                                <w:r>
                                  <w:rPr>
                                    <w:rFonts w:cstheme="minorBidi"/>
                                    <w:color w:val="000000" w:themeColor="text1"/>
                                    <w:kern w:val="24"/>
                                  </w:rPr>
                                  <w:t> </w:t>
                                </w:r>
                              </w:p>
                            </w:txbxContent>
                          </wps:txbx>
                          <wps:bodyPr rtlCol="0" anchor="ctr"/>
                        </wps:wsp>
                        <wps:wsp>
                          <wps:cNvPr id="33829" name="Rectangle 33829"/>
                          <wps:cNvSpPr/>
                          <wps:spPr>
                            <a:xfrm>
                              <a:off x="984152" y="1262812"/>
                              <a:ext cx="1994606" cy="556010"/>
                            </a:xfrm>
                            <a:prstGeom prst="rect">
                              <a:avLst/>
                            </a:prstGeom>
                          </wps:spPr>
                          <wps:txbx>
                            <w:txbxContent>
                              <w:p w14:paraId="17F3D7AF" w14:textId="77777777" w:rsidR="000B2A71" w:rsidRDefault="000B2A71" w:rsidP="00C657BF">
                                <w:pPr>
                                  <w:pStyle w:val="NormalWeb"/>
                                  <w:spacing w:after="101" w:line="216" w:lineRule="auto"/>
                                  <w:jc w:val="center"/>
                                  <w:textAlignment w:val="baseline"/>
                                </w:pPr>
                                <w:r>
                                  <w:rPr>
                                    <w:color w:val="000000"/>
                                    <w:kern w:val="24"/>
                                  </w:rPr>
                                  <w:t>Factor 1 Application Requirements</w:t>
                                </w:r>
                              </w:p>
                            </w:txbxContent>
                          </wps:txbx>
                          <wps:bodyPr wrap="square">
                            <a:noAutofit/>
                          </wps:bodyPr>
                        </wps:wsp>
                        <wps:wsp>
                          <wps:cNvPr id="33830" name="Plus 33830"/>
                          <wps:cNvSpPr/>
                          <wps:spPr>
                            <a:xfrm>
                              <a:off x="4468480" y="6203221"/>
                              <a:ext cx="342900" cy="328929"/>
                            </a:xfrm>
                            <a:prstGeom prst="mathPlus">
                              <a:avLst>
                                <a:gd name="adj1" fmla="val 8571"/>
                              </a:avLst>
                            </a:prstGeom>
                            <a:solidFill>
                              <a:sysClr val="windowText" lastClr="000000"/>
                            </a:solidFill>
                            <a:ln w="9525" cap="flat" cmpd="sng" algn="ctr">
                              <a:solidFill>
                                <a:sysClr val="windowText" lastClr="000000"/>
                              </a:solidFill>
                              <a:prstDash val="solid"/>
                            </a:ln>
                            <a:effectLst/>
                          </wps:spPr>
                          <wps:txbx>
                            <w:txbxContent>
                              <w:p w14:paraId="7E5E7792" w14:textId="77777777" w:rsidR="000B2A71" w:rsidRDefault="000B2A71" w:rsidP="00C657BF">
                                <w:pPr>
                                  <w:pStyle w:val="NormalWeb"/>
                                </w:pPr>
                                <w:r>
                                  <w:rPr>
                                    <w:rFonts w:cstheme="minorBidi"/>
                                    <w:color w:val="000000" w:themeColor="text1"/>
                                    <w:kern w:val="24"/>
                                  </w:rPr>
                                  <w:t> </w:t>
                                </w:r>
                              </w:p>
                            </w:txbxContent>
                          </wps:txbx>
                          <wps:bodyPr rtlCol="0" anchor="ctr"/>
                        </wps:wsp>
                        <wps:wsp>
                          <wps:cNvPr id="33831" name="Rectangle 33831"/>
                          <wps:cNvSpPr/>
                          <wps:spPr>
                            <a:xfrm>
                              <a:off x="4920966" y="6072604"/>
                              <a:ext cx="2611776" cy="1141994"/>
                            </a:xfrm>
                            <a:prstGeom prst="rect">
                              <a:avLst/>
                            </a:prstGeom>
                          </wps:spPr>
                          <wps:txbx>
                            <w:txbxContent>
                              <w:p w14:paraId="616B0809" w14:textId="77777777" w:rsidR="000B2A71" w:rsidRDefault="000B2A71" w:rsidP="00C657BF">
                                <w:pPr>
                                  <w:pStyle w:val="NormalWeb"/>
                                  <w:spacing w:after="0"/>
                                  <w:jc w:val="center"/>
                                </w:pPr>
                                <w:r>
                                  <w:rPr>
                                    <w:color w:val="000000"/>
                                    <w:kern w:val="24"/>
                                  </w:rPr>
                                  <w:t xml:space="preserve">Community Engagement Standards for </w:t>
                                </w:r>
                              </w:p>
                              <w:p w14:paraId="62203ACD" w14:textId="77777777" w:rsidR="000B2A71" w:rsidRDefault="000B2A71" w:rsidP="00C657BF">
                                <w:pPr>
                                  <w:pStyle w:val="NormalWeb"/>
                                  <w:spacing w:after="0"/>
                                  <w:jc w:val="center"/>
                                </w:pPr>
                                <w:r>
                                  <w:rPr>
                                    <w:color w:val="000000"/>
                                    <w:kern w:val="24"/>
                                  </w:rPr>
                                  <w:t>Community Health Guideline</w:t>
                                </w:r>
                              </w:p>
                            </w:txbxContent>
                          </wps:txbx>
                          <wps:bodyPr wrap="square">
                            <a:noAutofit/>
                          </wps:bodyPr>
                        </wps:wsp>
                        <wps:wsp>
                          <wps:cNvPr id="33832" name="Right Brace 33832"/>
                          <wps:cNvSpPr/>
                          <wps:spPr>
                            <a:xfrm rot="16200000">
                              <a:off x="4562938" y="1267795"/>
                              <a:ext cx="292100" cy="1186814"/>
                            </a:xfrm>
                            <a:prstGeom prst="rightBrace">
                              <a:avLst/>
                            </a:prstGeom>
                            <a:noFill/>
                            <a:ln w="25400" cap="flat" cmpd="sng" algn="ctr">
                              <a:solidFill>
                                <a:srgbClr val="F79646"/>
                              </a:solidFill>
                              <a:prstDash val="solid"/>
                              <a:bevel/>
                            </a:ln>
                            <a:effectLst/>
                          </wps:spPr>
                          <wps:txbx>
                            <w:txbxContent>
                              <w:p w14:paraId="114A799D" w14:textId="77777777" w:rsidR="000B2A71" w:rsidRDefault="000B2A71" w:rsidP="00C657BF">
                                <w:pPr>
                                  <w:pStyle w:val="NormalWeb"/>
                                </w:pPr>
                                <w:r>
                                  <w:rPr>
                                    <w:rFonts w:cstheme="minorBidi"/>
                                    <w:color w:val="000000" w:themeColor="text1"/>
                                    <w:kern w:val="24"/>
                                  </w:rPr>
                                  <w:t> </w:t>
                                </w:r>
                              </w:p>
                            </w:txbxContent>
                          </wps:txbx>
                          <wps:bodyPr rtlCol="0" anchor="ctr"/>
                        </wps:wsp>
                        <wps:wsp>
                          <wps:cNvPr id="33833" name="Rectangle 33833"/>
                          <wps:cNvSpPr/>
                          <wps:spPr>
                            <a:xfrm>
                              <a:off x="3681351" y="1308741"/>
                              <a:ext cx="1994606" cy="480327"/>
                            </a:xfrm>
                            <a:prstGeom prst="rect">
                              <a:avLst/>
                            </a:prstGeom>
                          </wps:spPr>
                          <wps:txbx>
                            <w:txbxContent>
                              <w:p w14:paraId="2CB691A5" w14:textId="77777777" w:rsidR="000B2A71" w:rsidRDefault="000B2A71" w:rsidP="00C657BF">
                                <w:pPr>
                                  <w:pStyle w:val="NormalWeb"/>
                                  <w:spacing w:after="0" w:line="216" w:lineRule="auto"/>
                                  <w:jc w:val="center"/>
                                  <w:textAlignment w:val="baseline"/>
                                </w:pPr>
                                <w:r>
                                  <w:rPr>
                                    <w:color w:val="000000"/>
                                    <w:kern w:val="24"/>
                                  </w:rPr>
                                  <w:t xml:space="preserve">DoN Health Priorities </w:t>
                                </w:r>
                              </w:p>
                              <w:p w14:paraId="72FE2B59" w14:textId="77777777" w:rsidR="000B2A71" w:rsidRDefault="000B2A71" w:rsidP="00C657BF">
                                <w:pPr>
                                  <w:pStyle w:val="NormalWeb"/>
                                  <w:spacing w:after="0" w:line="216" w:lineRule="auto"/>
                                  <w:jc w:val="center"/>
                                  <w:textAlignment w:val="baseline"/>
                                </w:pPr>
                                <w:r>
                                  <w:rPr>
                                    <w:color w:val="000000"/>
                                    <w:kern w:val="24"/>
                                  </w:rPr>
                                  <w:t>Guideline</w:t>
                                </w:r>
                              </w:p>
                            </w:txbxContent>
                          </wps:txbx>
                          <wps:bodyPr wrap="square">
                            <a:noAutofit/>
                          </wps:bodyPr>
                        </wps:wsp>
                        <wps:wsp>
                          <wps:cNvPr id="33834" name="Rectangle 33834"/>
                          <wps:cNvSpPr/>
                          <wps:spPr>
                            <a:xfrm>
                              <a:off x="1703550" y="6072604"/>
                              <a:ext cx="2751174" cy="811594"/>
                            </a:xfrm>
                            <a:prstGeom prst="rect">
                              <a:avLst/>
                            </a:prstGeom>
                          </wps:spPr>
                          <wps:txbx>
                            <w:txbxContent>
                              <w:p w14:paraId="5FD6C52C" w14:textId="77777777" w:rsidR="000B2A71" w:rsidRDefault="000B2A71" w:rsidP="00C657BF">
                                <w:pPr>
                                  <w:pStyle w:val="NormalWeb"/>
                                  <w:spacing w:after="0"/>
                                  <w:jc w:val="center"/>
                                </w:pPr>
                                <w:r>
                                  <w:rPr>
                                    <w:color w:val="000000"/>
                                    <w:kern w:val="24"/>
                                  </w:rPr>
                                  <w:t>Determination of Need</w:t>
                                </w:r>
                              </w:p>
                              <w:p w14:paraId="4D572584" w14:textId="77777777" w:rsidR="000B2A71" w:rsidRDefault="000B2A71" w:rsidP="00C657BF">
                                <w:pPr>
                                  <w:pStyle w:val="NormalWeb"/>
                                  <w:spacing w:after="0"/>
                                  <w:jc w:val="center"/>
                                </w:pPr>
                                <w:r>
                                  <w:rPr>
                                    <w:color w:val="000000"/>
                                    <w:kern w:val="24"/>
                                  </w:rPr>
                                  <w:t>Community-Based Health Initiative Planning Guideline</w:t>
                                </w:r>
                              </w:p>
                            </w:txbxContent>
                          </wps:txbx>
                          <wps:bodyPr wrap="square">
                            <a:noAutofit/>
                          </wps:bodyPr>
                        </wps:wsp>
                        <wps:wsp>
                          <wps:cNvPr id="33835" name="Text Box 61"/>
                          <wps:cNvSpPr txBox="1"/>
                          <wps:spPr>
                            <a:xfrm>
                              <a:off x="218958" y="255477"/>
                              <a:ext cx="4939502" cy="88482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lc="http://schemas.openxmlformats.org/drawingml/2006/lockedCanvas"/>
                              </a:ext>
                            </a:extLst>
                          </wps:spPr>
                          <wps:txbx>
                            <w:txbxContent>
                              <w:p w14:paraId="78020EEA" w14:textId="77777777" w:rsidR="000B2A71" w:rsidRDefault="000B2A71" w:rsidP="00C657BF">
                                <w:pPr>
                                  <w:pStyle w:val="NormalWeb"/>
                                  <w:spacing w:after="60"/>
                                </w:pPr>
                                <w:r>
                                  <w:rPr>
                                    <w:rFonts w:eastAsia="Yu Gothic Light"/>
                                    <w:b/>
                                    <w:bCs/>
                                    <w:color w:val="FFFFFF"/>
                                    <w:kern w:val="32"/>
                                    <w:sz w:val="36"/>
                                    <w:szCs w:val="36"/>
                                    <w:u w:val="single"/>
                                  </w:rPr>
                                  <w:t>Community-Based Health Initiative Timeline</w:t>
                                </w:r>
                              </w:p>
                              <w:p w14:paraId="02032F9B" w14:textId="77777777" w:rsidR="000B2A71" w:rsidRDefault="000B2A71" w:rsidP="00C657BF">
                                <w:pPr>
                                  <w:pStyle w:val="NormalWeb"/>
                                  <w:spacing w:after="0"/>
                                </w:pPr>
                                <w:r>
                                  <w:rPr>
                                    <w:rFonts w:cstheme="minorBidi"/>
                                    <w:b/>
                                    <w:bCs/>
                                    <w:i/>
                                    <w:iCs/>
                                    <w:color w:val="FFFFFF"/>
                                    <w:kern w:val="24"/>
                                    <w:sz w:val="28"/>
                                    <w:szCs w:val="28"/>
                                  </w:rPr>
                                  <w:t xml:space="preserve">Use of the Guidance Documents </w:t>
                                </w:r>
                              </w:p>
                              <w:p w14:paraId="4F4605E1" w14:textId="77777777" w:rsidR="000B2A71" w:rsidRDefault="000B2A71" w:rsidP="00C657BF">
                                <w:pPr>
                                  <w:pStyle w:val="NormalWeb"/>
                                  <w:spacing w:after="0"/>
                                </w:pPr>
                                <w:r>
                                  <w:rPr>
                                    <w:rFonts w:cstheme="minorBidi"/>
                                    <w:color w:val="FFFFFF"/>
                                    <w:kern w:val="24"/>
                                    <w:sz w:val="22"/>
                                    <w:szCs w:val="22"/>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33836" name="Straight Connector 33836"/>
                        <wps:cNvCnPr/>
                        <wps:spPr>
                          <a:xfrm>
                            <a:off x="0" y="59960"/>
                            <a:ext cx="9144000" cy="0"/>
                          </a:xfrm>
                          <a:prstGeom prst="line">
                            <a:avLst/>
                          </a:prstGeom>
                          <a:noFill/>
                          <a:ln w="190500" cap="flat" cmpd="sng" algn="ctr">
                            <a:solidFill>
                              <a:srgbClr val="F79646">
                                <a:lumMod val="60000"/>
                                <a:lumOff val="40000"/>
                              </a:srgbClr>
                            </a:solidFill>
                            <a:prstDash val="solid"/>
                          </a:ln>
                          <a:effectLst/>
                        </wps:spPr>
                        <wps:bodyPr/>
                      </wps:wsp>
                      <wps:wsp>
                        <wps:cNvPr id="33837" name="Straight Connector 33837"/>
                        <wps:cNvCnPr/>
                        <wps:spPr>
                          <a:xfrm>
                            <a:off x="0" y="1067747"/>
                            <a:ext cx="9144235" cy="0"/>
                          </a:xfrm>
                          <a:prstGeom prst="line">
                            <a:avLst/>
                          </a:prstGeom>
                          <a:noFill/>
                          <a:ln w="190500" cap="flat" cmpd="sng" algn="ctr">
                            <a:solidFill>
                              <a:srgbClr val="F79646">
                                <a:lumMod val="60000"/>
                                <a:lumOff val="40000"/>
                              </a:srgbClr>
                            </a:solidFill>
                            <a:prstDash val="solid"/>
                          </a:ln>
                          <a:effectLst/>
                        </wps:spPr>
                        <wps:bodyPr/>
                      </wps:wsp>
                    </wpg:wgp>
                  </a:graphicData>
                </a:graphic>
              </wp:anchor>
            </w:drawing>
          </mc:Choice>
          <mc:Fallback>
            <w:pict>
              <v:group id="Group 89" o:spid="_x0000_s1030" style="position:absolute;left:0;text-align:left;margin-left:-1.05pt;margin-top:6.35pt;width:10in;height:571.6pt;z-index:251704832" coordsize="91442,72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">
                <v:rect id="Rectangle 33797" o:spid="_x0000_s1031" style="position:absolute;width:91440;height:114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8QfMQA&#10;AADeAAAADwAAAGRycy9kb3ducmV2LnhtbESPT4vCMBTE7wt+h/AEb2tahVWrUURRPHjxH3h8NM+2&#10;2LyUJrb122+EhT0OM78ZZrHqTCkaql1hWUE8jEAQp1YXnCm4XnbfUxDOI2ssLZOCNzlYLXtfC0y0&#10;bflEzdlnIpSwS1BB7n2VSOnSnAy6oa2Ig/ewtUEfZJ1JXWMbyk0pR1H0Iw0WHBZyrGiTU/o8v4yC&#10;cdHeDy6+bUf+icfrvm3MKW6UGvS79RyEp87/h//ogw7ceDKbwOdOu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EHzEAAAA3gAAAA8AAAAAAAAAAAAAAAAAmAIAAGRycy9k&#10;b3ducmV2LnhtbFBLBQYAAAAABAAEAPUAAACJAwAAAAA=&#10;" fillcolor="#002060" stroked="f"/>
                <v:group id="Group 33798" o:spid="_x0000_s1032" style="position:absolute;left:2189;top:2554;width:87855;height:70039" coordorigin="2189,2554" coordsize="87855,695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BTcLcQAAADeAAAA&#10;DwAAAAAAAAAAAAAAAACqAgAAZHJzL2Rvd25yZXYueG1sUEsFBgAAAAAEAAQA+gAAAJsDAAAAAA==&#10;">
                  <v:line id="Straight Connector 33799" o:spid="_x0000_s1033" style="position:absolute;visibility:visible;mso-wrap-style:square" from="9443,30091" to="9443,34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GOOsYAAADeAAAADwAAAGRycy9kb3ducmV2LnhtbESPQWvCQBSE7wX/w/KE3urGBlqNrmIL&#10;greiRtTbI/tMgtm36e7WxH/vFgo9DjPzDTNf9qYRN3K+tqxgPEpAEBdW11wqyPfrlwkIH5A1NpZJ&#10;wZ08LBeDpzlm2na8pdsulCJC2GeooAqhzaT0RUUG/ci2xNG7WGcwROlKqR12EW4a+Zokb9JgzXGh&#10;wpY+Kyquux+j4PvLrfX2lB9y2dWbY5pr83EOSj0P+9UMRKA+/If/2hutIE3fp1P4vROvgFw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0BjjrGAAAA3gAAAA8AAAAAAAAA&#10;AAAAAAAAoQIAAGRycy9kb3ducmV2LnhtbFBLBQYAAAAABAAEAPkAAACUAwAAAAA=&#10;" strokecolor="#a6a6a6"/>
                  <v:line id="Straight Connector 33800" o:spid="_x0000_s1034" style="position:absolute;flip:x;visibility:visible;mso-wrap-style:square" from="27378,30421" to="27416,34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ctMIAAADeAAAADwAAAGRycy9kb3ducmV2LnhtbESPy4rCMBSG94LvEI4wO01rYSgdo4gg&#10;4068bw/NmabanJQmYztvP1kILn/+G99iNdhGPKnztWMF6SwBQVw6XXOl4HzaTnMQPiBrbByTgj/y&#10;sFqORwsstOv5QM9jqEQcYV+gAhNCW0jpS0MW/cy1xNH7cZ3FEGVXSd1hH8dtI+dJ8ikt1hwfDLa0&#10;MVQ+jr9WQW4ebb/9pv3tur7P00t/kFk6KPUxGdZfIAIN4R1+tXdaQZblSQSIOBEF5P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i/ctMIAAADeAAAADwAAAAAAAAAAAAAA&#10;AAChAgAAZHJzL2Rvd25yZXYueG1sUEsFBgAAAAAEAAQA+QAAAJADAAAAAA==&#10;" strokecolor="#a6a6a6"/>
                  <v:line id="Straight Connector 33801" o:spid="_x0000_s1035" style="position:absolute;flip:x;visibility:visible;mso-wrap-style:square" from="46422,30421" to="46460,346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N5L8QAAADeAAAADwAAAGRycy9kb3ducmV2LnhtbESPT4vCMBTE7wt+h/AEb2taC1KqUUQQ&#10;vYnuH6+P5tlUm5fSRNv99hthYY/DzPyGWa4H24gndb52rCCdJiCIS6drrhR8fuzecxA+IGtsHJOC&#10;H/KwXo3ellho1/OJnudQiQhhX6ACE0JbSOlLQxb91LXE0bu6zmKIsquk7rCPcNvIWZLMpcWa44LB&#10;lraGyvv5YRXk5t72uz0dL9+b2yz96k8ySwelJuNhswARaAj/4b/2QSvIsjxJ4XUnXgG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Y3kvxAAAAN4AAAAPAAAAAAAAAAAA&#10;AAAAAKECAABkcnMvZG93bnJldi54bWxQSwUGAAAAAAQABAD5AAAAkgMAAAAA&#10;" strokecolor="#a6a6a6"/>
                  <v:line id="Straight Connector 33802" o:spid="_x0000_s1036" style="position:absolute;visibility:visible;mso-wrap-style:square" from="64354,30421" to="64354,346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sdmsYAAADeAAAADwAAAGRycy9kb3ducmV2LnhtbESPQWvCQBSE70L/w/IKvZlNDRSJrsEW&#10;At6KNmJ7e2SfSTD7Nt3dmvTfdwuCx2FmvmHWxWR6cSXnO8sKnpMUBHFtdceNguqjnC9B+ICssbdM&#10;Cn7JQ7F5mK0x13bkPV0PoRERwj5HBW0IQy6lr1sy6BM7EEfvbJ3BEKVrpHY4Rrjp5SJNX6TBjuNC&#10;iwO9tVRfDj9Gwfe7K/X+szpWcux2p6zS5vUrKPX0OG1XIAJN4R6+tXdaQZYt0wX834lXQG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0bHZrGAAAA3gAAAA8AAAAAAAAA&#10;AAAAAAAAoQIAAGRycy9kb3ducmV2LnhtbFBLBQYAAAAABAAEAPkAAACUAwAAAAA=&#10;" strokecolor="#a6a6a6"/>
                  <v:line id="Straight Connector 33803" o:spid="_x0000_s1037" style="position:absolute;flip:x;visibility:visible;mso-wrap-style:square" from="83086,30421" to="83131,34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1Cw8QAAADeAAAADwAAAGRycy9kb3ducmV2LnhtbESPT4vCMBTE7wt+h/AEb2taC1KqUUQQ&#10;vYnuH6+P5tlUm5fSRNv99hthYY/DzPyGWa4H24gndb52rCCdJiCIS6drrhR8fuzecxA+IGtsHJOC&#10;H/KwXo3ellho1/OJnudQiQhhX6ACE0JbSOlLQxb91LXE0bu6zmKIsquk7rCPcNvIWZLMpcWa44LB&#10;lraGyvv5YRXk5t72uz0dL9+b2yz96k8ySwelJuNhswARaAj/4b/2QSvIsjzJ4HUnXgG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ULDxAAAAN4AAAAPAAAAAAAAAAAA&#10;AAAAAKECAABkcnMvZG93bnJldi54bWxQSwUGAAAAAAQABAD5AAAAkgMAAAAA&#10;" strokecolor="#a6a6a6"/>
                  <v:line id="Straight Connector 33804" o:spid="_x0000_s1038" style="position:absolute;visibility:visible;mso-wrap-style:square" from="18412,34796" to="18450,39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4gdcYAAADeAAAADwAAAGRycy9kb3ducmV2LnhtbESPQWvCQBSE70L/w/IK3nTTRkRS19AW&#10;At5EjbS9PbKvSWj2bbq7mvjv3ULB4zAz3zDrfDSduJDzrWUFT/MEBHFldcu1gvJYzFYgfEDW2Fkm&#10;BVfykG8eJmvMtB14T5dDqEWEsM9QQRNCn0npq4YM+rntiaP3bZ3BEKWrpXY4RLjp5HOSLKXBluNC&#10;gz29N1T9HM5Gwe/OFXr/WZ5KObTbj7TU5u0rKDV9HF9fQAQawz38395qBWm6ShbwdydeAb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2+IHXGAAAA3gAAAA8AAAAAAAAA&#10;AAAAAAAAoQIAAGRycy9kb3ducmV2LnhtbFBLBQYAAAAABAAEAPkAAACUAwAAAAA=&#10;" strokecolor="#a6a6a6"/>
                  <v:line id="Straight Connector 33805" o:spid="_x0000_s1039" style="position:absolute;visibility:visible;mso-wrap-style:square" from="36738,35057" to="36738,39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KF7sYAAADeAAAADwAAAGRycy9kb3ducmV2LnhtbESPQWvCQBSE70L/w/IK3nTTBkVS19AW&#10;At5EjbS9PbKvSWj2bbq7mvjv3ULB4zAz3zDrfDSduJDzrWUFT/MEBHFldcu1gvJYzFYgfEDW2Fkm&#10;BVfykG8eJmvMtB14T5dDqEWEsM9QQRNCn0npq4YM+rntiaP3bZ3BEKWrpXY4RLjp5HOSLKXBluNC&#10;gz29N1T9HM5Gwe/OFXr/WZ5KObTbj7TU5u0rKDV9HF9fQAQawz38395qBWm6ShbwdydeAb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Lyhe7GAAAA3gAAAA8AAAAAAAAA&#10;AAAAAAAAoQIAAGRycy9kb3ducmV2LnhtbFBLBQYAAAAABAAEAPkAAACUAwAAAAA=&#10;" strokecolor="#a6a6a6"/>
                  <v:line id="Straight Connector 33806" o:spid="_x0000_s1040" style="position:absolute;visibility:visible;mso-wrap-style:square" from="55521,35139" to="55521,39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iAbmcYAAADeAAAADwAAAGRycy9kb3ducmV2LnhtbESPQWvCQBSE70L/w/IK3symDYikrqEt&#10;BLyJGrG9PbKvSWj2bbq7Nem/7wqCx2FmvmHWxWR6cSHnO8sKnpIUBHFtdceNgupYLlYgfEDW2Fsm&#10;BX/kodg8zNaYazvyni6H0IgIYZ+jgjaEIZfS1y0Z9IkdiKP3ZZ3BEKVrpHY4Rrjp5XOaLqXBjuNC&#10;iwO9t1R/H36Ngp+dK/X+ozpVcuy256zS5u0zKDV/nF5fQASawj18a2+1gixbpUu43olXQG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IgG5nGAAAA3gAAAA8AAAAAAAAA&#10;AAAAAAAAoQIAAGRycy9kb3ducmV2LnhtbFBLBQYAAAAABAAEAPkAAACUAwAAAAA=&#10;" strokecolor="#a6a6a6"/>
                  <v:line id="Straight Connector 33807" o:spid="_x0000_s1041" style="position:absolute;flip:x;visibility:visible;mso-wrap-style:square" from="73619,35139" to="73707,39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ZEwMYAAADeAAAADwAAAGRycy9kb3ducmV2LnhtbESPT2vCQBTE7wW/w/KE3uomBtoQXUUE&#10;sbei9c/1kX1mo9m3Ibs18du7hUKPw8z8hpkvB9uIO3W+dqwgnSQgiEuna64UHL43bzkIH5A1No5J&#10;wYM8LBejlzkW2vW8o/s+VCJC2BeowITQFlL60pBFP3EtcfQurrMYouwqqTvsI9w2cpok79JizXHB&#10;YEtrQ+Vt/2MV5ObW9pstfZ1Pq+s0PfY7maWDUq/jYTUDEWgI/+G/9qdWkGV58gG/d+IVkIs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3GRMDGAAAA3gAAAA8AAAAAAAAA&#10;AAAAAAAAoQIAAGRycy9kb3ducmV2LnhtbFBLBQYAAAAABAAEAPkAAACUAwAAAAA=&#10;" strokecolor="#a6a6a6"/>
                  <v:line id="Straight Connector 33808" o:spid="_x0000_s1042" style="position:absolute;visibility:visible;mso-wrap-style:square" from="8531,35057" to="82216,350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MqcMMAAADeAAAADwAAAGRycy9kb3ducmV2LnhtbERPz2vCMBS+C/sfwhvspuksSKlG2QaC&#10;t9GuY9vt0TzbsualS2Jb/3tzEHb8+H7vDrPpxUjOd5YVPK8SEMS11R03CqqP4zID4QOyxt4yKbiS&#10;h8P+YbHDXNuJCxrL0IgYwj5HBW0IQy6lr1sy6Fd2II7c2TqDIULXSO1wiuGml+sk2UiDHceGFgd6&#10;a6n+LS9Gwd+7O+riu/qs5NSdvtJKm9efoNTT4/yyBRFoDv/iu/ukFaRplsS98U68AnJ/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zzKnDDAAAA3gAAAA8AAAAAAAAAAAAA&#10;AAAAoQIAAGRycy9kb3ducmV2LnhtbFBLBQYAAAAABAAEAPkAAACRAwAAAAA=&#10;" strokecolor="#a6a6a6"/>
                  <v:oval id="Oval 33809" o:spid="_x0000_s1043" style="position:absolute;left:8531;top:34110;width:1842;height:18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XXFMgA&#10;AADeAAAADwAAAGRycy9kb3ducmV2LnhtbESPQWvCQBSE7wX/w/KEXqRu2mBrUlcpQsGLYlXw+sw+&#10;k9Ds27C71eivdwWhx2FmvmEms8404kTO15YVvA4TEMSF1TWXCnbb75cxCB+QNTaWScGFPMymvacJ&#10;5tqe+YdOm1CKCGGfo4IqhDaX0hcVGfRD2xJH72idwRClK6V2eI5w08i3JHmXBmuOCxW2NK+o+N38&#10;GQVrN8hW2Wp9Pcy3H/tlakeX42Gk1HO/+/oEEagL/+FHe6EVpOk4yeB+J14BOb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xFdcUyAAAAN4AAAAPAAAAAAAAAAAAAAAAAJgCAABk&#10;cnMvZG93bnJldi54bWxQSwUGAAAAAAQABAD1AAAAjQMAAAAA&#10;" fillcolor="#f79646" stroked="f">
                    <v:textbox>
                      <w:txbxContent>
                        <w:p w14:paraId="3734D01F" w14:textId="77777777" w:rsidR="000B2A71" w:rsidRDefault="000B2A71" w:rsidP="00C657BF">
                          <w:pPr>
                            <w:pStyle w:val="NormalWeb"/>
                          </w:pPr>
                          <w:r>
                            <w:rPr>
                              <w:rFonts w:cstheme="minorBidi"/>
                              <w:color w:val="000000" w:themeColor="text1"/>
                              <w:kern w:val="24"/>
                            </w:rPr>
                            <w:t> </w:t>
                          </w:r>
                        </w:p>
                      </w:txbxContent>
                    </v:textbox>
                  </v:oval>
                  <v:oval id="Oval 33810" o:spid="_x0000_s1044" style="position:absolute;left:17535;top:34021;width:1842;height:18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boVMcA&#10;AADeAAAADwAAAGRycy9kb3ducmV2LnhtbESPzWrCQBSF90LfYbiFbqRONGg1dRQRCt1UNApur5lr&#10;Epq5E2amGvv0zkJweTh/fPNlZxpxIedrywqGgwQEcWF1zaWCw/7rfQrCB2SNjWVScCMPy8VLb46Z&#10;tlfe0SUPpYgj7DNUUIXQZlL6oiKDfmBb4uidrTMYonSl1A6vcdw0cpQkE2mw5vhQYUvriorf/M8o&#10;2Lr+bDPbbP9P6/3H8Se149v5NFbq7bVbfYII1IVn+NH+1grSdDqMABEno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X26FTHAAAA3gAAAA8AAAAAAAAAAAAAAAAAmAIAAGRy&#10;cy9kb3ducmV2LnhtbFBLBQYAAAAABAAEAPUAAACMAwAAAAA=&#10;" fillcolor="#f79646" stroked="f">
                    <v:textbox>
                      <w:txbxContent>
                        <w:p w14:paraId="0F922704" w14:textId="77777777" w:rsidR="000B2A71" w:rsidRDefault="000B2A71" w:rsidP="00C657BF">
                          <w:pPr>
                            <w:pStyle w:val="NormalWeb"/>
                          </w:pPr>
                          <w:r>
                            <w:rPr>
                              <w:rFonts w:cstheme="minorBidi"/>
                              <w:color w:val="000000" w:themeColor="text1"/>
                              <w:kern w:val="24"/>
                            </w:rPr>
                            <w:t> </w:t>
                          </w:r>
                        </w:p>
                      </w:txbxContent>
                    </v:textbox>
                  </v:oval>
                  <v:oval id="Oval 33811" o:spid="_x0000_s1045" style="position:absolute;left:26495;top:34021;width:1842;height:18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pNz8kA&#10;AADeAAAADwAAAGRycy9kb3ducmV2LnhtbESPQWvCQBSE74X+h+UVvJS6icFWU1cpgtCLorHQ6zP7&#10;TEKzb8PuqrG/visIPQ4z8w0zW/SmFWdyvrGsIB0mIIhLqxuuFHztVy8TED4ga2wtk4IreVjMHx9m&#10;mGt74R2di1CJCGGfo4I6hC6X0pc1GfRD2xFH72idwRClq6R2eIlw08pRkrxKgw3HhRo7WtZU/hQn&#10;o2Drnqeb6Wb7e1ju377XmR1fj4exUoOn/uMdRKA+/Ifv7U+tIMsmaQq3O/EKyPk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SrpNz8kAAADeAAAADwAAAAAAAAAAAAAAAACYAgAA&#10;ZHJzL2Rvd25yZXYueG1sUEsFBgAAAAAEAAQA9QAAAI4DAAAAAA==&#10;" fillcolor="#f79646" stroked="f">
                    <v:textbox>
                      <w:txbxContent>
                        <w:p w14:paraId="24346A58" w14:textId="77777777" w:rsidR="000B2A71" w:rsidRDefault="000B2A71" w:rsidP="00C657BF">
                          <w:pPr>
                            <w:pStyle w:val="NormalWeb"/>
                          </w:pPr>
                          <w:r>
                            <w:rPr>
                              <w:rFonts w:cstheme="minorBidi"/>
                              <w:color w:val="000000" w:themeColor="text1"/>
                              <w:kern w:val="24"/>
                            </w:rPr>
                            <w:t> </w:t>
                          </w:r>
                        </w:p>
                      </w:txbxContent>
                    </v:textbox>
                  </v:oval>
                  <v:oval id="Oval 33812" o:spid="_x0000_s1046" style="position:absolute;left:35881;top:34021;width:1841;height:18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xGkccA&#10;AADeAAAADwAAAGRycy9kb3ducmV2LnhtbESPQWvCQBSE7wX/w/KE3urGWIqN2YhIBREK1Spen9nX&#10;JDT7NuyuMf77bqHQ4zAz3zD5cjCt6Mn5xrKC6SQBQVxa3XCl4Pi5eZqD8AFZY2uZFNzJw7IYPeSY&#10;aXvjPfWHUIkIYZ+hgjqELpPSlzUZ9BPbEUfvyzqDIUpXSe3wFuGmlWmSvEiDDceFGjta11R+H65G&#10;wfktNa/H3m0v12b3/vF839j97qTU43hYLUAEGsJ/+K+91Qpms/k0hd878QrI4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vcRpHHAAAA3gAAAA8AAAAAAAAAAAAAAAAAmAIAAGRy&#10;cy9kb3ducmV2LnhtbFBLBQYAAAAABAAEAPUAAACMAwAAAAA=&#10;" fillcolor="#000090" stroked="f">
                    <v:textbox>
                      <w:txbxContent>
                        <w:p w14:paraId="038BF677" w14:textId="77777777" w:rsidR="000B2A71" w:rsidRDefault="000B2A71" w:rsidP="00C657BF">
                          <w:pPr>
                            <w:pStyle w:val="NormalWeb"/>
                          </w:pPr>
                          <w:r>
                            <w:rPr>
                              <w:rFonts w:cstheme="minorBidi"/>
                              <w:color w:val="000000" w:themeColor="text1"/>
                              <w:kern w:val="24"/>
                            </w:rPr>
                            <w:t> </w:t>
                          </w:r>
                        </w:p>
                      </w:txbxContent>
                    </v:textbox>
                  </v:oval>
                  <v:oval id="Oval 33813" o:spid="_x0000_s1047" style="position:absolute;left:45545;top:34110;width:1842;height:18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DjCscA&#10;AADeAAAADwAAAGRycy9kb3ducmV2LnhtbESPQWvCQBSE7wX/w/IEb3WjKWJTVxFREEFQa+n1Nfua&#10;hGbfht01xn/fFQSPw8x8w8wWnalFS85XlhWMhgkI4tzqigsF58/N6xSED8gaa8uk4EYeFvPeywwz&#10;ba98pPYUChEh7DNUUIbQZFL6vCSDfmgb4uj9WmcwROkKqR1eI9zUcpwkE2mw4rhQYkOrkvK/08Uo&#10;+F6Pzfu5ddufS7XbH95uG3vcfSk16HfLDxCBuvAMP9pbrSBNp6MU7nfiFZD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SQ4wrHAAAA3gAAAA8AAAAAAAAAAAAAAAAAmAIAAGRy&#10;cy9kb3ducmV2LnhtbFBLBQYAAAAABAAEAPUAAACMAwAAAAA=&#10;" fillcolor="#000090" stroked="f">
                    <v:textbox>
                      <w:txbxContent>
                        <w:p w14:paraId="2547BB8C" w14:textId="77777777" w:rsidR="000B2A71" w:rsidRDefault="000B2A71" w:rsidP="00C657BF">
                          <w:pPr>
                            <w:pStyle w:val="NormalWeb"/>
                          </w:pPr>
                          <w:r>
                            <w:rPr>
                              <w:rFonts w:cstheme="minorBidi"/>
                              <w:color w:val="000000" w:themeColor="text1"/>
                              <w:kern w:val="24"/>
                            </w:rPr>
                            <w:t> </w:t>
                          </w:r>
                        </w:p>
                      </w:txbxContent>
                    </v:textbox>
                  </v:oval>
                  <v:oval id="Oval 33814" o:spid="_x0000_s1048" style="position:absolute;left:54638;top:34110;width:1842;height:18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l7fscA&#10;AADeAAAADwAAAGRycy9kb3ducmV2LnhtbESP3WoCMRSE74W+QziCd5r1h2JXoxRREEGo1tLb081x&#10;d3FzsiRxXd/eCEIvh5n5hpkvW1OJhpwvLSsYDhIQxJnVJecKTt+b/hSED8gaK8uk4E4elou3zhxT&#10;bW98oOYYchEh7FNUUIRQp1L6rCCDfmBr4uidrTMYonS51A5vEW4qOUqSd2mw5LhQYE2rgrLL8WoU&#10;/K5H5uPUuO3ftdztvyb3jT3sfpTqddvPGYhAbfgPv9pbrWA8ng4n8LwTr4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t5e37HAAAA3gAAAA8AAAAAAAAAAAAAAAAAmAIAAGRy&#10;cy9kb3ducmV2LnhtbFBLBQYAAAAABAAEAPUAAACMAwAAAAA=&#10;" fillcolor="#000090" stroked="f">
                    <v:textbox>
                      <w:txbxContent>
                        <w:p w14:paraId="39F18B38" w14:textId="77777777" w:rsidR="000B2A71" w:rsidRDefault="000B2A71" w:rsidP="00C657BF">
                          <w:pPr>
                            <w:pStyle w:val="NormalWeb"/>
                          </w:pPr>
                          <w:r>
                            <w:rPr>
                              <w:rFonts w:cstheme="minorBidi"/>
                              <w:color w:val="000000" w:themeColor="text1"/>
                              <w:kern w:val="24"/>
                            </w:rPr>
                            <w:t> </w:t>
                          </w:r>
                        </w:p>
                      </w:txbxContent>
                    </v:textbox>
                  </v:oval>
                  <v:rect id="Rectangle 33815" o:spid="_x0000_s1049" style="position:absolute;left:4615;top:18841;width:10866;height:9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VshccA&#10;AADeAAAADwAAAGRycy9kb3ducmV2LnhtbESPQWvCQBSE74L/YXlCL6VuVFokuooIYhBBGqvnR/Y1&#10;Cc2+jdltEv+9Wyh4HGbmG2a57k0lWmpcaVnBZByBIM6sLjlX8HXevc1BOI+ssbJMCu7kYL0aDpYY&#10;a9vxJ7Wpz0WAsItRQeF9HUvpsoIMurGtiYP3bRuDPsgml7rBLsBNJadR9CENlhwWCqxpW1D2k/4a&#10;BV12aq/n416eXq+J5Vty26aXg1Ivo36zAOGp98/wfzvRCmaz+eQd/u6EKyB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O1bIXHAAAA3gAAAA8AAAAAAAAAAAAAAAAAmAIAAGRy&#10;cy9kb3ducmV2LnhtbFBLBQYAAAAABAAEAPUAAACMAwAAAAA=&#10;" filled="f" stroked="f">
                    <v:textbox>
                      <w:txbxContent>
                        <w:p w14:paraId="1F924DC4" w14:textId="77777777" w:rsidR="000B2A71" w:rsidRDefault="000B2A71" w:rsidP="00C657BF">
                          <w:pPr>
                            <w:pStyle w:val="NormalWeb"/>
                            <w:spacing w:after="0"/>
                            <w:jc w:val="center"/>
                            <w:textAlignment w:val="baseline"/>
                          </w:pPr>
                          <w:r>
                            <w:rPr>
                              <w:color w:val="000000"/>
                              <w:kern w:val="24"/>
                            </w:rPr>
                            <w:t>Applicant identifies “Patient Panel” need</w:t>
                          </w:r>
                        </w:p>
                      </w:txbxContent>
                    </v:textbox>
                  </v:rect>
                  <v:rect id="Rectangle 33816" o:spid="_x0000_s1050" style="position:absolute;left:13262;top:39593;width:10393;height:148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fy8sYA&#10;AADeAAAADwAAAGRycy9kb3ducmV2LnhtbESPQWvCQBSE7wX/w/KEXopuVBCJriKCGEpBjNXzI/tM&#10;gtm3Mbsm6b/vFoQeh5n5hlltelOJlhpXWlYwGUcgiDOrS84VfJ/3owUI55E1VpZJwQ852KwHbyuM&#10;te34RG3qcxEg7GJUUHhfx1K6rCCDbmxr4uDdbGPQB9nkUjfYBbip5DSK5tJgyWGhwJp2BWX39GkU&#10;dNmxvZ6/DvL4cU0sP5LHLr18KvU+7LdLEJ56/x9+tROtYDZbTObwdydcAb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2fy8sYAAADeAAAADwAAAAAAAAAAAAAAAACYAgAAZHJz&#10;L2Rvd25yZXYueG1sUEsFBgAAAAAEAAQA9QAAAIsDAAAAAA==&#10;" filled="f" stroked="f">
                    <v:textbox>
                      <w:txbxContent>
                        <w:p w14:paraId="7B8D4FF2" w14:textId="77777777" w:rsidR="000B2A71" w:rsidRDefault="000B2A71" w:rsidP="00C657BF">
                          <w:pPr>
                            <w:pStyle w:val="NormalWeb"/>
                            <w:spacing w:after="101" w:line="216" w:lineRule="auto"/>
                            <w:jc w:val="center"/>
                            <w:textAlignment w:val="baseline"/>
                          </w:pPr>
                          <w:r>
                            <w:rPr>
                              <w:color w:val="000000"/>
                              <w:kern w:val="24"/>
                            </w:rPr>
                            <w:t xml:space="preserve">Applicant selects </w:t>
                          </w:r>
                          <w:proofErr w:type="spellStart"/>
                          <w:r>
                            <w:rPr>
                              <w:color w:val="000000"/>
                              <w:kern w:val="24"/>
                            </w:rPr>
                            <w:t>DoN</w:t>
                          </w:r>
                          <w:proofErr w:type="spellEnd"/>
                          <w:r>
                            <w:rPr>
                              <w:color w:val="000000"/>
                              <w:kern w:val="24"/>
                            </w:rPr>
                            <w:t xml:space="preserve"> Proposed Project in response to identified “Patient Panel” need</w:t>
                          </w:r>
                        </w:p>
                      </w:txbxContent>
                    </v:textbox>
                  </v:rect>
                  <v:rect id="Rectangle 33817" o:spid="_x0000_s1051" style="position:absolute;left:22573;top:18842;width:11211;height:148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tXaccA&#10;AADeAAAADwAAAGRycy9kb3ducmV2LnhtbESPQWvCQBSE74L/YXlCL6VuVGgluooIYhBBGqvnR/Y1&#10;Cc2+jdltEv+9Wyh4HGbmG2a57k0lWmpcaVnBZByBIM6sLjlX8HXevc1BOI+ssbJMCu7kYL0aDpYY&#10;a9vxJ7Wpz0WAsItRQeF9HUvpsoIMurGtiYP3bRuDPsgml7rBLsBNJadR9C4NlhwWCqxpW1D2k/4a&#10;BV12aq/n416eXq+J5Vty26aXg1Ivo36zAOGp98/wfzvRCmaz+eQD/u6EKyB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wrV2nHAAAA3gAAAA8AAAAAAAAAAAAAAAAAmAIAAGRy&#10;cy9kb3ducmV2LnhtbFBLBQYAAAAABAAEAPUAAACMAwAAAAA=&#10;" filled="f" stroked="f">
                    <v:textbox>
                      <w:txbxContent>
                        <w:p w14:paraId="12D665C1" w14:textId="77777777" w:rsidR="000B2A71" w:rsidRDefault="000B2A71" w:rsidP="00C657BF">
                          <w:pPr>
                            <w:pStyle w:val="NormalWeb"/>
                            <w:spacing w:after="101" w:line="216" w:lineRule="auto"/>
                            <w:jc w:val="center"/>
                            <w:textAlignment w:val="baseline"/>
                          </w:pPr>
                          <w:r>
                            <w:rPr>
                              <w:color w:val="000000"/>
                              <w:kern w:val="24"/>
                            </w:rPr>
                            <w:t xml:space="preserve">Applicant links </w:t>
                          </w:r>
                          <w:proofErr w:type="spellStart"/>
                          <w:r>
                            <w:rPr>
                              <w:color w:val="000000"/>
                              <w:kern w:val="24"/>
                            </w:rPr>
                            <w:t>DoN</w:t>
                          </w:r>
                          <w:proofErr w:type="spellEnd"/>
                          <w:r>
                            <w:rPr>
                              <w:color w:val="000000"/>
                              <w:kern w:val="24"/>
                            </w:rPr>
                            <w:t xml:space="preserve"> Proposed Project to “Public Health Value” </w:t>
                          </w:r>
                        </w:p>
                      </w:txbxContent>
                    </v:textbox>
                  </v:rect>
                  <v:rect id="Rectangle 33818" o:spid="_x0000_s1052" style="position:absolute;left:30540;top:39723;width:13032;height:13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TDG8MA&#10;AADeAAAADwAAAGRycy9kb3ducmV2LnhtbERPy4rCMBTdC/MP4Q7MRjR1BJFqlEEYLIMg1sf60lzb&#10;YnNTm9h2/t4sBJeH816ue1OJlhpXWlYwGUcgiDOrS84VnI6/ozkI55E1VpZJwT85WK8+BkuMte34&#10;QG3qcxFC2MWooPC+jqV0WUEG3djWxIG72sagD7DJpW6wC+Gmkt9RNJMGSw4NBda0KSi7pQ+joMv2&#10;7eW428r98JJYvif3TXr+U+rrs/9ZgPDU+7f45U60gul0Pgl7w51wBeTq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bTDG8MAAADeAAAADwAAAAAAAAAAAAAAAACYAgAAZHJzL2Rv&#10;d25yZXYueG1sUEsFBgAAAAAEAAQA9QAAAIgDAAAAAA==&#10;" filled="f" stroked="f">
                    <v:textbox>
                      <w:txbxContent>
                        <w:p w14:paraId="15A8782F" w14:textId="77777777" w:rsidR="000B2A71" w:rsidRDefault="000B2A71" w:rsidP="00C657BF">
                          <w:pPr>
                            <w:pStyle w:val="NormalWeb"/>
                            <w:spacing w:after="101" w:line="216" w:lineRule="auto"/>
                            <w:jc w:val="center"/>
                            <w:textAlignment w:val="baseline"/>
                          </w:pPr>
                          <w:r>
                            <w:rPr>
                              <w:color w:val="000000"/>
                              <w:kern w:val="24"/>
                            </w:rPr>
                            <w:t>Develop Community Engagement plan for CHI funding determination</w:t>
                          </w:r>
                        </w:p>
                      </w:txbxContent>
                    </v:textbox>
                  </v:rect>
                  <v:rect id="Rectangle 33819" o:spid="_x0000_s1053" style="position:absolute;left:41417;top:18874;width:11494;height:13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hmgMcA&#10;AADeAAAADwAAAGRycy9kb3ducmV2LnhtbESPQWvCQBSE7wX/w/KEXopurCA2dRURSkMRxFg9P7Kv&#10;STD7Nma3Sfz3riB4HGbmG2ax6k0lWmpcaVnBZByBIM6sLjlX8Hv4Gs1BOI+ssbJMCq7kYLUcvCww&#10;1rbjPbWpz0WAsItRQeF9HUvpsoIMurGtiYP3ZxuDPsgml7rBLsBNJd+jaCYNlhwWCqxpU1B2Tv+N&#10;gi7btafD9lvu3k6J5Uty2aTHH6Veh/36E4Sn3j/Dj3aiFUyn88kH3O+EKyC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L4ZoDHAAAA3gAAAA8AAAAAAAAAAAAAAAAAmAIAAGRy&#10;cy9kb3ducmV2LnhtbFBLBQYAAAAABAAEAPUAAACMAwAAAAA=&#10;" filled="f" stroked="f">
                    <v:textbox>
                      <w:txbxContent>
                        <w:p w14:paraId="4BA4D6C5" w14:textId="77777777" w:rsidR="000B2A71" w:rsidRDefault="000B2A71" w:rsidP="00C657BF">
                          <w:pPr>
                            <w:pStyle w:val="NormalWeb"/>
                            <w:spacing w:after="101" w:line="216" w:lineRule="auto"/>
                            <w:jc w:val="center"/>
                            <w:textAlignment w:val="baseline"/>
                          </w:pPr>
                          <w:r>
                            <w:rPr>
                              <w:color w:val="000000"/>
                              <w:kern w:val="24"/>
                            </w:rPr>
                            <w:t xml:space="preserve">Select </w:t>
                          </w:r>
                          <w:proofErr w:type="spellStart"/>
                          <w:r>
                            <w:rPr>
                              <w:color w:val="000000"/>
                              <w:kern w:val="24"/>
                            </w:rPr>
                            <w:t>DoN</w:t>
                          </w:r>
                          <w:proofErr w:type="spellEnd"/>
                          <w:r>
                            <w:rPr>
                              <w:color w:val="000000"/>
                              <w:kern w:val="24"/>
                            </w:rPr>
                            <w:t xml:space="preserve"> Health Priorities and related strategies</w:t>
                          </w:r>
                        </w:p>
                      </w:txbxContent>
                    </v:textbox>
                  </v:rect>
                  <v:oval id="Oval 33820" o:spid="_x0000_s1054" style="position:absolute;left:63560;top:34098;width:1842;height:18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63wMUA&#10;AADeAAAADwAAAGRycy9kb3ducmV2LnhtbESPXWvCMBSG7wX/QziCd5qujqGdUcZQEEGYX3h7bM7a&#10;suakJLHWf79cCF6+vF8882VnatGS85VlBW/jBARxbnXFhYLTcT2agvABWWNtmRQ8yMNy0e/NMdP2&#10;zntqD6EQcYR9hgrKEJpMSp+XZNCPbUMcvV/rDIYoXSG1w3scN7VMk+RDGqw4PpTY0HdJ+d/hZhRc&#10;VqmZnVq3ud6q7e7n/bG2++1ZqeGg+/oEEagLr/CzvdEKJpNpGgEiTkQBufg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LrfAxQAAAN4AAAAPAAAAAAAAAAAAAAAAAJgCAABkcnMv&#10;ZG93bnJldi54bWxQSwUGAAAAAAQABAD1AAAAigMAAAAA&#10;" fillcolor="#000090" stroked="f">
                    <v:textbox>
                      <w:txbxContent>
                        <w:p w14:paraId="05AE5D51" w14:textId="77777777" w:rsidR="000B2A71" w:rsidRDefault="000B2A71" w:rsidP="00C657BF">
                          <w:pPr>
                            <w:pStyle w:val="NormalWeb"/>
                          </w:pPr>
                          <w:r>
                            <w:rPr>
                              <w:rFonts w:cstheme="minorBidi"/>
                              <w:color w:val="000000" w:themeColor="text1"/>
                              <w:kern w:val="24"/>
                            </w:rPr>
                            <w:t> </w:t>
                          </w:r>
                        </w:p>
                      </w:txbxContent>
                    </v:textbox>
                  </v:oval>
                  <v:oval id="Oval 33821" o:spid="_x0000_s1055" style="position:absolute;left:72698;top:34060;width:1841;height:18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ISW8cA&#10;AADeAAAADwAAAGRycy9kb3ducmV2LnhtbESPQWvCQBSE7wX/w/KE3urGWIqN2YhIBREK1Spen9nX&#10;JDT7NuyuMf77bqHQ4zAz3zD5cjCt6Mn5xrKC6SQBQVxa3XCl4Pi5eZqD8AFZY2uZFNzJw7IYPeSY&#10;aXvjPfWHUIkIYZ+hgjqELpPSlzUZ9BPbEUfvyzqDIUpXSe3wFuGmlWmSvEiDDceFGjta11R+H65G&#10;wfktNa/H3m0v12b3/vF839j97qTU43hYLUAEGsJ/+K+91Qpms3k6hd878QrI4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ViElvHAAAA3gAAAA8AAAAAAAAAAAAAAAAAmAIAAGRy&#10;cy9kb3ducmV2LnhtbFBLBQYAAAAABAAEAPUAAACMAwAAAAA=&#10;" fillcolor="#000090" stroked="f">
                    <v:textbox>
                      <w:txbxContent>
                        <w:p w14:paraId="370D6CA4" w14:textId="77777777" w:rsidR="000B2A71" w:rsidRDefault="000B2A71" w:rsidP="00C657BF">
                          <w:pPr>
                            <w:pStyle w:val="NormalWeb"/>
                          </w:pPr>
                          <w:r>
                            <w:rPr>
                              <w:rFonts w:cstheme="minorBidi"/>
                              <w:color w:val="000000" w:themeColor="text1"/>
                              <w:kern w:val="24"/>
                            </w:rPr>
                            <w:t> </w:t>
                          </w:r>
                        </w:p>
                      </w:txbxContent>
                    </v:textbox>
                  </v:oval>
                  <v:rect id="Rectangle 33822" o:spid="_x0000_s1056" style="position:absolute;left:49209;top:39882;width:13039;height:178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A+TMcA&#10;AADeAAAADwAAAGRycy9kb3ducmV2LnhtbESP3WrCQBSE7wu+w3IEb0rdGEEkdRURxFAKYvy5PmRP&#10;k9Ds2Zhdk/Ttu4WCl8PMfMOsNoOpRUetqywrmE0jEMS51RUXCi7n/dsShPPIGmvLpOCHHGzWo5cV&#10;Jtr2fKIu84UIEHYJKii9bxIpXV6SQTe1DXHwvmxr0AfZFlK32Ae4qWUcRQtpsOKwUGJDu5Ly7+xh&#10;FPT5sbudPw/y+HpLLd/T+y67fig1GQ/bdxCeBv8M/7dTrWA+X8Yx/N0JV0C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IwPkzHAAAA3gAAAA8AAAAAAAAAAAAAAAAAmAIAAGRy&#10;cy9kb3ducmV2LnhtbFBLBQYAAAAABAAEAPUAAACMAwAAAAA=&#10;" filled="f" stroked="f">
                    <v:textbox>
                      <w:txbxContent>
                        <w:p w14:paraId="3C6E3C71" w14:textId="77777777" w:rsidR="000B2A71" w:rsidRDefault="000B2A71" w:rsidP="00C657BF">
                          <w:pPr>
                            <w:pStyle w:val="NormalWeb"/>
                            <w:spacing w:after="0" w:line="216" w:lineRule="auto"/>
                            <w:jc w:val="center"/>
                            <w:textAlignment w:val="baseline"/>
                          </w:pPr>
                          <w:r>
                            <w:rPr>
                              <w:color w:val="000000"/>
                              <w:kern w:val="24"/>
                            </w:rPr>
                            <w:t xml:space="preserve">Applicant and engaged-community </w:t>
                          </w:r>
                        </w:p>
                        <w:p w14:paraId="6C117E42" w14:textId="77777777" w:rsidR="000B2A71" w:rsidRDefault="000B2A71" w:rsidP="00C657BF">
                          <w:pPr>
                            <w:pStyle w:val="NormalWeb"/>
                            <w:spacing w:after="0" w:line="216" w:lineRule="auto"/>
                            <w:jc w:val="center"/>
                            <w:textAlignment w:val="baseline"/>
                          </w:pPr>
                          <w:proofErr w:type="gramStart"/>
                          <w:r>
                            <w:rPr>
                              <w:color w:val="000000"/>
                              <w:kern w:val="24"/>
                            </w:rPr>
                            <w:t>participate</w:t>
                          </w:r>
                          <w:proofErr w:type="gramEnd"/>
                          <w:r>
                            <w:rPr>
                              <w:color w:val="000000"/>
                              <w:kern w:val="24"/>
                            </w:rPr>
                            <w:t xml:space="preserve"> in a transparent and public process in selecting and distributing funds</w:t>
                          </w:r>
                        </w:p>
                      </w:txbxContent>
                    </v:textbox>
                  </v:rect>
                  <v:rect id="Rectangle 33823" o:spid="_x0000_s1057" style="position:absolute;left:60044;top:23032;width:9765;height:6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yb18cA&#10;AADeAAAADwAAAGRycy9kb3ducmV2LnhtbESP3WrCQBSE7wXfYTmCN1I3NSCSuooI0lAKYvy5PmRP&#10;k9Ds2Zhdk/Ttu4WCl8PMfMOst4OpRUetqywreJ1HIIhzqysuFFzOh5cVCOeRNdaWScEPOdhuxqM1&#10;Jtr2fKIu84UIEHYJKii9bxIpXV6SQTe3DXHwvmxr0AfZFlK32Ae4qeUiipbSYMVhocSG9iXl39nD&#10;KOjzY3c7f77L4+yWWr6n9312/VBqOhl2byA8Df4Z/m+nWkEcrxYx/N0JV0B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18m9fHAAAA3gAAAA8AAAAAAAAAAAAAAAAAmAIAAGRy&#10;cy9kb3ducmV2LnhtbFBLBQYAAAAABAAEAPUAAACMAwAAAAA=&#10;" filled="f" stroked="f">
                    <v:textbox>
                      <w:txbxContent>
                        <w:p w14:paraId="1D99DCE9" w14:textId="77777777" w:rsidR="000B2A71" w:rsidRDefault="000B2A71" w:rsidP="00C657BF">
                          <w:pPr>
                            <w:pStyle w:val="NormalWeb"/>
                            <w:spacing w:after="0" w:line="216" w:lineRule="auto"/>
                            <w:jc w:val="center"/>
                            <w:textAlignment w:val="baseline"/>
                          </w:pPr>
                          <w:r>
                            <w:rPr>
                              <w:color w:val="000000"/>
                              <w:kern w:val="24"/>
                            </w:rPr>
                            <w:t>Implement CHI Project</w:t>
                          </w:r>
                        </w:p>
                      </w:txbxContent>
                    </v:textbox>
                  </v:rect>
                  <v:rect id="Rectangle 33824" o:spid="_x0000_s1058" style="position:absolute;left:68767;top:39651;width:10054;height:17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UDo8cA&#10;AADeAAAADwAAAGRycy9kb3ducmV2LnhtbESPQWvCQBSE74L/YXlCL1I3aikSXUWE0iCCNFbPj+xr&#10;Epp9G7PbJP57tyB4HGbmG2a16U0lWmpcaVnBdBKBIM6sLjlX8H36eF2AcB5ZY2WZFNzIwWY9HKww&#10;1rbjL2pTn4sAYRejgsL7OpbSZQUZdBNbEwfvxzYGfZBNLnWDXYCbSs6i6F0aLDksFFjTrqDsN/0z&#10;Crrs2F5Oh095HF8Sy9fkukvPe6VeRv12CcJT75/hRzvRCubzxewN/u+EKyD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KVA6PHAAAA3gAAAA8AAAAAAAAAAAAAAAAAmAIAAGRy&#10;cy9kb3ducmV2LnhtbFBLBQYAAAAABAAEAPUAAACMAwAAAAA=&#10;" filled="f" stroked="f">
                    <v:textbox>
                      <w:txbxContent>
                        <w:p w14:paraId="0A5B6747" w14:textId="77777777" w:rsidR="000B2A71" w:rsidRDefault="000B2A71" w:rsidP="00C657BF">
                          <w:pPr>
                            <w:pStyle w:val="NormalWeb"/>
                            <w:spacing w:after="0" w:line="216" w:lineRule="auto"/>
                            <w:jc w:val="center"/>
                            <w:textAlignment w:val="baseline"/>
                          </w:pPr>
                          <w:r>
                            <w:rPr>
                              <w:color w:val="000000"/>
                              <w:kern w:val="24"/>
                            </w:rPr>
                            <w:t>DPH and Applicant monitors and evaluates with community partners on an ongoing basis</w:t>
                          </w:r>
                        </w:p>
                      </w:txbxContent>
                    </v:textbox>
                  </v:rect>
                  <v:oval id="Oval 33825" o:spid="_x0000_s1059" style="position:absolute;left:82216;top:34110;width:1842;height:18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kUWMgA&#10;AADeAAAADwAAAGRycy9kb3ducmV2LnhtbESP3WrCQBSE74W+w3IKvdNNoxUbXUWkgghC/Sm9Pc0e&#10;k9Ds2bC7xvj2rlDo5TAz3zCzRWdq0ZLzlWUFr4MEBHFudcWFgtNx3Z+A8AFZY22ZFNzIw2L+1Jth&#10;pu2V99QeQiEihH2GCsoQmkxKn5dk0A9sQxy9s3UGQ5SukNrhNcJNLdMkGUuDFceFEhtalZT/Hi5G&#10;wfdHat5Prdv8XKrt7nN0W9v99kupl+duOQURqAv/4b/2RisYDifpGzzuxCsg5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qWRRYyAAAAN4AAAAPAAAAAAAAAAAAAAAAAJgCAABk&#10;cnMvZG93bnJldi54bWxQSwUGAAAAAAQABAD1AAAAjQMAAAAA&#10;" fillcolor="#000090" stroked="f">
                    <v:textbox>
                      <w:txbxContent>
                        <w:p w14:paraId="5DC97411" w14:textId="77777777" w:rsidR="000B2A71" w:rsidRDefault="000B2A71" w:rsidP="00C657BF">
                          <w:pPr>
                            <w:pStyle w:val="NormalWeb"/>
                          </w:pPr>
                          <w:r>
                            <w:rPr>
                              <w:rFonts w:cstheme="minorBidi"/>
                              <w:color w:val="000000" w:themeColor="text1"/>
                              <w:kern w:val="24"/>
                            </w:rPr>
                            <w:t> </w:t>
                          </w:r>
                        </w:p>
                      </w:txbxContent>
                    </v:textbox>
                  </v:oval>
                  <v:rect id="Rectangle 33826" o:spid="_x0000_s1060" style="position:absolute;left:77189;top:18947;width:12855;height:159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s4T8YA&#10;AADeAAAADwAAAGRycy9kb3ducmV2LnhtbESPQWvCQBSE7wX/w/IEL0U3KohEVxFBGqQgxur5kX0m&#10;wezbmN0m6b/vFoQeh5n5hllve1OJlhpXWlYwnUQgiDOrS84VfF0O4yUI55E1VpZJwQ852G4Gb2uM&#10;te34TG3qcxEg7GJUUHhfx1K6rCCDbmJr4uDdbWPQB9nkUjfYBbip5CyKFtJgyWGhwJr2BWWP9Nso&#10;6LJTe7t8fsjT+y2x/Eye+/R6VGo07HcrEJ56/x9+tROtYD5fzhbwdydcAbn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Qs4T8YAAADeAAAADwAAAAAAAAAAAAAAAACYAgAAZHJz&#10;L2Rvd25yZXYueG1sUEsFBgAAAAAEAAQA9QAAAIsDAAAAAA==&#10;" filled="f" stroked="f">
                    <v:textbox>
                      <w:txbxContent>
                        <w:p w14:paraId="24CCF3C7" w14:textId="77777777" w:rsidR="000B2A71" w:rsidRDefault="000B2A71" w:rsidP="00C657BF">
                          <w:pPr>
                            <w:pStyle w:val="NormalWeb"/>
                            <w:spacing w:after="0" w:line="216" w:lineRule="auto"/>
                            <w:textAlignment w:val="baseline"/>
                          </w:pPr>
                          <w:r>
                            <w:rPr>
                              <w:color w:val="000000"/>
                              <w:kern w:val="24"/>
                            </w:rPr>
                            <w:t>Applicants report annually to DPH about:</w:t>
                          </w:r>
                        </w:p>
                        <w:p w14:paraId="65B0F095" w14:textId="77777777" w:rsidR="000B2A71" w:rsidRDefault="000B2A71" w:rsidP="00C657BF">
                          <w:pPr>
                            <w:pStyle w:val="NormalWeb"/>
                            <w:tabs>
                              <w:tab w:val="left" w:pos="180"/>
                              <w:tab w:val="left" w:pos="450"/>
                            </w:tabs>
                            <w:spacing w:after="0" w:line="216" w:lineRule="auto"/>
                            <w:ind w:left="360" w:hanging="360"/>
                            <w:textAlignment w:val="baseline"/>
                          </w:pPr>
                          <w:r>
                            <w:rPr>
                              <w:rFonts w:ascii="Times" w:eastAsia="Times New Roman" w:hAnsi="Times" w:cstheme="minorBidi"/>
                              <w:color w:val="000000"/>
                              <w:kern w:val="24"/>
                              <w:sz w:val="20"/>
                              <w:szCs w:val="20"/>
                            </w:rPr>
                            <w:t>Strategies</w:t>
                          </w:r>
                        </w:p>
                        <w:p w14:paraId="500A756B" w14:textId="77777777" w:rsidR="000B2A71" w:rsidRDefault="000B2A71" w:rsidP="00C657BF">
                          <w:pPr>
                            <w:pStyle w:val="NormalWeb"/>
                            <w:tabs>
                              <w:tab w:val="left" w:pos="180"/>
                              <w:tab w:val="left" w:pos="450"/>
                            </w:tabs>
                            <w:spacing w:after="0" w:line="216" w:lineRule="auto"/>
                            <w:ind w:left="360" w:hanging="360"/>
                            <w:textAlignment w:val="baseline"/>
                          </w:pPr>
                          <w:r>
                            <w:rPr>
                              <w:rFonts w:ascii="Times" w:hAnsi="Times" w:cstheme="minorBidi"/>
                              <w:color w:val="000000"/>
                              <w:kern w:val="24"/>
                              <w:sz w:val="20"/>
                              <w:szCs w:val="20"/>
                            </w:rPr>
                            <w:t>Process</w:t>
                          </w:r>
                        </w:p>
                        <w:p w14:paraId="3C477C4A" w14:textId="77777777" w:rsidR="000B2A71" w:rsidRDefault="000B2A71" w:rsidP="00C657BF">
                          <w:pPr>
                            <w:pStyle w:val="NormalWeb"/>
                            <w:tabs>
                              <w:tab w:val="left" w:pos="180"/>
                              <w:tab w:val="left" w:pos="450"/>
                            </w:tabs>
                            <w:spacing w:after="0" w:line="216" w:lineRule="auto"/>
                            <w:ind w:left="360" w:hanging="360"/>
                            <w:textAlignment w:val="baseline"/>
                          </w:pPr>
                          <w:r>
                            <w:rPr>
                              <w:rFonts w:ascii="Times" w:hAnsi="Times" w:cstheme="minorBidi"/>
                              <w:color w:val="000000"/>
                              <w:kern w:val="24"/>
                              <w:sz w:val="20"/>
                              <w:szCs w:val="20"/>
                            </w:rPr>
                            <w:t xml:space="preserve">Collected Data </w:t>
                          </w:r>
                        </w:p>
                      </w:txbxContent>
                    </v:textbox>
                  </v:re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33827" o:spid="_x0000_s1061" type="#_x0000_t88" style="position:absolute;left:45101;top:16455;width:2731;height:83439;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8k7sYA&#10;AADeAAAADwAAAGRycy9kb3ducmV2LnhtbESPS0sDQRCE74L/YWjBm5ndLGhcMwkhoOhBjPFxbnZ6&#10;H7jTs8x0spt/nxEEj0VVfUUt15Pr1ZFC7DwbyGcZKOLK244bA58fjzcLUFGQLfaeycCJIqxXlxdL&#10;LK0f+Z2Oe2lUgnAs0UArMpRax6olh3HmB+Lk1T44lCRDo23AMcFdr+dZdqsddpwWWhxo21L1sz84&#10;A3Wef73e198kL1WzG5+E3opwMOb6ato8gBKa5D/81362BopiMb+D3zvpCujVG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o8k7sYAAADeAAAADwAAAAAAAAAAAAAAAACYAgAAZHJz&#10;L2Rvd25yZXYueG1sUEsFBgAAAAAEAAQA9QAAAIsDAAAAAA==&#10;" adj="59" strokecolor="#f79646" strokeweight="2pt">
                    <v:stroke joinstyle="bevel"/>
                    <v:textbox>
                      <w:txbxContent>
                        <w:p w14:paraId="1B80E0EA" w14:textId="77777777" w:rsidR="000B2A71" w:rsidRDefault="000B2A71" w:rsidP="00C657BF">
                          <w:pPr>
                            <w:pStyle w:val="NormalWeb"/>
                          </w:pPr>
                          <w:r>
                            <w:rPr>
                              <w:rFonts w:cstheme="minorBidi"/>
                              <w:color w:val="000000" w:themeColor="text1"/>
                              <w:kern w:val="24"/>
                            </w:rPr>
                            <w:t> </w:t>
                          </w:r>
                        </w:p>
                      </w:txbxContent>
                    </v:textbox>
                  </v:shape>
                  <v:shape id="Right Brace 33828" o:spid="_x0000_s1062" type="#_x0000_t88" style="position:absolute;left:18483;top:3473;width:2565;height:30302;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eSUsQA&#10;AADeAAAADwAAAGRycy9kb3ducmV2LnhtbERP3WrCMBS+H/gO4Qy8m+kqiKtGKW5DLwTR+QBnybGt&#10;NiddErV7++VC2OXH9z9f9rYVN/KhcazgdZSBINbONFwpOH59vkxBhIhssHVMCn4pwHIxeJpjYdyd&#10;93Q7xEqkEA4FKqhj7Aopg67JYhi5jjhxJ+ctxgR9JY3Hewq3rcyzbCItNpwaauxoVZO+HK5WwT7+&#10;fMvz2/rjuM53W+18udXvpVLD576cgYjUx3/xw70xCsbjaZ72pjvpCs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3klLEAAAA3gAAAA8AAAAAAAAAAAAAAAAAmAIAAGRycy9k&#10;b3ducmV2LnhtbFBLBQYAAAAABAAEAPUAAACJAwAAAAA=&#10;" adj="152" strokecolor="#f79646" strokeweight="2pt">
                    <v:stroke joinstyle="bevel"/>
                    <v:textbox>
                      <w:txbxContent>
                        <w:p w14:paraId="6F8EE150" w14:textId="77777777" w:rsidR="000B2A71" w:rsidRDefault="000B2A71" w:rsidP="00C657BF">
                          <w:pPr>
                            <w:pStyle w:val="NormalWeb"/>
                          </w:pPr>
                          <w:r>
                            <w:rPr>
                              <w:rFonts w:cstheme="minorBidi"/>
                              <w:color w:val="000000" w:themeColor="text1"/>
                              <w:kern w:val="24"/>
                            </w:rPr>
                            <w:t> </w:t>
                          </w:r>
                        </w:p>
                      </w:txbxContent>
                    </v:textbox>
                  </v:shape>
                  <v:rect id="Rectangle 33829" o:spid="_x0000_s1063" style="position:absolute;left:9841;top:12628;width:19946;height:5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SsPccA&#10;AADeAAAADwAAAGRycy9kb3ducmV2LnhtbESPQWvCQBSE7wX/w/KEXopuqiA2dRURSoMIYqyeH9nX&#10;JJh9G7Nrkv77riB4HGbmG2ax6k0lWmpcaVnB+zgCQZxZXXKu4Of4NZqDcB5ZY2WZFPyRg9Vy8LLA&#10;WNuOD9SmPhcBwi5GBYX3dSylywoy6Ma2Jg7er20M+iCbXOoGuwA3lZxE0UwaLDksFFjTpqDskt6M&#10;gi7bt+fj7lvu386J5Wty3aSnrVKvw379CcJT75/hRzvRCqbT+eQD7nfCFZDL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yUrD3HAAAA3gAAAA8AAAAAAAAAAAAAAAAAmAIAAGRy&#10;cy9kb3ducmV2LnhtbFBLBQYAAAAABAAEAPUAAACMAwAAAAA=&#10;" filled="f" stroked="f">
                    <v:textbox>
                      <w:txbxContent>
                        <w:p w14:paraId="17F3D7AF" w14:textId="77777777" w:rsidR="000B2A71" w:rsidRDefault="000B2A71" w:rsidP="00C657BF">
                          <w:pPr>
                            <w:pStyle w:val="NormalWeb"/>
                            <w:spacing w:after="101" w:line="216" w:lineRule="auto"/>
                            <w:jc w:val="center"/>
                            <w:textAlignment w:val="baseline"/>
                          </w:pPr>
                          <w:r>
                            <w:rPr>
                              <w:color w:val="000000"/>
                              <w:kern w:val="24"/>
                            </w:rPr>
                            <w:t>Factor 1 Application Requirements</w:t>
                          </w:r>
                        </w:p>
                      </w:txbxContent>
                    </v:textbox>
                  </v:rect>
                  <v:shape id="Plus 33830" o:spid="_x0000_s1064" style="position:absolute;left:44684;top:62032;width:3429;height:3289;visibility:visible;mso-wrap-style:square;v-text-anchor:middle" coordsize="342900,32892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r+DcUA&#10;AADeAAAADwAAAGRycy9kb3ducmV2LnhtbESPT2vCMBjG74N9h/AK3mbqKqN0RpHBxIMXrcKOL81r&#10;U23elCRq3adfDsKOD88/fvPlYDtxIx9axwqmkwwEce10y42CQ/X9VoAIEVlj55gUPCjAcvH6MsdS&#10;uzvv6LaPjUgjHEpUYGLsSylDbchimLieOHkn5y3GJH0jtcd7GredfM+yD2mx5fRgsKcvQ/Vlf7UK&#10;Kp+7y+5nPdtOj1vZm+Jc8eZXqfFoWH2CiDTE//CzvdEK8rzIE0DCSSg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iv4NxQAAAN4AAAAPAAAAAAAAAAAAAAAAAJgCAABkcnMv&#10;ZG93bnJldi54bWxQSwUGAAAAAAQABAD1AAAAigMAAAAA&#10;" adj="-11796480,,5400" path="m45451,150368r111903,l157354,43600r28192,l185546,150368r111903,l297449,178561r-111903,l185546,285329r-28192,l157354,178561r-111903,l45451,150368xe" fillcolor="windowText" strokecolor="windowText">
                    <v:stroke joinstyle="miter"/>
                    <v:formulas/>
                    <v:path arrowok="t" o:connecttype="custom" o:connectlocs="45451,150368;157354,150368;157354,43600;185546,43600;185546,150368;297449,150368;297449,178561;185546,178561;185546,285329;157354,285329;157354,178561;45451,178561;45451,150368" o:connectangles="0,0,0,0,0,0,0,0,0,0,0,0,0" textboxrect="0,0,342900,328929"/>
                    <v:textbox>
                      <w:txbxContent>
                        <w:p w14:paraId="7E5E7792" w14:textId="77777777" w:rsidR="000B2A71" w:rsidRDefault="000B2A71" w:rsidP="00C657BF">
                          <w:pPr>
                            <w:pStyle w:val="NormalWeb"/>
                          </w:pPr>
                          <w:r>
                            <w:rPr>
                              <w:rFonts w:cstheme="minorBidi"/>
                              <w:color w:val="000000" w:themeColor="text1"/>
                              <w:kern w:val="24"/>
                            </w:rPr>
                            <w:t> </w:t>
                          </w:r>
                        </w:p>
                      </w:txbxContent>
                    </v:textbox>
                  </v:shape>
                  <v:rect id="Rectangle 33831" o:spid="_x0000_s1065" style="position:absolute;left:49209;top:60726;width:26118;height:11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s25scA&#10;AADeAAAADwAAAGRycy9kb3ducmV2LnhtbESP3WrCQBSE7wXfYTmCN1I3GhBJXUUEaSgFMf5cH7Kn&#10;SWj2bMxuk/Ttu4WCl8PMfMNsdoOpRUetqywrWMwjEMS51RUXCq6X48sahPPIGmvLpOCHHOy249EG&#10;E217PlOX+UIECLsEFZTeN4mULi/JoJvbhjh4n7Y16INsC6lb7APc1HIZRStpsOKwUGJDh5Lyr+zb&#10;KOjzU3e/fLzJ0+yeWn6kj0N2e1dqOhn2ryA8Df4Z/m+nWkEcr+MF/N0JV0B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c7NubHAAAA3gAAAA8AAAAAAAAAAAAAAAAAmAIAAGRy&#10;cy9kb3ducmV2LnhtbFBLBQYAAAAABAAEAPUAAACMAwAAAAA=&#10;" filled="f" stroked="f">
                    <v:textbox>
                      <w:txbxContent>
                        <w:p w14:paraId="616B0809" w14:textId="77777777" w:rsidR="000B2A71" w:rsidRDefault="000B2A71" w:rsidP="00C657BF">
                          <w:pPr>
                            <w:pStyle w:val="NormalWeb"/>
                            <w:spacing w:after="0"/>
                            <w:jc w:val="center"/>
                          </w:pPr>
                          <w:r>
                            <w:rPr>
                              <w:color w:val="000000"/>
                              <w:kern w:val="24"/>
                            </w:rPr>
                            <w:t xml:space="preserve">Community Engagement Standards for </w:t>
                          </w:r>
                        </w:p>
                        <w:p w14:paraId="62203ACD" w14:textId="77777777" w:rsidR="000B2A71" w:rsidRDefault="000B2A71" w:rsidP="00C657BF">
                          <w:pPr>
                            <w:pStyle w:val="NormalWeb"/>
                            <w:spacing w:after="0"/>
                            <w:jc w:val="center"/>
                          </w:pPr>
                          <w:r>
                            <w:rPr>
                              <w:color w:val="000000"/>
                              <w:kern w:val="24"/>
                            </w:rPr>
                            <w:t>Community Health Guideline</w:t>
                          </w:r>
                        </w:p>
                      </w:txbxContent>
                    </v:textbox>
                  </v:rect>
                  <v:shape id="Right Brace 33832" o:spid="_x0000_s1066" type="#_x0000_t88" style="position:absolute;left:45628;top:12678;width:2921;height:11868;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UcSccA&#10;AADeAAAADwAAAGRycy9kb3ducmV2LnhtbESPQWsCMRSE70L/Q3gFL6LZuiC6GqUUCtrSQ90e9PbY&#10;PJPFzcuyibr++6ZQ8DjMzDfMatO7RlypC7VnBS+TDARx5XXNRsFP+T6egwgRWWPjmRTcKcBm/TRY&#10;YaH9jb/puo9GJAiHAhXYGNtCylBZchgmviVO3sl3DmOSnZG6w1uCu0ZOs2wmHdacFiy29GapOu8v&#10;TsHOHhcnU36avi0Poy+9G90/5EWp4XP/ugQRqY+P8H97qxXk+Tyfwt+ddAXk+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QFHEnHAAAA3gAAAA8AAAAAAAAAAAAAAAAAmAIAAGRy&#10;cy9kb3ducmV2LnhtbFBLBQYAAAAABAAEAPUAAACMAwAAAAA=&#10;" adj="443" strokecolor="#f79646" strokeweight="2pt">
                    <v:stroke joinstyle="bevel"/>
                    <v:textbox>
                      <w:txbxContent>
                        <w:p w14:paraId="114A799D" w14:textId="77777777" w:rsidR="000B2A71" w:rsidRDefault="000B2A71" w:rsidP="00C657BF">
                          <w:pPr>
                            <w:pStyle w:val="NormalWeb"/>
                          </w:pPr>
                          <w:r>
                            <w:rPr>
                              <w:rFonts w:cstheme="minorBidi"/>
                              <w:color w:val="000000" w:themeColor="text1"/>
                              <w:kern w:val="24"/>
                            </w:rPr>
                            <w:t> </w:t>
                          </w:r>
                        </w:p>
                      </w:txbxContent>
                    </v:textbox>
                  </v:shape>
                  <v:rect id="Rectangle 33833" o:spid="_x0000_s1067" style="position:absolute;left:36813;top:13087;width:19946;height:48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UNCsYA&#10;AADeAAAADwAAAGRycy9kb3ducmV2LnhtbESPQWvCQBSE7wX/w/IEL0U3GigSXUUEMZSCNFbPj+wz&#10;CWbfxuyapP++Wyj0OMzMN8x6O5hadNS6yrKC+SwCQZxbXXGh4Ot8mC5BOI+ssbZMCr7JwXYzellj&#10;om3Pn9RlvhABwi5BBaX3TSKly0sy6Ga2IQ7ezbYGfZBtIXWLfYCbWi6i6E0arDgslNjQvqT8nj2N&#10;gj4/ddfzx1GeXq+p5Uf62GeXd6Um42G3AuFp8P/hv3aqFcTxMo7h9064AnL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KUNCsYAAADeAAAADwAAAAAAAAAAAAAAAACYAgAAZHJz&#10;L2Rvd25yZXYueG1sUEsFBgAAAAAEAAQA9QAAAIsDAAAAAA==&#10;" filled="f" stroked="f">
                    <v:textbox>
                      <w:txbxContent>
                        <w:p w14:paraId="2CB691A5" w14:textId="77777777" w:rsidR="000B2A71" w:rsidRDefault="000B2A71" w:rsidP="00C657BF">
                          <w:pPr>
                            <w:pStyle w:val="NormalWeb"/>
                            <w:spacing w:after="0" w:line="216" w:lineRule="auto"/>
                            <w:jc w:val="center"/>
                            <w:textAlignment w:val="baseline"/>
                          </w:pPr>
                          <w:proofErr w:type="spellStart"/>
                          <w:r>
                            <w:rPr>
                              <w:color w:val="000000"/>
                              <w:kern w:val="24"/>
                            </w:rPr>
                            <w:t>DoN</w:t>
                          </w:r>
                          <w:proofErr w:type="spellEnd"/>
                          <w:r>
                            <w:rPr>
                              <w:color w:val="000000"/>
                              <w:kern w:val="24"/>
                            </w:rPr>
                            <w:t xml:space="preserve"> Health Priorities </w:t>
                          </w:r>
                        </w:p>
                        <w:p w14:paraId="72FE2B59" w14:textId="77777777" w:rsidR="000B2A71" w:rsidRDefault="000B2A71" w:rsidP="00C657BF">
                          <w:pPr>
                            <w:pStyle w:val="NormalWeb"/>
                            <w:spacing w:after="0" w:line="216" w:lineRule="auto"/>
                            <w:jc w:val="center"/>
                            <w:textAlignment w:val="baseline"/>
                          </w:pPr>
                          <w:r>
                            <w:rPr>
                              <w:color w:val="000000"/>
                              <w:kern w:val="24"/>
                            </w:rPr>
                            <w:t>Guideline</w:t>
                          </w:r>
                        </w:p>
                      </w:txbxContent>
                    </v:textbox>
                  </v:rect>
                  <v:rect id="Rectangle 33834" o:spid="_x0000_s1068" style="position:absolute;left:17035;top:60726;width:27512;height:8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yVfscA&#10;AADeAAAADwAAAGRycy9kb3ducmV2LnhtbESPQWvCQBSE7wX/w/KEXkrd1BSR1FVEKAYRxGg9P7Kv&#10;STD7Nma3Sfz3bqHQ4zAz3zCL1WBq0VHrKssK3iYRCOLc6ooLBefT5+schPPIGmvLpOBODlbL0dMC&#10;E217PlKX+UIECLsEFZTeN4mULi/JoJvYhjh437Y16INsC6lb7APc1HIaRTNpsOKwUGJDm5Lya/Zj&#10;FPT5obuc9lt5eLmklm/pbZN97ZR6Hg/rDxCeBv8f/munWkEcz+N3+L0TroBcP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dMlX7HAAAA3gAAAA8AAAAAAAAAAAAAAAAAmAIAAGRy&#10;cy9kb3ducmV2LnhtbFBLBQYAAAAABAAEAPUAAACMAwAAAAA=&#10;" filled="f" stroked="f">
                    <v:textbox>
                      <w:txbxContent>
                        <w:p w14:paraId="5FD6C52C" w14:textId="77777777" w:rsidR="000B2A71" w:rsidRDefault="000B2A71" w:rsidP="00C657BF">
                          <w:pPr>
                            <w:pStyle w:val="NormalWeb"/>
                            <w:spacing w:after="0"/>
                            <w:jc w:val="center"/>
                          </w:pPr>
                          <w:r>
                            <w:rPr>
                              <w:color w:val="000000"/>
                              <w:kern w:val="24"/>
                            </w:rPr>
                            <w:t>Determination of Need</w:t>
                          </w:r>
                        </w:p>
                        <w:p w14:paraId="4D572584" w14:textId="77777777" w:rsidR="000B2A71" w:rsidRDefault="000B2A71" w:rsidP="00C657BF">
                          <w:pPr>
                            <w:pStyle w:val="NormalWeb"/>
                            <w:spacing w:after="0"/>
                            <w:jc w:val="center"/>
                          </w:pPr>
                          <w:r>
                            <w:rPr>
                              <w:color w:val="000000"/>
                              <w:kern w:val="24"/>
                            </w:rPr>
                            <w:t>Community-Based Health Initiative Planning Guideline</w:t>
                          </w:r>
                        </w:p>
                      </w:txbxContent>
                    </v:textbox>
                  </v:rect>
                  <v:shape id="Text Box 61" o:spid="_x0000_s1069" type="#_x0000_t202" style="position:absolute;left:2189;top:2554;width:49395;height:88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acycUA&#10;AADeAAAADwAAAGRycy9kb3ducmV2LnhtbESPT2vCQBTE7wW/w/IEb3VXU0Wjq4hS6KnFv+DtkX0m&#10;wezbkF1N+u27hUKPw8z8hlmuO1uJJzW+dKxhNFQgiDNnSs41nI7vrzMQPiAbrByThm/ysF71XpaY&#10;Gtfynp6HkIsIYZ+ihiKEOpXSZwVZ9ENXE0fv5hqLIcoml6bBNsJtJcdKTaXFkuNCgTVtC8ruh4fV&#10;cP68XS9v6ivf2Unduk5JtnOp9aDfbRYgAnXhP/zX/jAakmSWTOD3TrwC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BpzJxQAAAN4AAAAPAAAAAAAAAAAAAAAAAJgCAABkcnMv&#10;ZG93bnJldi54bWxQSwUGAAAAAAQABAD1AAAAigMAAAAA&#10;" filled="f" stroked="f">
                    <v:textbox>
                      <w:txbxContent>
                        <w:p w14:paraId="78020EEA" w14:textId="77777777" w:rsidR="000B2A71" w:rsidRDefault="000B2A71" w:rsidP="00C657BF">
                          <w:pPr>
                            <w:pStyle w:val="NormalWeb"/>
                            <w:spacing w:after="60"/>
                          </w:pPr>
                          <w:r>
                            <w:rPr>
                              <w:rFonts w:eastAsia="Yu Gothic Light"/>
                              <w:b/>
                              <w:bCs/>
                              <w:color w:val="FFFFFF"/>
                              <w:kern w:val="32"/>
                              <w:sz w:val="36"/>
                              <w:szCs w:val="36"/>
                              <w:u w:val="single"/>
                            </w:rPr>
                            <w:t>Community-Based Health Initiative Timeline</w:t>
                          </w:r>
                        </w:p>
                        <w:p w14:paraId="02032F9B" w14:textId="77777777" w:rsidR="000B2A71" w:rsidRDefault="000B2A71" w:rsidP="00C657BF">
                          <w:pPr>
                            <w:pStyle w:val="NormalWeb"/>
                            <w:spacing w:after="0"/>
                          </w:pPr>
                          <w:r>
                            <w:rPr>
                              <w:rFonts w:cstheme="minorBidi"/>
                              <w:b/>
                              <w:bCs/>
                              <w:i/>
                              <w:iCs/>
                              <w:color w:val="FFFFFF"/>
                              <w:kern w:val="24"/>
                              <w:sz w:val="28"/>
                              <w:szCs w:val="28"/>
                            </w:rPr>
                            <w:t xml:space="preserve">Use of the Guidance Documents </w:t>
                          </w:r>
                        </w:p>
                        <w:p w14:paraId="4F4605E1" w14:textId="77777777" w:rsidR="000B2A71" w:rsidRDefault="000B2A71" w:rsidP="00C657BF">
                          <w:pPr>
                            <w:pStyle w:val="NormalWeb"/>
                            <w:spacing w:after="0"/>
                          </w:pPr>
                          <w:r>
                            <w:rPr>
                              <w:rFonts w:cstheme="minorBidi"/>
                              <w:color w:val="FFFFFF"/>
                              <w:kern w:val="24"/>
                              <w:sz w:val="22"/>
                              <w:szCs w:val="22"/>
                            </w:rPr>
                            <w:t> </w:t>
                          </w:r>
                        </w:p>
                      </w:txbxContent>
                    </v:textbox>
                  </v:shape>
                </v:group>
                <v:line id="Straight Connector 33836" o:spid="_x0000_s1070" style="position:absolute;visibility:visible;mso-wrap-style:square" from="0,599" to="91440,5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tNccUAAADeAAAADwAAAGRycy9kb3ducmV2LnhtbESPT4vCMBTE7wv7HcITvK1pLYh0TUVk&#10;RREPWhf2+mhe/7DNS2mi1m9vBMHjMDO/YRbLwbTiSr1rLCuIJxEI4sLqhisFv+fN1xyE88gaW8uk&#10;4E4OltnnxwJTbW98omvuKxEg7FJUUHvfpVK6oiaDbmI74uCVtjfog+wrqXu8Bbhp5TSKZtJgw2Gh&#10;xo7WNRX/+cUESnyohsu+K22cT7c/kld/p/ao1Hg0rL5BeBr8O/xq77SCJJknM3jeCVdAZg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4tNccUAAADeAAAADwAAAAAAAAAA&#10;AAAAAAChAgAAZHJzL2Rvd25yZXYueG1sUEsFBgAAAAAEAAQA+QAAAJMDAAAAAA==&#10;" strokecolor="#fac090" strokeweight="15pt"/>
                <v:line id="Straight Connector 33837" o:spid="_x0000_s1071" style="position:absolute;visibility:visible;mso-wrap-style:square" from="0,10677" to="91442,10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fo6sUAAADeAAAADwAAAGRycy9kb3ducmV2LnhtbESPQYvCMBSE78L+h/AW9qZpLahUo8iy&#10;4iIebF3Y66N5tsXmpTRR6783guBxmJlvmMWqN424UudqywriUQSCuLC65lLB33EznIFwHlljY5kU&#10;3MnBavkxWGCq7Y0zuua+FAHCLkUFlfdtKqUrKjLoRrYlDt7JdgZ9kF0pdYe3ADeNHEfRRBqsOSxU&#10;2NJ3RcU5v5hAifdlf9m1Jxvn4+2P5PV/1hyU+vrs13MQnnr/Dr/av1pBksySKTzvhCsgl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Mfo6sUAAADeAAAADwAAAAAAAAAA&#10;AAAAAAChAgAAZHJzL2Rvd25yZXYueG1sUEsFBgAAAAAEAAQA+QAAAJMDAAAAAA==&#10;" strokecolor="#fac090" strokeweight="15pt"/>
              </v:group>
            </w:pict>
          </mc:Fallback>
        </mc:AlternateContent>
      </w:r>
      <w:bookmarkEnd w:id="2"/>
      <w:bookmarkEnd w:id="3"/>
      <w:bookmarkEnd w:id="4"/>
    </w:p>
    <w:sdt>
      <w:sdtPr>
        <w:rPr>
          <w:rFonts w:ascii="Times New Roman" w:eastAsia="Calibri" w:hAnsi="Times New Roman" w:cs="Times New Roman"/>
          <w:b w:val="0"/>
          <w:bCs w:val="0"/>
          <w:color w:val="auto"/>
          <w:sz w:val="24"/>
          <w:szCs w:val="22"/>
          <w:lang w:eastAsia="en-US"/>
        </w:rPr>
        <w:id w:val="-943301100"/>
        <w:docPartObj>
          <w:docPartGallery w:val="Table of Contents"/>
          <w:docPartUnique/>
        </w:docPartObj>
      </w:sdtPr>
      <w:sdtEndPr>
        <w:rPr>
          <w:noProof/>
        </w:rPr>
      </w:sdtEndPr>
      <w:sdtContent>
        <w:p w14:paraId="26BDA0A9" w14:textId="6D9CD972" w:rsidR="00D310AB" w:rsidRPr="006C2618" w:rsidRDefault="00D310AB">
          <w:pPr>
            <w:pStyle w:val="TOCHeading"/>
            <w:rPr>
              <w:rStyle w:val="Heading1Char"/>
              <w:b/>
              <w:color w:val="4472C4" w:themeColor="accent5"/>
            </w:rPr>
          </w:pPr>
          <w:r w:rsidRPr="006C2618">
            <w:rPr>
              <w:rStyle w:val="Heading1Char"/>
              <w:b/>
              <w:color w:val="4472C4" w:themeColor="accent5"/>
            </w:rPr>
            <w:t>Table of Contents</w:t>
          </w:r>
        </w:p>
        <w:p w14:paraId="79719717" w14:textId="77777777" w:rsidR="00025264" w:rsidRDefault="00D310AB">
          <w:pPr>
            <w:pStyle w:val="TOC1"/>
            <w:rPr>
              <w:rFonts w:asciiTheme="minorHAnsi" w:eastAsiaTheme="minorEastAsia" w:hAnsiTheme="minorHAnsi" w:cstheme="minorBidi"/>
              <w:b w:val="0"/>
              <w:sz w:val="22"/>
              <w:szCs w:val="22"/>
              <w:u w:val="none"/>
            </w:rPr>
          </w:pPr>
          <w:r w:rsidRPr="00A14AB2">
            <w:fldChar w:fldCharType="begin"/>
          </w:r>
          <w:r w:rsidRPr="00A14AB2">
            <w:instrText xml:space="preserve"> TOC \o "1-3" \h \z \u </w:instrText>
          </w:r>
          <w:r w:rsidRPr="00A14AB2">
            <w:fldChar w:fldCharType="separate"/>
          </w:r>
          <w:hyperlink w:anchor="_Toc473126400" w:history="1">
            <w:r w:rsidR="00025264" w:rsidRPr="00714B48">
              <w:rPr>
                <w:rStyle w:val="Hyperlink"/>
              </w:rPr>
              <w:t>How to Use this Document</w:t>
            </w:r>
            <w:r w:rsidR="00025264">
              <w:rPr>
                <w:webHidden/>
              </w:rPr>
              <w:tab/>
            </w:r>
            <w:r w:rsidR="00025264">
              <w:rPr>
                <w:webHidden/>
              </w:rPr>
              <w:fldChar w:fldCharType="begin"/>
            </w:r>
            <w:r w:rsidR="00025264">
              <w:rPr>
                <w:webHidden/>
              </w:rPr>
              <w:instrText xml:space="preserve"> PAGEREF _Toc473126400 \h </w:instrText>
            </w:r>
            <w:r w:rsidR="00025264">
              <w:rPr>
                <w:webHidden/>
              </w:rPr>
            </w:r>
            <w:r w:rsidR="00025264">
              <w:rPr>
                <w:webHidden/>
              </w:rPr>
              <w:fldChar w:fldCharType="separate"/>
            </w:r>
            <w:r w:rsidR="00012655">
              <w:rPr>
                <w:webHidden/>
              </w:rPr>
              <w:t>2</w:t>
            </w:r>
            <w:r w:rsidR="00025264">
              <w:rPr>
                <w:webHidden/>
              </w:rPr>
              <w:fldChar w:fldCharType="end"/>
            </w:r>
          </w:hyperlink>
        </w:p>
        <w:p w14:paraId="15BE4B03" w14:textId="77777777" w:rsidR="00025264" w:rsidRDefault="00025F9F">
          <w:pPr>
            <w:pStyle w:val="TOC1"/>
            <w:rPr>
              <w:rFonts w:asciiTheme="minorHAnsi" w:eastAsiaTheme="minorEastAsia" w:hAnsiTheme="minorHAnsi" w:cstheme="minorBidi"/>
              <w:b w:val="0"/>
              <w:sz w:val="22"/>
              <w:szCs w:val="22"/>
              <w:u w:val="none"/>
            </w:rPr>
          </w:pPr>
          <w:hyperlink r:id="rId11" w:anchor="_Toc473126401" w:history="1">
            <w:r w:rsidR="00025264" w:rsidRPr="00714B48">
              <w:rPr>
                <w:rStyle w:val="Hyperlink"/>
              </w:rPr>
              <w:t>Executive Summary</w:t>
            </w:r>
            <w:r w:rsidR="00025264">
              <w:rPr>
                <w:webHidden/>
              </w:rPr>
              <w:tab/>
            </w:r>
            <w:r w:rsidR="00025264">
              <w:rPr>
                <w:webHidden/>
              </w:rPr>
              <w:fldChar w:fldCharType="begin"/>
            </w:r>
            <w:r w:rsidR="00025264">
              <w:rPr>
                <w:webHidden/>
              </w:rPr>
              <w:instrText xml:space="preserve"> PAGEREF _Toc473126401 \h </w:instrText>
            </w:r>
            <w:r w:rsidR="00025264">
              <w:rPr>
                <w:webHidden/>
              </w:rPr>
            </w:r>
            <w:r w:rsidR="00025264">
              <w:rPr>
                <w:webHidden/>
              </w:rPr>
              <w:fldChar w:fldCharType="separate"/>
            </w:r>
            <w:r w:rsidR="00012655">
              <w:rPr>
                <w:webHidden/>
              </w:rPr>
              <w:t>5</w:t>
            </w:r>
            <w:r w:rsidR="00025264">
              <w:rPr>
                <w:webHidden/>
              </w:rPr>
              <w:fldChar w:fldCharType="end"/>
            </w:r>
          </w:hyperlink>
        </w:p>
        <w:p w14:paraId="40507D18" w14:textId="77777777" w:rsidR="00025264" w:rsidRDefault="00025F9F">
          <w:pPr>
            <w:pStyle w:val="TOC1"/>
            <w:rPr>
              <w:rFonts w:asciiTheme="minorHAnsi" w:eastAsiaTheme="minorEastAsia" w:hAnsiTheme="minorHAnsi" w:cstheme="minorBidi"/>
              <w:b w:val="0"/>
              <w:sz w:val="22"/>
              <w:szCs w:val="22"/>
              <w:u w:val="none"/>
            </w:rPr>
          </w:pPr>
          <w:hyperlink w:anchor="_Toc473126402" w:history="1">
            <w:r w:rsidR="00025264" w:rsidRPr="00714B48">
              <w:rPr>
                <w:rStyle w:val="Hyperlink"/>
              </w:rPr>
              <w:t>DoN Health Priority Descriptions</w:t>
            </w:r>
            <w:r w:rsidR="00025264">
              <w:rPr>
                <w:webHidden/>
              </w:rPr>
              <w:tab/>
            </w:r>
            <w:r w:rsidR="00025264">
              <w:rPr>
                <w:webHidden/>
              </w:rPr>
              <w:fldChar w:fldCharType="begin"/>
            </w:r>
            <w:r w:rsidR="00025264">
              <w:rPr>
                <w:webHidden/>
              </w:rPr>
              <w:instrText xml:space="preserve"> PAGEREF _Toc473126402 \h </w:instrText>
            </w:r>
            <w:r w:rsidR="00025264">
              <w:rPr>
                <w:webHidden/>
              </w:rPr>
            </w:r>
            <w:r w:rsidR="00025264">
              <w:rPr>
                <w:webHidden/>
              </w:rPr>
              <w:fldChar w:fldCharType="separate"/>
            </w:r>
            <w:r w:rsidR="00012655">
              <w:rPr>
                <w:webHidden/>
              </w:rPr>
              <w:t>6</w:t>
            </w:r>
            <w:r w:rsidR="00025264">
              <w:rPr>
                <w:webHidden/>
              </w:rPr>
              <w:fldChar w:fldCharType="end"/>
            </w:r>
          </w:hyperlink>
        </w:p>
        <w:p w14:paraId="6ADBD4BD" w14:textId="77777777" w:rsidR="00025264" w:rsidRDefault="00025F9F" w:rsidP="00025264">
          <w:pPr>
            <w:pStyle w:val="TOC2"/>
            <w:rPr>
              <w:rFonts w:eastAsiaTheme="minorEastAsia" w:cstheme="minorBidi"/>
            </w:rPr>
          </w:pPr>
          <w:hyperlink w:anchor="_Toc473126403" w:history="1">
            <w:r w:rsidR="00025264" w:rsidRPr="00714B48">
              <w:rPr>
                <w:rStyle w:val="Hyperlink"/>
                <w:rFonts w:eastAsia="Times New Roman"/>
              </w:rPr>
              <w:t>Built Environment</w:t>
            </w:r>
            <w:r w:rsidR="00025264">
              <w:rPr>
                <w:webHidden/>
              </w:rPr>
              <w:tab/>
            </w:r>
            <w:r w:rsidR="00025264">
              <w:rPr>
                <w:webHidden/>
              </w:rPr>
              <w:fldChar w:fldCharType="begin"/>
            </w:r>
            <w:r w:rsidR="00025264">
              <w:rPr>
                <w:webHidden/>
              </w:rPr>
              <w:instrText xml:space="preserve"> PAGEREF _Toc473126403 \h </w:instrText>
            </w:r>
            <w:r w:rsidR="00025264">
              <w:rPr>
                <w:webHidden/>
              </w:rPr>
            </w:r>
            <w:r w:rsidR="00025264">
              <w:rPr>
                <w:webHidden/>
              </w:rPr>
              <w:fldChar w:fldCharType="separate"/>
            </w:r>
            <w:r w:rsidR="00012655">
              <w:rPr>
                <w:webHidden/>
              </w:rPr>
              <w:t>7</w:t>
            </w:r>
            <w:r w:rsidR="00025264">
              <w:rPr>
                <w:webHidden/>
              </w:rPr>
              <w:fldChar w:fldCharType="end"/>
            </w:r>
          </w:hyperlink>
        </w:p>
        <w:p w14:paraId="3F0E1C0A" w14:textId="77777777" w:rsidR="00025264" w:rsidRDefault="00025F9F" w:rsidP="00025264">
          <w:pPr>
            <w:pStyle w:val="TOC2"/>
            <w:rPr>
              <w:rFonts w:eastAsiaTheme="minorEastAsia" w:cstheme="minorBidi"/>
            </w:rPr>
          </w:pPr>
          <w:hyperlink w:anchor="_Toc473126410" w:history="1">
            <w:r w:rsidR="00025264" w:rsidRPr="00714B48">
              <w:rPr>
                <w:rStyle w:val="Hyperlink"/>
                <w:rFonts w:eastAsia="Arial"/>
                <w:highlight w:val="white"/>
              </w:rPr>
              <w:t>Social Environment</w:t>
            </w:r>
            <w:r w:rsidR="00025264">
              <w:rPr>
                <w:webHidden/>
              </w:rPr>
              <w:tab/>
            </w:r>
            <w:r w:rsidR="00025264">
              <w:rPr>
                <w:webHidden/>
              </w:rPr>
              <w:fldChar w:fldCharType="begin"/>
            </w:r>
            <w:r w:rsidR="00025264">
              <w:rPr>
                <w:webHidden/>
              </w:rPr>
              <w:instrText xml:space="preserve"> PAGEREF _Toc473126410 \h </w:instrText>
            </w:r>
            <w:r w:rsidR="00025264">
              <w:rPr>
                <w:webHidden/>
              </w:rPr>
            </w:r>
            <w:r w:rsidR="00025264">
              <w:rPr>
                <w:webHidden/>
              </w:rPr>
              <w:fldChar w:fldCharType="separate"/>
            </w:r>
            <w:r w:rsidR="00012655">
              <w:rPr>
                <w:webHidden/>
              </w:rPr>
              <w:t>13</w:t>
            </w:r>
            <w:r w:rsidR="00025264">
              <w:rPr>
                <w:webHidden/>
              </w:rPr>
              <w:fldChar w:fldCharType="end"/>
            </w:r>
          </w:hyperlink>
        </w:p>
        <w:p w14:paraId="1B5691EA" w14:textId="77777777" w:rsidR="00025264" w:rsidRDefault="00025F9F" w:rsidP="00025264">
          <w:pPr>
            <w:pStyle w:val="TOC2"/>
            <w:rPr>
              <w:rFonts w:eastAsiaTheme="minorEastAsia" w:cstheme="minorBidi"/>
            </w:rPr>
          </w:pPr>
          <w:hyperlink w:anchor="_Toc473126411" w:history="1">
            <w:r w:rsidR="00025264" w:rsidRPr="00714B48">
              <w:rPr>
                <w:rStyle w:val="Hyperlink"/>
                <w:rFonts w:eastAsia="Arial"/>
                <w:highlight w:val="white"/>
              </w:rPr>
              <w:t>Housing</w:t>
            </w:r>
            <w:r w:rsidR="00025264">
              <w:rPr>
                <w:webHidden/>
              </w:rPr>
              <w:tab/>
            </w:r>
            <w:r w:rsidR="00025264">
              <w:rPr>
                <w:webHidden/>
              </w:rPr>
              <w:fldChar w:fldCharType="begin"/>
            </w:r>
            <w:r w:rsidR="00025264">
              <w:rPr>
                <w:webHidden/>
              </w:rPr>
              <w:instrText xml:space="preserve"> PAGEREF _Toc473126411 \h </w:instrText>
            </w:r>
            <w:r w:rsidR="00025264">
              <w:rPr>
                <w:webHidden/>
              </w:rPr>
            </w:r>
            <w:r w:rsidR="00025264">
              <w:rPr>
                <w:webHidden/>
              </w:rPr>
              <w:fldChar w:fldCharType="separate"/>
            </w:r>
            <w:r w:rsidR="00012655">
              <w:rPr>
                <w:webHidden/>
              </w:rPr>
              <w:t>18</w:t>
            </w:r>
            <w:r w:rsidR="00025264">
              <w:rPr>
                <w:webHidden/>
              </w:rPr>
              <w:fldChar w:fldCharType="end"/>
            </w:r>
          </w:hyperlink>
        </w:p>
        <w:p w14:paraId="495B609F" w14:textId="77777777" w:rsidR="00025264" w:rsidRDefault="00025F9F" w:rsidP="00025264">
          <w:pPr>
            <w:pStyle w:val="TOC2"/>
            <w:rPr>
              <w:rFonts w:eastAsiaTheme="minorEastAsia" w:cstheme="minorBidi"/>
            </w:rPr>
          </w:pPr>
          <w:hyperlink w:anchor="_Toc473126414" w:history="1">
            <w:r w:rsidR="00025264" w:rsidRPr="00714B48">
              <w:rPr>
                <w:rStyle w:val="Hyperlink"/>
              </w:rPr>
              <w:t>Violence</w:t>
            </w:r>
            <w:r w:rsidR="00025264">
              <w:rPr>
                <w:webHidden/>
              </w:rPr>
              <w:tab/>
            </w:r>
            <w:r w:rsidR="00025264">
              <w:rPr>
                <w:webHidden/>
              </w:rPr>
              <w:fldChar w:fldCharType="begin"/>
            </w:r>
            <w:r w:rsidR="00025264">
              <w:rPr>
                <w:webHidden/>
              </w:rPr>
              <w:instrText xml:space="preserve"> PAGEREF _Toc473126414 \h </w:instrText>
            </w:r>
            <w:r w:rsidR="00025264">
              <w:rPr>
                <w:webHidden/>
              </w:rPr>
            </w:r>
            <w:r w:rsidR="00025264">
              <w:rPr>
                <w:webHidden/>
              </w:rPr>
              <w:fldChar w:fldCharType="separate"/>
            </w:r>
            <w:r w:rsidR="00012655">
              <w:rPr>
                <w:webHidden/>
              </w:rPr>
              <w:t>22</w:t>
            </w:r>
            <w:r w:rsidR="00025264">
              <w:rPr>
                <w:webHidden/>
              </w:rPr>
              <w:fldChar w:fldCharType="end"/>
            </w:r>
          </w:hyperlink>
        </w:p>
        <w:p w14:paraId="3709FAB4" w14:textId="77777777" w:rsidR="00025264" w:rsidRDefault="00025F9F" w:rsidP="00025264">
          <w:pPr>
            <w:pStyle w:val="TOC2"/>
            <w:rPr>
              <w:rFonts w:eastAsiaTheme="minorEastAsia" w:cstheme="minorBidi"/>
            </w:rPr>
          </w:pPr>
          <w:hyperlink w:anchor="_Toc473126417" w:history="1">
            <w:r w:rsidR="00025264" w:rsidRPr="00714B48">
              <w:rPr>
                <w:rStyle w:val="Hyperlink"/>
                <w:rFonts w:eastAsia="Arial"/>
                <w:highlight w:val="white"/>
              </w:rPr>
              <w:t>Education</w:t>
            </w:r>
            <w:r w:rsidR="00025264">
              <w:rPr>
                <w:webHidden/>
              </w:rPr>
              <w:tab/>
            </w:r>
            <w:r w:rsidR="00025264">
              <w:rPr>
                <w:webHidden/>
              </w:rPr>
              <w:fldChar w:fldCharType="begin"/>
            </w:r>
            <w:r w:rsidR="00025264">
              <w:rPr>
                <w:webHidden/>
              </w:rPr>
              <w:instrText xml:space="preserve"> PAGEREF _Toc473126417 \h </w:instrText>
            </w:r>
            <w:r w:rsidR="00025264">
              <w:rPr>
                <w:webHidden/>
              </w:rPr>
            </w:r>
            <w:r w:rsidR="00025264">
              <w:rPr>
                <w:webHidden/>
              </w:rPr>
              <w:fldChar w:fldCharType="separate"/>
            </w:r>
            <w:r w:rsidR="00012655">
              <w:rPr>
                <w:webHidden/>
              </w:rPr>
              <w:t>26</w:t>
            </w:r>
            <w:r w:rsidR="00025264">
              <w:rPr>
                <w:webHidden/>
              </w:rPr>
              <w:fldChar w:fldCharType="end"/>
            </w:r>
          </w:hyperlink>
        </w:p>
        <w:p w14:paraId="5DF59B7C" w14:textId="77777777" w:rsidR="00025264" w:rsidRDefault="00025F9F" w:rsidP="00025264">
          <w:pPr>
            <w:pStyle w:val="TOC2"/>
            <w:rPr>
              <w:rFonts w:eastAsiaTheme="minorEastAsia" w:cstheme="minorBidi"/>
            </w:rPr>
          </w:pPr>
          <w:hyperlink w:anchor="_Toc473126421" w:history="1">
            <w:r w:rsidR="00025264" w:rsidRPr="00714B48">
              <w:rPr>
                <w:rStyle w:val="Hyperlink"/>
                <w:rFonts w:eastAsia="Arial"/>
                <w:highlight w:val="white"/>
              </w:rPr>
              <w:t>Employment</w:t>
            </w:r>
            <w:r w:rsidR="00025264">
              <w:rPr>
                <w:webHidden/>
              </w:rPr>
              <w:tab/>
            </w:r>
            <w:r w:rsidR="00025264">
              <w:rPr>
                <w:webHidden/>
              </w:rPr>
              <w:fldChar w:fldCharType="begin"/>
            </w:r>
            <w:r w:rsidR="00025264">
              <w:rPr>
                <w:webHidden/>
              </w:rPr>
              <w:instrText xml:space="preserve"> PAGEREF _Toc473126421 \h </w:instrText>
            </w:r>
            <w:r w:rsidR="00025264">
              <w:rPr>
                <w:webHidden/>
              </w:rPr>
            </w:r>
            <w:r w:rsidR="00025264">
              <w:rPr>
                <w:webHidden/>
              </w:rPr>
              <w:fldChar w:fldCharType="separate"/>
            </w:r>
            <w:r w:rsidR="00012655">
              <w:rPr>
                <w:webHidden/>
              </w:rPr>
              <w:t>31</w:t>
            </w:r>
            <w:r w:rsidR="00025264">
              <w:rPr>
                <w:webHidden/>
              </w:rPr>
              <w:fldChar w:fldCharType="end"/>
            </w:r>
          </w:hyperlink>
        </w:p>
        <w:p w14:paraId="570D1871" w14:textId="77777777" w:rsidR="00025264" w:rsidRDefault="00025F9F">
          <w:pPr>
            <w:pStyle w:val="TOC1"/>
            <w:rPr>
              <w:rFonts w:asciiTheme="minorHAnsi" w:eastAsiaTheme="minorEastAsia" w:hAnsiTheme="minorHAnsi" w:cstheme="minorBidi"/>
              <w:b w:val="0"/>
              <w:sz w:val="22"/>
              <w:szCs w:val="22"/>
              <w:u w:val="none"/>
            </w:rPr>
          </w:pPr>
          <w:hyperlink w:anchor="_Toc473126425" w:history="1">
            <w:r w:rsidR="00025264" w:rsidRPr="00714B48">
              <w:rPr>
                <w:rStyle w:val="Hyperlink"/>
              </w:rPr>
              <w:t>Rationale for Current EOHHS/DPH Focus Issues</w:t>
            </w:r>
            <w:r w:rsidR="00025264">
              <w:rPr>
                <w:webHidden/>
              </w:rPr>
              <w:tab/>
            </w:r>
            <w:r w:rsidR="00025264">
              <w:rPr>
                <w:webHidden/>
              </w:rPr>
              <w:fldChar w:fldCharType="begin"/>
            </w:r>
            <w:r w:rsidR="00025264">
              <w:rPr>
                <w:webHidden/>
              </w:rPr>
              <w:instrText xml:space="preserve"> PAGEREF _Toc473126425 \h </w:instrText>
            </w:r>
            <w:r w:rsidR="00025264">
              <w:rPr>
                <w:webHidden/>
              </w:rPr>
            </w:r>
            <w:r w:rsidR="00025264">
              <w:rPr>
                <w:webHidden/>
              </w:rPr>
              <w:fldChar w:fldCharType="separate"/>
            </w:r>
            <w:r w:rsidR="00012655">
              <w:rPr>
                <w:webHidden/>
              </w:rPr>
              <w:t>36</w:t>
            </w:r>
            <w:r w:rsidR="00025264">
              <w:rPr>
                <w:webHidden/>
              </w:rPr>
              <w:fldChar w:fldCharType="end"/>
            </w:r>
          </w:hyperlink>
        </w:p>
        <w:p w14:paraId="2C6F9A11" w14:textId="77777777" w:rsidR="00025264" w:rsidRDefault="00025F9F" w:rsidP="00025264">
          <w:pPr>
            <w:pStyle w:val="TOC2"/>
            <w:rPr>
              <w:rFonts w:eastAsiaTheme="minorEastAsia" w:cstheme="minorBidi"/>
            </w:rPr>
          </w:pPr>
          <w:hyperlink w:anchor="_Toc473126426" w:history="1">
            <w:r w:rsidR="00025264" w:rsidRPr="00714B48">
              <w:rPr>
                <w:rStyle w:val="Hyperlink"/>
                <w:rFonts w:eastAsiaTheme="minorHAnsi"/>
              </w:rPr>
              <w:t>Chronic Disease with a focus on Cancer, Heart Disease and Diabetes</w:t>
            </w:r>
            <w:r w:rsidR="00025264">
              <w:rPr>
                <w:webHidden/>
              </w:rPr>
              <w:tab/>
            </w:r>
            <w:r w:rsidR="00025264">
              <w:rPr>
                <w:webHidden/>
              </w:rPr>
              <w:fldChar w:fldCharType="begin"/>
            </w:r>
            <w:r w:rsidR="00025264">
              <w:rPr>
                <w:webHidden/>
              </w:rPr>
              <w:instrText xml:space="preserve"> PAGEREF _Toc473126426 \h </w:instrText>
            </w:r>
            <w:r w:rsidR="00025264">
              <w:rPr>
                <w:webHidden/>
              </w:rPr>
            </w:r>
            <w:r w:rsidR="00025264">
              <w:rPr>
                <w:webHidden/>
              </w:rPr>
              <w:fldChar w:fldCharType="separate"/>
            </w:r>
            <w:r w:rsidR="00012655">
              <w:rPr>
                <w:webHidden/>
              </w:rPr>
              <w:t>36</w:t>
            </w:r>
            <w:r w:rsidR="00025264">
              <w:rPr>
                <w:webHidden/>
              </w:rPr>
              <w:fldChar w:fldCharType="end"/>
            </w:r>
          </w:hyperlink>
        </w:p>
        <w:p w14:paraId="5076510C" w14:textId="77777777" w:rsidR="00025264" w:rsidRDefault="00025F9F" w:rsidP="00025264">
          <w:pPr>
            <w:pStyle w:val="TOC2"/>
            <w:rPr>
              <w:rFonts w:eastAsiaTheme="minorEastAsia" w:cstheme="minorBidi"/>
            </w:rPr>
          </w:pPr>
          <w:hyperlink w:anchor="_Toc473126427" w:history="1">
            <w:r w:rsidR="00025264" w:rsidRPr="00714B48">
              <w:rPr>
                <w:rStyle w:val="Hyperlink"/>
                <w:rFonts w:eastAsiaTheme="minorHAnsi"/>
              </w:rPr>
              <w:t>Housing Stability/Homelessness</w:t>
            </w:r>
            <w:r w:rsidR="00025264">
              <w:rPr>
                <w:webHidden/>
              </w:rPr>
              <w:tab/>
            </w:r>
            <w:r w:rsidR="00025264">
              <w:rPr>
                <w:webHidden/>
              </w:rPr>
              <w:fldChar w:fldCharType="begin"/>
            </w:r>
            <w:r w:rsidR="00025264">
              <w:rPr>
                <w:webHidden/>
              </w:rPr>
              <w:instrText xml:space="preserve"> PAGEREF _Toc473126427 \h </w:instrText>
            </w:r>
            <w:r w:rsidR="00025264">
              <w:rPr>
                <w:webHidden/>
              </w:rPr>
            </w:r>
            <w:r w:rsidR="00025264">
              <w:rPr>
                <w:webHidden/>
              </w:rPr>
              <w:fldChar w:fldCharType="separate"/>
            </w:r>
            <w:r w:rsidR="00012655">
              <w:rPr>
                <w:webHidden/>
              </w:rPr>
              <w:t>37</w:t>
            </w:r>
            <w:r w:rsidR="00025264">
              <w:rPr>
                <w:webHidden/>
              </w:rPr>
              <w:fldChar w:fldCharType="end"/>
            </w:r>
          </w:hyperlink>
        </w:p>
        <w:p w14:paraId="66100F26" w14:textId="77777777" w:rsidR="00025264" w:rsidRDefault="00025F9F" w:rsidP="00025264">
          <w:pPr>
            <w:pStyle w:val="TOC2"/>
            <w:rPr>
              <w:rFonts w:eastAsiaTheme="minorEastAsia" w:cstheme="minorBidi"/>
            </w:rPr>
          </w:pPr>
          <w:hyperlink w:anchor="_Toc473126428" w:history="1">
            <w:r w:rsidR="00025264" w:rsidRPr="00714B48">
              <w:rPr>
                <w:rStyle w:val="Hyperlink"/>
                <w:rFonts w:eastAsiaTheme="minorHAnsi"/>
              </w:rPr>
              <w:t>Mental illness and Mental health</w:t>
            </w:r>
            <w:r w:rsidR="00025264">
              <w:rPr>
                <w:webHidden/>
              </w:rPr>
              <w:tab/>
            </w:r>
            <w:r w:rsidR="00025264">
              <w:rPr>
                <w:webHidden/>
              </w:rPr>
              <w:fldChar w:fldCharType="begin"/>
            </w:r>
            <w:r w:rsidR="00025264">
              <w:rPr>
                <w:webHidden/>
              </w:rPr>
              <w:instrText xml:space="preserve"> PAGEREF _Toc473126428 \h </w:instrText>
            </w:r>
            <w:r w:rsidR="00025264">
              <w:rPr>
                <w:webHidden/>
              </w:rPr>
            </w:r>
            <w:r w:rsidR="00025264">
              <w:rPr>
                <w:webHidden/>
              </w:rPr>
              <w:fldChar w:fldCharType="separate"/>
            </w:r>
            <w:r w:rsidR="00012655">
              <w:rPr>
                <w:webHidden/>
              </w:rPr>
              <w:t>37</w:t>
            </w:r>
            <w:r w:rsidR="00025264">
              <w:rPr>
                <w:webHidden/>
              </w:rPr>
              <w:fldChar w:fldCharType="end"/>
            </w:r>
          </w:hyperlink>
        </w:p>
        <w:p w14:paraId="11222430" w14:textId="77777777" w:rsidR="00025264" w:rsidRDefault="00025F9F" w:rsidP="00025264">
          <w:pPr>
            <w:pStyle w:val="TOC2"/>
            <w:rPr>
              <w:rFonts w:eastAsiaTheme="minorEastAsia" w:cstheme="minorBidi"/>
            </w:rPr>
          </w:pPr>
          <w:hyperlink w:anchor="_Toc473126429" w:history="1">
            <w:r w:rsidR="00025264" w:rsidRPr="00714B48">
              <w:rPr>
                <w:rStyle w:val="Hyperlink"/>
                <w:rFonts w:eastAsiaTheme="minorHAnsi"/>
              </w:rPr>
              <w:t>Substance use disorders (SUDs)</w:t>
            </w:r>
            <w:r w:rsidR="00025264">
              <w:rPr>
                <w:webHidden/>
              </w:rPr>
              <w:tab/>
            </w:r>
            <w:r w:rsidR="00025264">
              <w:rPr>
                <w:webHidden/>
              </w:rPr>
              <w:fldChar w:fldCharType="begin"/>
            </w:r>
            <w:r w:rsidR="00025264">
              <w:rPr>
                <w:webHidden/>
              </w:rPr>
              <w:instrText xml:space="preserve"> PAGEREF _Toc473126429 \h </w:instrText>
            </w:r>
            <w:r w:rsidR="00025264">
              <w:rPr>
                <w:webHidden/>
              </w:rPr>
            </w:r>
            <w:r w:rsidR="00025264">
              <w:rPr>
                <w:webHidden/>
              </w:rPr>
              <w:fldChar w:fldCharType="separate"/>
            </w:r>
            <w:r w:rsidR="00012655">
              <w:rPr>
                <w:webHidden/>
              </w:rPr>
              <w:t>39</w:t>
            </w:r>
            <w:r w:rsidR="00025264">
              <w:rPr>
                <w:webHidden/>
              </w:rPr>
              <w:fldChar w:fldCharType="end"/>
            </w:r>
          </w:hyperlink>
        </w:p>
        <w:p w14:paraId="65D2F0D2" w14:textId="77777777" w:rsidR="00025264" w:rsidRDefault="00025F9F">
          <w:pPr>
            <w:pStyle w:val="TOC1"/>
            <w:rPr>
              <w:rFonts w:asciiTheme="minorHAnsi" w:eastAsiaTheme="minorEastAsia" w:hAnsiTheme="minorHAnsi" w:cstheme="minorBidi"/>
              <w:b w:val="0"/>
              <w:sz w:val="22"/>
              <w:szCs w:val="22"/>
              <w:u w:val="none"/>
            </w:rPr>
          </w:pPr>
          <w:hyperlink w:anchor="_Toc473126430" w:history="1">
            <w:r w:rsidR="00025264" w:rsidRPr="00714B48">
              <w:rPr>
                <w:rStyle w:val="Hyperlink"/>
              </w:rPr>
              <w:t>Community Health Initiative (CHI) Strategy Selection</w:t>
            </w:r>
            <w:r w:rsidR="00025264">
              <w:rPr>
                <w:webHidden/>
              </w:rPr>
              <w:tab/>
            </w:r>
            <w:r w:rsidR="00025264">
              <w:rPr>
                <w:webHidden/>
              </w:rPr>
              <w:fldChar w:fldCharType="begin"/>
            </w:r>
            <w:r w:rsidR="00025264">
              <w:rPr>
                <w:webHidden/>
              </w:rPr>
              <w:instrText xml:space="preserve"> PAGEREF _Toc473126430 \h </w:instrText>
            </w:r>
            <w:r w:rsidR="00025264">
              <w:rPr>
                <w:webHidden/>
              </w:rPr>
            </w:r>
            <w:r w:rsidR="00025264">
              <w:rPr>
                <w:webHidden/>
              </w:rPr>
              <w:fldChar w:fldCharType="separate"/>
            </w:r>
            <w:r w:rsidR="00012655">
              <w:rPr>
                <w:webHidden/>
              </w:rPr>
              <w:t>41</w:t>
            </w:r>
            <w:r w:rsidR="00025264">
              <w:rPr>
                <w:webHidden/>
              </w:rPr>
              <w:fldChar w:fldCharType="end"/>
            </w:r>
          </w:hyperlink>
        </w:p>
        <w:p w14:paraId="686D88A5" w14:textId="4DD1D57C" w:rsidR="00025264" w:rsidRPr="00025264" w:rsidRDefault="00025264" w:rsidP="00025264">
          <w:pPr>
            <w:pStyle w:val="TOC2"/>
            <w:rPr>
              <w:rFonts w:eastAsiaTheme="minorEastAsia" w:cstheme="minorBidi"/>
            </w:rPr>
          </w:pPr>
          <w:r w:rsidRPr="00025264">
            <w:rPr>
              <w:rStyle w:val="Hyperlink"/>
              <w:color w:val="auto"/>
              <w:u w:val="none"/>
            </w:rPr>
            <w:t xml:space="preserve">1. </w:t>
          </w:r>
          <w:hyperlink w:anchor="_Toc473126431" w:history="1">
            <w:r w:rsidRPr="00025264">
              <w:rPr>
                <w:rStyle w:val="Hyperlink"/>
                <w:rFonts w:eastAsia="Arial"/>
                <w:color w:val="auto"/>
              </w:rPr>
              <w:t>Impact on Health Priorities</w:t>
            </w:r>
            <w:r w:rsidRPr="00025264">
              <w:rPr>
                <w:webHidden/>
              </w:rPr>
              <w:tab/>
            </w:r>
            <w:r w:rsidRPr="00025264">
              <w:rPr>
                <w:webHidden/>
              </w:rPr>
              <w:fldChar w:fldCharType="begin"/>
            </w:r>
            <w:r w:rsidRPr="00025264">
              <w:rPr>
                <w:webHidden/>
              </w:rPr>
              <w:instrText xml:space="preserve"> PAGEREF _Toc473126431 \h </w:instrText>
            </w:r>
            <w:r w:rsidRPr="00025264">
              <w:rPr>
                <w:webHidden/>
              </w:rPr>
            </w:r>
            <w:r w:rsidRPr="00025264">
              <w:rPr>
                <w:webHidden/>
              </w:rPr>
              <w:fldChar w:fldCharType="separate"/>
            </w:r>
            <w:r w:rsidR="00012655">
              <w:rPr>
                <w:webHidden/>
              </w:rPr>
              <w:t>41</w:t>
            </w:r>
            <w:r w:rsidRPr="00025264">
              <w:rPr>
                <w:webHidden/>
              </w:rPr>
              <w:fldChar w:fldCharType="end"/>
            </w:r>
          </w:hyperlink>
        </w:p>
        <w:p w14:paraId="5A1CCFE2" w14:textId="77777777" w:rsidR="00025264" w:rsidRDefault="00025F9F" w:rsidP="00025264">
          <w:pPr>
            <w:pStyle w:val="TOC2"/>
            <w:rPr>
              <w:rFonts w:eastAsiaTheme="minorEastAsia" w:cstheme="minorBidi"/>
            </w:rPr>
          </w:pPr>
          <w:hyperlink w:anchor="_Toc473126434" w:history="1">
            <w:r w:rsidR="00025264" w:rsidRPr="00714B48">
              <w:rPr>
                <w:rStyle w:val="Hyperlink"/>
              </w:rPr>
              <w:t>2. Evidenced Base</w:t>
            </w:r>
            <w:r w:rsidR="00025264">
              <w:rPr>
                <w:webHidden/>
              </w:rPr>
              <w:tab/>
            </w:r>
            <w:r w:rsidR="00025264">
              <w:rPr>
                <w:webHidden/>
              </w:rPr>
              <w:fldChar w:fldCharType="begin"/>
            </w:r>
            <w:r w:rsidR="00025264">
              <w:rPr>
                <w:webHidden/>
              </w:rPr>
              <w:instrText xml:space="preserve"> PAGEREF _Toc473126434 \h </w:instrText>
            </w:r>
            <w:r w:rsidR="00025264">
              <w:rPr>
                <w:webHidden/>
              </w:rPr>
            </w:r>
            <w:r w:rsidR="00025264">
              <w:rPr>
                <w:webHidden/>
              </w:rPr>
              <w:fldChar w:fldCharType="separate"/>
            </w:r>
            <w:r w:rsidR="00012655">
              <w:rPr>
                <w:webHidden/>
              </w:rPr>
              <w:t>44</w:t>
            </w:r>
            <w:r w:rsidR="00025264">
              <w:rPr>
                <w:webHidden/>
              </w:rPr>
              <w:fldChar w:fldCharType="end"/>
            </w:r>
          </w:hyperlink>
        </w:p>
        <w:p w14:paraId="1371DAE9" w14:textId="18E4D873" w:rsidR="00025264" w:rsidRDefault="00025F9F" w:rsidP="00025264">
          <w:pPr>
            <w:pStyle w:val="TOC2"/>
            <w:rPr>
              <w:rFonts w:eastAsiaTheme="minorEastAsia" w:cstheme="minorBidi"/>
            </w:rPr>
          </w:pPr>
          <w:hyperlink w:anchor="_Toc473126437" w:history="1">
            <w:r w:rsidR="00025264" w:rsidRPr="00714B48">
              <w:rPr>
                <w:rStyle w:val="Hyperlink"/>
                <w:rFonts w:eastAsia="Arial"/>
              </w:rPr>
              <w:t>3. Buckets of Prevention</w:t>
            </w:r>
            <w:r w:rsidR="00025264">
              <w:rPr>
                <w:webHidden/>
              </w:rPr>
              <w:tab/>
            </w:r>
            <w:r w:rsidR="00025264">
              <w:rPr>
                <w:webHidden/>
              </w:rPr>
              <w:fldChar w:fldCharType="begin"/>
            </w:r>
            <w:r w:rsidR="00025264">
              <w:rPr>
                <w:webHidden/>
              </w:rPr>
              <w:instrText xml:space="preserve"> PAGEREF _Toc473126437 \h </w:instrText>
            </w:r>
            <w:r w:rsidR="00025264">
              <w:rPr>
                <w:webHidden/>
              </w:rPr>
            </w:r>
            <w:r w:rsidR="00025264">
              <w:rPr>
                <w:webHidden/>
              </w:rPr>
              <w:fldChar w:fldCharType="separate"/>
            </w:r>
            <w:r w:rsidR="00012655">
              <w:rPr>
                <w:webHidden/>
              </w:rPr>
              <w:t>45</w:t>
            </w:r>
            <w:r w:rsidR="00025264">
              <w:rPr>
                <w:webHidden/>
              </w:rPr>
              <w:fldChar w:fldCharType="end"/>
            </w:r>
          </w:hyperlink>
        </w:p>
        <w:p w14:paraId="69B7F426" w14:textId="77777777" w:rsidR="00025264" w:rsidRDefault="00025F9F" w:rsidP="00025264">
          <w:pPr>
            <w:pStyle w:val="TOC2"/>
            <w:rPr>
              <w:rFonts w:eastAsiaTheme="minorEastAsia" w:cstheme="minorBidi"/>
            </w:rPr>
          </w:pPr>
          <w:hyperlink w:anchor="_Toc473126440" w:history="1">
            <w:r w:rsidR="00025264" w:rsidRPr="00714B48">
              <w:rPr>
                <w:rStyle w:val="Hyperlink"/>
              </w:rPr>
              <w:t>4. Strategy Feasibility and Impact</w:t>
            </w:r>
            <w:r w:rsidR="00025264">
              <w:rPr>
                <w:webHidden/>
              </w:rPr>
              <w:tab/>
            </w:r>
            <w:r w:rsidR="00025264">
              <w:rPr>
                <w:webHidden/>
              </w:rPr>
              <w:fldChar w:fldCharType="begin"/>
            </w:r>
            <w:r w:rsidR="00025264">
              <w:rPr>
                <w:webHidden/>
              </w:rPr>
              <w:instrText xml:space="preserve"> PAGEREF _Toc473126440 \h </w:instrText>
            </w:r>
            <w:r w:rsidR="00025264">
              <w:rPr>
                <w:webHidden/>
              </w:rPr>
            </w:r>
            <w:r w:rsidR="00025264">
              <w:rPr>
                <w:webHidden/>
              </w:rPr>
              <w:fldChar w:fldCharType="separate"/>
            </w:r>
            <w:r w:rsidR="00012655">
              <w:rPr>
                <w:webHidden/>
              </w:rPr>
              <w:t>47</w:t>
            </w:r>
            <w:r w:rsidR="00025264">
              <w:rPr>
                <w:webHidden/>
              </w:rPr>
              <w:fldChar w:fldCharType="end"/>
            </w:r>
          </w:hyperlink>
        </w:p>
        <w:p w14:paraId="49BF85B6" w14:textId="77777777" w:rsidR="00025264" w:rsidRDefault="00025F9F" w:rsidP="00025264">
          <w:pPr>
            <w:pStyle w:val="TOC2"/>
            <w:rPr>
              <w:rFonts w:eastAsiaTheme="minorEastAsia" w:cstheme="minorBidi"/>
            </w:rPr>
          </w:pPr>
          <w:hyperlink w:anchor="_Toc473126444" w:history="1">
            <w:r w:rsidR="00025264" w:rsidRPr="00714B48">
              <w:rPr>
                <w:rStyle w:val="Hyperlink"/>
                <w:rFonts w:eastAsia="Arial"/>
              </w:rPr>
              <w:t>Submission Checklist</w:t>
            </w:r>
            <w:r w:rsidR="00025264">
              <w:rPr>
                <w:webHidden/>
              </w:rPr>
              <w:tab/>
            </w:r>
            <w:r w:rsidR="00025264">
              <w:rPr>
                <w:webHidden/>
              </w:rPr>
              <w:fldChar w:fldCharType="begin"/>
            </w:r>
            <w:r w:rsidR="00025264">
              <w:rPr>
                <w:webHidden/>
              </w:rPr>
              <w:instrText xml:space="preserve"> PAGEREF _Toc473126444 \h </w:instrText>
            </w:r>
            <w:r w:rsidR="00025264">
              <w:rPr>
                <w:webHidden/>
              </w:rPr>
            </w:r>
            <w:r w:rsidR="00025264">
              <w:rPr>
                <w:webHidden/>
              </w:rPr>
              <w:fldChar w:fldCharType="separate"/>
            </w:r>
            <w:r w:rsidR="00012655">
              <w:rPr>
                <w:webHidden/>
              </w:rPr>
              <w:t>48</w:t>
            </w:r>
            <w:r w:rsidR="00025264">
              <w:rPr>
                <w:webHidden/>
              </w:rPr>
              <w:fldChar w:fldCharType="end"/>
            </w:r>
          </w:hyperlink>
        </w:p>
        <w:p w14:paraId="53797FB7" w14:textId="77777777" w:rsidR="00025264" w:rsidRDefault="00025F9F">
          <w:pPr>
            <w:pStyle w:val="TOC1"/>
            <w:rPr>
              <w:rFonts w:asciiTheme="minorHAnsi" w:eastAsiaTheme="minorEastAsia" w:hAnsiTheme="minorHAnsi" w:cstheme="minorBidi"/>
              <w:b w:val="0"/>
              <w:sz w:val="22"/>
              <w:szCs w:val="22"/>
              <w:u w:val="none"/>
            </w:rPr>
          </w:pPr>
          <w:hyperlink w:anchor="_Toc473126445" w:history="1">
            <w:r w:rsidR="00025264" w:rsidRPr="00714B48">
              <w:rPr>
                <w:rStyle w:val="Hyperlink"/>
              </w:rPr>
              <w:t>Appendix A: DPH Recommended Strategies</w:t>
            </w:r>
            <w:r w:rsidR="00025264">
              <w:rPr>
                <w:webHidden/>
              </w:rPr>
              <w:tab/>
            </w:r>
            <w:r w:rsidR="00025264">
              <w:rPr>
                <w:webHidden/>
              </w:rPr>
              <w:fldChar w:fldCharType="begin"/>
            </w:r>
            <w:r w:rsidR="00025264">
              <w:rPr>
                <w:webHidden/>
              </w:rPr>
              <w:instrText xml:space="preserve"> PAGEREF _Toc473126445 \h </w:instrText>
            </w:r>
            <w:r w:rsidR="00025264">
              <w:rPr>
                <w:webHidden/>
              </w:rPr>
            </w:r>
            <w:r w:rsidR="00025264">
              <w:rPr>
                <w:webHidden/>
              </w:rPr>
              <w:fldChar w:fldCharType="separate"/>
            </w:r>
            <w:r w:rsidR="00012655">
              <w:rPr>
                <w:webHidden/>
              </w:rPr>
              <w:t>49</w:t>
            </w:r>
            <w:r w:rsidR="00025264">
              <w:rPr>
                <w:webHidden/>
              </w:rPr>
              <w:fldChar w:fldCharType="end"/>
            </w:r>
          </w:hyperlink>
        </w:p>
        <w:p w14:paraId="783ADFED" w14:textId="77777777" w:rsidR="00D310AB" w:rsidRDefault="00D310AB">
          <w:r w:rsidRPr="00A14AB2">
            <w:rPr>
              <w:b/>
              <w:bCs/>
              <w:noProof/>
            </w:rPr>
            <w:fldChar w:fldCharType="end"/>
          </w:r>
        </w:p>
      </w:sdtContent>
    </w:sdt>
    <w:p w14:paraId="05AD831C" w14:textId="77777777" w:rsidR="00D17B46" w:rsidRPr="00686977" w:rsidRDefault="00D17B46" w:rsidP="003E26E0">
      <w:pPr>
        <w:pStyle w:val="Heading2"/>
        <w:sectPr w:rsidR="00D17B46" w:rsidRPr="00686977">
          <w:pgSz w:w="12240" w:h="15840"/>
          <w:pgMar w:top="1440" w:right="1440" w:bottom="1440" w:left="1440" w:header="720" w:footer="720" w:gutter="0"/>
          <w:cols w:space="720"/>
          <w:docGrid w:linePitch="360"/>
        </w:sectPr>
      </w:pPr>
    </w:p>
    <w:p w14:paraId="6C8B6DF6" w14:textId="56BC34E8" w:rsidR="00D17B46" w:rsidRPr="00686977" w:rsidRDefault="0037092B" w:rsidP="00D17B46">
      <w:pPr>
        <w:spacing w:after="0" w:line="240" w:lineRule="auto"/>
        <w:jc w:val="center"/>
        <w:rPr>
          <w:b/>
          <w:sz w:val="32"/>
          <w:szCs w:val="32"/>
        </w:rPr>
      </w:pPr>
      <w:r>
        <w:rPr>
          <w:b/>
          <w:noProof/>
          <w:sz w:val="32"/>
          <w:szCs w:val="32"/>
        </w:rPr>
        <w:lastRenderedPageBreak/>
        <mc:AlternateContent>
          <mc:Choice Requires="wps">
            <w:drawing>
              <wp:anchor distT="0" distB="0" distL="114300" distR="114300" simplePos="0" relativeHeight="251657727" behindDoc="0" locked="0" layoutInCell="1" allowOverlap="1" wp14:anchorId="1CA2E63D" wp14:editId="58CA474E">
                <wp:simplePos x="0" y="0"/>
                <wp:positionH relativeFrom="column">
                  <wp:posOffset>-457200</wp:posOffset>
                </wp:positionH>
                <wp:positionV relativeFrom="paragraph">
                  <wp:posOffset>-72614</wp:posOffset>
                </wp:positionV>
                <wp:extent cx="6858000" cy="739588"/>
                <wp:effectExtent l="0" t="0" r="0" b="3810"/>
                <wp:wrapNone/>
                <wp:docPr id="33838" name="Rectangle 33838"/>
                <wp:cNvGraphicFramePr/>
                <a:graphic xmlns:a="http://schemas.openxmlformats.org/drawingml/2006/main">
                  <a:graphicData uri="http://schemas.microsoft.com/office/word/2010/wordprocessingShape">
                    <wps:wsp>
                      <wps:cNvSpPr/>
                      <wps:spPr>
                        <a:xfrm>
                          <a:off x="0" y="0"/>
                          <a:ext cx="6858000" cy="739588"/>
                        </a:xfrm>
                        <a:prstGeom prst="rect">
                          <a:avLst/>
                        </a:prstGeom>
                        <a:solidFill>
                          <a:srgbClr val="002060"/>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3838" o:spid="_x0000_s1026" style="position:absolute;margin-left:-36pt;margin-top:-5.7pt;width:540pt;height:58.25pt;z-index:25165772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" fillcolor="#002060" stroked="f" strokeweight="1pt"/>
            </w:pict>
          </mc:Fallback>
        </mc:AlternateContent>
      </w:r>
      <w:r>
        <w:rPr>
          <w:b/>
          <w:noProof/>
          <w:sz w:val="32"/>
          <w:szCs w:val="32"/>
        </w:rPr>
        <mc:AlternateContent>
          <mc:Choice Requires="wps">
            <w:drawing>
              <wp:anchor distT="0" distB="0" distL="114300" distR="114300" simplePos="0" relativeHeight="251667968" behindDoc="0" locked="0" layoutInCell="1" allowOverlap="1" wp14:anchorId="09106D8D" wp14:editId="2D6F1976">
                <wp:simplePos x="0" y="0"/>
                <wp:positionH relativeFrom="column">
                  <wp:posOffset>-46990</wp:posOffset>
                </wp:positionH>
                <wp:positionV relativeFrom="paragraph">
                  <wp:posOffset>-59690</wp:posOffset>
                </wp:positionV>
                <wp:extent cx="5959475" cy="746760"/>
                <wp:effectExtent l="0" t="0" r="0" b="0"/>
                <wp:wrapNone/>
                <wp:docPr id="18" name="Rectangle 18"/>
                <wp:cNvGraphicFramePr/>
                <a:graphic xmlns:a="http://schemas.openxmlformats.org/drawingml/2006/main">
                  <a:graphicData uri="http://schemas.microsoft.com/office/word/2010/wordprocessingShape">
                    <wps:wsp>
                      <wps:cNvSpPr/>
                      <wps:spPr>
                        <a:xfrm>
                          <a:off x="0" y="0"/>
                          <a:ext cx="5959475" cy="746760"/>
                        </a:xfrm>
                        <a:prstGeom prst="rect">
                          <a:avLst/>
                        </a:prstGeom>
                      </wps:spPr>
                      <wps:txbx>
                        <w:txbxContent>
                          <w:p w14:paraId="18F4AB04" w14:textId="77777777" w:rsidR="000B2A71" w:rsidRDefault="000B2A71" w:rsidP="00D17B46">
                            <w:pPr>
                              <w:pStyle w:val="NormalWeb"/>
                              <w:spacing w:after="0"/>
                              <w:jc w:val="center"/>
                            </w:pPr>
                            <w:bookmarkStart w:id="5" w:name="_Toc468273962"/>
                            <w:bookmarkStart w:id="6" w:name="_Toc468275612"/>
                            <w:bookmarkStart w:id="7" w:name="_Toc470185293"/>
                            <w:bookmarkStart w:id="8" w:name="_Toc473126355"/>
                            <w:bookmarkStart w:id="9" w:name="_Toc473126401"/>
                            <w:r w:rsidRPr="00CC2ECE">
                              <w:rPr>
                                <w:rStyle w:val="Heading1Char"/>
                                <w:rFonts w:cs="Times New Roman"/>
                                <w:color w:val="FFFFFF" w:themeColor="background1"/>
                                <w:szCs w:val="36"/>
                              </w:rPr>
                              <w:t>Executive Summary</w:t>
                            </w:r>
                            <w:bookmarkEnd w:id="5"/>
                            <w:bookmarkEnd w:id="6"/>
                            <w:bookmarkEnd w:id="7"/>
                            <w:bookmarkEnd w:id="8"/>
                            <w:bookmarkEnd w:id="9"/>
                            <w:r w:rsidRPr="00CC2ECE">
                              <w:rPr>
                                <w:b/>
                                <w:bCs/>
                                <w:color w:val="FFFFFF" w:themeColor="background1"/>
                                <w:kern w:val="24"/>
                                <w:sz w:val="36"/>
                                <w:szCs w:val="36"/>
                              </w:rPr>
                              <w:t xml:space="preserve"> </w:t>
                            </w:r>
                            <w:r>
                              <w:rPr>
                                <w:b/>
                                <w:bCs/>
                                <w:color w:val="FFFFFF" w:themeColor="background1"/>
                                <w:kern w:val="24"/>
                                <w:sz w:val="36"/>
                                <w:szCs w:val="36"/>
                              </w:rPr>
                              <w:t>of the Determination of Need</w:t>
                            </w:r>
                          </w:p>
                          <w:p w14:paraId="7D51658E" w14:textId="77777777" w:rsidR="000B2A71" w:rsidRDefault="000B2A71" w:rsidP="00D17B46">
                            <w:pPr>
                              <w:pStyle w:val="NormalWeb"/>
                              <w:spacing w:after="0"/>
                              <w:jc w:val="center"/>
                            </w:pPr>
                            <w:r>
                              <w:rPr>
                                <w:b/>
                                <w:bCs/>
                                <w:color w:val="FFFFFF" w:themeColor="background1"/>
                                <w:kern w:val="24"/>
                                <w:sz w:val="36"/>
                                <w:szCs w:val="36"/>
                              </w:rPr>
                              <w:t>Health Priorities</w:t>
                            </w:r>
                            <w:r>
                              <w:rPr>
                                <w:color w:val="FFFFFF" w:themeColor="background1"/>
                                <w:kern w:val="24"/>
                                <w:sz w:val="36"/>
                                <w:szCs w:val="36"/>
                              </w:rPr>
                              <w:t xml:space="preserve"> </w:t>
                            </w:r>
                            <w:r>
                              <w:rPr>
                                <w:b/>
                                <w:bCs/>
                                <w:color w:val="FFFFFF" w:themeColor="background1"/>
                                <w:kern w:val="24"/>
                                <w:sz w:val="36"/>
                                <w:szCs w:val="36"/>
                              </w:rPr>
                              <w:t>Guideline</w:t>
                            </w:r>
                          </w:p>
                        </w:txbxContent>
                      </wps:txbx>
                      <wps:bodyPr wrap="square">
                        <a:noAutofit/>
                      </wps:bodyPr>
                    </wps:wsp>
                  </a:graphicData>
                </a:graphic>
              </wp:anchor>
            </w:drawing>
          </mc:Choice>
          <mc:Fallback>
            <w:pict>
              <v:rect id="Rectangle 18" o:spid="_x0000_s1072" style="position:absolute;left:0;text-align:left;margin-left:-3.7pt;margin-top:-4.7pt;width:469.25pt;height:58.8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" filled="f" stroked="f">
                <v:textbox>
                  <w:txbxContent>
                    <w:p w14:paraId="18F4AB04" w14:textId="77777777" w:rsidR="000B2A71" w:rsidRDefault="000B2A71" w:rsidP="00D17B46">
                      <w:pPr>
                        <w:pStyle w:val="NormalWeb"/>
                        <w:spacing w:after="0"/>
                        <w:jc w:val="center"/>
                      </w:pPr>
                      <w:bookmarkStart w:id="9" w:name="_Toc468273962"/>
                      <w:bookmarkStart w:id="10" w:name="_Toc468275612"/>
                      <w:bookmarkStart w:id="11" w:name="_Toc470185293"/>
                      <w:bookmarkStart w:id="12" w:name="_Toc473126355"/>
                      <w:bookmarkStart w:id="13" w:name="_Toc473126401"/>
                      <w:r w:rsidRPr="00CC2ECE">
                        <w:rPr>
                          <w:rStyle w:val="Heading1Char"/>
                          <w:rFonts w:cs="Times New Roman"/>
                          <w:color w:val="FFFFFF" w:themeColor="background1"/>
                          <w:szCs w:val="36"/>
                        </w:rPr>
                        <w:t>Executive Summary</w:t>
                      </w:r>
                      <w:bookmarkEnd w:id="9"/>
                      <w:bookmarkEnd w:id="10"/>
                      <w:bookmarkEnd w:id="11"/>
                      <w:bookmarkEnd w:id="12"/>
                      <w:bookmarkEnd w:id="13"/>
                      <w:r w:rsidRPr="00CC2ECE">
                        <w:rPr>
                          <w:b/>
                          <w:bCs/>
                          <w:color w:val="FFFFFF" w:themeColor="background1"/>
                          <w:kern w:val="24"/>
                          <w:sz w:val="36"/>
                          <w:szCs w:val="36"/>
                        </w:rPr>
                        <w:t xml:space="preserve"> </w:t>
                      </w:r>
                      <w:r>
                        <w:rPr>
                          <w:b/>
                          <w:bCs/>
                          <w:color w:val="FFFFFF" w:themeColor="background1"/>
                          <w:kern w:val="24"/>
                          <w:sz w:val="36"/>
                          <w:szCs w:val="36"/>
                        </w:rPr>
                        <w:t>of the Determination of Need</w:t>
                      </w:r>
                    </w:p>
                    <w:p w14:paraId="7D51658E" w14:textId="77777777" w:rsidR="000B2A71" w:rsidRDefault="000B2A71" w:rsidP="00D17B46">
                      <w:pPr>
                        <w:pStyle w:val="NormalWeb"/>
                        <w:spacing w:after="0"/>
                        <w:jc w:val="center"/>
                      </w:pPr>
                      <w:r>
                        <w:rPr>
                          <w:b/>
                          <w:bCs/>
                          <w:color w:val="FFFFFF" w:themeColor="background1"/>
                          <w:kern w:val="24"/>
                          <w:sz w:val="36"/>
                          <w:szCs w:val="36"/>
                        </w:rPr>
                        <w:t>Health Priorities</w:t>
                      </w:r>
                      <w:r>
                        <w:rPr>
                          <w:color w:val="FFFFFF" w:themeColor="background1"/>
                          <w:kern w:val="24"/>
                          <w:sz w:val="36"/>
                          <w:szCs w:val="36"/>
                        </w:rPr>
                        <w:t xml:space="preserve"> </w:t>
                      </w:r>
                      <w:r>
                        <w:rPr>
                          <w:b/>
                          <w:bCs/>
                          <w:color w:val="FFFFFF" w:themeColor="background1"/>
                          <w:kern w:val="24"/>
                          <w:sz w:val="36"/>
                          <w:szCs w:val="36"/>
                        </w:rPr>
                        <w:t>Guideline</w:t>
                      </w:r>
                    </w:p>
                  </w:txbxContent>
                </v:textbox>
              </v:rect>
            </w:pict>
          </mc:Fallback>
        </mc:AlternateContent>
      </w:r>
    </w:p>
    <w:p w14:paraId="3C065753" w14:textId="77777777" w:rsidR="00B92352" w:rsidRDefault="00B92352" w:rsidP="00D17B46">
      <w:pPr>
        <w:spacing w:after="0" w:line="240" w:lineRule="auto"/>
        <w:rPr>
          <w:b/>
          <w:sz w:val="32"/>
          <w:szCs w:val="32"/>
        </w:rPr>
      </w:pPr>
    </w:p>
    <w:p w14:paraId="5A50E6CA" w14:textId="77777777" w:rsidR="00B92352" w:rsidRDefault="009053B8" w:rsidP="00D17B46">
      <w:pPr>
        <w:spacing w:after="0" w:line="240" w:lineRule="auto"/>
        <w:rPr>
          <w:b/>
          <w:sz w:val="32"/>
          <w:szCs w:val="32"/>
        </w:rPr>
      </w:pPr>
      <w:r>
        <w:rPr>
          <w:b/>
          <w:noProof/>
          <w:sz w:val="32"/>
          <w:szCs w:val="32"/>
        </w:rPr>
        <mc:AlternateContent>
          <mc:Choice Requires="wps">
            <w:drawing>
              <wp:anchor distT="0" distB="0" distL="114300" distR="114300" simplePos="0" relativeHeight="251668992" behindDoc="0" locked="0" layoutInCell="1" allowOverlap="1" wp14:anchorId="0AD879C4" wp14:editId="2DC41325">
                <wp:simplePos x="0" y="0"/>
                <wp:positionH relativeFrom="column">
                  <wp:posOffset>-342900</wp:posOffset>
                </wp:positionH>
                <wp:positionV relativeFrom="paragraph">
                  <wp:posOffset>218440</wp:posOffset>
                </wp:positionV>
                <wp:extent cx="6629400" cy="3314700"/>
                <wp:effectExtent l="0" t="0" r="0" b="0"/>
                <wp:wrapNone/>
                <wp:docPr id="19" name="TextBox 10"/>
                <wp:cNvGraphicFramePr/>
                <a:graphic xmlns:a="http://schemas.openxmlformats.org/drawingml/2006/main">
                  <a:graphicData uri="http://schemas.microsoft.com/office/word/2010/wordprocessingShape">
                    <wps:wsp>
                      <wps:cNvSpPr txBox="1"/>
                      <wps:spPr>
                        <a:xfrm>
                          <a:off x="0" y="0"/>
                          <a:ext cx="6629400" cy="3314700"/>
                        </a:xfrm>
                        <a:prstGeom prst="rect">
                          <a:avLst/>
                        </a:prstGeom>
                        <a:noFill/>
                      </wps:spPr>
                      <wps:txbx>
                        <w:txbxContent>
                          <w:p w14:paraId="7DDBA44C" w14:textId="716CEF5D" w:rsidR="000B2A71" w:rsidRPr="006C2618" w:rsidRDefault="000B2A71" w:rsidP="00D7583B">
                            <w:pPr>
                              <w:spacing w:after="0" w:line="240" w:lineRule="auto"/>
                              <w:contextualSpacing/>
                              <w:rPr>
                                <w:szCs w:val="24"/>
                              </w:rPr>
                            </w:pPr>
                            <w:r w:rsidRPr="006C2618">
                              <w:rPr>
                                <w:szCs w:val="24"/>
                              </w:rPr>
                              <w:t>The environments in which we live, work, learn, and play have an enormous impact on our health. While research shows that addressing people’s physical, social and economic environments can encourage healthy behaviors and improve health, the fewest resources are allocated to these Social Determinants of Health (SDHs). As providers take on increased financial risk for their patients, addressing SDHs of both the patient populations and the larger community will be critically important for managing risk, improving health outcomes and producing long-term health care cost savings. The goal of the Determination of Need (DoN) process is to promote population health and increased public health value. By Focusing on the SDHs, DoN Health Priorities allow the Commonwealth to address health inequities based on race, class, and other socioeconomic factors which are a result of historical policies and practices.</w:t>
                            </w:r>
                            <w:r w:rsidRPr="006C2618">
                              <w:rPr>
                                <w:rStyle w:val="FootnoteReference"/>
                                <w:szCs w:val="24"/>
                              </w:rPr>
                              <w:footnoteRef/>
                            </w:r>
                            <w:r w:rsidRPr="006C2618">
                              <w:rPr>
                                <w:szCs w:val="24"/>
                              </w:rPr>
                              <w:t xml:space="preserve"> </w:t>
                            </w:r>
                          </w:p>
                          <w:p w14:paraId="6E3AFD47" w14:textId="77777777" w:rsidR="000B2A71" w:rsidRPr="006C2618" w:rsidRDefault="000B2A71" w:rsidP="00D7583B">
                            <w:pPr>
                              <w:spacing w:after="0" w:line="240" w:lineRule="auto"/>
                              <w:contextualSpacing/>
                              <w:rPr>
                                <w:szCs w:val="24"/>
                              </w:rPr>
                            </w:pPr>
                          </w:p>
                          <w:p w14:paraId="68138ECB" w14:textId="77777777" w:rsidR="000B2A71" w:rsidRPr="006C2618" w:rsidRDefault="000B2A71" w:rsidP="00D7583B">
                            <w:pPr>
                              <w:spacing w:after="0" w:line="240" w:lineRule="auto"/>
                              <w:contextualSpacing/>
                              <w:rPr>
                                <w:rFonts w:eastAsia="Times New Roman"/>
                                <w:szCs w:val="24"/>
                              </w:rPr>
                            </w:pPr>
                            <w:r w:rsidRPr="006C2618">
                              <w:rPr>
                                <w:szCs w:val="24"/>
                              </w:rPr>
                              <w:t xml:space="preserve">Because  access to care alone is not sufficient, the Massachusetts Department of Public Health (DPH), with broad stakeholder input has identified six (6) SDHs, which make up the Determination of Need (DoN) Health Priorities. These Health Priorities: </w:t>
                            </w:r>
                            <w:r w:rsidRPr="006C2618">
                              <w:rPr>
                                <w:color w:val="000000" w:themeColor="text1"/>
                                <w:kern w:val="24"/>
                                <w:szCs w:val="24"/>
                              </w:rPr>
                              <w:t>support successful transition by providers to increased financial risk; advance the Executive Office of Health and Human Services and DPH issue priorities; allow for greater collaboration and synchronization of investments regionally/statewide; and, encompass critical, ongoing community-based activities.</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id="TextBox 10" o:spid="_x0000_s1073" type="#_x0000_t202" style="position:absolute;margin-left:-27pt;margin-top:17.2pt;width:522pt;height:261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" filled="f" stroked="f">
                <v:textbox>
                  <w:txbxContent>
                    <w:p w14:paraId="7DDBA44C" w14:textId="716CEF5D" w:rsidR="000B2A71" w:rsidRPr="006C2618" w:rsidRDefault="000B2A71" w:rsidP="00D7583B">
                      <w:pPr>
                        <w:spacing w:after="0" w:line="240" w:lineRule="auto"/>
                        <w:contextualSpacing/>
                        <w:rPr>
                          <w:szCs w:val="24"/>
                        </w:rPr>
                      </w:pPr>
                      <w:r w:rsidRPr="006C2618">
                        <w:rPr>
                          <w:szCs w:val="24"/>
                        </w:rPr>
                        <w:t>The environments in which we live, work, learn, and play have an enormous impact on our health. While research shows that addressing people’s physical, social and economic environments can encourage healthy behaviors and improve health, the fewest resources are allocated to these Social Determinants of Health (SDHs). As providers take on increased financial risk for their patients, addressing SDHs of both the patient populations and the larger community will be critically important for managing risk, improving health outcomes and producing long-term health care cost savings. The goal of the Determination of Need (DoN) process is to promote population health and increased public health value. By Focusing on the SDHs, DoN Health Priorities allow the Commonwealth to address health inequities based on race, class, and other socioeconomic factors which are a result of historical policies and practices.</w:t>
                      </w:r>
                      <w:r w:rsidRPr="006C2618">
                        <w:rPr>
                          <w:rStyle w:val="FootnoteReference"/>
                          <w:szCs w:val="24"/>
                        </w:rPr>
                        <w:footnoteRef/>
                      </w:r>
                      <w:r w:rsidRPr="006C2618">
                        <w:rPr>
                          <w:szCs w:val="24"/>
                        </w:rPr>
                        <w:t xml:space="preserve"> </w:t>
                      </w:r>
                    </w:p>
                    <w:p w14:paraId="6E3AFD47" w14:textId="77777777" w:rsidR="000B2A71" w:rsidRPr="006C2618" w:rsidRDefault="000B2A71" w:rsidP="00D7583B">
                      <w:pPr>
                        <w:spacing w:after="0" w:line="240" w:lineRule="auto"/>
                        <w:contextualSpacing/>
                        <w:rPr>
                          <w:szCs w:val="24"/>
                        </w:rPr>
                      </w:pPr>
                    </w:p>
                    <w:p w14:paraId="68138ECB" w14:textId="77777777" w:rsidR="000B2A71" w:rsidRPr="006C2618" w:rsidRDefault="000B2A71" w:rsidP="00D7583B">
                      <w:pPr>
                        <w:spacing w:after="0" w:line="240" w:lineRule="auto"/>
                        <w:contextualSpacing/>
                        <w:rPr>
                          <w:rFonts w:eastAsia="Times New Roman"/>
                          <w:szCs w:val="24"/>
                        </w:rPr>
                      </w:pPr>
                      <w:r w:rsidRPr="006C2618">
                        <w:rPr>
                          <w:szCs w:val="24"/>
                        </w:rPr>
                        <w:t xml:space="preserve">Because  access to care alone is not sufficient, the Massachusetts Department of Public Health (DPH), with broad stakeholder input has identified six (6) SDHs, which make up the Determination of Need (DoN) Health Priorities. These Health Priorities: </w:t>
                      </w:r>
                      <w:r w:rsidRPr="006C2618">
                        <w:rPr>
                          <w:color w:val="000000" w:themeColor="text1"/>
                          <w:kern w:val="24"/>
                          <w:szCs w:val="24"/>
                        </w:rPr>
                        <w:t>support successful transition by providers to increased financial risk; advance the Executive Office of Health and Human Services and DPH issue priorities; allow for greater collaboration and synchronization of investments regionally/statewide; and, encompass critical, ongoing community-based activities.</w:t>
                      </w:r>
                    </w:p>
                  </w:txbxContent>
                </v:textbox>
              </v:shape>
            </w:pict>
          </mc:Fallback>
        </mc:AlternateContent>
      </w:r>
    </w:p>
    <w:p w14:paraId="6CB2B2D7" w14:textId="77777777" w:rsidR="00B92352" w:rsidRDefault="00B92352" w:rsidP="00D17B46">
      <w:pPr>
        <w:spacing w:after="0" w:line="240" w:lineRule="auto"/>
        <w:rPr>
          <w:b/>
          <w:sz w:val="32"/>
          <w:szCs w:val="32"/>
        </w:rPr>
      </w:pPr>
    </w:p>
    <w:p w14:paraId="1E83CBAF" w14:textId="77777777" w:rsidR="00B92352" w:rsidRDefault="00B92352" w:rsidP="00D17B46">
      <w:pPr>
        <w:spacing w:after="0" w:line="240" w:lineRule="auto"/>
        <w:rPr>
          <w:b/>
          <w:sz w:val="32"/>
          <w:szCs w:val="32"/>
        </w:rPr>
      </w:pPr>
    </w:p>
    <w:p w14:paraId="4129A981" w14:textId="77777777" w:rsidR="00B92352" w:rsidRDefault="00B92352" w:rsidP="00D17B46">
      <w:pPr>
        <w:spacing w:after="0" w:line="240" w:lineRule="auto"/>
        <w:rPr>
          <w:b/>
          <w:sz w:val="32"/>
          <w:szCs w:val="32"/>
        </w:rPr>
      </w:pPr>
    </w:p>
    <w:p w14:paraId="765884CA" w14:textId="77777777" w:rsidR="00B92352" w:rsidRDefault="00B92352" w:rsidP="00D17B46">
      <w:pPr>
        <w:spacing w:after="0" w:line="240" w:lineRule="auto"/>
        <w:rPr>
          <w:b/>
          <w:sz w:val="32"/>
          <w:szCs w:val="32"/>
        </w:rPr>
      </w:pPr>
    </w:p>
    <w:p w14:paraId="3CEB2BCD" w14:textId="77777777" w:rsidR="00B92352" w:rsidRDefault="00B92352" w:rsidP="00D17B46">
      <w:pPr>
        <w:spacing w:after="0" w:line="240" w:lineRule="auto"/>
        <w:rPr>
          <w:b/>
          <w:sz w:val="32"/>
          <w:szCs w:val="32"/>
        </w:rPr>
      </w:pPr>
    </w:p>
    <w:p w14:paraId="24FC1909" w14:textId="77777777" w:rsidR="00B92352" w:rsidRDefault="00B92352" w:rsidP="00D17B46">
      <w:pPr>
        <w:spacing w:after="0" w:line="240" w:lineRule="auto"/>
        <w:rPr>
          <w:b/>
          <w:sz w:val="32"/>
          <w:szCs w:val="32"/>
        </w:rPr>
      </w:pPr>
    </w:p>
    <w:p w14:paraId="765945A2" w14:textId="77777777" w:rsidR="00B92352" w:rsidRDefault="00B92352" w:rsidP="00D17B46">
      <w:pPr>
        <w:spacing w:after="0" w:line="240" w:lineRule="auto"/>
        <w:rPr>
          <w:b/>
          <w:sz w:val="32"/>
          <w:szCs w:val="32"/>
        </w:rPr>
      </w:pPr>
    </w:p>
    <w:p w14:paraId="59D1501C" w14:textId="77777777" w:rsidR="00B92352" w:rsidRDefault="00B92352" w:rsidP="00D17B46">
      <w:pPr>
        <w:spacing w:after="0" w:line="240" w:lineRule="auto"/>
        <w:rPr>
          <w:b/>
          <w:sz w:val="32"/>
          <w:szCs w:val="32"/>
        </w:rPr>
      </w:pPr>
    </w:p>
    <w:p w14:paraId="4DFB308A" w14:textId="77777777" w:rsidR="00B92352" w:rsidRDefault="00B92352" w:rsidP="00D17B46">
      <w:pPr>
        <w:spacing w:after="0" w:line="240" w:lineRule="auto"/>
        <w:rPr>
          <w:b/>
          <w:sz w:val="32"/>
          <w:szCs w:val="32"/>
        </w:rPr>
      </w:pPr>
    </w:p>
    <w:p w14:paraId="38820D54" w14:textId="77777777" w:rsidR="00B92352" w:rsidRDefault="00B92352" w:rsidP="00D17B46">
      <w:pPr>
        <w:spacing w:after="0" w:line="240" w:lineRule="auto"/>
        <w:rPr>
          <w:b/>
          <w:sz w:val="32"/>
          <w:szCs w:val="32"/>
        </w:rPr>
      </w:pPr>
    </w:p>
    <w:p w14:paraId="70461845" w14:textId="77777777" w:rsidR="00B92352" w:rsidRDefault="00B92352" w:rsidP="00D17B46">
      <w:pPr>
        <w:spacing w:after="0" w:line="240" w:lineRule="auto"/>
        <w:rPr>
          <w:b/>
          <w:sz w:val="32"/>
          <w:szCs w:val="32"/>
        </w:rPr>
      </w:pPr>
    </w:p>
    <w:p w14:paraId="4C1DF737" w14:textId="77777777" w:rsidR="00B92352" w:rsidRDefault="00B92352" w:rsidP="00D17B46">
      <w:pPr>
        <w:spacing w:after="0" w:line="240" w:lineRule="auto"/>
        <w:rPr>
          <w:b/>
          <w:sz w:val="32"/>
          <w:szCs w:val="32"/>
        </w:rPr>
      </w:pPr>
    </w:p>
    <w:p w14:paraId="34A1E567" w14:textId="77777777" w:rsidR="00B92352" w:rsidRDefault="00B92352" w:rsidP="00D17B46">
      <w:pPr>
        <w:spacing w:after="0" w:line="240" w:lineRule="auto"/>
        <w:rPr>
          <w:b/>
          <w:sz w:val="32"/>
          <w:szCs w:val="32"/>
        </w:rPr>
      </w:pPr>
    </w:p>
    <w:p w14:paraId="41EA73E3" w14:textId="6197CA9B" w:rsidR="00D17B46" w:rsidRPr="00686977" w:rsidRDefault="003B0F94" w:rsidP="00D17B46">
      <w:pPr>
        <w:spacing w:after="0" w:line="240" w:lineRule="auto"/>
        <w:rPr>
          <w:b/>
          <w:sz w:val="32"/>
          <w:szCs w:val="32"/>
          <w:highlight w:val="yellow"/>
        </w:rPr>
        <w:sectPr w:rsidR="00D17B46" w:rsidRPr="00686977">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pPr>
      <w:r>
        <w:rPr>
          <w:b/>
          <w:noProof/>
          <w:sz w:val="32"/>
          <w:szCs w:val="32"/>
        </w:rPr>
        <mc:AlternateContent>
          <mc:Choice Requires="wps">
            <w:drawing>
              <wp:anchor distT="0" distB="0" distL="114300" distR="114300" simplePos="0" relativeHeight="251671040" behindDoc="0" locked="0" layoutInCell="1" allowOverlap="1" wp14:anchorId="561F3C18" wp14:editId="075153C4">
                <wp:simplePos x="0" y="0"/>
                <wp:positionH relativeFrom="column">
                  <wp:posOffset>177800</wp:posOffset>
                </wp:positionH>
                <wp:positionV relativeFrom="paragraph">
                  <wp:posOffset>490220</wp:posOffset>
                </wp:positionV>
                <wp:extent cx="2384425" cy="422275"/>
                <wp:effectExtent l="0" t="0" r="0" b="0"/>
                <wp:wrapNone/>
                <wp:docPr id="36" name="Rectangle 36"/>
                <wp:cNvGraphicFramePr/>
                <a:graphic xmlns:a="http://schemas.openxmlformats.org/drawingml/2006/main">
                  <a:graphicData uri="http://schemas.microsoft.com/office/word/2010/wordprocessingShape">
                    <wps:wsp>
                      <wps:cNvSpPr/>
                      <wps:spPr>
                        <a:xfrm>
                          <a:off x="0" y="0"/>
                          <a:ext cx="2384425" cy="422275"/>
                        </a:xfrm>
                        <a:prstGeom prst="rect">
                          <a:avLst/>
                        </a:prstGeom>
                      </wps:spPr>
                      <wps:txbx>
                        <w:txbxContent>
                          <w:p w14:paraId="00245157" w14:textId="77777777" w:rsidR="000B2A71" w:rsidRPr="006C2618" w:rsidRDefault="000B2A71" w:rsidP="00D17B46">
                            <w:pPr>
                              <w:pStyle w:val="NormalWeb"/>
                              <w:spacing w:after="0"/>
                              <w:jc w:val="center"/>
                              <w:rPr>
                                <w:color w:val="0F2A81"/>
                              </w:rPr>
                            </w:pPr>
                            <w:r w:rsidRPr="006C2618">
                              <w:rPr>
                                <w:b/>
                                <w:bCs/>
                                <w:iCs/>
                                <w:color w:val="0F2A81"/>
                                <w:kern w:val="24"/>
                                <w:sz w:val="36"/>
                                <w:szCs w:val="36"/>
                              </w:rPr>
                              <w:t>DoN Health Priorities</w:t>
                            </w:r>
                          </w:p>
                        </w:txbxContent>
                      </wps:txbx>
                      <wps:bodyPr wrap="square">
                        <a:noAutofit/>
                      </wps:bodyPr>
                    </wps:wsp>
                  </a:graphicData>
                </a:graphic>
              </wp:anchor>
            </w:drawing>
          </mc:Choice>
          <mc:Fallback>
            <w:pict>
              <v:rect id="Rectangle 36" o:spid="_x0000_s1074" style="position:absolute;margin-left:14pt;margin-top:38.6pt;width:187.75pt;height:33.25pt;z-index:251671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" filled="f" stroked="f">
                <v:textbox>
                  <w:txbxContent>
                    <w:p w14:paraId="00245157" w14:textId="77777777" w:rsidR="000B2A71" w:rsidRPr="006C2618" w:rsidRDefault="000B2A71" w:rsidP="00D17B46">
                      <w:pPr>
                        <w:pStyle w:val="NormalWeb"/>
                        <w:spacing w:after="0"/>
                        <w:jc w:val="center"/>
                        <w:rPr>
                          <w:color w:val="0F2A81"/>
                        </w:rPr>
                      </w:pPr>
                      <w:proofErr w:type="spellStart"/>
                      <w:r w:rsidRPr="006C2618">
                        <w:rPr>
                          <w:b/>
                          <w:bCs/>
                          <w:iCs/>
                          <w:color w:val="0F2A81"/>
                          <w:kern w:val="24"/>
                          <w:sz w:val="36"/>
                          <w:szCs w:val="36"/>
                        </w:rPr>
                        <w:t>DoN</w:t>
                      </w:r>
                      <w:proofErr w:type="spellEnd"/>
                      <w:r w:rsidRPr="006C2618">
                        <w:rPr>
                          <w:b/>
                          <w:bCs/>
                          <w:iCs/>
                          <w:color w:val="0F2A81"/>
                          <w:kern w:val="24"/>
                          <w:sz w:val="36"/>
                          <w:szCs w:val="36"/>
                        </w:rPr>
                        <w:t xml:space="preserve"> Health Priorities</w:t>
                      </w:r>
                    </w:p>
                  </w:txbxContent>
                </v:textbox>
              </v:rect>
            </w:pict>
          </mc:Fallback>
        </mc:AlternateContent>
      </w:r>
      <w:r>
        <w:rPr>
          <w:b/>
          <w:noProof/>
          <w:sz w:val="32"/>
          <w:szCs w:val="32"/>
        </w:rPr>
        <mc:AlternateContent>
          <mc:Choice Requires="wps">
            <w:drawing>
              <wp:anchor distT="0" distB="0" distL="114300" distR="114300" simplePos="0" relativeHeight="251692544" behindDoc="0" locked="0" layoutInCell="1" allowOverlap="1" wp14:anchorId="56074105" wp14:editId="6F564D35">
                <wp:simplePos x="0" y="0"/>
                <wp:positionH relativeFrom="column">
                  <wp:posOffset>0</wp:posOffset>
                </wp:positionH>
                <wp:positionV relativeFrom="paragraph">
                  <wp:posOffset>833120</wp:posOffset>
                </wp:positionV>
                <wp:extent cx="2857500" cy="1714500"/>
                <wp:effectExtent l="0" t="0" r="0" b="12700"/>
                <wp:wrapSquare wrapText="bothSides"/>
                <wp:docPr id="80" name="Text Box 80"/>
                <wp:cNvGraphicFramePr/>
                <a:graphic xmlns:a="http://schemas.openxmlformats.org/drawingml/2006/main">
                  <a:graphicData uri="http://schemas.microsoft.com/office/word/2010/wordprocessingShape">
                    <wps:wsp>
                      <wps:cNvSpPr txBox="1"/>
                      <wps:spPr>
                        <a:xfrm>
                          <a:off x="0" y="0"/>
                          <a:ext cx="2857500" cy="17145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5B830BB" w14:textId="77777777" w:rsidR="000B2A71" w:rsidRPr="00465E02" w:rsidRDefault="000B2A71" w:rsidP="00B92352">
                            <w:pPr>
                              <w:pStyle w:val="NormalWeb"/>
                              <w:spacing w:after="0"/>
                              <w:textAlignment w:val="baseline"/>
                            </w:pPr>
                            <w:r w:rsidRPr="00465E02">
                              <w:rPr>
                                <w:color w:val="000000" w:themeColor="text1"/>
                                <w:kern w:val="24"/>
                              </w:rPr>
                              <w:t xml:space="preserve">The </w:t>
                            </w:r>
                            <w:r>
                              <w:rPr>
                                <w:color w:val="000000" w:themeColor="text1"/>
                                <w:kern w:val="24"/>
                              </w:rPr>
                              <w:t xml:space="preserve">DoN </w:t>
                            </w:r>
                            <w:r w:rsidRPr="00465E02">
                              <w:rPr>
                                <w:color w:val="000000" w:themeColor="text1"/>
                                <w:kern w:val="24"/>
                              </w:rPr>
                              <w:t>Health Priorities are six (6) common social determinants of health:</w:t>
                            </w:r>
                          </w:p>
                          <w:p w14:paraId="363265CD" w14:textId="77777777" w:rsidR="000B2A71" w:rsidRPr="00465E02" w:rsidRDefault="000B2A71" w:rsidP="00B92352">
                            <w:pPr>
                              <w:pStyle w:val="ListParagraph"/>
                              <w:numPr>
                                <w:ilvl w:val="0"/>
                                <w:numId w:val="54"/>
                              </w:numPr>
                              <w:spacing w:after="0" w:line="240" w:lineRule="auto"/>
                              <w:textAlignment w:val="baseline"/>
                              <w:rPr>
                                <w:rFonts w:eastAsia="Times New Roman"/>
                              </w:rPr>
                            </w:pPr>
                            <w:r w:rsidRPr="00465E02">
                              <w:rPr>
                                <w:color w:val="000000" w:themeColor="text1"/>
                                <w:kern w:val="24"/>
                              </w:rPr>
                              <w:t xml:space="preserve">Social Environment </w:t>
                            </w:r>
                          </w:p>
                          <w:p w14:paraId="46784AA8" w14:textId="77777777" w:rsidR="000B2A71" w:rsidRPr="00465E02" w:rsidRDefault="000B2A71" w:rsidP="00B92352">
                            <w:pPr>
                              <w:pStyle w:val="ListParagraph"/>
                              <w:numPr>
                                <w:ilvl w:val="0"/>
                                <w:numId w:val="54"/>
                              </w:numPr>
                              <w:spacing w:after="0" w:line="240" w:lineRule="auto"/>
                              <w:textAlignment w:val="baseline"/>
                              <w:rPr>
                                <w:rFonts w:eastAsia="Times New Roman"/>
                              </w:rPr>
                            </w:pPr>
                            <w:r w:rsidRPr="00465E02">
                              <w:rPr>
                                <w:color w:val="000000" w:themeColor="text1"/>
                                <w:kern w:val="24"/>
                              </w:rPr>
                              <w:t xml:space="preserve">Built Environment </w:t>
                            </w:r>
                          </w:p>
                          <w:p w14:paraId="0FD4D910" w14:textId="77777777" w:rsidR="000B2A71" w:rsidRPr="00465E02" w:rsidRDefault="000B2A71" w:rsidP="00B92352">
                            <w:pPr>
                              <w:pStyle w:val="ListParagraph"/>
                              <w:numPr>
                                <w:ilvl w:val="0"/>
                                <w:numId w:val="54"/>
                              </w:numPr>
                              <w:spacing w:after="0" w:line="240" w:lineRule="auto"/>
                              <w:textAlignment w:val="baseline"/>
                              <w:rPr>
                                <w:rFonts w:eastAsia="Times New Roman"/>
                              </w:rPr>
                            </w:pPr>
                            <w:r w:rsidRPr="00465E02">
                              <w:rPr>
                                <w:color w:val="000000" w:themeColor="text1"/>
                                <w:kern w:val="24"/>
                              </w:rPr>
                              <w:t xml:space="preserve">Housing </w:t>
                            </w:r>
                          </w:p>
                          <w:p w14:paraId="7397FFF8" w14:textId="77777777" w:rsidR="000B2A71" w:rsidRPr="00465E02" w:rsidRDefault="000B2A71" w:rsidP="00B92352">
                            <w:pPr>
                              <w:pStyle w:val="ListParagraph"/>
                              <w:numPr>
                                <w:ilvl w:val="0"/>
                                <w:numId w:val="54"/>
                              </w:numPr>
                              <w:spacing w:after="0" w:line="240" w:lineRule="auto"/>
                              <w:textAlignment w:val="baseline"/>
                              <w:rPr>
                                <w:rFonts w:eastAsia="Times New Roman"/>
                              </w:rPr>
                            </w:pPr>
                            <w:r w:rsidRPr="00465E02">
                              <w:rPr>
                                <w:color w:val="000000" w:themeColor="text1"/>
                                <w:kern w:val="24"/>
                              </w:rPr>
                              <w:t xml:space="preserve">Violence and Trauma </w:t>
                            </w:r>
                          </w:p>
                          <w:p w14:paraId="2943C009" w14:textId="77777777" w:rsidR="000B2A71" w:rsidRPr="00465E02" w:rsidRDefault="000B2A71" w:rsidP="00B92352">
                            <w:pPr>
                              <w:pStyle w:val="ListParagraph"/>
                              <w:numPr>
                                <w:ilvl w:val="0"/>
                                <w:numId w:val="54"/>
                              </w:numPr>
                              <w:spacing w:after="0" w:line="240" w:lineRule="auto"/>
                              <w:textAlignment w:val="baseline"/>
                              <w:rPr>
                                <w:rFonts w:eastAsia="Times New Roman"/>
                              </w:rPr>
                            </w:pPr>
                            <w:r w:rsidRPr="00465E02">
                              <w:rPr>
                                <w:color w:val="000000" w:themeColor="text1"/>
                                <w:kern w:val="24"/>
                              </w:rPr>
                              <w:t xml:space="preserve">Employment </w:t>
                            </w:r>
                          </w:p>
                          <w:p w14:paraId="272AE553" w14:textId="77777777" w:rsidR="000B2A71" w:rsidRPr="00465E02" w:rsidRDefault="000B2A71" w:rsidP="00B92352">
                            <w:pPr>
                              <w:pStyle w:val="ListParagraph"/>
                              <w:numPr>
                                <w:ilvl w:val="0"/>
                                <w:numId w:val="54"/>
                              </w:numPr>
                              <w:spacing w:after="0" w:line="240" w:lineRule="auto"/>
                              <w:textAlignment w:val="baseline"/>
                              <w:rPr>
                                <w:rFonts w:eastAsia="Times New Roman"/>
                              </w:rPr>
                            </w:pPr>
                            <w:r w:rsidRPr="00465E02">
                              <w:rPr>
                                <w:color w:val="000000" w:themeColor="text1"/>
                                <w:kern w:val="24"/>
                              </w:rPr>
                              <w:t xml:space="preserve">Education  </w:t>
                            </w:r>
                          </w:p>
                          <w:p w14:paraId="33AC62A4" w14:textId="77777777" w:rsidR="000B2A71" w:rsidRDefault="000B2A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0" o:spid="_x0000_s1075" type="#_x0000_t202" style="position:absolute;margin-left:0;margin-top:65.6pt;width:225pt;height:13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" filled="f" stroked="f">
                <v:textbox>
                  <w:txbxContent>
                    <w:p w14:paraId="75B830BB" w14:textId="77777777" w:rsidR="000B2A71" w:rsidRPr="00465E02" w:rsidRDefault="000B2A71" w:rsidP="00B92352">
                      <w:pPr>
                        <w:pStyle w:val="NormalWeb"/>
                        <w:spacing w:after="0"/>
                        <w:textAlignment w:val="baseline"/>
                      </w:pPr>
                      <w:r w:rsidRPr="00465E02">
                        <w:rPr>
                          <w:color w:val="000000" w:themeColor="text1"/>
                          <w:kern w:val="24"/>
                        </w:rPr>
                        <w:t xml:space="preserve">The </w:t>
                      </w:r>
                      <w:proofErr w:type="spellStart"/>
                      <w:r>
                        <w:rPr>
                          <w:color w:val="000000" w:themeColor="text1"/>
                          <w:kern w:val="24"/>
                        </w:rPr>
                        <w:t>DoN</w:t>
                      </w:r>
                      <w:proofErr w:type="spellEnd"/>
                      <w:r>
                        <w:rPr>
                          <w:color w:val="000000" w:themeColor="text1"/>
                          <w:kern w:val="24"/>
                        </w:rPr>
                        <w:t xml:space="preserve"> </w:t>
                      </w:r>
                      <w:r w:rsidRPr="00465E02">
                        <w:rPr>
                          <w:color w:val="000000" w:themeColor="text1"/>
                          <w:kern w:val="24"/>
                        </w:rPr>
                        <w:t>Health Priorities are six (6) common social determinants of health:</w:t>
                      </w:r>
                    </w:p>
                    <w:p w14:paraId="363265CD" w14:textId="77777777" w:rsidR="000B2A71" w:rsidRPr="00465E02" w:rsidRDefault="000B2A71" w:rsidP="00B92352">
                      <w:pPr>
                        <w:pStyle w:val="ListParagraph"/>
                        <w:numPr>
                          <w:ilvl w:val="0"/>
                          <w:numId w:val="54"/>
                        </w:numPr>
                        <w:spacing w:after="0" w:line="240" w:lineRule="auto"/>
                        <w:textAlignment w:val="baseline"/>
                        <w:rPr>
                          <w:rFonts w:eastAsia="Times New Roman"/>
                        </w:rPr>
                      </w:pPr>
                      <w:r w:rsidRPr="00465E02">
                        <w:rPr>
                          <w:color w:val="000000" w:themeColor="text1"/>
                          <w:kern w:val="24"/>
                        </w:rPr>
                        <w:t xml:space="preserve">Social Environment </w:t>
                      </w:r>
                    </w:p>
                    <w:p w14:paraId="46784AA8" w14:textId="77777777" w:rsidR="000B2A71" w:rsidRPr="00465E02" w:rsidRDefault="000B2A71" w:rsidP="00B92352">
                      <w:pPr>
                        <w:pStyle w:val="ListParagraph"/>
                        <w:numPr>
                          <w:ilvl w:val="0"/>
                          <w:numId w:val="54"/>
                        </w:numPr>
                        <w:spacing w:after="0" w:line="240" w:lineRule="auto"/>
                        <w:textAlignment w:val="baseline"/>
                        <w:rPr>
                          <w:rFonts w:eastAsia="Times New Roman"/>
                        </w:rPr>
                      </w:pPr>
                      <w:r w:rsidRPr="00465E02">
                        <w:rPr>
                          <w:color w:val="000000" w:themeColor="text1"/>
                          <w:kern w:val="24"/>
                        </w:rPr>
                        <w:t xml:space="preserve">Built Environment </w:t>
                      </w:r>
                    </w:p>
                    <w:p w14:paraId="0FD4D910" w14:textId="77777777" w:rsidR="000B2A71" w:rsidRPr="00465E02" w:rsidRDefault="000B2A71" w:rsidP="00B92352">
                      <w:pPr>
                        <w:pStyle w:val="ListParagraph"/>
                        <w:numPr>
                          <w:ilvl w:val="0"/>
                          <w:numId w:val="54"/>
                        </w:numPr>
                        <w:spacing w:after="0" w:line="240" w:lineRule="auto"/>
                        <w:textAlignment w:val="baseline"/>
                        <w:rPr>
                          <w:rFonts w:eastAsia="Times New Roman"/>
                        </w:rPr>
                      </w:pPr>
                      <w:r w:rsidRPr="00465E02">
                        <w:rPr>
                          <w:color w:val="000000" w:themeColor="text1"/>
                          <w:kern w:val="24"/>
                        </w:rPr>
                        <w:t xml:space="preserve">Housing </w:t>
                      </w:r>
                    </w:p>
                    <w:p w14:paraId="7397FFF8" w14:textId="77777777" w:rsidR="000B2A71" w:rsidRPr="00465E02" w:rsidRDefault="000B2A71" w:rsidP="00B92352">
                      <w:pPr>
                        <w:pStyle w:val="ListParagraph"/>
                        <w:numPr>
                          <w:ilvl w:val="0"/>
                          <w:numId w:val="54"/>
                        </w:numPr>
                        <w:spacing w:after="0" w:line="240" w:lineRule="auto"/>
                        <w:textAlignment w:val="baseline"/>
                        <w:rPr>
                          <w:rFonts w:eastAsia="Times New Roman"/>
                        </w:rPr>
                      </w:pPr>
                      <w:r w:rsidRPr="00465E02">
                        <w:rPr>
                          <w:color w:val="000000" w:themeColor="text1"/>
                          <w:kern w:val="24"/>
                        </w:rPr>
                        <w:t xml:space="preserve">Violence and Trauma </w:t>
                      </w:r>
                    </w:p>
                    <w:p w14:paraId="2943C009" w14:textId="77777777" w:rsidR="000B2A71" w:rsidRPr="00465E02" w:rsidRDefault="000B2A71" w:rsidP="00B92352">
                      <w:pPr>
                        <w:pStyle w:val="ListParagraph"/>
                        <w:numPr>
                          <w:ilvl w:val="0"/>
                          <w:numId w:val="54"/>
                        </w:numPr>
                        <w:spacing w:after="0" w:line="240" w:lineRule="auto"/>
                        <w:textAlignment w:val="baseline"/>
                        <w:rPr>
                          <w:rFonts w:eastAsia="Times New Roman"/>
                        </w:rPr>
                      </w:pPr>
                      <w:r w:rsidRPr="00465E02">
                        <w:rPr>
                          <w:color w:val="000000" w:themeColor="text1"/>
                          <w:kern w:val="24"/>
                        </w:rPr>
                        <w:t xml:space="preserve">Employment </w:t>
                      </w:r>
                    </w:p>
                    <w:p w14:paraId="272AE553" w14:textId="77777777" w:rsidR="000B2A71" w:rsidRPr="00465E02" w:rsidRDefault="000B2A71" w:rsidP="00B92352">
                      <w:pPr>
                        <w:pStyle w:val="ListParagraph"/>
                        <w:numPr>
                          <w:ilvl w:val="0"/>
                          <w:numId w:val="54"/>
                        </w:numPr>
                        <w:spacing w:after="0" w:line="240" w:lineRule="auto"/>
                        <w:textAlignment w:val="baseline"/>
                        <w:rPr>
                          <w:rFonts w:eastAsia="Times New Roman"/>
                        </w:rPr>
                      </w:pPr>
                      <w:r w:rsidRPr="00465E02">
                        <w:rPr>
                          <w:color w:val="000000" w:themeColor="text1"/>
                          <w:kern w:val="24"/>
                        </w:rPr>
                        <w:t xml:space="preserve">Education  </w:t>
                      </w:r>
                    </w:p>
                    <w:p w14:paraId="33AC62A4" w14:textId="77777777" w:rsidR="000B2A71" w:rsidRDefault="000B2A71"/>
                  </w:txbxContent>
                </v:textbox>
                <w10:wrap type="square"/>
              </v:shape>
            </w:pict>
          </mc:Fallback>
        </mc:AlternateContent>
      </w:r>
      <w:r>
        <w:rPr>
          <w:b/>
          <w:noProof/>
          <w:sz w:val="32"/>
          <w:szCs w:val="32"/>
        </w:rPr>
        <mc:AlternateContent>
          <mc:Choice Requires="wps">
            <w:drawing>
              <wp:anchor distT="0" distB="0" distL="114300" distR="114300" simplePos="0" relativeHeight="251700736" behindDoc="0" locked="0" layoutInCell="1" allowOverlap="1" wp14:anchorId="5CDCD5C6" wp14:editId="1F01FFF2">
                <wp:simplePos x="0" y="0"/>
                <wp:positionH relativeFrom="column">
                  <wp:posOffset>-152400</wp:posOffset>
                </wp:positionH>
                <wp:positionV relativeFrom="paragraph">
                  <wp:posOffset>147320</wp:posOffset>
                </wp:positionV>
                <wp:extent cx="381000" cy="2514600"/>
                <wp:effectExtent l="25400" t="25400" r="25400" b="50800"/>
                <wp:wrapThrough wrapText="bothSides">
                  <wp:wrapPolygon edited="0">
                    <wp:start x="-1440" y="-218"/>
                    <wp:lineTo x="-1440" y="21818"/>
                    <wp:lineTo x="21600" y="21818"/>
                    <wp:lineTo x="21600" y="21164"/>
                    <wp:lineTo x="4320" y="20727"/>
                    <wp:lineTo x="5760" y="3273"/>
                    <wp:lineTo x="21600" y="0"/>
                    <wp:lineTo x="21600" y="-218"/>
                    <wp:lineTo x="-1440" y="-218"/>
                  </wp:wrapPolygon>
                </wp:wrapThrough>
                <wp:docPr id="85" name="Right Bracket 85"/>
                <wp:cNvGraphicFramePr/>
                <a:graphic xmlns:a="http://schemas.openxmlformats.org/drawingml/2006/main">
                  <a:graphicData uri="http://schemas.microsoft.com/office/word/2010/wordprocessingShape">
                    <wps:wsp>
                      <wps:cNvSpPr/>
                      <wps:spPr>
                        <a:xfrm flipH="1">
                          <a:off x="0" y="0"/>
                          <a:ext cx="381000" cy="2514600"/>
                        </a:xfrm>
                        <a:prstGeom prst="rightBracket">
                          <a:avLst>
                            <a:gd name="adj" fmla="val 0"/>
                          </a:avLst>
                        </a:prstGeom>
                        <a:ln w="76200" cmpd="sng">
                          <a:solidFill>
                            <a:schemeClr val="accent4"/>
                          </a:solidFill>
                          <a:miter lim="800000"/>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id="_x0000_t86" coordsize="21600,21600" o:spt="86" adj="1800" path="m0,0qx21600@0l21600@1qy0,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Right Bracket 85" o:spid="_x0000_s1026" type="#_x0000_t86" style="position:absolute;margin-left:-11.95pt;margin-top:11.6pt;width:30pt;height:198pt;flip:x;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" adj="0" strokecolor="#ffc000 [3207]" strokeweight="6pt">
                <v:stroke joinstyle="miter"/>
                <w10:wrap type="through"/>
              </v:shape>
            </w:pict>
          </mc:Fallback>
        </mc:AlternateContent>
      </w:r>
      <w:r>
        <w:rPr>
          <w:b/>
          <w:noProof/>
          <w:sz w:val="32"/>
          <w:szCs w:val="32"/>
        </w:rPr>
        <mc:AlternateContent>
          <mc:Choice Requires="wps">
            <w:drawing>
              <wp:anchor distT="0" distB="0" distL="114300" distR="114300" simplePos="0" relativeHeight="251693568" behindDoc="0" locked="0" layoutInCell="1" allowOverlap="1" wp14:anchorId="2AC4B9C9" wp14:editId="581829D0">
                <wp:simplePos x="0" y="0"/>
                <wp:positionH relativeFrom="column">
                  <wp:posOffset>3200400</wp:posOffset>
                </wp:positionH>
                <wp:positionV relativeFrom="paragraph">
                  <wp:posOffset>375920</wp:posOffset>
                </wp:positionV>
                <wp:extent cx="2628900" cy="2286000"/>
                <wp:effectExtent l="0" t="0" r="0" b="0"/>
                <wp:wrapSquare wrapText="bothSides"/>
                <wp:docPr id="81" name="Text Box 81"/>
                <wp:cNvGraphicFramePr/>
                <a:graphic xmlns:a="http://schemas.openxmlformats.org/drawingml/2006/main">
                  <a:graphicData uri="http://schemas.microsoft.com/office/word/2010/wordprocessingShape">
                    <wps:wsp>
                      <wps:cNvSpPr txBox="1"/>
                      <wps:spPr>
                        <a:xfrm>
                          <a:off x="0" y="0"/>
                          <a:ext cx="2628900" cy="22860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92C35D6" w14:textId="77777777" w:rsidR="000B2A71" w:rsidRDefault="000B2A71" w:rsidP="006C2618">
                            <w:pPr>
                              <w:pStyle w:val="NormalWeb"/>
                              <w:spacing w:after="0" w:line="240" w:lineRule="auto"/>
                              <w:jc w:val="center"/>
                              <w:rPr>
                                <w:b/>
                                <w:bCs/>
                                <w:color w:val="000090"/>
                                <w:kern w:val="24"/>
                                <w:sz w:val="36"/>
                                <w:szCs w:val="36"/>
                              </w:rPr>
                            </w:pPr>
                            <w:r>
                              <w:rPr>
                                <w:b/>
                                <w:bCs/>
                                <w:color w:val="000090"/>
                                <w:kern w:val="24"/>
                                <w:sz w:val="36"/>
                                <w:szCs w:val="36"/>
                              </w:rPr>
                              <w:t>Current EOHHS/ DPH</w:t>
                            </w:r>
                          </w:p>
                          <w:p w14:paraId="301A40AA" w14:textId="4EF2A9BC" w:rsidR="000B2A71" w:rsidRDefault="00EF7B9B" w:rsidP="006C2618">
                            <w:pPr>
                              <w:pStyle w:val="NormalWeb"/>
                              <w:spacing w:after="0" w:line="240" w:lineRule="auto"/>
                              <w:jc w:val="center"/>
                            </w:pPr>
                            <w:r>
                              <w:rPr>
                                <w:b/>
                                <w:bCs/>
                                <w:color w:val="000090"/>
                                <w:kern w:val="24"/>
                                <w:sz w:val="36"/>
                                <w:szCs w:val="36"/>
                              </w:rPr>
                              <w:t>Focus Issues</w:t>
                            </w:r>
                          </w:p>
                          <w:p w14:paraId="7A2F7F37" w14:textId="77777777" w:rsidR="000B2A71" w:rsidRPr="00DE3FD0" w:rsidRDefault="000B2A71" w:rsidP="00B92352">
                            <w:pPr>
                              <w:pStyle w:val="NormalWeb"/>
                              <w:spacing w:after="0"/>
                              <w:textAlignment w:val="baseline"/>
                              <w:rPr>
                                <w:color w:val="000000" w:themeColor="text1"/>
                                <w:kern w:val="24"/>
                                <w:sz w:val="12"/>
                              </w:rPr>
                            </w:pPr>
                          </w:p>
                          <w:p w14:paraId="0B30496F" w14:textId="77777777" w:rsidR="000B2A71" w:rsidRPr="00465E02" w:rsidRDefault="000B2A71" w:rsidP="00B92352">
                            <w:pPr>
                              <w:pStyle w:val="NormalWeb"/>
                              <w:spacing w:after="0"/>
                              <w:textAlignment w:val="baseline"/>
                            </w:pPr>
                            <w:r>
                              <w:rPr>
                                <w:color w:val="000000" w:themeColor="text1"/>
                                <w:kern w:val="24"/>
                              </w:rPr>
                              <w:t>Statewide trends and overall burden of morbidity and mortality point to:</w:t>
                            </w:r>
                          </w:p>
                          <w:p w14:paraId="567DE2E4" w14:textId="77777777" w:rsidR="000B2A71" w:rsidRDefault="000B2A71" w:rsidP="00B92352">
                            <w:pPr>
                              <w:pStyle w:val="ListParagraph"/>
                              <w:numPr>
                                <w:ilvl w:val="0"/>
                                <w:numId w:val="55"/>
                              </w:numPr>
                              <w:spacing w:after="0" w:line="240" w:lineRule="auto"/>
                            </w:pPr>
                            <w:r w:rsidRPr="005E3822">
                              <w:t>Substance use disorders (SUDs)</w:t>
                            </w:r>
                          </w:p>
                          <w:p w14:paraId="36762E2E" w14:textId="77777777" w:rsidR="000B2A71" w:rsidRDefault="000B2A71" w:rsidP="00B92352">
                            <w:pPr>
                              <w:pStyle w:val="ListParagraph"/>
                              <w:numPr>
                                <w:ilvl w:val="0"/>
                                <w:numId w:val="55"/>
                              </w:numPr>
                              <w:spacing w:after="0" w:line="240" w:lineRule="auto"/>
                            </w:pPr>
                            <w:r>
                              <w:t>Housing Stability/Homelessness</w:t>
                            </w:r>
                          </w:p>
                          <w:p w14:paraId="6ED65D05" w14:textId="152F3127" w:rsidR="000B2A71" w:rsidRDefault="00EF7B9B" w:rsidP="00B92352">
                            <w:pPr>
                              <w:pStyle w:val="ListParagraph"/>
                              <w:numPr>
                                <w:ilvl w:val="0"/>
                                <w:numId w:val="55"/>
                              </w:numPr>
                              <w:spacing w:after="0" w:line="240" w:lineRule="auto"/>
                            </w:pPr>
                            <w:r>
                              <w:t>Mental illness and mental health</w:t>
                            </w:r>
                          </w:p>
                          <w:p w14:paraId="30BB7F81" w14:textId="77777777" w:rsidR="000B2A71" w:rsidRPr="005E3822" w:rsidRDefault="000B2A71" w:rsidP="00B92352">
                            <w:pPr>
                              <w:pStyle w:val="ListParagraph"/>
                              <w:numPr>
                                <w:ilvl w:val="0"/>
                                <w:numId w:val="55"/>
                              </w:numPr>
                              <w:spacing w:after="0" w:line="240" w:lineRule="auto"/>
                            </w:pPr>
                            <w:r w:rsidRPr="005E3822">
                              <w:t>Chronic disease with a focus on Cancer, Heart Disease and Diabetes</w:t>
                            </w:r>
                          </w:p>
                          <w:p w14:paraId="241746EA" w14:textId="77777777" w:rsidR="000B2A71" w:rsidRDefault="000B2A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1" o:spid="_x0000_s1076" type="#_x0000_t202" style="position:absolute;margin-left:252pt;margin-top:29.6pt;width:207pt;height:180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" filled="f" stroked="f">
                <v:textbox>
                  <w:txbxContent>
                    <w:p w14:paraId="792C35D6" w14:textId="77777777" w:rsidR="000B2A71" w:rsidRDefault="000B2A71" w:rsidP="006C2618">
                      <w:pPr>
                        <w:pStyle w:val="NormalWeb"/>
                        <w:spacing w:after="0" w:line="240" w:lineRule="auto"/>
                        <w:jc w:val="center"/>
                        <w:rPr>
                          <w:b/>
                          <w:bCs/>
                          <w:color w:val="000090"/>
                          <w:kern w:val="24"/>
                          <w:sz w:val="36"/>
                          <w:szCs w:val="36"/>
                        </w:rPr>
                      </w:pPr>
                      <w:r>
                        <w:rPr>
                          <w:b/>
                          <w:bCs/>
                          <w:color w:val="000090"/>
                          <w:kern w:val="24"/>
                          <w:sz w:val="36"/>
                          <w:szCs w:val="36"/>
                        </w:rPr>
                        <w:t>Current EOHHS/ DPH</w:t>
                      </w:r>
                    </w:p>
                    <w:p w14:paraId="301A40AA" w14:textId="4EF2A9BC" w:rsidR="000B2A71" w:rsidRDefault="00EF7B9B" w:rsidP="006C2618">
                      <w:pPr>
                        <w:pStyle w:val="NormalWeb"/>
                        <w:spacing w:after="0" w:line="240" w:lineRule="auto"/>
                        <w:jc w:val="center"/>
                      </w:pPr>
                      <w:r>
                        <w:rPr>
                          <w:b/>
                          <w:bCs/>
                          <w:color w:val="000090"/>
                          <w:kern w:val="24"/>
                          <w:sz w:val="36"/>
                          <w:szCs w:val="36"/>
                        </w:rPr>
                        <w:t>Focus Issues</w:t>
                      </w:r>
                    </w:p>
                    <w:p w14:paraId="7A2F7F37" w14:textId="77777777" w:rsidR="000B2A71" w:rsidRPr="00DE3FD0" w:rsidRDefault="000B2A71" w:rsidP="00B92352">
                      <w:pPr>
                        <w:pStyle w:val="NormalWeb"/>
                        <w:spacing w:after="0"/>
                        <w:textAlignment w:val="baseline"/>
                        <w:rPr>
                          <w:color w:val="000000" w:themeColor="text1"/>
                          <w:kern w:val="24"/>
                          <w:sz w:val="12"/>
                        </w:rPr>
                      </w:pPr>
                    </w:p>
                    <w:p w14:paraId="0B30496F" w14:textId="77777777" w:rsidR="000B2A71" w:rsidRPr="00465E02" w:rsidRDefault="000B2A71" w:rsidP="00B92352">
                      <w:pPr>
                        <w:pStyle w:val="NormalWeb"/>
                        <w:spacing w:after="0"/>
                        <w:textAlignment w:val="baseline"/>
                      </w:pPr>
                      <w:r>
                        <w:rPr>
                          <w:color w:val="000000" w:themeColor="text1"/>
                          <w:kern w:val="24"/>
                        </w:rPr>
                        <w:t>Statewide trends and overall burden of morbidity and mortality point to:</w:t>
                      </w:r>
                    </w:p>
                    <w:p w14:paraId="567DE2E4" w14:textId="77777777" w:rsidR="000B2A71" w:rsidRDefault="000B2A71" w:rsidP="00B92352">
                      <w:pPr>
                        <w:pStyle w:val="ListParagraph"/>
                        <w:numPr>
                          <w:ilvl w:val="0"/>
                          <w:numId w:val="55"/>
                        </w:numPr>
                        <w:spacing w:after="0" w:line="240" w:lineRule="auto"/>
                      </w:pPr>
                      <w:r w:rsidRPr="005E3822">
                        <w:t>Substance use disorders (SUDs)</w:t>
                      </w:r>
                    </w:p>
                    <w:p w14:paraId="36762E2E" w14:textId="77777777" w:rsidR="000B2A71" w:rsidRDefault="000B2A71" w:rsidP="00B92352">
                      <w:pPr>
                        <w:pStyle w:val="ListParagraph"/>
                        <w:numPr>
                          <w:ilvl w:val="0"/>
                          <w:numId w:val="55"/>
                        </w:numPr>
                        <w:spacing w:after="0" w:line="240" w:lineRule="auto"/>
                      </w:pPr>
                      <w:r>
                        <w:t>Housing Stability/Homelessness</w:t>
                      </w:r>
                    </w:p>
                    <w:p w14:paraId="6ED65D05" w14:textId="152F3127" w:rsidR="000B2A71" w:rsidRDefault="00EF7B9B" w:rsidP="00B92352">
                      <w:pPr>
                        <w:pStyle w:val="ListParagraph"/>
                        <w:numPr>
                          <w:ilvl w:val="0"/>
                          <w:numId w:val="55"/>
                        </w:numPr>
                        <w:spacing w:after="0" w:line="240" w:lineRule="auto"/>
                      </w:pPr>
                      <w:r>
                        <w:t>Mental illness and mental health</w:t>
                      </w:r>
                    </w:p>
                    <w:p w14:paraId="30BB7F81" w14:textId="77777777" w:rsidR="000B2A71" w:rsidRPr="005E3822" w:rsidRDefault="000B2A71" w:rsidP="00B92352">
                      <w:pPr>
                        <w:pStyle w:val="ListParagraph"/>
                        <w:numPr>
                          <w:ilvl w:val="0"/>
                          <w:numId w:val="55"/>
                        </w:numPr>
                        <w:spacing w:after="0" w:line="240" w:lineRule="auto"/>
                      </w:pPr>
                      <w:r w:rsidRPr="005E3822">
                        <w:t>Chronic disease with a focus on Cancer, Heart Disease and Diabetes</w:t>
                      </w:r>
                    </w:p>
                    <w:p w14:paraId="241746EA" w14:textId="77777777" w:rsidR="000B2A71" w:rsidRDefault="000B2A71"/>
                  </w:txbxContent>
                </v:textbox>
                <w10:wrap type="square"/>
              </v:shape>
            </w:pict>
          </mc:Fallback>
        </mc:AlternateContent>
      </w:r>
      <w:r>
        <w:rPr>
          <w:b/>
          <w:noProof/>
          <w:sz w:val="32"/>
          <w:szCs w:val="32"/>
        </w:rPr>
        <mc:AlternateContent>
          <mc:Choice Requires="wps">
            <w:drawing>
              <wp:anchor distT="0" distB="0" distL="114300" distR="114300" simplePos="0" relativeHeight="251698688" behindDoc="0" locked="0" layoutInCell="1" allowOverlap="1" wp14:anchorId="3208E994" wp14:editId="1AF5A484">
                <wp:simplePos x="0" y="0"/>
                <wp:positionH relativeFrom="column">
                  <wp:posOffset>5600700</wp:posOffset>
                </wp:positionH>
                <wp:positionV relativeFrom="paragraph">
                  <wp:posOffset>147320</wp:posOffset>
                </wp:positionV>
                <wp:extent cx="457200" cy="2514600"/>
                <wp:effectExtent l="0" t="25400" r="50800" b="50800"/>
                <wp:wrapThrough wrapText="bothSides">
                  <wp:wrapPolygon edited="0">
                    <wp:start x="0" y="-218"/>
                    <wp:lineTo x="0" y="218"/>
                    <wp:lineTo x="19200" y="3273"/>
                    <wp:lineTo x="18000" y="20727"/>
                    <wp:lineTo x="0" y="20945"/>
                    <wp:lineTo x="0" y="21818"/>
                    <wp:lineTo x="22800" y="21818"/>
                    <wp:lineTo x="22800" y="-218"/>
                    <wp:lineTo x="0" y="-218"/>
                  </wp:wrapPolygon>
                </wp:wrapThrough>
                <wp:docPr id="84" name="Right Bracket 84"/>
                <wp:cNvGraphicFramePr/>
                <a:graphic xmlns:a="http://schemas.openxmlformats.org/drawingml/2006/main">
                  <a:graphicData uri="http://schemas.microsoft.com/office/word/2010/wordprocessingShape">
                    <wps:wsp>
                      <wps:cNvSpPr/>
                      <wps:spPr>
                        <a:xfrm>
                          <a:off x="0" y="0"/>
                          <a:ext cx="457200" cy="2514600"/>
                        </a:xfrm>
                        <a:prstGeom prst="rightBracket">
                          <a:avLst>
                            <a:gd name="adj" fmla="val 0"/>
                          </a:avLst>
                        </a:prstGeom>
                        <a:ln w="76200" cmpd="sng">
                          <a:solidFill>
                            <a:schemeClr val="accent4"/>
                          </a:solidFill>
                          <a:miter lim="800000"/>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Right Bracket 84" o:spid="_x0000_s1026" type="#_x0000_t86" style="position:absolute;margin-left:441pt;margin-top:11.6pt;width:36pt;height:198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" adj="0" strokecolor="#ffc000 [3207]" strokeweight="6pt">
                <v:stroke joinstyle="miter"/>
                <w10:wrap type="through"/>
              </v:shape>
            </w:pict>
          </mc:Fallback>
        </mc:AlternateContent>
      </w:r>
      <w:r>
        <w:rPr>
          <w:b/>
          <w:noProof/>
          <w:sz w:val="32"/>
          <w:szCs w:val="32"/>
        </w:rPr>
        <mc:AlternateContent>
          <mc:Choice Requires="wps">
            <w:drawing>
              <wp:anchor distT="0" distB="0" distL="114300" distR="114300" simplePos="0" relativeHeight="251672064" behindDoc="0" locked="0" layoutInCell="1" allowOverlap="1" wp14:anchorId="5CB515F2" wp14:editId="2A17D562">
                <wp:simplePos x="0" y="0"/>
                <wp:positionH relativeFrom="column">
                  <wp:posOffset>-292100</wp:posOffset>
                </wp:positionH>
                <wp:positionV relativeFrom="paragraph">
                  <wp:posOffset>2851785</wp:posOffset>
                </wp:positionV>
                <wp:extent cx="6629400" cy="1181735"/>
                <wp:effectExtent l="0" t="0" r="0" b="0"/>
                <wp:wrapNone/>
                <wp:docPr id="37" name="Rectangle 37"/>
                <wp:cNvGraphicFramePr/>
                <a:graphic xmlns:a="http://schemas.openxmlformats.org/drawingml/2006/main">
                  <a:graphicData uri="http://schemas.microsoft.com/office/word/2010/wordprocessingShape">
                    <wps:wsp>
                      <wps:cNvSpPr/>
                      <wps:spPr>
                        <a:xfrm>
                          <a:off x="0" y="0"/>
                          <a:ext cx="6629400" cy="1181735"/>
                        </a:xfrm>
                        <a:prstGeom prst="rect">
                          <a:avLst/>
                        </a:prstGeom>
                      </wps:spPr>
                      <wps:txbx>
                        <w:txbxContent>
                          <w:p w14:paraId="03477946" w14:textId="77777777" w:rsidR="000B2A71" w:rsidRPr="00E02981" w:rsidRDefault="000B2A71" w:rsidP="00D17B46">
                            <w:pPr>
                              <w:spacing w:after="0" w:line="240" w:lineRule="auto"/>
                              <w:rPr>
                                <w:szCs w:val="24"/>
                              </w:rPr>
                            </w:pPr>
                            <w:r>
                              <w:rPr>
                                <w:szCs w:val="24"/>
                              </w:rPr>
                              <w:t>The</w:t>
                            </w:r>
                            <w:r w:rsidRPr="00F543E2">
                              <w:rPr>
                                <w:szCs w:val="24"/>
                              </w:rPr>
                              <w:t xml:space="preserve"> </w:t>
                            </w:r>
                            <w:r w:rsidRPr="001F14CC">
                              <w:rPr>
                                <w:i/>
                                <w:szCs w:val="24"/>
                              </w:rPr>
                              <w:t xml:space="preserve">DoN Health Priorities Guideline </w:t>
                            </w:r>
                            <w:r w:rsidRPr="001F14CC">
                              <w:rPr>
                                <w:szCs w:val="24"/>
                              </w:rPr>
                              <w:t xml:space="preserve">provides an overview of each of the six </w:t>
                            </w:r>
                            <w:r>
                              <w:rPr>
                                <w:szCs w:val="24"/>
                              </w:rPr>
                              <w:t xml:space="preserve">(6) </w:t>
                            </w:r>
                            <w:r w:rsidRPr="001F14CC">
                              <w:rPr>
                                <w:szCs w:val="24"/>
                              </w:rPr>
                              <w:t>DoN Health Priorities, along with an overview</w:t>
                            </w:r>
                            <w:r w:rsidRPr="00F543E2">
                              <w:rPr>
                                <w:szCs w:val="24"/>
                              </w:rPr>
                              <w:t xml:space="preserve"> of how Applicants will choose strategies</w:t>
                            </w:r>
                            <w:r>
                              <w:rPr>
                                <w:szCs w:val="24"/>
                              </w:rPr>
                              <w:t xml:space="preserve"> with a focus on the four (4) current EOHHS/DPH Issue Priorities</w:t>
                            </w:r>
                            <w:r w:rsidRPr="00F543E2">
                              <w:rPr>
                                <w:szCs w:val="24"/>
                              </w:rPr>
                              <w:t xml:space="preserve"> and the criteria </w:t>
                            </w:r>
                            <w:r>
                              <w:rPr>
                                <w:szCs w:val="24"/>
                              </w:rPr>
                              <w:t>required</w:t>
                            </w:r>
                            <w:r w:rsidRPr="00F543E2">
                              <w:rPr>
                                <w:szCs w:val="24"/>
                              </w:rPr>
                              <w:t xml:space="preserve"> for a strategy to be approved (</w:t>
                            </w:r>
                            <w:r w:rsidRPr="00FA604B">
                              <w:rPr>
                                <w:i/>
                                <w:szCs w:val="24"/>
                              </w:rPr>
                              <w:t>Note:</w:t>
                            </w:r>
                            <w:r>
                              <w:rPr>
                                <w:szCs w:val="24"/>
                              </w:rPr>
                              <w:t xml:space="preserve"> </w:t>
                            </w:r>
                            <w:r w:rsidRPr="00F543E2">
                              <w:rPr>
                                <w:szCs w:val="24"/>
                              </w:rPr>
                              <w:t>this process is highlighted in the flow chart below).</w:t>
                            </w:r>
                            <w:r>
                              <w:rPr>
                                <w:szCs w:val="24"/>
                              </w:rPr>
                              <w:t xml:space="preserve"> </w:t>
                            </w:r>
                            <w:r w:rsidRPr="00E16E17">
                              <w:rPr>
                                <w:szCs w:val="24"/>
                              </w:rPr>
                              <w:t>The Guideline also includes a list of DPH-supported strategies that meet these criteria. As these DPH-supported strategies may come with DPH technical support, Applicants are strongly encouraged to consider t</w:t>
                            </w:r>
                            <w:r w:rsidRPr="00700CC9">
                              <w:rPr>
                                <w:szCs w:val="24"/>
                              </w:rPr>
                              <w:t>hese strategies (</w:t>
                            </w:r>
                            <w:r w:rsidRPr="00316174">
                              <w:rPr>
                                <w:i/>
                                <w:szCs w:val="24"/>
                              </w:rPr>
                              <w:t>See</w:t>
                            </w:r>
                            <w:r w:rsidRPr="00CF2513">
                              <w:rPr>
                                <w:szCs w:val="24"/>
                              </w:rPr>
                              <w:t xml:space="preserve"> Appendix 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id="Rectangle 37" o:spid="_x0000_s1077" style="position:absolute;margin-left:-23pt;margin-top:224.55pt;width:522pt;height:93.0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" filled="f" stroked="f">
                <v:textbox>
                  <w:txbxContent>
                    <w:p w14:paraId="03477946" w14:textId="77777777" w:rsidR="000B2A71" w:rsidRPr="00E02981" w:rsidRDefault="000B2A71" w:rsidP="00D17B46">
                      <w:pPr>
                        <w:spacing w:after="0" w:line="240" w:lineRule="auto"/>
                        <w:rPr>
                          <w:szCs w:val="24"/>
                        </w:rPr>
                      </w:pPr>
                      <w:r>
                        <w:rPr>
                          <w:szCs w:val="24"/>
                        </w:rPr>
                        <w:t>The</w:t>
                      </w:r>
                      <w:r w:rsidRPr="00F543E2">
                        <w:rPr>
                          <w:szCs w:val="24"/>
                        </w:rPr>
                        <w:t xml:space="preserve"> </w:t>
                      </w:r>
                      <w:proofErr w:type="spellStart"/>
                      <w:r w:rsidRPr="001F14CC">
                        <w:rPr>
                          <w:i/>
                          <w:szCs w:val="24"/>
                        </w:rPr>
                        <w:t>DoN</w:t>
                      </w:r>
                      <w:proofErr w:type="spellEnd"/>
                      <w:r w:rsidRPr="001F14CC">
                        <w:rPr>
                          <w:i/>
                          <w:szCs w:val="24"/>
                        </w:rPr>
                        <w:t xml:space="preserve"> Health Priorities Guideline </w:t>
                      </w:r>
                      <w:r w:rsidRPr="001F14CC">
                        <w:rPr>
                          <w:szCs w:val="24"/>
                        </w:rPr>
                        <w:t xml:space="preserve">provides an overview of each of the six </w:t>
                      </w:r>
                      <w:r>
                        <w:rPr>
                          <w:szCs w:val="24"/>
                        </w:rPr>
                        <w:t xml:space="preserve">(6) </w:t>
                      </w:r>
                      <w:r w:rsidRPr="001F14CC">
                        <w:rPr>
                          <w:szCs w:val="24"/>
                        </w:rPr>
                        <w:t>DoN Health Priorities, along with an overview</w:t>
                      </w:r>
                      <w:r w:rsidRPr="00F543E2">
                        <w:rPr>
                          <w:szCs w:val="24"/>
                        </w:rPr>
                        <w:t xml:space="preserve"> of how Applicants will choose strategies</w:t>
                      </w:r>
                      <w:r>
                        <w:rPr>
                          <w:szCs w:val="24"/>
                        </w:rPr>
                        <w:t xml:space="preserve"> with a focus on the four (4) current EOHHS/DPH Issue Priorities</w:t>
                      </w:r>
                      <w:r w:rsidRPr="00F543E2">
                        <w:rPr>
                          <w:szCs w:val="24"/>
                        </w:rPr>
                        <w:t xml:space="preserve"> and the criteria </w:t>
                      </w:r>
                      <w:r>
                        <w:rPr>
                          <w:szCs w:val="24"/>
                        </w:rPr>
                        <w:t>required</w:t>
                      </w:r>
                      <w:r w:rsidRPr="00F543E2">
                        <w:rPr>
                          <w:szCs w:val="24"/>
                        </w:rPr>
                        <w:t xml:space="preserve"> for a strategy to be approved (</w:t>
                      </w:r>
                      <w:r w:rsidRPr="00FA604B">
                        <w:rPr>
                          <w:i/>
                          <w:szCs w:val="24"/>
                        </w:rPr>
                        <w:t>Note:</w:t>
                      </w:r>
                      <w:r>
                        <w:rPr>
                          <w:szCs w:val="24"/>
                        </w:rPr>
                        <w:t xml:space="preserve"> </w:t>
                      </w:r>
                      <w:r w:rsidRPr="00F543E2">
                        <w:rPr>
                          <w:szCs w:val="24"/>
                        </w:rPr>
                        <w:t>this process is highlighted in the flow chart below).</w:t>
                      </w:r>
                      <w:r>
                        <w:rPr>
                          <w:szCs w:val="24"/>
                        </w:rPr>
                        <w:t xml:space="preserve"> </w:t>
                      </w:r>
                      <w:r w:rsidRPr="00E16E17">
                        <w:rPr>
                          <w:szCs w:val="24"/>
                        </w:rPr>
                        <w:t>The Guideline also includes a list of DPH-supported strategies that meet these criteria. As these DPH-supported strategies may come with DPH technical support, Applicants are strongly encouraged to consider t</w:t>
                      </w:r>
                      <w:r w:rsidRPr="00700CC9">
                        <w:rPr>
                          <w:szCs w:val="24"/>
                        </w:rPr>
                        <w:t>hese strategies (</w:t>
                      </w:r>
                      <w:r w:rsidRPr="00316174">
                        <w:rPr>
                          <w:i/>
                          <w:szCs w:val="24"/>
                        </w:rPr>
                        <w:t>See</w:t>
                      </w:r>
                      <w:r w:rsidRPr="00CF2513">
                        <w:rPr>
                          <w:szCs w:val="24"/>
                        </w:rPr>
                        <w:t xml:space="preserve"> Appendix A).</w:t>
                      </w:r>
                    </w:p>
                  </w:txbxContent>
                </v:textbox>
              </v:rect>
            </w:pict>
          </mc:Fallback>
        </mc:AlternateContent>
      </w:r>
    </w:p>
    <w:p w14:paraId="5A6CB2A4" w14:textId="0D468BB7" w:rsidR="009053B8" w:rsidRDefault="00E43ABD" w:rsidP="006C2618">
      <w:pPr>
        <w:spacing w:after="0" w:line="240" w:lineRule="auto"/>
        <w:rPr>
          <w:szCs w:val="24"/>
        </w:rPr>
      </w:pPr>
      <w:r>
        <w:rPr>
          <w:b/>
          <w:noProof/>
          <w:sz w:val="32"/>
          <w:szCs w:val="32"/>
        </w:rPr>
        <w:lastRenderedPageBreak/>
        <mc:AlternateContent>
          <mc:Choice Requires="wps">
            <w:drawing>
              <wp:anchor distT="0" distB="0" distL="114300" distR="114300" simplePos="0" relativeHeight="251697664" behindDoc="0" locked="0" layoutInCell="1" allowOverlap="1" wp14:anchorId="2F0FC0EC" wp14:editId="20605C82">
                <wp:simplePos x="0" y="0"/>
                <wp:positionH relativeFrom="column">
                  <wp:posOffset>-309282</wp:posOffset>
                </wp:positionH>
                <wp:positionV relativeFrom="paragraph">
                  <wp:posOffset>61856</wp:posOffset>
                </wp:positionV>
                <wp:extent cx="3877459" cy="342900"/>
                <wp:effectExtent l="0" t="0" r="0" b="0"/>
                <wp:wrapNone/>
                <wp:docPr id="83" name="Rectangle 83"/>
                <wp:cNvGraphicFramePr/>
                <a:graphic xmlns:a="http://schemas.openxmlformats.org/drawingml/2006/main">
                  <a:graphicData uri="http://schemas.microsoft.com/office/word/2010/wordprocessingShape">
                    <wps:wsp>
                      <wps:cNvSpPr/>
                      <wps:spPr>
                        <a:xfrm>
                          <a:off x="0" y="0"/>
                          <a:ext cx="3877459" cy="342900"/>
                        </a:xfrm>
                        <a:prstGeom prst="rect">
                          <a:avLst/>
                        </a:prstGeom>
                      </wps:spPr>
                      <wps:txbx>
                        <w:txbxContent>
                          <w:p w14:paraId="2F444984" w14:textId="6A9C6457" w:rsidR="000B2A71" w:rsidRPr="007A22CE" w:rsidRDefault="000B2A71" w:rsidP="009053B8">
                            <w:pPr>
                              <w:pStyle w:val="NormalWeb"/>
                              <w:spacing w:after="0"/>
                              <w:rPr>
                                <w:sz w:val="32"/>
                                <w:szCs w:val="32"/>
                              </w:rPr>
                            </w:pPr>
                            <w:r w:rsidRPr="007A22CE">
                              <w:rPr>
                                <w:b/>
                                <w:bCs/>
                                <w:iCs/>
                                <w:color w:val="000090"/>
                                <w:kern w:val="24"/>
                                <w:sz w:val="32"/>
                                <w:szCs w:val="32"/>
                              </w:rPr>
                              <w:t xml:space="preserve">Selection </w:t>
                            </w:r>
                            <w:r>
                              <w:rPr>
                                <w:b/>
                                <w:bCs/>
                                <w:iCs/>
                                <w:color w:val="000090"/>
                                <w:kern w:val="24"/>
                                <w:sz w:val="32"/>
                                <w:szCs w:val="32"/>
                              </w:rPr>
                              <w:t xml:space="preserve">Process Overview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id="Rectangle 83" o:spid="_x0000_s1078" style="position:absolute;margin-left:-24.35pt;margin-top:4.85pt;width:305.3pt;height:27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" filled="f" stroked="f">
                <v:textbox>
                  <w:txbxContent>
                    <w:p w14:paraId="2F444984" w14:textId="6A9C6457" w:rsidR="000B2A71" w:rsidRPr="007A22CE" w:rsidRDefault="000B2A71" w:rsidP="009053B8">
                      <w:pPr>
                        <w:pStyle w:val="NormalWeb"/>
                        <w:spacing w:after="0"/>
                        <w:rPr>
                          <w:sz w:val="32"/>
                          <w:szCs w:val="32"/>
                        </w:rPr>
                      </w:pPr>
                      <w:r w:rsidRPr="007A22CE">
                        <w:rPr>
                          <w:b/>
                          <w:bCs/>
                          <w:iCs/>
                          <w:color w:val="000090"/>
                          <w:kern w:val="24"/>
                          <w:sz w:val="32"/>
                          <w:szCs w:val="32"/>
                        </w:rPr>
                        <w:t xml:space="preserve">Selection </w:t>
                      </w:r>
                      <w:r>
                        <w:rPr>
                          <w:b/>
                          <w:bCs/>
                          <w:iCs/>
                          <w:color w:val="000090"/>
                          <w:kern w:val="24"/>
                          <w:sz w:val="32"/>
                          <w:szCs w:val="32"/>
                        </w:rPr>
                        <w:t xml:space="preserve">Process Overview </w:t>
                      </w:r>
                    </w:p>
                  </w:txbxContent>
                </v:textbox>
              </v:rect>
            </w:pict>
          </mc:Fallback>
        </mc:AlternateContent>
      </w:r>
      <w:r w:rsidR="003B0F94">
        <w:rPr>
          <w:b/>
          <w:noProof/>
          <w:sz w:val="32"/>
          <w:szCs w:val="32"/>
        </w:rPr>
        <mc:AlternateContent>
          <mc:Choice Requires="wps">
            <w:drawing>
              <wp:anchor distT="0" distB="0" distL="114300" distR="114300" simplePos="0" relativeHeight="251678208" behindDoc="0" locked="0" layoutInCell="1" allowOverlap="1" wp14:anchorId="3DC4CEFA" wp14:editId="42452529">
                <wp:simplePos x="0" y="0"/>
                <wp:positionH relativeFrom="column">
                  <wp:posOffset>-342900</wp:posOffset>
                </wp:positionH>
                <wp:positionV relativeFrom="paragraph">
                  <wp:posOffset>-422275</wp:posOffset>
                </wp:positionV>
                <wp:extent cx="3810635" cy="422275"/>
                <wp:effectExtent l="0" t="0" r="0" b="0"/>
                <wp:wrapNone/>
                <wp:docPr id="57" name="Rectangle 57"/>
                <wp:cNvGraphicFramePr/>
                <a:graphic xmlns:a="http://schemas.openxmlformats.org/drawingml/2006/main">
                  <a:graphicData uri="http://schemas.microsoft.com/office/word/2010/wordprocessingShape">
                    <wps:wsp>
                      <wps:cNvSpPr/>
                      <wps:spPr>
                        <a:xfrm>
                          <a:off x="0" y="0"/>
                          <a:ext cx="3810635" cy="422275"/>
                        </a:xfrm>
                        <a:prstGeom prst="rect">
                          <a:avLst/>
                        </a:prstGeom>
                      </wps:spPr>
                      <wps:txbx>
                        <w:txbxContent>
                          <w:p w14:paraId="03E6D32C" w14:textId="77777777" w:rsidR="000B2A71" w:rsidRPr="006C2618" w:rsidRDefault="000B2A71" w:rsidP="00D17B46">
                            <w:pPr>
                              <w:pStyle w:val="NormalWeb"/>
                              <w:spacing w:after="0"/>
                              <w:rPr>
                                <w:color w:val="4472C4" w:themeColor="accent5"/>
                                <w:sz w:val="32"/>
                                <w:szCs w:val="32"/>
                              </w:rPr>
                            </w:pPr>
                            <w:r w:rsidRPr="006C2618">
                              <w:rPr>
                                <w:b/>
                                <w:bCs/>
                                <w:iCs/>
                                <w:color w:val="4472C4" w:themeColor="accent5"/>
                                <w:kern w:val="24"/>
                                <w:sz w:val="32"/>
                                <w:szCs w:val="32"/>
                              </w:rPr>
                              <w:t>Executive Summary (cont.)</w:t>
                            </w:r>
                          </w:p>
                        </w:txbxContent>
                      </wps:txbx>
                      <wps:bodyPr wrap="square">
                        <a:noAutofit/>
                      </wps:bodyPr>
                    </wps:wsp>
                  </a:graphicData>
                </a:graphic>
                <wp14:sizeRelH relativeFrom="margin">
                  <wp14:pctWidth>0</wp14:pctWidth>
                </wp14:sizeRelH>
              </wp:anchor>
            </w:drawing>
          </mc:Choice>
          <mc:Fallback>
            <w:pict>
              <v:rect id="Rectangle 57" o:spid="_x0000_s1079" style="position:absolute;margin-left:-27pt;margin-top:-33.25pt;width:300.05pt;height:33.25pt;z-index:251678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" filled="f" stroked="f">
                <v:textbox>
                  <w:txbxContent>
                    <w:p w14:paraId="03E6D32C" w14:textId="77777777" w:rsidR="000B2A71" w:rsidRPr="006C2618" w:rsidRDefault="000B2A71" w:rsidP="00D17B46">
                      <w:pPr>
                        <w:pStyle w:val="NormalWeb"/>
                        <w:spacing w:after="0"/>
                        <w:rPr>
                          <w:color w:val="4472C4" w:themeColor="accent5"/>
                          <w:sz w:val="32"/>
                          <w:szCs w:val="32"/>
                        </w:rPr>
                      </w:pPr>
                      <w:proofErr w:type="gramStart"/>
                      <w:r w:rsidRPr="006C2618">
                        <w:rPr>
                          <w:b/>
                          <w:bCs/>
                          <w:iCs/>
                          <w:color w:val="4472C4" w:themeColor="accent5"/>
                          <w:kern w:val="24"/>
                          <w:sz w:val="32"/>
                          <w:szCs w:val="32"/>
                        </w:rPr>
                        <w:t>Executive Summary (cont.)</w:t>
                      </w:r>
                      <w:proofErr w:type="gramEnd"/>
                    </w:p>
                  </w:txbxContent>
                </v:textbox>
              </v:rect>
            </w:pict>
          </mc:Fallback>
        </mc:AlternateContent>
      </w:r>
    </w:p>
    <w:p w14:paraId="170E1BFE" w14:textId="77777777" w:rsidR="009053B8" w:rsidRDefault="009053B8" w:rsidP="006C2618">
      <w:pPr>
        <w:spacing w:after="0" w:line="240" w:lineRule="auto"/>
        <w:jc w:val="center"/>
        <w:rPr>
          <w:szCs w:val="24"/>
        </w:rPr>
      </w:pPr>
    </w:p>
    <w:p w14:paraId="13548DA8" w14:textId="77777777" w:rsidR="009053B8" w:rsidRDefault="009053B8" w:rsidP="006C2618">
      <w:pPr>
        <w:spacing w:after="0" w:line="240" w:lineRule="auto"/>
        <w:jc w:val="center"/>
        <w:rPr>
          <w:szCs w:val="24"/>
        </w:rPr>
      </w:pPr>
      <w:r>
        <w:rPr>
          <w:b/>
          <w:noProof/>
          <w:sz w:val="32"/>
          <w:szCs w:val="32"/>
        </w:rPr>
        <mc:AlternateContent>
          <mc:Choice Requires="wpg">
            <w:drawing>
              <wp:anchor distT="0" distB="0" distL="114300" distR="114300" simplePos="0" relativeHeight="251673088" behindDoc="0" locked="0" layoutInCell="1" allowOverlap="1" wp14:anchorId="75EEEB17" wp14:editId="69BDD5C0">
                <wp:simplePos x="0" y="0"/>
                <wp:positionH relativeFrom="column">
                  <wp:posOffset>114300</wp:posOffset>
                </wp:positionH>
                <wp:positionV relativeFrom="paragraph">
                  <wp:posOffset>78740</wp:posOffset>
                </wp:positionV>
                <wp:extent cx="5659120" cy="1856740"/>
                <wp:effectExtent l="0" t="0" r="5080" b="0"/>
                <wp:wrapNone/>
                <wp:docPr id="38" name="Group 38"/>
                <wp:cNvGraphicFramePr/>
                <a:graphic xmlns:a="http://schemas.openxmlformats.org/drawingml/2006/main">
                  <a:graphicData uri="http://schemas.microsoft.com/office/word/2010/wordprocessingGroup">
                    <wpg:wgp>
                      <wpg:cNvGrpSpPr/>
                      <wpg:grpSpPr>
                        <a:xfrm>
                          <a:off x="0" y="0"/>
                          <a:ext cx="5659120" cy="1856740"/>
                          <a:chOff x="736754" y="6311265"/>
                          <a:chExt cx="5659263" cy="1837162"/>
                        </a:xfrm>
                      </wpg:grpSpPr>
                      <wps:wsp>
                        <wps:cNvPr id="39" name="Right Arrow 39"/>
                        <wps:cNvSpPr/>
                        <wps:spPr>
                          <a:xfrm>
                            <a:off x="923192" y="6311265"/>
                            <a:ext cx="5472825" cy="1837162"/>
                          </a:xfrm>
                          <a:prstGeom prst="rightArrow">
                            <a:avLst>
                              <a:gd name="adj1" fmla="val 66260"/>
                              <a:gd name="adj2" fmla="val 60976"/>
                            </a:avLst>
                          </a:prstGeom>
                          <a:solidFill>
                            <a:srgbClr val="D79638"/>
                          </a:solidFill>
                        </wps:spPr>
                        <wps:style>
                          <a:lnRef idx="0">
                            <a:schemeClr val="accent1">
                              <a:hueOff val="0"/>
                              <a:satOff val="0"/>
                              <a:lumOff val="0"/>
                              <a:alphaOff val="0"/>
                            </a:schemeClr>
                          </a:lnRef>
                          <a:fillRef idx="1">
                            <a:schemeClr val="accent1">
                              <a:tint val="40000"/>
                              <a:hueOff val="0"/>
                              <a:satOff val="0"/>
                              <a:lumOff val="0"/>
                              <a:alphaOff val="0"/>
                            </a:schemeClr>
                          </a:fillRef>
                          <a:effectRef idx="0">
                            <a:schemeClr val="accent1">
                              <a:tint val="40000"/>
                              <a:hueOff val="0"/>
                              <a:satOff val="0"/>
                              <a:lumOff val="0"/>
                              <a:alphaOff val="0"/>
                            </a:schemeClr>
                          </a:effectRef>
                          <a:fontRef idx="minor">
                            <a:schemeClr val="dk1">
                              <a:hueOff val="0"/>
                              <a:satOff val="0"/>
                              <a:lumOff val="0"/>
                              <a:alphaOff val="0"/>
                            </a:schemeClr>
                          </a:fontRef>
                        </wps:style>
                        <wps:bodyPr/>
                      </wps:wsp>
                      <wps:wsp>
                        <wps:cNvPr id="40" name="Freeform 40"/>
                        <wps:cNvSpPr/>
                        <wps:spPr>
                          <a:xfrm>
                            <a:off x="736754" y="6750384"/>
                            <a:ext cx="1781508" cy="949570"/>
                          </a:xfrm>
                          <a:custGeom>
                            <a:avLst/>
                            <a:gdLst>
                              <a:gd name="connsiteX0" fmla="*/ 0 w 1371600"/>
                              <a:gd name="connsiteY0" fmla="*/ 127885 h 767295"/>
                              <a:gd name="connsiteX1" fmla="*/ 127885 w 1371600"/>
                              <a:gd name="connsiteY1" fmla="*/ 0 h 767295"/>
                              <a:gd name="connsiteX2" fmla="*/ 1243715 w 1371600"/>
                              <a:gd name="connsiteY2" fmla="*/ 0 h 767295"/>
                              <a:gd name="connsiteX3" fmla="*/ 1371600 w 1371600"/>
                              <a:gd name="connsiteY3" fmla="*/ 127885 h 767295"/>
                              <a:gd name="connsiteX4" fmla="*/ 1371600 w 1371600"/>
                              <a:gd name="connsiteY4" fmla="*/ 639410 h 767295"/>
                              <a:gd name="connsiteX5" fmla="*/ 1243715 w 1371600"/>
                              <a:gd name="connsiteY5" fmla="*/ 767295 h 767295"/>
                              <a:gd name="connsiteX6" fmla="*/ 127885 w 1371600"/>
                              <a:gd name="connsiteY6" fmla="*/ 767295 h 767295"/>
                              <a:gd name="connsiteX7" fmla="*/ 0 w 1371600"/>
                              <a:gd name="connsiteY7" fmla="*/ 639410 h 767295"/>
                              <a:gd name="connsiteX8" fmla="*/ 0 w 1371600"/>
                              <a:gd name="connsiteY8" fmla="*/ 127885 h 7672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371600" h="767295">
                                <a:moveTo>
                                  <a:pt x="0" y="127885"/>
                                </a:moveTo>
                                <a:cubicBezTo>
                                  <a:pt x="0" y="57256"/>
                                  <a:pt x="57256" y="0"/>
                                  <a:pt x="127885" y="0"/>
                                </a:cubicBezTo>
                                <a:lnTo>
                                  <a:pt x="1243715" y="0"/>
                                </a:lnTo>
                                <a:cubicBezTo>
                                  <a:pt x="1314344" y="0"/>
                                  <a:pt x="1371600" y="57256"/>
                                  <a:pt x="1371600" y="127885"/>
                                </a:cubicBezTo>
                                <a:lnTo>
                                  <a:pt x="1371600" y="639410"/>
                                </a:lnTo>
                                <a:cubicBezTo>
                                  <a:pt x="1371600" y="710039"/>
                                  <a:pt x="1314344" y="767295"/>
                                  <a:pt x="1243715" y="767295"/>
                                </a:cubicBezTo>
                                <a:lnTo>
                                  <a:pt x="127885" y="767295"/>
                                </a:lnTo>
                                <a:cubicBezTo>
                                  <a:pt x="57256" y="767295"/>
                                  <a:pt x="0" y="710039"/>
                                  <a:pt x="0" y="639410"/>
                                </a:cubicBezTo>
                                <a:lnTo>
                                  <a:pt x="0" y="127885"/>
                                </a:lnTo>
                                <a:close/>
                              </a:path>
                            </a:pathLst>
                          </a:custGeom>
                          <a:solidFill>
                            <a:srgbClr val="002060"/>
                          </a:solidFill>
                          <a:ln>
                            <a:no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3625A074" w14:textId="77777777" w:rsidR="000B2A71" w:rsidRDefault="000B2A71" w:rsidP="00D17B46">
                              <w:pPr>
                                <w:pStyle w:val="NormalWeb"/>
                                <w:spacing w:after="84" w:line="216" w:lineRule="auto"/>
                                <w:jc w:val="center"/>
                              </w:pPr>
                              <w:r>
                                <w:rPr>
                                  <w:color w:val="FFFFFF" w:themeColor="light1"/>
                                  <w:kern w:val="24"/>
                                  <w:sz w:val="20"/>
                                  <w:szCs w:val="20"/>
                                </w:rPr>
                                <w:t>Review DoN Health Priority Descriptions</w:t>
                              </w:r>
                            </w:p>
                          </w:txbxContent>
                        </wps:txbx>
                        <wps:bodyPr spcFirstLastPara="0" vert="horz" wrap="square" lIns="75556" tIns="75556" rIns="75556" bIns="75556" numCol="1" spcCol="1270" anchor="ctr" anchorCtr="0">
                          <a:noAutofit/>
                        </wps:bodyPr>
                      </wps:wsp>
                      <wps:wsp>
                        <wps:cNvPr id="41" name="Freeform 41"/>
                        <wps:cNvSpPr/>
                        <wps:spPr>
                          <a:xfrm>
                            <a:off x="2676535" y="6750382"/>
                            <a:ext cx="1781508" cy="949570"/>
                          </a:xfrm>
                          <a:custGeom>
                            <a:avLst/>
                            <a:gdLst>
                              <a:gd name="connsiteX0" fmla="*/ 0 w 1371600"/>
                              <a:gd name="connsiteY0" fmla="*/ 127885 h 767295"/>
                              <a:gd name="connsiteX1" fmla="*/ 127885 w 1371600"/>
                              <a:gd name="connsiteY1" fmla="*/ 0 h 767295"/>
                              <a:gd name="connsiteX2" fmla="*/ 1243715 w 1371600"/>
                              <a:gd name="connsiteY2" fmla="*/ 0 h 767295"/>
                              <a:gd name="connsiteX3" fmla="*/ 1371600 w 1371600"/>
                              <a:gd name="connsiteY3" fmla="*/ 127885 h 767295"/>
                              <a:gd name="connsiteX4" fmla="*/ 1371600 w 1371600"/>
                              <a:gd name="connsiteY4" fmla="*/ 639410 h 767295"/>
                              <a:gd name="connsiteX5" fmla="*/ 1243715 w 1371600"/>
                              <a:gd name="connsiteY5" fmla="*/ 767295 h 767295"/>
                              <a:gd name="connsiteX6" fmla="*/ 127885 w 1371600"/>
                              <a:gd name="connsiteY6" fmla="*/ 767295 h 767295"/>
                              <a:gd name="connsiteX7" fmla="*/ 0 w 1371600"/>
                              <a:gd name="connsiteY7" fmla="*/ 639410 h 767295"/>
                              <a:gd name="connsiteX8" fmla="*/ 0 w 1371600"/>
                              <a:gd name="connsiteY8" fmla="*/ 127885 h 7672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371600" h="767295">
                                <a:moveTo>
                                  <a:pt x="0" y="127885"/>
                                </a:moveTo>
                                <a:cubicBezTo>
                                  <a:pt x="0" y="57256"/>
                                  <a:pt x="57256" y="0"/>
                                  <a:pt x="127885" y="0"/>
                                </a:cubicBezTo>
                                <a:lnTo>
                                  <a:pt x="1243715" y="0"/>
                                </a:lnTo>
                                <a:cubicBezTo>
                                  <a:pt x="1314344" y="0"/>
                                  <a:pt x="1371600" y="57256"/>
                                  <a:pt x="1371600" y="127885"/>
                                </a:cubicBezTo>
                                <a:lnTo>
                                  <a:pt x="1371600" y="639410"/>
                                </a:lnTo>
                                <a:cubicBezTo>
                                  <a:pt x="1371600" y="710039"/>
                                  <a:pt x="1314344" y="767295"/>
                                  <a:pt x="1243715" y="767295"/>
                                </a:cubicBezTo>
                                <a:lnTo>
                                  <a:pt x="127885" y="767295"/>
                                </a:lnTo>
                                <a:cubicBezTo>
                                  <a:pt x="57256" y="767295"/>
                                  <a:pt x="0" y="710039"/>
                                  <a:pt x="0" y="639410"/>
                                </a:cubicBezTo>
                                <a:lnTo>
                                  <a:pt x="0" y="127885"/>
                                </a:lnTo>
                                <a:close/>
                              </a:path>
                            </a:pathLst>
                          </a:custGeom>
                          <a:solidFill>
                            <a:srgbClr val="002060"/>
                          </a:solidFill>
                          <a:ln>
                            <a:no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1A5B97B9" w14:textId="77777777" w:rsidR="000B2A71" w:rsidRDefault="000B2A71" w:rsidP="00D17B46">
                              <w:pPr>
                                <w:pStyle w:val="NormalWeb"/>
                                <w:spacing w:after="84" w:line="216" w:lineRule="auto"/>
                                <w:jc w:val="center"/>
                              </w:pPr>
                              <w:r>
                                <w:rPr>
                                  <w:color w:val="FFFFFF" w:themeColor="light1"/>
                                  <w:kern w:val="24"/>
                                  <w:sz w:val="20"/>
                                  <w:szCs w:val="20"/>
                                </w:rPr>
                                <w:t>Through a community engagement process, identify issues and priority populations from local CHNA/CHIPs that relate to SDHs</w:t>
                              </w:r>
                            </w:p>
                          </w:txbxContent>
                        </wps:txbx>
                        <wps:bodyPr spcFirstLastPara="0" vert="horz" wrap="square" lIns="75556" tIns="75556" rIns="75556" bIns="75556" numCol="1" spcCol="1270" anchor="ctr" anchorCtr="0">
                          <a:noAutofit/>
                        </wps:bodyPr>
                      </wps:wsp>
                      <wps:wsp>
                        <wps:cNvPr id="42" name="Freeform 42"/>
                        <wps:cNvSpPr/>
                        <wps:spPr>
                          <a:xfrm>
                            <a:off x="4614509" y="6750394"/>
                            <a:ext cx="1781508" cy="949570"/>
                          </a:xfrm>
                          <a:custGeom>
                            <a:avLst/>
                            <a:gdLst>
                              <a:gd name="connsiteX0" fmla="*/ 0 w 1371600"/>
                              <a:gd name="connsiteY0" fmla="*/ 127885 h 767295"/>
                              <a:gd name="connsiteX1" fmla="*/ 127885 w 1371600"/>
                              <a:gd name="connsiteY1" fmla="*/ 0 h 767295"/>
                              <a:gd name="connsiteX2" fmla="*/ 1243715 w 1371600"/>
                              <a:gd name="connsiteY2" fmla="*/ 0 h 767295"/>
                              <a:gd name="connsiteX3" fmla="*/ 1371600 w 1371600"/>
                              <a:gd name="connsiteY3" fmla="*/ 127885 h 767295"/>
                              <a:gd name="connsiteX4" fmla="*/ 1371600 w 1371600"/>
                              <a:gd name="connsiteY4" fmla="*/ 639410 h 767295"/>
                              <a:gd name="connsiteX5" fmla="*/ 1243715 w 1371600"/>
                              <a:gd name="connsiteY5" fmla="*/ 767295 h 767295"/>
                              <a:gd name="connsiteX6" fmla="*/ 127885 w 1371600"/>
                              <a:gd name="connsiteY6" fmla="*/ 767295 h 767295"/>
                              <a:gd name="connsiteX7" fmla="*/ 0 w 1371600"/>
                              <a:gd name="connsiteY7" fmla="*/ 639410 h 767295"/>
                              <a:gd name="connsiteX8" fmla="*/ 0 w 1371600"/>
                              <a:gd name="connsiteY8" fmla="*/ 127885 h 7672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371600" h="767295">
                                <a:moveTo>
                                  <a:pt x="0" y="127885"/>
                                </a:moveTo>
                                <a:cubicBezTo>
                                  <a:pt x="0" y="57256"/>
                                  <a:pt x="57256" y="0"/>
                                  <a:pt x="127885" y="0"/>
                                </a:cubicBezTo>
                                <a:lnTo>
                                  <a:pt x="1243715" y="0"/>
                                </a:lnTo>
                                <a:cubicBezTo>
                                  <a:pt x="1314344" y="0"/>
                                  <a:pt x="1371600" y="57256"/>
                                  <a:pt x="1371600" y="127885"/>
                                </a:cubicBezTo>
                                <a:lnTo>
                                  <a:pt x="1371600" y="639410"/>
                                </a:lnTo>
                                <a:cubicBezTo>
                                  <a:pt x="1371600" y="710039"/>
                                  <a:pt x="1314344" y="767295"/>
                                  <a:pt x="1243715" y="767295"/>
                                </a:cubicBezTo>
                                <a:lnTo>
                                  <a:pt x="127885" y="767295"/>
                                </a:lnTo>
                                <a:cubicBezTo>
                                  <a:pt x="57256" y="767295"/>
                                  <a:pt x="0" y="710039"/>
                                  <a:pt x="0" y="639410"/>
                                </a:cubicBezTo>
                                <a:lnTo>
                                  <a:pt x="0" y="127885"/>
                                </a:lnTo>
                                <a:close/>
                              </a:path>
                            </a:pathLst>
                          </a:custGeom>
                          <a:solidFill>
                            <a:srgbClr val="002060"/>
                          </a:solidFill>
                          <a:ln>
                            <a:no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74FA76F2" w14:textId="77777777" w:rsidR="000B2A71" w:rsidRDefault="000B2A71" w:rsidP="00D17B46">
                              <w:pPr>
                                <w:pStyle w:val="NormalWeb"/>
                                <w:spacing w:after="84" w:line="216" w:lineRule="auto"/>
                                <w:jc w:val="center"/>
                              </w:pPr>
                              <w:r>
                                <w:rPr>
                                  <w:color w:val="FFFFFF" w:themeColor="light1"/>
                                  <w:kern w:val="24"/>
                                  <w:sz w:val="20"/>
                                  <w:szCs w:val="20"/>
                                </w:rPr>
                                <w:t>Select appropriate strategy(ies) using established criteria</w:t>
                              </w:r>
                            </w:p>
                          </w:txbxContent>
                        </wps:txbx>
                        <wps:bodyPr spcFirstLastPara="0" vert="horz" wrap="square" lIns="75556" tIns="75556" rIns="75556" bIns="75556" numCol="1" spcCol="1270" anchor="ctr" anchorCtr="0">
                          <a:noAutofit/>
                        </wps:bodyPr>
                      </wps:wsp>
                    </wpg:wgp>
                  </a:graphicData>
                </a:graphic>
                <wp14:sizeRelV relativeFrom="margin">
                  <wp14:pctHeight>0</wp14:pctHeight>
                </wp14:sizeRelV>
              </wp:anchor>
            </w:drawing>
          </mc:Choice>
          <mc:Fallback>
            <w:pict>
              <v:group id="Group 38" o:spid="_x0000_s1080" style="position:absolute;left:0;text-align:left;margin-left:9pt;margin-top:6.2pt;width:445.6pt;height:146.2pt;z-index:251673088;mso-height-relative:margin" coordorigin="7367,63112" coordsize="56592,18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9" o:spid="_x0000_s1081" type="#_x0000_t13" style="position:absolute;left:9231;top:63112;width:54729;height:183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RWLsUA&#10;AADbAAAADwAAAGRycy9kb3ducmV2LnhtbESPQWvCQBSE70L/w/IKvemmFrVNXUVEab0Iph7s7ZF9&#10;TUKzb+Pu1kR/fVcQPA4z8w0znXemFidyvrKs4HmQgCDOra64ULD/WvdfQfiArLG2TArO5GE+e+hN&#10;MdW25R2dslCICGGfooIyhCaV0uclGfQD2xBH78c6gyFKV0jtsI1wU8thkoylwYrjQokNLUvKf7M/&#10;o+D48X3pLm7Tyh1t29GyOKwma6vU02O3eAcRqAv38K39qRW8vMH1S/wBcv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JFYuxQAAANsAAAAPAAAAAAAAAAAAAAAAAJgCAABkcnMv&#10;ZG93bnJldi54bWxQSwUGAAAAAAQABAD1AAAAigMAAAAA&#10;" adj="17179,3644" fillcolor="#d79638" stroked="f"/>
                <v:shape id="Freeform 40" o:spid="_x0000_s1082" style="position:absolute;left:7367;top:67503;width:17815;height:9496;visibility:visible;mso-wrap-style:square;v-text-anchor:middle" coordsize="1371600,76729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MXv8IA&#10;AADbAAAADwAAAGRycy9kb3ducmV2LnhtbERPXWvCMBR9H/gfwhV8GWuqiEhnlCIIikxmHez12tw1&#10;Zc1NaaLW/XrzMPDxcL4Xq9424kqdrx0rGCcpCOLS6ZorBV+nzdschA/IGhvHpOBOHlbLwcsCM+1u&#10;fKRrESoRQ9hnqMCE0GZS+tKQRZ+4ljhyP66zGCLsKqk7vMVw28hJms6kxZpjg8GW1obK3+JiFcz3&#10;u9lfOMuDOX9svvPXfpt/FlOlRsM+fwcRqA9P8b97qxVM4/r4Jf4A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Mxe/wgAAANsAAAAPAAAAAAAAAAAAAAAAAJgCAABkcnMvZG93&#10;bnJldi54bWxQSwUGAAAAAAQABAD1AAAAhwMAAAAA&#10;" adj="-11796480,,5400" path="m,127885c,57256,57256,,127885,l1243715,v70629,,127885,57256,127885,127885l1371600,639410v,70629,-57256,127885,-127885,127885l127885,767295c57256,767295,,710039,,639410l,127885xe" fillcolor="#002060" stroked="f" strokeweight="1pt">
                  <v:stroke joinstyle="miter"/>
                  <v:formulas/>
                  <v:path arrowok="t" o:connecttype="custom" o:connectlocs="0,158265;166104,0;1615404,0;1781508,158265;1781508,791305;1615404,949570;166104,949570;0,791305;0,158265" o:connectangles="0,0,0,0,0,0,0,0,0" textboxrect="0,0,1371600,767295"/>
                  <v:textbox inset="2.09878mm,2.09878mm,2.09878mm,2.09878mm">
                    <w:txbxContent>
                      <w:p w14:paraId="3625A074" w14:textId="77777777" w:rsidR="000B2A71" w:rsidRDefault="000B2A71" w:rsidP="00D17B46">
                        <w:pPr>
                          <w:pStyle w:val="NormalWeb"/>
                          <w:spacing w:after="84" w:line="216" w:lineRule="auto"/>
                          <w:jc w:val="center"/>
                        </w:pPr>
                        <w:r>
                          <w:rPr>
                            <w:color w:val="FFFFFF" w:themeColor="light1"/>
                            <w:kern w:val="24"/>
                            <w:sz w:val="20"/>
                            <w:szCs w:val="20"/>
                          </w:rPr>
                          <w:t xml:space="preserve">Review </w:t>
                        </w:r>
                        <w:proofErr w:type="spellStart"/>
                        <w:r>
                          <w:rPr>
                            <w:color w:val="FFFFFF" w:themeColor="light1"/>
                            <w:kern w:val="24"/>
                            <w:sz w:val="20"/>
                            <w:szCs w:val="20"/>
                          </w:rPr>
                          <w:t>DoN</w:t>
                        </w:r>
                        <w:proofErr w:type="spellEnd"/>
                        <w:r>
                          <w:rPr>
                            <w:color w:val="FFFFFF" w:themeColor="light1"/>
                            <w:kern w:val="24"/>
                            <w:sz w:val="20"/>
                            <w:szCs w:val="20"/>
                          </w:rPr>
                          <w:t xml:space="preserve"> Health Priority Descriptions</w:t>
                        </w:r>
                      </w:p>
                    </w:txbxContent>
                  </v:textbox>
                </v:shape>
                <v:shape id="Freeform 41" o:spid="_x0000_s1083" style="position:absolute;left:26765;top:67503;width:17815;height:9496;visibility:visible;mso-wrap-style:square;v-text-anchor:middle" coordsize="1371600,76729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yJMUA&#10;AADbAAAADwAAAGRycy9kb3ducmV2LnhtbESPQWvCQBSE70L/w/IKvYhuFBGJrhIKglIsNQpen9ln&#10;Nph9G7Jbjf313ULB4zAz3zCLVWdrcaPWV44VjIYJCOLC6YpLBcfDejAD4QOyxtoxKXiQh9XypbfA&#10;VLs77+mWh1JECPsUFZgQmlRKXxiy6IeuIY7exbUWQ5RtKXWL9wi3tRwnyVRarDguGGzo3VBxzb+t&#10;gtnHdvoTzvLTnHfrU9bvNtlXPlHq7bXL5iACdeEZ/m9vtILJCP6+xB8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f7IkxQAAANsAAAAPAAAAAAAAAAAAAAAAAJgCAABkcnMv&#10;ZG93bnJldi54bWxQSwUGAAAAAAQABAD1AAAAigMAAAAA&#10;" adj="-11796480,,5400" path="m,127885c,57256,57256,,127885,l1243715,v70629,,127885,57256,127885,127885l1371600,639410v,70629,-57256,127885,-127885,127885l127885,767295c57256,767295,,710039,,639410l,127885xe" fillcolor="#002060" stroked="f" strokeweight="1pt">
                  <v:stroke joinstyle="miter"/>
                  <v:formulas/>
                  <v:path arrowok="t" o:connecttype="custom" o:connectlocs="0,158265;166104,0;1615404,0;1781508,158265;1781508,791305;1615404,949570;166104,949570;0,791305;0,158265" o:connectangles="0,0,0,0,0,0,0,0,0" textboxrect="0,0,1371600,767295"/>
                  <v:textbox inset="2.09878mm,2.09878mm,2.09878mm,2.09878mm">
                    <w:txbxContent>
                      <w:p w14:paraId="1A5B97B9" w14:textId="77777777" w:rsidR="000B2A71" w:rsidRDefault="000B2A71" w:rsidP="00D17B46">
                        <w:pPr>
                          <w:pStyle w:val="NormalWeb"/>
                          <w:spacing w:after="84" w:line="216" w:lineRule="auto"/>
                          <w:jc w:val="center"/>
                        </w:pPr>
                        <w:r>
                          <w:rPr>
                            <w:color w:val="FFFFFF" w:themeColor="light1"/>
                            <w:kern w:val="24"/>
                            <w:sz w:val="20"/>
                            <w:szCs w:val="20"/>
                          </w:rPr>
                          <w:t>Through a community engagement process, identify issues and priority populations from local CHNA/CHIPs that relate to SDHs</w:t>
                        </w:r>
                      </w:p>
                    </w:txbxContent>
                  </v:textbox>
                </v:shape>
                <v:shape id="Freeform 42" o:spid="_x0000_s1084" style="position:absolute;left:46145;top:67503;width:17815;height:9496;visibility:visible;mso-wrap-style:square;v-text-anchor:middle" coordsize="1371600,76729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0sU8UA&#10;AADbAAAADwAAAGRycy9kb3ducmV2LnhtbESPQWvCQBSE74X+h+UVeim6qYhIdJVQECzFolHw+sw+&#10;s8Hs25DdavTXuwXB4zAz3zDTeWdrcabWV44VfPYTEMSF0xWXCnbbRW8MwgdkjbVjUnAlD/PZ68sU&#10;U+0uvKFzHkoRIexTVGBCaFIpfWHIou+7hjh6R9daDFG2pdQtXiLc1nKQJCNpseK4YLChL0PFKf+z&#10;CsY/36NbOMhfc1gt9tlHt8zW+VCp97cum4AI1IVn+NFeagXDAfx/iT9Az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rSxTxQAAANsAAAAPAAAAAAAAAAAAAAAAAJgCAABkcnMv&#10;ZG93bnJldi54bWxQSwUGAAAAAAQABAD1AAAAigMAAAAA&#10;" adj="-11796480,,5400" path="m,127885c,57256,57256,,127885,l1243715,v70629,,127885,57256,127885,127885l1371600,639410v,70629,-57256,127885,-127885,127885l127885,767295c57256,767295,,710039,,639410l,127885xe" fillcolor="#002060" stroked="f" strokeweight="1pt">
                  <v:stroke joinstyle="miter"/>
                  <v:formulas/>
                  <v:path arrowok="t" o:connecttype="custom" o:connectlocs="0,158265;166104,0;1615404,0;1781508,158265;1781508,791305;1615404,949570;166104,949570;0,791305;0,158265" o:connectangles="0,0,0,0,0,0,0,0,0" textboxrect="0,0,1371600,767295"/>
                  <v:textbox inset="2.09878mm,2.09878mm,2.09878mm,2.09878mm">
                    <w:txbxContent>
                      <w:p w14:paraId="74FA76F2" w14:textId="77777777" w:rsidR="000B2A71" w:rsidRDefault="000B2A71" w:rsidP="00D17B46">
                        <w:pPr>
                          <w:pStyle w:val="NormalWeb"/>
                          <w:spacing w:after="84" w:line="216" w:lineRule="auto"/>
                          <w:jc w:val="center"/>
                        </w:pPr>
                        <w:r>
                          <w:rPr>
                            <w:color w:val="FFFFFF" w:themeColor="light1"/>
                            <w:kern w:val="24"/>
                            <w:sz w:val="20"/>
                            <w:szCs w:val="20"/>
                          </w:rPr>
                          <w:t xml:space="preserve">Select appropriate </w:t>
                        </w:r>
                        <w:proofErr w:type="gramStart"/>
                        <w:r>
                          <w:rPr>
                            <w:color w:val="FFFFFF" w:themeColor="light1"/>
                            <w:kern w:val="24"/>
                            <w:sz w:val="20"/>
                            <w:szCs w:val="20"/>
                          </w:rPr>
                          <w:t>strategy(</w:t>
                        </w:r>
                        <w:proofErr w:type="spellStart"/>
                        <w:proofErr w:type="gramEnd"/>
                        <w:r>
                          <w:rPr>
                            <w:color w:val="FFFFFF" w:themeColor="light1"/>
                            <w:kern w:val="24"/>
                            <w:sz w:val="20"/>
                            <w:szCs w:val="20"/>
                          </w:rPr>
                          <w:t>ies</w:t>
                        </w:r>
                        <w:proofErr w:type="spellEnd"/>
                        <w:r>
                          <w:rPr>
                            <w:color w:val="FFFFFF" w:themeColor="light1"/>
                            <w:kern w:val="24"/>
                            <w:sz w:val="20"/>
                            <w:szCs w:val="20"/>
                          </w:rPr>
                          <w:t>) using established criteria</w:t>
                        </w:r>
                      </w:p>
                    </w:txbxContent>
                  </v:textbox>
                </v:shape>
              </v:group>
            </w:pict>
          </mc:Fallback>
        </mc:AlternateContent>
      </w:r>
    </w:p>
    <w:p w14:paraId="2DCB2A38" w14:textId="77777777" w:rsidR="009053B8" w:rsidRDefault="009053B8" w:rsidP="006C2618">
      <w:pPr>
        <w:spacing w:after="0" w:line="240" w:lineRule="auto"/>
        <w:jc w:val="center"/>
        <w:rPr>
          <w:szCs w:val="24"/>
        </w:rPr>
      </w:pPr>
    </w:p>
    <w:p w14:paraId="661F650F" w14:textId="77777777" w:rsidR="009053B8" w:rsidRDefault="009053B8" w:rsidP="006C2618">
      <w:pPr>
        <w:spacing w:after="0" w:line="240" w:lineRule="auto"/>
        <w:jc w:val="center"/>
        <w:rPr>
          <w:szCs w:val="24"/>
        </w:rPr>
      </w:pPr>
    </w:p>
    <w:p w14:paraId="5D74CB90" w14:textId="77777777" w:rsidR="009053B8" w:rsidRDefault="009053B8" w:rsidP="006C2618">
      <w:pPr>
        <w:spacing w:after="0" w:line="240" w:lineRule="auto"/>
        <w:jc w:val="center"/>
        <w:rPr>
          <w:szCs w:val="24"/>
        </w:rPr>
      </w:pPr>
    </w:p>
    <w:p w14:paraId="64B2285B" w14:textId="77777777" w:rsidR="009053B8" w:rsidRDefault="009053B8" w:rsidP="006C2618">
      <w:pPr>
        <w:spacing w:after="0" w:line="240" w:lineRule="auto"/>
        <w:jc w:val="center"/>
        <w:rPr>
          <w:szCs w:val="24"/>
        </w:rPr>
      </w:pPr>
    </w:p>
    <w:p w14:paraId="21C30B1E" w14:textId="77777777" w:rsidR="009053B8" w:rsidRDefault="009053B8" w:rsidP="006C2618">
      <w:pPr>
        <w:spacing w:after="0" w:line="240" w:lineRule="auto"/>
        <w:jc w:val="center"/>
        <w:rPr>
          <w:szCs w:val="24"/>
        </w:rPr>
      </w:pPr>
    </w:p>
    <w:bookmarkStart w:id="10" w:name="_Toc473126402"/>
    <w:p w14:paraId="2711AF9A" w14:textId="68734520" w:rsidR="003D3BBE" w:rsidRPr="003E26E0" w:rsidRDefault="009053B8" w:rsidP="003E7A0A">
      <w:pPr>
        <w:pStyle w:val="Heading1"/>
        <w:jc w:val="center"/>
      </w:pPr>
      <w:r>
        <w:rPr>
          <w:noProof/>
          <w:sz w:val="32"/>
        </w:rPr>
        <mc:AlternateContent>
          <mc:Choice Requires="wps">
            <w:drawing>
              <wp:anchor distT="0" distB="0" distL="114300" distR="114300" simplePos="0" relativeHeight="251679232" behindDoc="0" locked="0" layoutInCell="1" allowOverlap="1" wp14:anchorId="32BE2574" wp14:editId="43AFB2E6">
                <wp:simplePos x="0" y="0"/>
                <wp:positionH relativeFrom="column">
                  <wp:posOffset>-304165</wp:posOffset>
                </wp:positionH>
                <wp:positionV relativeFrom="paragraph">
                  <wp:posOffset>791845</wp:posOffset>
                </wp:positionV>
                <wp:extent cx="3783330" cy="422275"/>
                <wp:effectExtent l="0" t="0" r="0" b="0"/>
                <wp:wrapNone/>
                <wp:docPr id="59" name="Rectangle 59"/>
                <wp:cNvGraphicFramePr/>
                <a:graphic xmlns:a="http://schemas.openxmlformats.org/drawingml/2006/main">
                  <a:graphicData uri="http://schemas.microsoft.com/office/word/2010/wordprocessingShape">
                    <wps:wsp>
                      <wps:cNvSpPr/>
                      <wps:spPr>
                        <a:xfrm>
                          <a:off x="0" y="0"/>
                          <a:ext cx="3783330" cy="422275"/>
                        </a:xfrm>
                        <a:prstGeom prst="rect">
                          <a:avLst/>
                        </a:prstGeom>
                      </wps:spPr>
                      <wps:txbx>
                        <w:txbxContent>
                          <w:p w14:paraId="4F1E7F44" w14:textId="77777777" w:rsidR="000B2A71" w:rsidRPr="007A22CE" w:rsidRDefault="000B2A71" w:rsidP="00D17B46">
                            <w:pPr>
                              <w:pStyle w:val="NormalWeb"/>
                              <w:spacing w:after="0"/>
                              <w:rPr>
                                <w:sz w:val="32"/>
                                <w:szCs w:val="32"/>
                              </w:rPr>
                            </w:pPr>
                            <w:r w:rsidRPr="007A22CE">
                              <w:rPr>
                                <w:b/>
                                <w:bCs/>
                                <w:iCs/>
                                <w:color w:val="000090"/>
                                <w:kern w:val="24"/>
                                <w:sz w:val="32"/>
                                <w:szCs w:val="32"/>
                              </w:rPr>
                              <w:t>Selection Criteria</w:t>
                            </w:r>
                          </w:p>
                        </w:txbxContent>
                      </wps:txbx>
                      <wps:bodyPr wrap="square">
                        <a:noAutofit/>
                      </wps:bodyPr>
                    </wps:wsp>
                  </a:graphicData>
                </a:graphic>
                <wp14:sizeRelH relativeFrom="margin">
                  <wp14:pctWidth>0</wp14:pctWidth>
                </wp14:sizeRelH>
              </wp:anchor>
            </w:drawing>
          </mc:Choice>
          <mc:Fallback>
            <w:pict>
              <v:rect id="Rectangle 59" o:spid="_x0000_s1085" style="position:absolute;left:0;text-align:left;margin-left:-23.95pt;margin-top:62.35pt;width:297.9pt;height:33.25pt;z-index:251679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" filled="f" stroked="f">
                <v:textbox>
                  <w:txbxContent>
                    <w:p w14:paraId="4F1E7F44" w14:textId="77777777" w:rsidR="000B2A71" w:rsidRPr="007A22CE" w:rsidRDefault="000B2A71" w:rsidP="00D17B46">
                      <w:pPr>
                        <w:pStyle w:val="NormalWeb"/>
                        <w:spacing w:after="0"/>
                        <w:rPr>
                          <w:sz w:val="32"/>
                          <w:szCs w:val="32"/>
                        </w:rPr>
                      </w:pPr>
                      <w:r w:rsidRPr="007A22CE">
                        <w:rPr>
                          <w:b/>
                          <w:bCs/>
                          <w:iCs/>
                          <w:color w:val="000090"/>
                          <w:kern w:val="24"/>
                          <w:sz w:val="32"/>
                          <w:szCs w:val="32"/>
                        </w:rPr>
                        <w:t>Selection Criteria</w:t>
                      </w:r>
                    </w:p>
                  </w:txbxContent>
                </v:textbox>
              </v:rect>
            </w:pict>
          </mc:Fallback>
        </mc:AlternateContent>
      </w:r>
      <w:r w:rsidRPr="00791899">
        <w:rPr>
          <w:rFonts w:ascii="Cambria" w:hAnsi="Cambria"/>
          <w:noProof/>
          <w:color w:val="0070C0"/>
        </w:rPr>
        <mc:AlternateContent>
          <mc:Choice Requires="wps">
            <w:drawing>
              <wp:anchor distT="0" distB="0" distL="114300" distR="114300" simplePos="0" relativeHeight="251680256" behindDoc="0" locked="0" layoutInCell="1" allowOverlap="1" wp14:anchorId="466F00A3" wp14:editId="2B785A50">
                <wp:simplePos x="0" y="0"/>
                <wp:positionH relativeFrom="column">
                  <wp:posOffset>-211455</wp:posOffset>
                </wp:positionH>
                <wp:positionV relativeFrom="paragraph">
                  <wp:posOffset>1014095</wp:posOffset>
                </wp:positionV>
                <wp:extent cx="5926455" cy="503555"/>
                <wp:effectExtent l="0" t="0" r="0" b="4445"/>
                <wp:wrapNone/>
                <wp:docPr id="6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503555"/>
                        </a:xfrm>
                        <a:prstGeom prst="rect">
                          <a:avLst/>
                        </a:prstGeom>
                        <a:noFill/>
                        <a:ln w="9525">
                          <a:noFill/>
                          <a:miter lim="800000"/>
                          <a:headEnd/>
                          <a:tailEnd/>
                        </a:ln>
                      </wps:spPr>
                      <wps:txbx>
                        <w:txbxContent>
                          <w:p w14:paraId="17C82B2A" w14:textId="77777777" w:rsidR="000B2A71" w:rsidRPr="00791899" w:rsidRDefault="000B2A71" w:rsidP="00D17B46">
                            <w:pPr>
                              <w:spacing w:after="0"/>
                              <w:rPr>
                                <w:rFonts w:eastAsia="Arial"/>
                                <w:color w:val="000000"/>
                                <w:szCs w:val="24"/>
                              </w:rPr>
                            </w:pPr>
                            <w:r>
                              <w:rPr>
                                <w:rFonts w:eastAsia="Arial"/>
                                <w:color w:val="000000"/>
                                <w:szCs w:val="24"/>
                              </w:rPr>
                              <w:t>All proposed DoN Health Priority</w:t>
                            </w:r>
                            <w:r w:rsidRPr="000C7465">
                              <w:rPr>
                                <w:rFonts w:eastAsia="Arial"/>
                                <w:color w:val="000000"/>
                                <w:szCs w:val="24"/>
                              </w:rPr>
                              <w:t xml:space="preserve"> strategies must be submitted to DPH for review and approval.  For a proposed </w:t>
                            </w:r>
                            <w:r>
                              <w:rPr>
                                <w:rFonts w:eastAsia="Arial"/>
                                <w:color w:val="000000"/>
                                <w:szCs w:val="24"/>
                              </w:rPr>
                              <w:t>s</w:t>
                            </w:r>
                            <w:r w:rsidRPr="000C7465">
                              <w:rPr>
                                <w:rFonts w:eastAsia="Arial"/>
                                <w:color w:val="000000"/>
                                <w:szCs w:val="24"/>
                              </w:rPr>
                              <w:t>trategy to be approved</w:t>
                            </w:r>
                            <w:r>
                              <w:rPr>
                                <w:rFonts w:eastAsia="Arial"/>
                                <w:color w:val="000000"/>
                                <w:szCs w:val="24"/>
                              </w:rPr>
                              <w:t>,</w:t>
                            </w:r>
                            <w:r w:rsidRPr="000C7465">
                              <w:rPr>
                                <w:rFonts w:eastAsia="Arial"/>
                                <w:color w:val="000000"/>
                                <w:szCs w:val="24"/>
                              </w:rPr>
                              <w:t xml:space="preserve"> it must m</w:t>
                            </w:r>
                            <w:r>
                              <w:rPr>
                                <w:rFonts w:eastAsia="Arial"/>
                                <w:color w:val="000000"/>
                                <w:szCs w:val="24"/>
                              </w:rPr>
                              <w:t xml:space="preserve">eet the following four (4) criteria: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 o:spid="_x0000_s1086" type="#_x0000_t202" style="position:absolute;left:0;text-align:left;margin-left:-16.65pt;margin-top:79.85pt;width:466.65pt;height:39.65pt;z-index:2516802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" filled="f" stroked="f">
                <v:textbox style="mso-fit-shape-to-text:t">
                  <w:txbxContent>
                    <w:p w14:paraId="17C82B2A" w14:textId="77777777" w:rsidR="000B2A71" w:rsidRPr="00791899" w:rsidRDefault="000B2A71" w:rsidP="00D17B46">
                      <w:pPr>
                        <w:spacing w:after="0"/>
                        <w:rPr>
                          <w:rFonts w:eastAsia="Arial"/>
                          <w:color w:val="000000"/>
                          <w:szCs w:val="24"/>
                        </w:rPr>
                      </w:pPr>
                      <w:r>
                        <w:rPr>
                          <w:rFonts w:eastAsia="Arial"/>
                          <w:color w:val="000000"/>
                          <w:szCs w:val="24"/>
                        </w:rPr>
                        <w:t xml:space="preserve">All proposed </w:t>
                      </w:r>
                      <w:proofErr w:type="spellStart"/>
                      <w:r>
                        <w:rPr>
                          <w:rFonts w:eastAsia="Arial"/>
                          <w:color w:val="000000"/>
                          <w:szCs w:val="24"/>
                        </w:rPr>
                        <w:t>DoN</w:t>
                      </w:r>
                      <w:proofErr w:type="spellEnd"/>
                      <w:r>
                        <w:rPr>
                          <w:rFonts w:eastAsia="Arial"/>
                          <w:color w:val="000000"/>
                          <w:szCs w:val="24"/>
                        </w:rPr>
                        <w:t xml:space="preserve"> Health Priority</w:t>
                      </w:r>
                      <w:r w:rsidRPr="000C7465">
                        <w:rPr>
                          <w:rFonts w:eastAsia="Arial"/>
                          <w:color w:val="000000"/>
                          <w:szCs w:val="24"/>
                        </w:rPr>
                        <w:t xml:space="preserve"> strategies must be submitted to DPH for review and approval.  For a proposed </w:t>
                      </w:r>
                      <w:r>
                        <w:rPr>
                          <w:rFonts w:eastAsia="Arial"/>
                          <w:color w:val="000000"/>
                          <w:szCs w:val="24"/>
                        </w:rPr>
                        <w:t>s</w:t>
                      </w:r>
                      <w:r w:rsidRPr="000C7465">
                        <w:rPr>
                          <w:rFonts w:eastAsia="Arial"/>
                          <w:color w:val="000000"/>
                          <w:szCs w:val="24"/>
                        </w:rPr>
                        <w:t>trategy to be approved</w:t>
                      </w:r>
                      <w:r>
                        <w:rPr>
                          <w:rFonts w:eastAsia="Arial"/>
                          <w:color w:val="000000"/>
                          <w:szCs w:val="24"/>
                        </w:rPr>
                        <w:t>,</w:t>
                      </w:r>
                      <w:r w:rsidRPr="000C7465">
                        <w:rPr>
                          <w:rFonts w:eastAsia="Arial"/>
                          <w:color w:val="000000"/>
                          <w:szCs w:val="24"/>
                        </w:rPr>
                        <w:t xml:space="preserve"> it must m</w:t>
                      </w:r>
                      <w:r>
                        <w:rPr>
                          <w:rFonts w:eastAsia="Arial"/>
                          <w:color w:val="000000"/>
                          <w:szCs w:val="24"/>
                        </w:rPr>
                        <w:t xml:space="preserve">eet the following four (4) criteria: </w:t>
                      </w:r>
                    </w:p>
                  </w:txbxContent>
                </v:textbox>
              </v:shape>
            </w:pict>
          </mc:Fallback>
        </mc:AlternateContent>
      </w:r>
      <w:r w:rsidR="00B92352" w:rsidRPr="007A22CE">
        <w:rPr>
          <w:rFonts w:ascii="Cambria" w:hAnsi="Cambria"/>
          <w:noProof/>
          <w:color w:val="0070C0"/>
        </w:rPr>
        <mc:AlternateContent>
          <mc:Choice Requires="wps">
            <w:drawing>
              <wp:anchor distT="0" distB="0" distL="114300" distR="114300" simplePos="0" relativeHeight="251682304" behindDoc="0" locked="0" layoutInCell="1" allowOverlap="1" wp14:anchorId="432D7485" wp14:editId="41DBFAC4">
                <wp:simplePos x="0" y="0"/>
                <wp:positionH relativeFrom="column">
                  <wp:posOffset>228600</wp:posOffset>
                </wp:positionH>
                <wp:positionV relativeFrom="paragraph">
                  <wp:posOffset>6172200</wp:posOffset>
                </wp:positionV>
                <wp:extent cx="5715000" cy="748030"/>
                <wp:effectExtent l="0" t="0" r="0" b="0"/>
                <wp:wrapNone/>
                <wp:docPr id="1" name="Freeform 71"/>
                <wp:cNvGraphicFramePr/>
                <a:graphic xmlns:a="http://schemas.openxmlformats.org/drawingml/2006/main">
                  <a:graphicData uri="http://schemas.microsoft.com/office/word/2010/wordprocessingShape">
                    <wps:wsp>
                      <wps:cNvSpPr/>
                      <wps:spPr>
                        <a:xfrm>
                          <a:off x="0" y="0"/>
                          <a:ext cx="5715000" cy="748030"/>
                        </a:xfrm>
                        <a:custGeom>
                          <a:avLst/>
                          <a:gdLst>
                            <a:gd name="connsiteX0" fmla="*/ 0 w 1722813"/>
                            <a:gd name="connsiteY0" fmla="*/ 0 h 569684"/>
                            <a:gd name="connsiteX1" fmla="*/ 1722813 w 1722813"/>
                            <a:gd name="connsiteY1" fmla="*/ 0 h 569684"/>
                            <a:gd name="connsiteX2" fmla="*/ 1722813 w 1722813"/>
                            <a:gd name="connsiteY2" fmla="*/ 569684 h 569684"/>
                            <a:gd name="connsiteX3" fmla="*/ 0 w 1722813"/>
                            <a:gd name="connsiteY3" fmla="*/ 569684 h 569684"/>
                            <a:gd name="connsiteX4" fmla="*/ 0 w 1722813"/>
                            <a:gd name="connsiteY4" fmla="*/ 0 h 56968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22813" h="569684">
                              <a:moveTo>
                                <a:pt x="0" y="0"/>
                              </a:moveTo>
                              <a:lnTo>
                                <a:pt x="1722813" y="0"/>
                              </a:lnTo>
                              <a:lnTo>
                                <a:pt x="1722813" y="569684"/>
                              </a:lnTo>
                              <a:lnTo>
                                <a:pt x="0" y="569684"/>
                              </a:lnTo>
                              <a:lnTo>
                                <a:pt x="0" y="0"/>
                              </a:lnTo>
                              <a:close/>
                            </a:path>
                          </a:pathLst>
                        </a:custGeom>
                      </wps:spPr>
                      <wps:style>
                        <a:lnRef idx="0">
                          <a:schemeClr val="dk1">
                            <a:alpha val="0"/>
                            <a:hueOff val="0"/>
                            <a:satOff val="0"/>
                            <a:lumOff val="0"/>
                            <a:alphaOff val="0"/>
                          </a:schemeClr>
                        </a:lnRef>
                        <a:fillRef idx="0">
                          <a:schemeClr val="lt1">
                            <a:alpha val="0"/>
                            <a:hueOff val="0"/>
                            <a:satOff val="0"/>
                            <a:lumOff val="0"/>
                            <a:alphaOff val="0"/>
                          </a:schemeClr>
                        </a:fillRef>
                        <a:effectRef idx="0">
                          <a:schemeClr val="lt1">
                            <a:alpha val="0"/>
                            <a:hueOff val="0"/>
                            <a:satOff val="0"/>
                            <a:lumOff val="0"/>
                            <a:alphaOff val="0"/>
                          </a:schemeClr>
                        </a:effectRef>
                        <a:fontRef idx="minor">
                          <a:schemeClr val="tx1">
                            <a:hueOff val="0"/>
                            <a:satOff val="0"/>
                            <a:lumOff val="0"/>
                            <a:alphaOff val="0"/>
                          </a:schemeClr>
                        </a:fontRef>
                      </wps:style>
                      <wps:txbx>
                        <w:txbxContent>
                          <w:p w14:paraId="7366B9E5" w14:textId="77777777" w:rsidR="000B2A71" w:rsidRDefault="000B2A71" w:rsidP="00D17B46">
                            <w:pPr>
                              <w:pStyle w:val="NormalWeb"/>
                              <w:spacing w:after="101" w:line="216" w:lineRule="auto"/>
                              <w:textAlignment w:val="baseline"/>
                            </w:pPr>
                            <w:r>
                              <w:rPr>
                                <w:rFonts w:cstheme="minorBidi"/>
                                <w:color w:val="000000"/>
                                <w:kern w:val="24"/>
                              </w:rPr>
                              <w:t xml:space="preserve">  Political will or community support</w:t>
                            </w:r>
                          </w:p>
                        </w:txbxContent>
                      </wps:txbx>
                      <wps:bodyPr spcFirstLastPara="0" vert="horz" wrap="square" lIns="85344" tIns="85344" rIns="85344" bIns="85344" numCol="1" spcCol="1270" anchor="ctr" anchorCtr="0">
                        <a:noAutofit/>
                      </wps:bodyPr>
                    </wps:wsp>
                  </a:graphicData>
                </a:graphic>
                <wp14:sizeRelH relativeFrom="margin">
                  <wp14:pctWidth>0</wp14:pctWidth>
                </wp14:sizeRelH>
                <wp14:sizeRelV relativeFrom="margin">
                  <wp14:pctHeight>0</wp14:pctHeight>
                </wp14:sizeRelV>
              </wp:anchor>
            </w:drawing>
          </mc:Choice>
          <mc:Fallback>
            <w:pict>
              <v:shape id="Freeform 71" o:spid="_x0000_s1087" style="position:absolute;left:0;text-align:left;margin-left:18pt;margin-top:486pt;width:450pt;height:58.9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22813,56968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" adj="-11796480,,5400" path="m,l1722813,r,569684l,569684,,xe" filled="f" stroked="f">
                <v:stroke joinstyle="miter"/>
                <v:formulas/>
                <v:path arrowok="t" o:connecttype="custom" o:connectlocs="0,0;5715000,0;5715000,748030;0,748030;0,0" o:connectangles="0,0,0,0,0" textboxrect="0,0,1722813,569684"/>
                <v:textbox inset="6.72pt,6.72pt,6.72pt,6.72pt">
                  <w:txbxContent>
                    <w:p w14:paraId="7366B9E5" w14:textId="77777777" w:rsidR="000B2A71" w:rsidRDefault="000B2A71" w:rsidP="00D17B46">
                      <w:pPr>
                        <w:pStyle w:val="NormalWeb"/>
                        <w:spacing w:after="101" w:line="216" w:lineRule="auto"/>
                        <w:textAlignment w:val="baseline"/>
                      </w:pPr>
                      <w:r>
                        <w:rPr>
                          <w:rFonts w:cstheme="minorBidi"/>
                          <w:color w:val="000000"/>
                          <w:kern w:val="24"/>
                        </w:rPr>
                        <w:t xml:space="preserve">  Political will or community support</w:t>
                      </w:r>
                    </w:p>
                  </w:txbxContent>
                </v:textbox>
              </v:shape>
            </w:pict>
          </mc:Fallback>
        </mc:AlternateContent>
      </w:r>
      <w:r w:rsidR="00B92352" w:rsidRPr="007A22CE">
        <w:rPr>
          <w:rFonts w:ascii="Cambria" w:hAnsi="Cambria"/>
          <w:noProof/>
          <w:color w:val="0070C0"/>
        </w:rPr>
        <mc:AlternateContent>
          <mc:Choice Requires="wpg">
            <w:drawing>
              <wp:anchor distT="0" distB="0" distL="114300" distR="114300" simplePos="0" relativeHeight="251681280" behindDoc="0" locked="0" layoutInCell="1" allowOverlap="1" wp14:anchorId="2F3012FC" wp14:editId="625528F5">
                <wp:simplePos x="0" y="0"/>
                <wp:positionH relativeFrom="column">
                  <wp:posOffset>163830</wp:posOffset>
                </wp:positionH>
                <wp:positionV relativeFrom="paragraph">
                  <wp:posOffset>1415415</wp:posOffset>
                </wp:positionV>
                <wp:extent cx="5725160" cy="5213985"/>
                <wp:effectExtent l="0" t="0" r="8890" b="24765"/>
                <wp:wrapNone/>
                <wp:docPr id="6323" name="Group 81"/>
                <wp:cNvGraphicFramePr/>
                <a:graphic xmlns:a="http://schemas.openxmlformats.org/drawingml/2006/main">
                  <a:graphicData uri="http://schemas.microsoft.com/office/word/2010/wordprocessingGroup">
                    <wpg:wgp>
                      <wpg:cNvGrpSpPr/>
                      <wpg:grpSpPr>
                        <a:xfrm>
                          <a:off x="0" y="0"/>
                          <a:ext cx="5725160" cy="5213985"/>
                          <a:chOff x="0" y="0"/>
                          <a:chExt cx="5725549" cy="5214195"/>
                        </a:xfrm>
                      </wpg:grpSpPr>
                      <wps:wsp>
                        <wps:cNvPr id="6324" name="Freeform 6324"/>
                        <wps:cNvSpPr/>
                        <wps:spPr>
                          <a:xfrm>
                            <a:off x="121292" y="5071668"/>
                            <a:ext cx="5604257" cy="142526"/>
                          </a:xfrm>
                          <a:custGeom>
                            <a:avLst/>
                            <a:gdLst>
                              <a:gd name="connsiteX0" fmla="*/ 0 w 1722813"/>
                              <a:gd name="connsiteY0" fmla="*/ 0 h 569684"/>
                              <a:gd name="connsiteX1" fmla="*/ 1722813 w 1722813"/>
                              <a:gd name="connsiteY1" fmla="*/ 0 h 569684"/>
                              <a:gd name="connsiteX2" fmla="*/ 1722813 w 1722813"/>
                              <a:gd name="connsiteY2" fmla="*/ 569684 h 569684"/>
                              <a:gd name="connsiteX3" fmla="*/ 0 w 1722813"/>
                              <a:gd name="connsiteY3" fmla="*/ 569684 h 569684"/>
                              <a:gd name="connsiteX4" fmla="*/ 0 w 1722813"/>
                              <a:gd name="connsiteY4" fmla="*/ 0 h 56968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22813" h="569684">
                                <a:moveTo>
                                  <a:pt x="0" y="0"/>
                                </a:moveTo>
                                <a:lnTo>
                                  <a:pt x="1722813" y="0"/>
                                </a:lnTo>
                                <a:lnTo>
                                  <a:pt x="1722813" y="569684"/>
                                </a:lnTo>
                                <a:lnTo>
                                  <a:pt x="0" y="569684"/>
                                </a:lnTo>
                                <a:lnTo>
                                  <a:pt x="0" y="0"/>
                                </a:lnTo>
                                <a:close/>
                              </a:path>
                            </a:pathLst>
                          </a:custGeom>
                        </wps:spPr>
                        <wps:style>
                          <a:lnRef idx="0">
                            <a:schemeClr val="dk1">
                              <a:alpha val="0"/>
                              <a:hueOff val="0"/>
                              <a:satOff val="0"/>
                              <a:lumOff val="0"/>
                              <a:alphaOff val="0"/>
                            </a:schemeClr>
                          </a:lnRef>
                          <a:fillRef idx="0">
                            <a:schemeClr val="lt1">
                              <a:alpha val="0"/>
                              <a:hueOff val="0"/>
                              <a:satOff val="0"/>
                              <a:lumOff val="0"/>
                              <a:alphaOff val="0"/>
                            </a:schemeClr>
                          </a:fillRef>
                          <a:effectRef idx="0">
                            <a:schemeClr val="lt1">
                              <a:alpha val="0"/>
                              <a:hueOff val="0"/>
                              <a:satOff val="0"/>
                              <a:lumOff val="0"/>
                              <a:alphaOff val="0"/>
                            </a:schemeClr>
                          </a:effectRef>
                          <a:fontRef idx="minor">
                            <a:schemeClr val="tx1">
                              <a:hueOff val="0"/>
                              <a:satOff val="0"/>
                              <a:lumOff val="0"/>
                              <a:alphaOff val="0"/>
                            </a:schemeClr>
                          </a:fontRef>
                        </wps:style>
                        <wps:txbx>
                          <w:txbxContent>
                            <w:p w14:paraId="41C23E64" w14:textId="77777777" w:rsidR="000B2A71" w:rsidRDefault="000B2A71" w:rsidP="00D17B46">
                              <w:pPr>
                                <w:pStyle w:val="NormalWeb"/>
                                <w:spacing w:after="101" w:line="216" w:lineRule="auto"/>
                                <w:textAlignment w:val="baseline"/>
                              </w:pPr>
                              <w:r>
                                <w:rPr>
                                  <w:rFonts w:cstheme="minorBidi"/>
                                  <w:color w:val="000000"/>
                                  <w:kern w:val="24"/>
                                </w:rPr>
                                <w:t>Political will or community support</w:t>
                              </w:r>
                            </w:p>
                          </w:txbxContent>
                        </wps:txbx>
                        <wps:bodyPr spcFirstLastPara="0" vert="horz" wrap="square" lIns="85344" tIns="85344" rIns="85344" bIns="85344" numCol="1" spcCol="1270" anchor="ctr" anchorCtr="0">
                          <a:noAutofit/>
                        </wps:bodyPr>
                      </wps:wsp>
                      <wps:wsp>
                        <wps:cNvPr id="6325" name="Rectangle 6325"/>
                        <wps:cNvSpPr/>
                        <wps:spPr>
                          <a:xfrm>
                            <a:off x="3103" y="488559"/>
                            <a:ext cx="5717316" cy="228251"/>
                          </a:xfrm>
                          <a:prstGeom prst="rect">
                            <a:avLst/>
                          </a:prstGeom>
                          <a:solidFill>
                            <a:srgbClr val="002060"/>
                          </a:solidFill>
                          <a:ln>
                            <a:noFill/>
                          </a:ln>
                        </wps:spPr>
                        <wps:style>
                          <a:lnRef idx="2">
                            <a:scrgbClr r="0" g="0" b="0"/>
                          </a:lnRef>
                          <a:fillRef idx="1">
                            <a:scrgbClr r="0" g="0" b="0"/>
                          </a:fillRef>
                          <a:effectRef idx="0">
                            <a:schemeClr val="accent2">
                              <a:hueOff val="0"/>
                              <a:satOff val="0"/>
                              <a:lumOff val="0"/>
                              <a:alphaOff val="0"/>
                            </a:schemeClr>
                          </a:effectRef>
                          <a:fontRef idx="minor">
                            <a:schemeClr val="lt1"/>
                          </a:fontRef>
                        </wps:style>
                        <wps:bodyPr/>
                      </wps:wsp>
                      <wps:wsp>
                        <wps:cNvPr id="6326" name="Rectangle 6326"/>
                        <wps:cNvSpPr/>
                        <wps:spPr>
                          <a:xfrm>
                            <a:off x="3104" y="551590"/>
                            <a:ext cx="127222" cy="142529"/>
                          </a:xfrm>
                          <a:prstGeom prst="rect">
                            <a:avLst/>
                          </a:prstGeom>
                          <a:ln>
                            <a:solidFill>
                              <a:srgbClr val="002060"/>
                            </a:solidFill>
                          </a:ln>
                        </wps:spPr>
                        <wps:style>
                          <a:lnRef idx="2">
                            <a:scrgbClr r="0" g="0" b="0"/>
                          </a:lnRef>
                          <a:fillRef idx="1">
                            <a:schemeClr val="lt1">
                              <a:alpha val="90000"/>
                              <a:hueOff val="0"/>
                              <a:satOff val="0"/>
                              <a:lumOff val="0"/>
                              <a:alphaOff val="0"/>
                            </a:schemeClr>
                          </a:fillRef>
                          <a:effectRef idx="0">
                            <a:schemeClr val="lt1">
                              <a:alpha val="90000"/>
                              <a:hueOff val="0"/>
                              <a:satOff val="0"/>
                              <a:lumOff val="0"/>
                              <a:alphaOff val="0"/>
                            </a:schemeClr>
                          </a:effectRef>
                          <a:fontRef idx="minor">
                            <a:schemeClr val="dk1">
                              <a:hueOff val="0"/>
                              <a:satOff val="0"/>
                              <a:lumOff val="0"/>
                              <a:alphaOff val="0"/>
                            </a:schemeClr>
                          </a:fontRef>
                        </wps:style>
                        <wps:bodyPr/>
                      </wps:wsp>
                      <wps:wsp>
                        <wps:cNvPr id="6327" name="Freeform 6327"/>
                        <wps:cNvSpPr/>
                        <wps:spPr>
                          <a:xfrm>
                            <a:off x="3103" y="0"/>
                            <a:ext cx="5687471" cy="469359"/>
                          </a:xfrm>
                          <a:custGeom>
                            <a:avLst/>
                            <a:gdLst>
                              <a:gd name="connsiteX0" fmla="*/ 0 w 1852487"/>
                              <a:gd name="connsiteY0" fmla="*/ 0 h 391511"/>
                              <a:gd name="connsiteX1" fmla="*/ 1852487 w 1852487"/>
                              <a:gd name="connsiteY1" fmla="*/ 0 h 391511"/>
                              <a:gd name="connsiteX2" fmla="*/ 1852487 w 1852487"/>
                              <a:gd name="connsiteY2" fmla="*/ 391511 h 391511"/>
                              <a:gd name="connsiteX3" fmla="*/ 0 w 1852487"/>
                              <a:gd name="connsiteY3" fmla="*/ 391511 h 391511"/>
                              <a:gd name="connsiteX4" fmla="*/ 0 w 1852487"/>
                              <a:gd name="connsiteY4" fmla="*/ 0 h 39151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852487" h="391511">
                                <a:moveTo>
                                  <a:pt x="0" y="0"/>
                                </a:moveTo>
                                <a:lnTo>
                                  <a:pt x="1852487" y="0"/>
                                </a:lnTo>
                                <a:lnTo>
                                  <a:pt x="1852487" y="391511"/>
                                </a:lnTo>
                                <a:lnTo>
                                  <a:pt x="0" y="391511"/>
                                </a:lnTo>
                                <a:lnTo>
                                  <a:pt x="0" y="0"/>
                                </a:lnTo>
                                <a:close/>
                              </a:path>
                            </a:pathLst>
                          </a:custGeom>
                        </wps:spPr>
                        <wps:style>
                          <a:lnRef idx="0">
                            <a:schemeClr val="dk1">
                              <a:alpha val="0"/>
                              <a:hueOff val="0"/>
                              <a:satOff val="0"/>
                              <a:lumOff val="0"/>
                              <a:alphaOff val="0"/>
                            </a:schemeClr>
                          </a:lnRef>
                          <a:fillRef idx="0">
                            <a:schemeClr val="lt1">
                              <a:alpha val="0"/>
                              <a:hueOff val="0"/>
                              <a:satOff val="0"/>
                              <a:lumOff val="0"/>
                              <a:alphaOff val="0"/>
                            </a:schemeClr>
                          </a:fillRef>
                          <a:effectRef idx="0">
                            <a:schemeClr val="lt1">
                              <a:alpha val="0"/>
                              <a:hueOff val="0"/>
                              <a:satOff val="0"/>
                              <a:lumOff val="0"/>
                              <a:alphaOff val="0"/>
                            </a:schemeClr>
                          </a:effectRef>
                          <a:fontRef idx="minor">
                            <a:schemeClr val="tx1">
                              <a:hueOff val="0"/>
                              <a:satOff val="0"/>
                              <a:lumOff val="0"/>
                              <a:alphaOff val="0"/>
                            </a:schemeClr>
                          </a:fontRef>
                        </wps:style>
                        <wps:txbx>
                          <w:txbxContent>
                            <w:p w14:paraId="63369888" w14:textId="77777777" w:rsidR="000B2A71" w:rsidRDefault="000B2A71" w:rsidP="00D17B46">
                              <w:pPr>
                                <w:pStyle w:val="NormalWeb"/>
                                <w:spacing w:after="101" w:line="216" w:lineRule="auto"/>
                                <w:jc w:val="center"/>
                                <w:textAlignment w:val="baseline"/>
                              </w:pPr>
                              <w:r>
                                <w:rPr>
                                  <w:rFonts w:cstheme="minorBidi"/>
                                  <w:b/>
                                  <w:bCs/>
                                  <w:color w:val="000000"/>
                                  <w:kern w:val="22"/>
                                </w:rPr>
                                <w:t xml:space="preserve">Impact </w:t>
                              </w:r>
                              <w:r>
                                <w:rPr>
                                  <w:rFonts w:cstheme="minorBidi"/>
                                  <w:b/>
                                  <w:bCs/>
                                  <w:color w:val="000000"/>
                                  <w:kern w:val="22"/>
                                  <w:sz w:val="22"/>
                                  <w:szCs w:val="22"/>
                                </w:rPr>
                                <w:t>on</w:t>
                              </w:r>
                              <w:r>
                                <w:rPr>
                                  <w:rFonts w:cstheme="minorBidi"/>
                                  <w:b/>
                                  <w:bCs/>
                                  <w:color w:val="000000"/>
                                  <w:kern w:val="22"/>
                                </w:rPr>
                                <w:t xml:space="preserve"> Health Priorities</w:t>
                              </w:r>
                            </w:p>
                          </w:txbxContent>
                        </wps:txbx>
                        <wps:bodyPr spcFirstLastPara="0" vert="horz" wrap="square" lIns="22860" tIns="15240" rIns="22860" bIns="15240" numCol="1" spcCol="1270" anchor="ctr" anchorCtr="0">
                          <a:noAutofit/>
                        </wps:bodyPr>
                      </wps:wsp>
                      <wps:wsp>
                        <wps:cNvPr id="6328" name="Rectangle 6328"/>
                        <wps:cNvSpPr/>
                        <wps:spPr>
                          <a:xfrm>
                            <a:off x="3104" y="784033"/>
                            <a:ext cx="127219" cy="142526"/>
                          </a:xfrm>
                          <a:prstGeom prst="rect">
                            <a:avLst/>
                          </a:prstGeom>
                          <a:ln>
                            <a:solidFill>
                              <a:srgbClr val="002060"/>
                            </a:solidFill>
                          </a:ln>
                        </wps:spPr>
                        <wps:style>
                          <a:lnRef idx="2">
                            <a:scrgbClr r="0" g="0" b="0"/>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bodyPr/>
                      </wps:wsp>
                      <wps:wsp>
                        <wps:cNvPr id="6329" name="Freeform 6329"/>
                        <wps:cNvSpPr/>
                        <wps:spPr>
                          <a:xfrm>
                            <a:off x="124326" y="621759"/>
                            <a:ext cx="5566247" cy="491904"/>
                          </a:xfrm>
                          <a:custGeom>
                            <a:avLst/>
                            <a:gdLst>
                              <a:gd name="connsiteX0" fmla="*/ 0 w 1722813"/>
                              <a:gd name="connsiteY0" fmla="*/ 0 h 469681"/>
                              <a:gd name="connsiteX1" fmla="*/ 1722813 w 1722813"/>
                              <a:gd name="connsiteY1" fmla="*/ 0 h 469681"/>
                              <a:gd name="connsiteX2" fmla="*/ 1722813 w 1722813"/>
                              <a:gd name="connsiteY2" fmla="*/ 469681 h 469681"/>
                              <a:gd name="connsiteX3" fmla="*/ 0 w 1722813"/>
                              <a:gd name="connsiteY3" fmla="*/ 469681 h 469681"/>
                              <a:gd name="connsiteX4" fmla="*/ 0 w 1722813"/>
                              <a:gd name="connsiteY4" fmla="*/ 0 h 4696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22813" h="469681">
                                <a:moveTo>
                                  <a:pt x="0" y="0"/>
                                </a:moveTo>
                                <a:lnTo>
                                  <a:pt x="1722813" y="0"/>
                                </a:lnTo>
                                <a:lnTo>
                                  <a:pt x="1722813" y="469681"/>
                                </a:lnTo>
                                <a:lnTo>
                                  <a:pt x="0" y="469681"/>
                                </a:lnTo>
                                <a:lnTo>
                                  <a:pt x="0" y="0"/>
                                </a:lnTo>
                                <a:close/>
                              </a:path>
                            </a:pathLst>
                          </a:custGeom>
                        </wps:spPr>
                        <wps:style>
                          <a:lnRef idx="0">
                            <a:schemeClr val="dk1">
                              <a:alpha val="0"/>
                              <a:hueOff val="0"/>
                              <a:satOff val="0"/>
                              <a:lumOff val="0"/>
                              <a:alphaOff val="0"/>
                            </a:schemeClr>
                          </a:lnRef>
                          <a:fillRef idx="0">
                            <a:schemeClr val="lt1">
                              <a:alpha val="0"/>
                              <a:hueOff val="0"/>
                              <a:satOff val="0"/>
                              <a:lumOff val="0"/>
                              <a:alphaOff val="0"/>
                            </a:schemeClr>
                          </a:fillRef>
                          <a:effectRef idx="0">
                            <a:schemeClr val="lt1">
                              <a:alpha val="0"/>
                              <a:hueOff val="0"/>
                              <a:satOff val="0"/>
                              <a:lumOff val="0"/>
                              <a:alphaOff val="0"/>
                            </a:schemeClr>
                          </a:effectRef>
                          <a:fontRef idx="minor">
                            <a:schemeClr val="tx1">
                              <a:hueOff val="0"/>
                              <a:satOff val="0"/>
                              <a:lumOff val="0"/>
                              <a:alphaOff val="0"/>
                            </a:schemeClr>
                          </a:fontRef>
                        </wps:style>
                        <wps:txbx>
                          <w:txbxContent>
                            <w:p w14:paraId="0178C422" w14:textId="77777777" w:rsidR="000B2A71" w:rsidRDefault="000B2A71" w:rsidP="00D17B46">
                              <w:pPr>
                                <w:pStyle w:val="NormalWeb"/>
                                <w:spacing w:after="101" w:line="216" w:lineRule="auto"/>
                                <w:textAlignment w:val="baseline"/>
                              </w:pPr>
                              <w:r>
                                <w:rPr>
                                  <w:rFonts w:cstheme="minorBidi"/>
                                  <w:color w:val="000000"/>
                                  <w:kern w:val="24"/>
                                </w:rPr>
                                <w:t xml:space="preserve">Logic model/causal pathway </w:t>
                              </w:r>
                            </w:p>
                          </w:txbxContent>
                        </wps:txbx>
                        <wps:bodyPr spcFirstLastPara="0" vert="horz" wrap="square" lIns="85344" tIns="85344" rIns="85344" bIns="85344" numCol="1" spcCol="1270" anchor="ctr" anchorCtr="0">
                          <a:noAutofit/>
                        </wps:bodyPr>
                      </wps:wsp>
                      <wps:wsp>
                        <wps:cNvPr id="6330" name="Rectangle 6330"/>
                        <wps:cNvSpPr/>
                        <wps:spPr>
                          <a:xfrm>
                            <a:off x="3104" y="1012633"/>
                            <a:ext cx="127219" cy="142526"/>
                          </a:xfrm>
                          <a:prstGeom prst="rect">
                            <a:avLst/>
                          </a:prstGeom>
                          <a:ln>
                            <a:solidFill>
                              <a:srgbClr val="002060"/>
                            </a:solidFill>
                          </a:ln>
                        </wps:spPr>
                        <wps:style>
                          <a:lnRef idx="2">
                            <a:scrgbClr r="0" g="0" b="0"/>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bodyPr/>
                      </wps:wsp>
                      <wps:wsp>
                        <wps:cNvPr id="6331" name="Freeform 6331"/>
                        <wps:cNvSpPr/>
                        <wps:spPr>
                          <a:xfrm>
                            <a:off x="124326" y="882211"/>
                            <a:ext cx="5566247" cy="444236"/>
                          </a:xfrm>
                          <a:custGeom>
                            <a:avLst/>
                            <a:gdLst>
                              <a:gd name="connsiteX0" fmla="*/ 0 w 1722813"/>
                              <a:gd name="connsiteY0" fmla="*/ 0 h 774608"/>
                              <a:gd name="connsiteX1" fmla="*/ 1722813 w 1722813"/>
                              <a:gd name="connsiteY1" fmla="*/ 0 h 774608"/>
                              <a:gd name="connsiteX2" fmla="*/ 1722813 w 1722813"/>
                              <a:gd name="connsiteY2" fmla="*/ 774608 h 774608"/>
                              <a:gd name="connsiteX3" fmla="*/ 0 w 1722813"/>
                              <a:gd name="connsiteY3" fmla="*/ 774608 h 774608"/>
                              <a:gd name="connsiteX4" fmla="*/ 0 w 1722813"/>
                              <a:gd name="connsiteY4" fmla="*/ 0 h 7746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22813" h="774608">
                                <a:moveTo>
                                  <a:pt x="0" y="0"/>
                                </a:moveTo>
                                <a:lnTo>
                                  <a:pt x="1722813" y="0"/>
                                </a:lnTo>
                                <a:lnTo>
                                  <a:pt x="1722813" y="774608"/>
                                </a:lnTo>
                                <a:lnTo>
                                  <a:pt x="0" y="774608"/>
                                </a:lnTo>
                                <a:lnTo>
                                  <a:pt x="0" y="0"/>
                                </a:lnTo>
                                <a:close/>
                              </a:path>
                            </a:pathLst>
                          </a:custGeom>
                        </wps:spPr>
                        <wps:style>
                          <a:lnRef idx="0">
                            <a:schemeClr val="dk1">
                              <a:alpha val="0"/>
                              <a:hueOff val="0"/>
                              <a:satOff val="0"/>
                              <a:lumOff val="0"/>
                              <a:alphaOff val="0"/>
                            </a:schemeClr>
                          </a:lnRef>
                          <a:fillRef idx="0">
                            <a:schemeClr val="lt1">
                              <a:alpha val="0"/>
                              <a:hueOff val="0"/>
                              <a:satOff val="0"/>
                              <a:lumOff val="0"/>
                              <a:alphaOff val="0"/>
                            </a:schemeClr>
                          </a:fillRef>
                          <a:effectRef idx="0">
                            <a:schemeClr val="lt1">
                              <a:alpha val="0"/>
                              <a:hueOff val="0"/>
                              <a:satOff val="0"/>
                              <a:lumOff val="0"/>
                              <a:alphaOff val="0"/>
                            </a:schemeClr>
                          </a:effectRef>
                          <a:fontRef idx="minor">
                            <a:schemeClr val="tx1">
                              <a:hueOff val="0"/>
                              <a:satOff val="0"/>
                              <a:lumOff val="0"/>
                              <a:alphaOff val="0"/>
                            </a:schemeClr>
                          </a:fontRef>
                        </wps:style>
                        <wps:txbx>
                          <w:txbxContent>
                            <w:p w14:paraId="1E48DC5A" w14:textId="77777777" w:rsidR="000B2A71" w:rsidRDefault="000B2A71" w:rsidP="00D17B46">
                              <w:pPr>
                                <w:pStyle w:val="NormalWeb"/>
                                <w:spacing w:after="101" w:line="216" w:lineRule="auto"/>
                                <w:textAlignment w:val="baseline"/>
                              </w:pPr>
                              <w:r>
                                <w:rPr>
                                  <w:rFonts w:cstheme="minorBidi"/>
                                  <w:color w:val="000000"/>
                                  <w:kern w:val="24"/>
                                </w:rPr>
                                <w:t>Literature/evidence documenting impact of strategy on SDH(s)</w:t>
                              </w:r>
                            </w:p>
                          </w:txbxContent>
                        </wps:txbx>
                        <wps:bodyPr spcFirstLastPara="0" vert="horz" wrap="square" lIns="85344" tIns="85344" rIns="85344" bIns="85344" numCol="1" spcCol="1270" anchor="ctr" anchorCtr="0">
                          <a:noAutofit/>
                        </wps:bodyPr>
                      </wps:wsp>
                      <wps:wsp>
                        <wps:cNvPr id="6332" name="Rectangle 6332"/>
                        <wps:cNvSpPr/>
                        <wps:spPr>
                          <a:xfrm>
                            <a:off x="3464" y="1616903"/>
                            <a:ext cx="5717874" cy="228251"/>
                          </a:xfrm>
                          <a:prstGeom prst="rect">
                            <a:avLst/>
                          </a:prstGeom>
                          <a:solidFill>
                            <a:srgbClr val="002060"/>
                          </a:solidFill>
                          <a:ln>
                            <a:noFill/>
                          </a:ln>
                        </wps:spPr>
                        <wps:style>
                          <a:lnRef idx="2">
                            <a:scrgbClr r="0" g="0" b="0"/>
                          </a:lnRef>
                          <a:fillRef idx="1">
                            <a:scrgbClr r="0" g="0" b="0"/>
                          </a:fillRef>
                          <a:effectRef idx="0">
                            <a:schemeClr val="accent3">
                              <a:hueOff val="0"/>
                              <a:satOff val="0"/>
                              <a:lumOff val="0"/>
                              <a:alphaOff val="0"/>
                            </a:schemeClr>
                          </a:effectRef>
                          <a:fontRef idx="minor">
                            <a:schemeClr val="lt1"/>
                          </a:fontRef>
                        </wps:style>
                        <wps:bodyPr/>
                      </wps:wsp>
                      <wps:wsp>
                        <wps:cNvPr id="6333" name="Rectangle 6333"/>
                        <wps:cNvSpPr/>
                        <wps:spPr>
                          <a:xfrm>
                            <a:off x="3465" y="1679934"/>
                            <a:ext cx="127222" cy="142529"/>
                          </a:xfrm>
                          <a:prstGeom prst="rect">
                            <a:avLst/>
                          </a:prstGeom>
                          <a:ln>
                            <a:solidFill>
                              <a:srgbClr val="002060"/>
                            </a:solidFill>
                          </a:ln>
                        </wps:spPr>
                        <wps:style>
                          <a:lnRef idx="2">
                            <a:scrgbClr r="0" g="0" b="0"/>
                          </a:lnRef>
                          <a:fillRef idx="1">
                            <a:schemeClr val="lt1">
                              <a:alpha val="90000"/>
                              <a:hueOff val="0"/>
                              <a:satOff val="0"/>
                              <a:lumOff val="0"/>
                              <a:alphaOff val="0"/>
                            </a:schemeClr>
                          </a:fillRef>
                          <a:effectRef idx="0">
                            <a:schemeClr val="lt1">
                              <a:alpha val="90000"/>
                              <a:hueOff val="0"/>
                              <a:satOff val="0"/>
                              <a:lumOff val="0"/>
                              <a:alphaOff val="0"/>
                            </a:schemeClr>
                          </a:effectRef>
                          <a:fontRef idx="minor">
                            <a:schemeClr val="dk1">
                              <a:hueOff val="0"/>
                              <a:satOff val="0"/>
                              <a:lumOff val="0"/>
                              <a:alphaOff val="0"/>
                            </a:schemeClr>
                          </a:fontRef>
                        </wps:style>
                        <wps:bodyPr/>
                      </wps:wsp>
                      <wps:wsp>
                        <wps:cNvPr id="6334" name="Freeform 6334"/>
                        <wps:cNvSpPr/>
                        <wps:spPr>
                          <a:xfrm>
                            <a:off x="3464" y="1263211"/>
                            <a:ext cx="5716955" cy="304800"/>
                          </a:xfrm>
                          <a:custGeom>
                            <a:avLst/>
                            <a:gdLst>
                              <a:gd name="connsiteX0" fmla="*/ 0 w 1852487"/>
                              <a:gd name="connsiteY0" fmla="*/ 0 h 391511"/>
                              <a:gd name="connsiteX1" fmla="*/ 1852487 w 1852487"/>
                              <a:gd name="connsiteY1" fmla="*/ 0 h 391511"/>
                              <a:gd name="connsiteX2" fmla="*/ 1852487 w 1852487"/>
                              <a:gd name="connsiteY2" fmla="*/ 391511 h 391511"/>
                              <a:gd name="connsiteX3" fmla="*/ 0 w 1852487"/>
                              <a:gd name="connsiteY3" fmla="*/ 391511 h 391511"/>
                              <a:gd name="connsiteX4" fmla="*/ 0 w 1852487"/>
                              <a:gd name="connsiteY4" fmla="*/ 0 h 39151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852487" h="391511">
                                <a:moveTo>
                                  <a:pt x="0" y="0"/>
                                </a:moveTo>
                                <a:lnTo>
                                  <a:pt x="1852487" y="0"/>
                                </a:lnTo>
                                <a:lnTo>
                                  <a:pt x="1852487" y="391511"/>
                                </a:lnTo>
                                <a:lnTo>
                                  <a:pt x="0" y="391511"/>
                                </a:lnTo>
                                <a:lnTo>
                                  <a:pt x="0" y="0"/>
                                </a:lnTo>
                                <a:close/>
                              </a:path>
                            </a:pathLst>
                          </a:custGeom>
                        </wps:spPr>
                        <wps:style>
                          <a:lnRef idx="0">
                            <a:schemeClr val="dk1">
                              <a:alpha val="0"/>
                              <a:hueOff val="0"/>
                              <a:satOff val="0"/>
                              <a:lumOff val="0"/>
                              <a:alphaOff val="0"/>
                            </a:schemeClr>
                          </a:lnRef>
                          <a:fillRef idx="0">
                            <a:schemeClr val="lt1">
                              <a:alpha val="0"/>
                              <a:hueOff val="0"/>
                              <a:satOff val="0"/>
                              <a:lumOff val="0"/>
                              <a:alphaOff val="0"/>
                            </a:schemeClr>
                          </a:fillRef>
                          <a:effectRef idx="0">
                            <a:schemeClr val="lt1">
                              <a:alpha val="0"/>
                              <a:hueOff val="0"/>
                              <a:satOff val="0"/>
                              <a:lumOff val="0"/>
                              <a:alphaOff val="0"/>
                            </a:schemeClr>
                          </a:effectRef>
                          <a:fontRef idx="minor">
                            <a:schemeClr val="tx1">
                              <a:hueOff val="0"/>
                              <a:satOff val="0"/>
                              <a:lumOff val="0"/>
                              <a:alphaOff val="0"/>
                            </a:schemeClr>
                          </a:fontRef>
                        </wps:style>
                        <wps:txbx>
                          <w:txbxContent>
                            <w:p w14:paraId="0CC9208D" w14:textId="77777777" w:rsidR="000B2A71" w:rsidRDefault="000B2A71" w:rsidP="00D17B46">
                              <w:pPr>
                                <w:pStyle w:val="NormalWeb"/>
                                <w:spacing w:after="101" w:line="216" w:lineRule="auto"/>
                                <w:jc w:val="center"/>
                                <w:textAlignment w:val="baseline"/>
                              </w:pPr>
                              <w:r>
                                <w:rPr>
                                  <w:rFonts w:cstheme="minorBidi"/>
                                  <w:b/>
                                  <w:bCs/>
                                  <w:color w:val="000000"/>
                                  <w:kern w:val="22"/>
                                </w:rPr>
                                <w:t>Evidence</w:t>
                              </w:r>
                            </w:p>
                          </w:txbxContent>
                        </wps:txbx>
                        <wps:bodyPr spcFirstLastPara="0" vert="horz" wrap="square" lIns="22860" tIns="15240" rIns="22860" bIns="15240" numCol="1" spcCol="1270" anchor="ctr" anchorCtr="0">
                          <a:noAutofit/>
                        </wps:bodyPr>
                      </wps:wsp>
                      <wps:wsp>
                        <wps:cNvPr id="6335" name="Rectangle 6335"/>
                        <wps:cNvSpPr/>
                        <wps:spPr>
                          <a:xfrm>
                            <a:off x="3465" y="1895940"/>
                            <a:ext cx="127219" cy="142526"/>
                          </a:xfrm>
                          <a:prstGeom prst="rect">
                            <a:avLst/>
                          </a:prstGeom>
                          <a:ln>
                            <a:solidFill>
                              <a:srgbClr val="002060"/>
                            </a:solidFill>
                          </a:ln>
                        </wps:spPr>
                        <wps:style>
                          <a:lnRef idx="2">
                            <a:scrgbClr r="0" g="0" b="0"/>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bodyPr/>
                      </wps:wsp>
                      <wps:wsp>
                        <wps:cNvPr id="6336" name="Freeform 6336"/>
                        <wps:cNvSpPr/>
                        <wps:spPr>
                          <a:xfrm>
                            <a:off x="124690" y="1696070"/>
                            <a:ext cx="5595730" cy="516015"/>
                          </a:xfrm>
                          <a:custGeom>
                            <a:avLst/>
                            <a:gdLst>
                              <a:gd name="connsiteX0" fmla="*/ 0 w 1722813"/>
                              <a:gd name="connsiteY0" fmla="*/ 0 h 469681"/>
                              <a:gd name="connsiteX1" fmla="*/ 1722813 w 1722813"/>
                              <a:gd name="connsiteY1" fmla="*/ 0 h 469681"/>
                              <a:gd name="connsiteX2" fmla="*/ 1722813 w 1722813"/>
                              <a:gd name="connsiteY2" fmla="*/ 469681 h 469681"/>
                              <a:gd name="connsiteX3" fmla="*/ 0 w 1722813"/>
                              <a:gd name="connsiteY3" fmla="*/ 469681 h 469681"/>
                              <a:gd name="connsiteX4" fmla="*/ 0 w 1722813"/>
                              <a:gd name="connsiteY4" fmla="*/ 0 h 4696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22813" h="469681">
                                <a:moveTo>
                                  <a:pt x="0" y="0"/>
                                </a:moveTo>
                                <a:lnTo>
                                  <a:pt x="1722813" y="0"/>
                                </a:lnTo>
                                <a:lnTo>
                                  <a:pt x="1722813" y="469681"/>
                                </a:lnTo>
                                <a:lnTo>
                                  <a:pt x="0" y="469681"/>
                                </a:lnTo>
                                <a:lnTo>
                                  <a:pt x="0" y="0"/>
                                </a:lnTo>
                                <a:close/>
                              </a:path>
                            </a:pathLst>
                          </a:custGeom>
                        </wps:spPr>
                        <wps:style>
                          <a:lnRef idx="0">
                            <a:schemeClr val="dk1">
                              <a:alpha val="0"/>
                              <a:hueOff val="0"/>
                              <a:satOff val="0"/>
                              <a:lumOff val="0"/>
                              <a:alphaOff val="0"/>
                            </a:schemeClr>
                          </a:lnRef>
                          <a:fillRef idx="0">
                            <a:schemeClr val="lt1">
                              <a:alpha val="0"/>
                              <a:hueOff val="0"/>
                              <a:satOff val="0"/>
                              <a:lumOff val="0"/>
                              <a:alphaOff val="0"/>
                            </a:schemeClr>
                          </a:fillRef>
                          <a:effectRef idx="0">
                            <a:schemeClr val="lt1">
                              <a:alpha val="0"/>
                              <a:hueOff val="0"/>
                              <a:satOff val="0"/>
                              <a:lumOff val="0"/>
                              <a:alphaOff val="0"/>
                            </a:schemeClr>
                          </a:effectRef>
                          <a:fontRef idx="minor">
                            <a:schemeClr val="tx1">
                              <a:hueOff val="0"/>
                              <a:satOff val="0"/>
                              <a:lumOff val="0"/>
                              <a:alphaOff val="0"/>
                            </a:schemeClr>
                          </a:fontRef>
                        </wps:style>
                        <wps:txbx>
                          <w:txbxContent>
                            <w:p w14:paraId="63DDF867" w14:textId="77777777" w:rsidR="000B2A71" w:rsidRDefault="000B2A71" w:rsidP="00D17B46">
                              <w:pPr>
                                <w:pStyle w:val="NormalWeb"/>
                                <w:spacing w:after="101" w:line="216" w:lineRule="auto"/>
                                <w:textAlignment w:val="baseline"/>
                              </w:pPr>
                              <w:r>
                                <w:rPr>
                                  <w:rFonts w:cstheme="minorBidi"/>
                                  <w:color w:val="000000"/>
                                  <w:kern w:val="24"/>
                                </w:rPr>
                                <w:t xml:space="preserve">Proven </w:t>
                              </w:r>
                            </w:p>
                          </w:txbxContent>
                        </wps:txbx>
                        <wps:bodyPr spcFirstLastPara="0" vert="horz" wrap="square" lIns="85344" tIns="85344" rIns="85344" bIns="85344" numCol="1" spcCol="1270" anchor="ctr" anchorCtr="0">
                          <a:noAutofit/>
                        </wps:bodyPr>
                      </wps:wsp>
                      <wps:wsp>
                        <wps:cNvPr id="6337" name="Rectangle 6337"/>
                        <wps:cNvSpPr/>
                        <wps:spPr>
                          <a:xfrm>
                            <a:off x="3465" y="2135344"/>
                            <a:ext cx="127219" cy="142526"/>
                          </a:xfrm>
                          <a:prstGeom prst="rect">
                            <a:avLst/>
                          </a:prstGeom>
                          <a:ln>
                            <a:solidFill>
                              <a:srgbClr val="002060"/>
                            </a:solidFill>
                          </a:ln>
                        </wps:spPr>
                        <wps:style>
                          <a:lnRef idx="2">
                            <a:scrgbClr r="0" g="0" b="0"/>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bodyPr/>
                      </wps:wsp>
                      <wps:wsp>
                        <wps:cNvPr id="6338" name="Freeform 6338"/>
                        <wps:cNvSpPr/>
                        <wps:spPr>
                          <a:xfrm>
                            <a:off x="124690" y="2003825"/>
                            <a:ext cx="5595730" cy="386059"/>
                          </a:xfrm>
                          <a:custGeom>
                            <a:avLst/>
                            <a:gdLst>
                              <a:gd name="connsiteX0" fmla="*/ 0 w 1722813"/>
                              <a:gd name="connsiteY0" fmla="*/ 0 h 497555"/>
                              <a:gd name="connsiteX1" fmla="*/ 1722813 w 1722813"/>
                              <a:gd name="connsiteY1" fmla="*/ 0 h 497555"/>
                              <a:gd name="connsiteX2" fmla="*/ 1722813 w 1722813"/>
                              <a:gd name="connsiteY2" fmla="*/ 497555 h 497555"/>
                              <a:gd name="connsiteX3" fmla="*/ 0 w 1722813"/>
                              <a:gd name="connsiteY3" fmla="*/ 497555 h 497555"/>
                              <a:gd name="connsiteX4" fmla="*/ 0 w 1722813"/>
                              <a:gd name="connsiteY4" fmla="*/ 0 h 49755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22813" h="497555">
                                <a:moveTo>
                                  <a:pt x="0" y="0"/>
                                </a:moveTo>
                                <a:lnTo>
                                  <a:pt x="1722813" y="0"/>
                                </a:lnTo>
                                <a:lnTo>
                                  <a:pt x="1722813" y="497555"/>
                                </a:lnTo>
                                <a:lnTo>
                                  <a:pt x="0" y="497555"/>
                                </a:lnTo>
                                <a:lnTo>
                                  <a:pt x="0" y="0"/>
                                </a:lnTo>
                                <a:close/>
                              </a:path>
                            </a:pathLst>
                          </a:custGeom>
                        </wps:spPr>
                        <wps:style>
                          <a:lnRef idx="0">
                            <a:schemeClr val="dk1">
                              <a:alpha val="0"/>
                              <a:hueOff val="0"/>
                              <a:satOff val="0"/>
                              <a:lumOff val="0"/>
                              <a:alphaOff val="0"/>
                            </a:schemeClr>
                          </a:lnRef>
                          <a:fillRef idx="0">
                            <a:schemeClr val="lt1">
                              <a:alpha val="0"/>
                              <a:hueOff val="0"/>
                              <a:satOff val="0"/>
                              <a:lumOff val="0"/>
                              <a:alphaOff val="0"/>
                            </a:schemeClr>
                          </a:fillRef>
                          <a:effectRef idx="0">
                            <a:schemeClr val="lt1">
                              <a:alpha val="0"/>
                              <a:hueOff val="0"/>
                              <a:satOff val="0"/>
                              <a:lumOff val="0"/>
                              <a:alphaOff val="0"/>
                            </a:schemeClr>
                          </a:effectRef>
                          <a:fontRef idx="minor">
                            <a:schemeClr val="tx1">
                              <a:hueOff val="0"/>
                              <a:satOff val="0"/>
                              <a:lumOff val="0"/>
                              <a:alphaOff val="0"/>
                            </a:schemeClr>
                          </a:fontRef>
                        </wps:style>
                        <wps:txbx>
                          <w:txbxContent>
                            <w:p w14:paraId="7B2DD4A4" w14:textId="77777777" w:rsidR="000B2A71" w:rsidRDefault="000B2A71" w:rsidP="00D17B46">
                              <w:pPr>
                                <w:pStyle w:val="NormalWeb"/>
                                <w:spacing w:after="101" w:line="216" w:lineRule="auto"/>
                                <w:textAlignment w:val="baseline"/>
                              </w:pPr>
                              <w:r>
                                <w:rPr>
                                  <w:rFonts w:cstheme="minorBidi"/>
                                  <w:color w:val="000000"/>
                                  <w:kern w:val="24"/>
                                </w:rPr>
                                <w:t xml:space="preserve">Prove It </w:t>
                              </w:r>
                            </w:p>
                          </w:txbxContent>
                        </wps:txbx>
                        <wps:bodyPr spcFirstLastPara="0" vert="horz" wrap="square" lIns="85344" tIns="85344" rIns="85344" bIns="85344" numCol="1" spcCol="1270" anchor="ctr" anchorCtr="0">
                          <a:noAutofit/>
                        </wps:bodyPr>
                      </wps:wsp>
                      <wps:wsp>
                        <wps:cNvPr id="6339" name="Rectangle 6339"/>
                        <wps:cNvSpPr/>
                        <wps:spPr>
                          <a:xfrm>
                            <a:off x="3101" y="2942087"/>
                            <a:ext cx="5718237" cy="228251"/>
                          </a:xfrm>
                          <a:prstGeom prst="rect">
                            <a:avLst/>
                          </a:prstGeom>
                          <a:solidFill>
                            <a:srgbClr val="002060"/>
                          </a:solidFill>
                          <a:ln>
                            <a:noFill/>
                          </a:ln>
                        </wps:spPr>
                        <wps:style>
                          <a:lnRef idx="2">
                            <a:scrgbClr r="0" g="0" b="0"/>
                          </a:lnRef>
                          <a:fillRef idx="1">
                            <a:scrgbClr r="0" g="0" b="0"/>
                          </a:fillRef>
                          <a:effectRef idx="0">
                            <a:schemeClr val="accent4">
                              <a:hueOff val="0"/>
                              <a:satOff val="0"/>
                              <a:lumOff val="0"/>
                              <a:alphaOff val="0"/>
                            </a:schemeClr>
                          </a:effectRef>
                          <a:fontRef idx="minor">
                            <a:schemeClr val="lt1"/>
                          </a:fontRef>
                        </wps:style>
                        <wps:bodyPr/>
                      </wps:wsp>
                      <wps:wsp>
                        <wps:cNvPr id="6340" name="Rectangle 6340"/>
                        <wps:cNvSpPr/>
                        <wps:spPr>
                          <a:xfrm>
                            <a:off x="3102" y="3005119"/>
                            <a:ext cx="127222" cy="142529"/>
                          </a:xfrm>
                          <a:prstGeom prst="rect">
                            <a:avLst/>
                          </a:prstGeom>
                          <a:ln>
                            <a:solidFill>
                              <a:srgbClr val="002060"/>
                            </a:solidFill>
                          </a:ln>
                        </wps:spPr>
                        <wps:style>
                          <a:lnRef idx="2">
                            <a:scrgbClr r="0" g="0" b="0"/>
                          </a:lnRef>
                          <a:fillRef idx="1">
                            <a:schemeClr val="lt1">
                              <a:alpha val="90000"/>
                              <a:hueOff val="0"/>
                              <a:satOff val="0"/>
                              <a:lumOff val="0"/>
                              <a:alphaOff val="0"/>
                            </a:schemeClr>
                          </a:fillRef>
                          <a:effectRef idx="0">
                            <a:schemeClr val="lt1">
                              <a:alpha val="90000"/>
                              <a:hueOff val="0"/>
                              <a:satOff val="0"/>
                              <a:lumOff val="0"/>
                              <a:alphaOff val="0"/>
                            </a:schemeClr>
                          </a:effectRef>
                          <a:fontRef idx="minor">
                            <a:schemeClr val="dk1">
                              <a:hueOff val="0"/>
                              <a:satOff val="0"/>
                              <a:lumOff val="0"/>
                              <a:alphaOff val="0"/>
                            </a:schemeClr>
                          </a:fontRef>
                        </wps:style>
                        <wps:bodyPr/>
                      </wps:wsp>
                      <wps:wsp>
                        <wps:cNvPr id="6341" name="Freeform 6341"/>
                        <wps:cNvSpPr/>
                        <wps:spPr>
                          <a:xfrm>
                            <a:off x="3102" y="2355409"/>
                            <a:ext cx="5718236" cy="307805"/>
                          </a:xfrm>
                          <a:custGeom>
                            <a:avLst/>
                            <a:gdLst>
                              <a:gd name="connsiteX0" fmla="*/ 0 w 1852487"/>
                              <a:gd name="connsiteY0" fmla="*/ 0 h 391511"/>
                              <a:gd name="connsiteX1" fmla="*/ 1852487 w 1852487"/>
                              <a:gd name="connsiteY1" fmla="*/ 0 h 391511"/>
                              <a:gd name="connsiteX2" fmla="*/ 1852487 w 1852487"/>
                              <a:gd name="connsiteY2" fmla="*/ 391511 h 391511"/>
                              <a:gd name="connsiteX3" fmla="*/ 0 w 1852487"/>
                              <a:gd name="connsiteY3" fmla="*/ 391511 h 391511"/>
                              <a:gd name="connsiteX4" fmla="*/ 0 w 1852487"/>
                              <a:gd name="connsiteY4" fmla="*/ 0 h 39151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852487" h="391511">
                                <a:moveTo>
                                  <a:pt x="0" y="0"/>
                                </a:moveTo>
                                <a:lnTo>
                                  <a:pt x="1852487" y="0"/>
                                </a:lnTo>
                                <a:lnTo>
                                  <a:pt x="1852487" y="391511"/>
                                </a:lnTo>
                                <a:lnTo>
                                  <a:pt x="0" y="391511"/>
                                </a:lnTo>
                                <a:lnTo>
                                  <a:pt x="0" y="0"/>
                                </a:lnTo>
                                <a:close/>
                              </a:path>
                            </a:pathLst>
                          </a:custGeom>
                        </wps:spPr>
                        <wps:style>
                          <a:lnRef idx="0">
                            <a:schemeClr val="dk1">
                              <a:alpha val="0"/>
                              <a:hueOff val="0"/>
                              <a:satOff val="0"/>
                              <a:lumOff val="0"/>
                              <a:alphaOff val="0"/>
                            </a:schemeClr>
                          </a:lnRef>
                          <a:fillRef idx="0">
                            <a:schemeClr val="lt1">
                              <a:alpha val="0"/>
                              <a:hueOff val="0"/>
                              <a:satOff val="0"/>
                              <a:lumOff val="0"/>
                              <a:alphaOff val="0"/>
                            </a:schemeClr>
                          </a:fillRef>
                          <a:effectRef idx="0">
                            <a:schemeClr val="lt1">
                              <a:alpha val="0"/>
                              <a:hueOff val="0"/>
                              <a:satOff val="0"/>
                              <a:lumOff val="0"/>
                              <a:alphaOff val="0"/>
                            </a:schemeClr>
                          </a:effectRef>
                          <a:fontRef idx="minor">
                            <a:schemeClr val="tx1">
                              <a:hueOff val="0"/>
                              <a:satOff val="0"/>
                              <a:lumOff val="0"/>
                              <a:alphaOff val="0"/>
                            </a:schemeClr>
                          </a:fontRef>
                        </wps:style>
                        <wps:txbx>
                          <w:txbxContent>
                            <w:p w14:paraId="44846102" w14:textId="77777777" w:rsidR="000B2A71" w:rsidRDefault="000B2A71" w:rsidP="00D17B46">
                              <w:pPr>
                                <w:pStyle w:val="NormalWeb"/>
                                <w:spacing w:after="101" w:line="216" w:lineRule="auto"/>
                                <w:jc w:val="center"/>
                                <w:textAlignment w:val="baseline"/>
                              </w:pPr>
                              <w:r>
                                <w:rPr>
                                  <w:rFonts w:cstheme="minorBidi"/>
                                  <w:b/>
                                  <w:bCs/>
                                  <w:color w:val="000000"/>
                                  <w:kern w:val="22"/>
                                </w:rPr>
                                <w:t>Buckets of Prevention</w:t>
                              </w:r>
                            </w:p>
                          </w:txbxContent>
                        </wps:txbx>
                        <wps:bodyPr spcFirstLastPara="0" vert="horz" wrap="square" lIns="22860" tIns="15240" rIns="22860" bIns="15240" numCol="1" spcCol="1270" anchor="ctr" anchorCtr="0">
                          <a:noAutofit/>
                        </wps:bodyPr>
                      </wps:wsp>
                      <wps:wsp>
                        <wps:cNvPr id="6342" name="Rectangle 6342"/>
                        <wps:cNvSpPr/>
                        <wps:spPr>
                          <a:xfrm>
                            <a:off x="3102" y="3238054"/>
                            <a:ext cx="127219" cy="142526"/>
                          </a:xfrm>
                          <a:prstGeom prst="rect">
                            <a:avLst/>
                          </a:prstGeom>
                          <a:ln>
                            <a:solidFill>
                              <a:srgbClr val="002060"/>
                            </a:solidFill>
                          </a:ln>
                        </wps:spPr>
                        <wps:style>
                          <a:lnRef idx="2">
                            <a:scrgbClr r="0" g="0" b="0"/>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bodyPr/>
                      </wps:wsp>
                      <wps:wsp>
                        <wps:cNvPr id="6343" name="Freeform 6343"/>
                        <wps:cNvSpPr/>
                        <wps:spPr>
                          <a:xfrm>
                            <a:off x="120148" y="3163132"/>
                            <a:ext cx="5566247" cy="326359"/>
                          </a:xfrm>
                          <a:custGeom>
                            <a:avLst/>
                            <a:gdLst>
                              <a:gd name="connsiteX0" fmla="*/ 0 w 1722813"/>
                              <a:gd name="connsiteY0" fmla="*/ 0 h 569678"/>
                              <a:gd name="connsiteX1" fmla="*/ 1722813 w 1722813"/>
                              <a:gd name="connsiteY1" fmla="*/ 0 h 569678"/>
                              <a:gd name="connsiteX2" fmla="*/ 1722813 w 1722813"/>
                              <a:gd name="connsiteY2" fmla="*/ 569678 h 569678"/>
                              <a:gd name="connsiteX3" fmla="*/ 0 w 1722813"/>
                              <a:gd name="connsiteY3" fmla="*/ 569678 h 569678"/>
                              <a:gd name="connsiteX4" fmla="*/ 0 w 1722813"/>
                              <a:gd name="connsiteY4" fmla="*/ 0 h 56967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22813" h="569678">
                                <a:moveTo>
                                  <a:pt x="0" y="0"/>
                                </a:moveTo>
                                <a:lnTo>
                                  <a:pt x="1722813" y="0"/>
                                </a:lnTo>
                                <a:lnTo>
                                  <a:pt x="1722813" y="569678"/>
                                </a:lnTo>
                                <a:lnTo>
                                  <a:pt x="0" y="569678"/>
                                </a:lnTo>
                                <a:lnTo>
                                  <a:pt x="0" y="0"/>
                                </a:lnTo>
                                <a:close/>
                              </a:path>
                            </a:pathLst>
                          </a:custGeom>
                        </wps:spPr>
                        <wps:style>
                          <a:lnRef idx="0">
                            <a:schemeClr val="dk1">
                              <a:alpha val="0"/>
                              <a:hueOff val="0"/>
                              <a:satOff val="0"/>
                              <a:lumOff val="0"/>
                              <a:alphaOff val="0"/>
                            </a:schemeClr>
                          </a:lnRef>
                          <a:fillRef idx="0">
                            <a:schemeClr val="lt1">
                              <a:alpha val="0"/>
                              <a:hueOff val="0"/>
                              <a:satOff val="0"/>
                              <a:lumOff val="0"/>
                              <a:alphaOff val="0"/>
                            </a:schemeClr>
                          </a:fillRef>
                          <a:effectRef idx="0">
                            <a:schemeClr val="lt1">
                              <a:alpha val="0"/>
                              <a:hueOff val="0"/>
                              <a:satOff val="0"/>
                              <a:lumOff val="0"/>
                              <a:alphaOff val="0"/>
                            </a:schemeClr>
                          </a:effectRef>
                          <a:fontRef idx="minor">
                            <a:schemeClr val="tx1">
                              <a:hueOff val="0"/>
                              <a:satOff val="0"/>
                              <a:lumOff val="0"/>
                              <a:alphaOff val="0"/>
                            </a:schemeClr>
                          </a:fontRef>
                        </wps:style>
                        <wps:txbx>
                          <w:txbxContent>
                            <w:p w14:paraId="4654834B" w14:textId="77777777" w:rsidR="000B2A71" w:rsidRDefault="000B2A71" w:rsidP="00D17B46">
                              <w:pPr>
                                <w:pStyle w:val="NormalWeb"/>
                                <w:spacing w:after="101" w:line="216" w:lineRule="auto"/>
                                <w:textAlignment w:val="baseline"/>
                              </w:pPr>
                              <w:r>
                                <w:rPr>
                                  <w:rFonts w:cstheme="minorBidi"/>
                                  <w:color w:val="000000"/>
                                  <w:kern w:val="24"/>
                                </w:rPr>
                                <w:t>Bucket 2: Innovative Community/Clinical Linkage</w:t>
                              </w:r>
                            </w:p>
                          </w:txbxContent>
                        </wps:txbx>
                        <wps:bodyPr spcFirstLastPara="0" vert="horz" wrap="square" lIns="85344" tIns="85344" rIns="85344" bIns="85344" numCol="1" spcCol="1270" anchor="ctr" anchorCtr="0">
                          <a:noAutofit/>
                        </wps:bodyPr>
                      </wps:wsp>
                      <wps:wsp>
                        <wps:cNvPr id="6344" name="Rectangle 6344"/>
                        <wps:cNvSpPr/>
                        <wps:spPr>
                          <a:xfrm>
                            <a:off x="3102" y="3489492"/>
                            <a:ext cx="127219" cy="142526"/>
                          </a:xfrm>
                          <a:prstGeom prst="rect">
                            <a:avLst/>
                          </a:prstGeom>
                          <a:ln>
                            <a:solidFill>
                              <a:srgbClr val="002060"/>
                            </a:solidFill>
                          </a:ln>
                        </wps:spPr>
                        <wps:style>
                          <a:lnRef idx="2">
                            <a:scrgbClr r="0" g="0" b="0"/>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bodyPr/>
                      </wps:wsp>
                      <wps:wsp>
                        <wps:cNvPr id="6345" name="Freeform 6345"/>
                        <wps:cNvSpPr/>
                        <wps:spPr>
                          <a:xfrm>
                            <a:off x="120148" y="3400603"/>
                            <a:ext cx="5483196" cy="364954"/>
                          </a:xfrm>
                          <a:custGeom>
                            <a:avLst/>
                            <a:gdLst>
                              <a:gd name="connsiteX0" fmla="*/ 0 w 1722813"/>
                              <a:gd name="connsiteY0" fmla="*/ 0 h 727076"/>
                              <a:gd name="connsiteX1" fmla="*/ 1722813 w 1722813"/>
                              <a:gd name="connsiteY1" fmla="*/ 0 h 727076"/>
                              <a:gd name="connsiteX2" fmla="*/ 1722813 w 1722813"/>
                              <a:gd name="connsiteY2" fmla="*/ 727076 h 727076"/>
                              <a:gd name="connsiteX3" fmla="*/ 0 w 1722813"/>
                              <a:gd name="connsiteY3" fmla="*/ 727076 h 727076"/>
                              <a:gd name="connsiteX4" fmla="*/ 0 w 1722813"/>
                              <a:gd name="connsiteY4" fmla="*/ 0 h 72707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22813" h="727076">
                                <a:moveTo>
                                  <a:pt x="0" y="0"/>
                                </a:moveTo>
                                <a:lnTo>
                                  <a:pt x="1722813" y="0"/>
                                </a:lnTo>
                                <a:lnTo>
                                  <a:pt x="1722813" y="727076"/>
                                </a:lnTo>
                                <a:lnTo>
                                  <a:pt x="0" y="727076"/>
                                </a:lnTo>
                                <a:lnTo>
                                  <a:pt x="0" y="0"/>
                                </a:lnTo>
                                <a:close/>
                              </a:path>
                            </a:pathLst>
                          </a:custGeom>
                        </wps:spPr>
                        <wps:style>
                          <a:lnRef idx="0">
                            <a:schemeClr val="dk1">
                              <a:alpha val="0"/>
                              <a:hueOff val="0"/>
                              <a:satOff val="0"/>
                              <a:lumOff val="0"/>
                              <a:alphaOff val="0"/>
                            </a:schemeClr>
                          </a:lnRef>
                          <a:fillRef idx="0">
                            <a:schemeClr val="lt1">
                              <a:alpha val="0"/>
                              <a:hueOff val="0"/>
                              <a:satOff val="0"/>
                              <a:lumOff val="0"/>
                              <a:alphaOff val="0"/>
                            </a:schemeClr>
                          </a:fillRef>
                          <a:effectRef idx="0">
                            <a:schemeClr val="lt1">
                              <a:alpha val="0"/>
                              <a:hueOff val="0"/>
                              <a:satOff val="0"/>
                              <a:lumOff val="0"/>
                              <a:alphaOff val="0"/>
                            </a:schemeClr>
                          </a:effectRef>
                          <a:fontRef idx="minor">
                            <a:schemeClr val="tx1">
                              <a:hueOff val="0"/>
                              <a:satOff val="0"/>
                              <a:lumOff val="0"/>
                              <a:alphaOff val="0"/>
                            </a:schemeClr>
                          </a:fontRef>
                        </wps:style>
                        <wps:txbx>
                          <w:txbxContent>
                            <w:p w14:paraId="5D8C1359" w14:textId="77777777" w:rsidR="000B2A71" w:rsidRDefault="000B2A71" w:rsidP="00D17B46">
                              <w:pPr>
                                <w:pStyle w:val="NormalWeb"/>
                                <w:spacing w:after="101" w:line="216" w:lineRule="auto"/>
                                <w:textAlignment w:val="baseline"/>
                              </w:pPr>
                              <w:r>
                                <w:rPr>
                                  <w:rFonts w:cstheme="minorBidi"/>
                                  <w:color w:val="000000"/>
                                  <w:kern w:val="24"/>
                                </w:rPr>
                                <w:t>Bucket 3: Total Population or Community-Wide Prevention</w:t>
                              </w:r>
                            </w:p>
                          </w:txbxContent>
                        </wps:txbx>
                        <wps:bodyPr spcFirstLastPara="0" vert="horz" wrap="square" lIns="85344" tIns="85344" rIns="85344" bIns="85344" numCol="1" spcCol="1270" anchor="ctr" anchorCtr="0">
                          <a:noAutofit/>
                        </wps:bodyPr>
                      </wps:wsp>
                      <wps:wsp>
                        <wps:cNvPr id="6346" name="Rectangle 6346"/>
                        <wps:cNvSpPr/>
                        <wps:spPr>
                          <a:xfrm>
                            <a:off x="7676" y="4303882"/>
                            <a:ext cx="5717873" cy="228251"/>
                          </a:xfrm>
                          <a:prstGeom prst="rect">
                            <a:avLst/>
                          </a:prstGeom>
                          <a:solidFill>
                            <a:srgbClr val="002060"/>
                          </a:solidFill>
                          <a:ln>
                            <a:noFill/>
                          </a:ln>
                        </wps:spPr>
                        <wps:style>
                          <a:lnRef idx="2">
                            <a:scrgbClr r="0" g="0" b="0"/>
                          </a:lnRef>
                          <a:fillRef idx="1">
                            <a:scrgbClr r="0" g="0" b="0"/>
                          </a:fillRef>
                          <a:effectRef idx="0">
                            <a:schemeClr val="accent5">
                              <a:hueOff val="0"/>
                              <a:satOff val="0"/>
                              <a:lumOff val="0"/>
                              <a:alphaOff val="0"/>
                            </a:schemeClr>
                          </a:effectRef>
                          <a:fontRef idx="minor">
                            <a:schemeClr val="lt1"/>
                          </a:fontRef>
                        </wps:style>
                        <wps:bodyPr/>
                      </wps:wsp>
                      <wps:wsp>
                        <wps:cNvPr id="6347" name="Rectangle 6347"/>
                        <wps:cNvSpPr/>
                        <wps:spPr>
                          <a:xfrm>
                            <a:off x="7677" y="4366914"/>
                            <a:ext cx="127222" cy="142529"/>
                          </a:xfrm>
                          <a:prstGeom prst="rect">
                            <a:avLst/>
                          </a:prstGeom>
                          <a:ln>
                            <a:solidFill>
                              <a:srgbClr val="002060"/>
                            </a:solidFill>
                          </a:ln>
                        </wps:spPr>
                        <wps:style>
                          <a:lnRef idx="2">
                            <a:scrgbClr r="0" g="0" b="0"/>
                          </a:lnRef>
                          <a:fillRef idx="1">
                            <a:schemeClr val="lt1">
                              <a:alpha val="90000"/>
                              <a:hueOff val="0"/>
                              <a:satOff val="0"/>
                              <a:lumOff val="0"/>
                              <a:alphaOff val="0"/>
                            </a:schemeClr>
                          </a:fillRef>
                          <a:effectRef idx="0">
                            <a:schemeClr val="lt1">
                              <a:alpha val="90000"/>
                              <a:hueOff val="0"/>
                              <a:satOff val="0"/>
                              <a:lumOff val="0"/>
                              <a:alphaOff val="0"/>
                            </a:schemeClr>
                          </a:effectRef>
                          <a:fontRef idx="minor">
                            <a:schemeClr val="dk1">
                              <a:hueOff val="0"/>
                              <a:satOff val="0"/>
                              <a:lumOff val="0"/>
                              <a:alphaOff val="0"/>
                            </a:schemeClr>
                          </a:fontRef>
                        </wps:style>
                        <wps:bodyPr/>
                      </wps:wsp>
                      <wps:wsp>
                        <wps:cNvPr id="6348" name="Freeform 6348"/>
                        <wps:cNvSpPr/>
                        <wps:spPr>
                          <a:xfrm>
                            <a:off x="7676" y="3691120"/>
                            <a:ext cx="5682897" cy="389281"/>
                          </a:xfrm>
                          <a:custGeom>
                            <a:avLst/>
                            <a:gdLst>
                              <a:gd name="connsiteX0" fmla="*/ 0 w 1852487"/>
                              <a:gd name="connsiteY0" fmla="*/ 0 h 391511"/>
                              <a:gd name="connsiteX1" fmla="*/ 1852487 w 1852487"/>
                              <a:gd name="connsiteY1" fmla="*/ 0 h 391511"/>
                              <a:gd name="connsiteX2" fmla="*/ 1852487 w 1852487"/>
                              <a:gd name="connsiteY2" fmla="*/ 391511 h 391511"/>
                              <a:gd name="connsiteX3" fmla="*/ 0 w 1852487"/>
                              <a:gd name="connsiteY3" fmla="*/ 391511 h 391511"/>
                              <a:gd name="connsiteX4" fmla="*/ 0 w 1852487"/>
                              <a:gd name="connsiteY4" fmla="*/ 0 h 39151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852487" h="391511">
                                <a:moveTo>
                                  <a:pt x="0" y="0"/>
                                </a:moveTo>
                                <a:lnTo>
                                  <a:pt x="1852487" y="0"/>
                                </a:lnTo>
                                <a:lnTo>
                                  <a:pt x="1852487" y="391511"/>
                                </a:lnTo>
                                <a:lnTo>
                                  <a:pt x="0" y="391511"/>
                                </a:lnTo>
                                <a:lnTo>
                                  <a:pt x="0" y="0"/>
                                </a:lnTo>
                                <a:close/>
                              </a:path>
                            </a:pathLst>
                          </a:custGeom>
                        </wps:spPr>
                        <wps:style>
                          <a:lnRef idx="0">
                            <a:schemeClr val="dk1">
                              <a:alpha val="0"/>
                              <a:hueOff val="0"/>
                              <a:satOff val="0"/>
                              <a:lumOff val="0"/>
                              <a:alphaOff val="0"/>
                            </a:schemeClr>
                          </a:lnRef>
                          <a:fillRef idx="0">
                            <a:schemeClr val="lt1">
                              <a:alpha val="0"/>
                              <a:hueOff val="0"/>
                              <a:satOff val="0"/>
                              <a:lumOff val="0"/>
                              <a:alphaOff val="0"/>
                            </a:schemeClr>
                          </a:fillRef>
                          <a:effectRef idx="0">
                            <a:schemeClr val="lt1">
                              <a:alpha val="0"/>
                              <a:hueOff val="0"/>
                              <a:satOff val="0"/>
                              <a:lumOff val="0"/>
                              <a:alphaOff val="0"/>
                            </a:schemeClr>
                          </a:effectRef>
                          <a:fontRef idx="minor">
                            <a:schemeClr val="tx1">
                              <a:hueOff val="0"/>
                              <a:satOff val="0"/>
                              <a:lumOff val="0"/>
                              <a:alphaOff val="0"/>
                            </a:schemeClr>
                          </a:fontRef>
                        </wps:style>
                        <wps:txbx>
                          <w:txbxContent>
                            <w:p w14:paraId="627C105A" w14:textId="77777777" w:rsidR="000B2A71" w:rsidRDefault="000B2A71" w:rsidP="00D17B46">
                              <w:pPr>
                                <w:pStyle w:val="NormalWeb"/>
                                <w:spacing w:after="101" w:line="216" w:lineRule="auto"/>
                                <w:jc w:val="center"/>
                                <w:textAlignment w:val="baseline"/>
                              </w:pPr>
                              <w:r>
                                <w:rPr>
                                  <w:rFonts w:cstheme="minorBidi"/>
                                  <w:b/>
                                  <w:bCs/>
                                  <w:color w:val="000000"/>
                                  <w:kern w:val="22"/>
                                </w:rPr>
                                <w:t>Strategy Feasibility &amp; Impact</w:t>
                              </w:r>
                            </w:p>
                          </w:txbxContent>
                        </wps:txbx>
                        <wps:bodyPr spcFirstLastPara="0" vert="horz" wrap="square" lIns="22860" tIns="15240" rIns="22860" bIns="15240" numCol="1" spcCol="1270" anchor="ctr" anchorCtr="0">
                          <a:noAutofit/>
                        </wps:bodyPr>
                      </wps:wsp>
                      <wps:wsp>
                        <wps:cNvPr id="6349" name="Rectangle 6349"/>
                        <wps:cNvSpPr/>
                        <wps:spPr>
                          <a:xfrm>
                            <a:off x="7677" y="4592069"/>
                            <a:ext cx="127219" cy="142526"/>
                          </a:xfrm>
                          <a:prstGeom prst="rect">
                            <a:avLst/>
                          </a:prstGeom>
                          <a:ln>
                            <a:solidFill>
                              <a:srgbClr val="002060"/>
                            </a:solidFill>
                          </a:ln>
                        </wps:spPr>
                        <wps:style>
                          <a:lnRef idx="2">
                            <a:scrgbClr r="0" g="0" b="0"/>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bodyPr/>
                      </wps:wsp>
                      <wps:wsp>
                        <wps:cNvPr id="6350" name="Freeform 6350"/>
                        <wps:cNvSpPr/>
                        <wps:spPr>
                          <a:xfrm>
                            <a:off x="128900" y="4444854"/>
                            <a:ext cx="5566247" cy="436957"/>
                          </a:xfrm>
                          <a:custGeom>
                            <a:avLst/>
                            <a:gdLst>
                              <a:gd name="connsiteX0" fmla="*/ 0 w 1722813"/>
                              <a:gd name="connsiteY0" fmla="*/ 0 h 417216"/>
                              <a:gd name="connsiteX1" fmla="*/ 1722813 w 1722813"/>
                              <a:gd name="connsiteY1" fmla="*/ 0 h 417216"/>
                              <a:gd name="connsiteX2" fmla="*/ 1722813 w 1722813"/>
                              <a:gd name="connsiteY2" fmla="*/ 417216 h 417216"/>
                              <a:gd name="connsiteX3" fmla="*/ 0 w 1722813"/>
                              <a:gd name="connsiteY3" fmla="*/ 417216 h 417216"/>
                              <a:gd name="connsiteX4" fmla="*/ 0 w 1722813"/>
                              <a:gd name="connsiteY4" fmla="*/ 0 h 41721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22813" h="417216">
                                <a:moveTo>
                                  <a:pt x="0" y="0"/>
                                </a:moveTo>
                                <a:lnTo>
                                  <a:pt x="1722813" y="0"/>
                                </a:lnTo>
                                <a:lnTo>
                                  <a:pt x="1722813" y="417216"/>
                                </a:lnTo>
                                <a:lnTo>
                                  <a:pt x="0" y="417216"/>
                                </a:lnTo>
                                <a:lnTo>
                                  <a:pt x="0" y="0"/>
                                </a:lnTo>
                                <a:close/>
                              </a:path>
                            </a:pathLst>
                          </a:custGeom>
                        </wps:spPr>
                        <wps:style>
                          <a:lnRef idx="0">
                            <a:schemeClr val="dk1">
                              <a:alpha val="0"/>
                              <a:hueOff val="0"/>
                              <a:satOff val="0"/>
                              <a:lumOff val="0"/>
                              <a:alphaOff val="0"/>
                            </a:schemeClr>
                          </a:lnRef>
                          <a:fillRef idx="0">
                            <a:schemeClr val="lt1">
                              <a:alpha val="0"/>
                              <a:hueOff val="0"/>
                              <a:satOff val="0"/>
                              <a:lumOff val="0"/>
                              <a:alphaOff val="0"/>
                            </a:schemeClr>
                          </a:fillRef>
                          <a:effectRef idx="0">
                            <a:schemeClr val="lt1">
                              <a:alpha val="0"/>
                              <a:hueOff val="0"/>
                              <a:satOff val="0"/>
                              <a:lumOff val="0"/>
                              <a:alphaOff val="0"/>
                            </a:schemeClr>
                          </a:effectRef>
                          <a:fontRef idx="minor">
                            <a:schemeClr val="tx1">
                              <a:hueOff val="0"/>
                              <a:satOff val="0"/>
                              <a:lumOff val="0"/>
                              <a:alphaOff val="0"/>
                            </a:schemeClr>
                          </a:fontRef>
                        </wps:style>
                        <wps:txbx>
                          <w:txbxContent>
                            <w:p w14:paraId="38643F4B" w14:textId="77777777" w:rsidR="000B2A71" w:rsidRDefault="000B2A71" w:rsidP="00D17B46">
                              <w:pPr>
                                <w:pStyle w:val="NormalWeb"/>
                                <w:spacing w:after="101" w:line="216" w:lineRule="auto"/>
                                <w:textAlignment w:val="baseline"/>
                              </w:pPr>
                              <w:r>
                                <w:rPr>
                                  <w:rFonts w:cstheme="minorBidi"/>
                                  <w:color w:val="000000"/>
                                  <w:kern w:val="24"/>
                                </w:rPr>
                                <w:t>Reach</w:t>
                              </w:r>
                            </w:p>
                          </w:txbxContent>
                        </wps:txbx>
                        <wps:bodyPr spcFirstLastPara="0" vert="horz" wrap="square" lIns="85344" tIns="85344" rIns="85344" bIns="85344" numCol="1" spcCol="1270" anchor="ctr" anchorCtr="0">
                          <a:noAutofit/>
                        </wps:bodyPr>
                      </wps:wsp>
                      <wps:wsp>
                        <wps:cNvPr id="6351" name="Rectangle 6351"/>
                        <wps:cNvSpPr/>
                        <wps:spPr>
                          <a:xfrm>
                            <a:off x="7677" y="4821238"/>
                            <a:ext cx="127219" cy="142526"/>
                          </a:xfrm>
                          <a:prstGeom prst="rect">
                            <a:avLst/>
                          </a:prstGeom>
                          <a:ln>
                            <a:solidFill>
                              <a:srgbClr val="002060"/>
                            </a:solidFill>
                          </a:ln>
                        </wps:spPr>
                        <wps:style>
                          <a:lnRef idx="2">
                            <a:scrgbClr r="0" g="0" b="0"/>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bodyPr/>
                      </wps:wsp>
                      <wps:wsp>
                        <wps:cNvPr id="6352" name="Freeform 6352"/>
                        <wps:cNvSpPr/>
                        <wps:spPr>
                          <a:xfrm>
                            <a:off x="128900" y="4711790"/>
                            <a:ext cx="5566247" cy="361421"/>
                          </a:xfrm>
                          <a:custGeom>
                            <a:avLst/>
                            <a:gdLst>
                              <a:gd name="connsiteX0" fmla="*/ 0 w 1722813"/>
                              <a:gd name="connsiteY0" fmla="*/ 0 h 345093"/>
                              <a:gd name="connsiteX1" fmla="*/ 1722813 w 1722813"/>
                              <a:gd name="connsiteY1" fmla="*/ 0 h 345093"/>
                              <a:gd name="connsiteX2" fmla="*/ 1722813 w 1722813"/>
                              <a:gd name="connsiteY2" fmla="*/ 345093 h 345093"/>
                              <a:gd name="connsiteX3" fmla="*/ 0 w 1722813"/>
                              <a:gd name="connsiteY3" fmla="*/ 345093 h 345093"/>
                              <a:gd name="connsiteX4" fmla="*/ 0 w 1722813"/>
                              <a:gd name="connsiteY4" fmla="*/ 0 h 34509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22813" h="345093">
                                <a:moveTo>
                                  <a:pt x="0" y="0"/>
                                </a:moveTo>
                                <a:lnTo>
                                  <a:pt x="1722813" y="0"/>
                                </a:lnTo>
                                <a:lnTo>
                                  <a:pt x="1722813" y="345093"/>
                                </a:lnTo>
                                <a:lnTo>
                                  <a:pt x="0" y="345093"/>
                                </a:lnTo>
                                <a:lnTo>
                                  <a:pt x="0" y="0"/>
                                </a:lnTo>
                                <a:close/>
                              </a:path>
                            </a:pathLst>
                          </a:custGeom>
                        </wps:spPr>
                        <wps:style>
                          <a:lnRef idx="0">
                            <a:schemeClr val="dk1">
                              <a:alpha val="0"/>
                              <a:hueOff val="0"/>
                              <a:satOff val="0"/>
                              <a:lumOff val="0"/>
                              <a:alphaOff val="0"/>
                            </a:schemeClr>
                          </a:lnRef>
                          <a:fillRef idx="0">
                            <a:schemeClr val="lt1">
                              <a:alpha val="0"/>
                              <a:hueOff val="0"/>
                              <a:satOff val="0"/>
                              <a:lumOff val="0"/>
                              <a:alphaOff val="0"/>
                            </a:schemeClr>
                          </a:fillRef>
                          <a:effectRef idx="0">
                            <a:schemeClr val="lt1">
                              <a:alpha val="0"/>
                              <a:hueOff val="0"/>
                              <a:satOff val="0"/>
                              <a:lumOff val="0"/>
                              <a:alphaOff val="0"/>
                            </a:schemeClr>
                          </a:effectRef>
                          <a:fontRef idx="minor">
                            <a:schemeClr val="tx1">
                              <a:hueOff val="0"/>
                              <a:satOff val="0"/>
                              <a:lumOff val="0"/>
                              <a:alphaOff val="0"/>
                            </a:schemeClr>
                          </a:fontRef>
                        </wps:style>
                        <wps:txbx>
                          <w:txbxContent>
                            <w:p w14:paraId="51B7C10D" w14:textId="77777777" w:rsidR="000B2A71" w:rsidRDefault="000B2A71" w:rsidP="00D17B46">
                              <w:pPr>
                                <w:pStyle w:val="NormalWeb"/>
                                <w:spacing w:after="101" w:line="216" w:lineRule="auto"/>
                                <w:textAlignment w:val="baseline"/>
                              </w:pPr>
                              <w:r>
                                <w:rPr>
                                  <w:rFonts w:cstheme="minorBidi"/>
                                  <w:color w:val="000000"/>
                                  <w:kern w:val="24"/>
                                </w:rPr>
                                <w:t>Population/ community to be impacted</w:t>
                              </w:r>
                              <w:r w:rsidRPr="007A22CE">
                                <w:rPr>
                                  <w:rFonts w:cstheme="minorBidi"/>
                                  <w:noProof/>
                                  <w:color w:val="000000"/>
                                  <w:kern w:val="24"/>
                                </w:rPr>
                                <w:drawing>
                                  <wp:inline distT="0" distB="0" distL="0" distR="0" wp14:anchorId="773F283E" wp14:editId="4CF7C3BD">
                                    <wp:extent cx="5395595" cy="29611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95595" cy="296118"/>
                                            </a:xfrm>
                                            <a:prstGeom prst="rect">
                                              <a:avLst/>
                                            </a:prstGeom>
                                            <a:noFill/>
                                            <a:ln>
                                              <a:noFill/>
                                            </a:ln>
                                          </pic:spPr>
                                        </pic:pic>
                                      </a:graphicData>
                                    </a:graphic>
                                  </wp:inline>
                                </w:drawing>
                              </w:r>
                            </w:p>
                          </w:txbxContent>
                        </wps:txbx>
                        <wps:bodyPr spcFirstLastPara="0" vert="horz" wrap="square" lIns="85344" tIns="85344" rIns="85344" bIns="85344" numCol="1" spcCol="1270" anchor="ctr" anchorCtr="0">
                          <a:noAutofit/>
                        </wps:bodyPr>
                      </wps:wsp>
                      <wps:wsp>
                        <wps:cNvPr id="6353" name="Rectangle 6353"/>
                        <wps:cNvSpPr/>
                        <wps:spPr>
                          <a:xfrm>
                            <a:off x="7677" y="5071668"/>
                            <a:ext cx="127219" cy="142526"/>
                          </a:xfrm>
                          <a:prstGeom prst="rect">
                            <a:avLst/>
                          </a:prstGeom>
                          <a:ln>
                            <a:solidFill>
                              <a:srgbClr val="002060"/>
                            </a:solidFill>
                          </a:ln>
                        </wps:spPr>
                        <wps:style>
                          <a:lnRef idx="2">
                            <a:scrgbClr r="0" g="0" b="0"/>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bodyPr/>
                      </wps:wsp>
                      <wps:wsp>
                        <wps:cNvPr id="6354" name="TextBox 3"/>
                        <wps:cNvSpPr txBox="1">
                          <a:spLocks noChangeArrowheads="1"/>
                        </wps:cNvSpPr>
                        <wps:spPr bwMode="auto">
                          <a:xfrm>
                            <a:off x="100639" y="482366"/>
                            <a:ext cx="1818129" cy="2927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394CF" w14:textId="77777777" w:rsidR="000B2A71" w:rsidRDefault="000B2A71" w:rsidP="00D17B46">
                              <w:pPr>
                                <w:pStyle w:val="NormalWeb"/>
                                <w:spacing w:after="0"/>
                                <w:textAlignment w:val="baseline"/>
                              </w:pPr>
                              <w:r>
                                <w:rPr>
                                  <w:rFonts w:cs="Arial"/>
                                  <w:color w:val="FFFFFF"/>
                                  <w:kern w:val="24"/>
                                </w:rPr>
                                <w:t>One or more</w:t>
                              </w:r>
                            </w:p>
                          </w:txbxContent>
                        </wps:txbx>
                        <wps:bodyPr>
                          <a:spAutoFit/>
                        </wps:bodyPr>
                      </wps:wsp>
                      <wps:wsp>
                        <wps:cNvPr id="6355" name="TextBox 4"/>
                        <wps:cNvSpPr txBox="1">
                          <a:spLocks noChangeArrowheads="1"/>
                        </wps:cNvSpPr>
                        <wps:spPr bwMode="auto">
                          <a:xfrm>
                            <a:off x="128891" y="1609722"/>
                            <a:ext cx="1559031" cy="2927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FB7C15" w14:textId="77777777" w:rsidR="000B2A71" w:rsidRDefault="000B2A71" w:rsidP="00D17B46">
                              <w:pPr>
                                <w:pStyle w:val="NormalWeb"/>
                                <w:spacing w:after="0"/>
                                <w:textAlignment w:val="baseline"/>
                              </w:pPr>
                              <w:r>
                                <w:rPr>
                                  <w:rFonts w:cs="Arial"/>
                                  <w:color w:val="FFFFFF"/>
                                  <w:kern w:val="24"/>
                                </w:rPr>
                                <w:t>Must be one or more</w:t>
                              </w:r>
                            </w:p>
                          </w:txbxContent>
                        </wps:txbx>
                        <wps:bodyPr wrap="square">
                          <a:spAutoFit/>
                        </wps:bodyPr>
                      </wps:wsp>
                      <wps:wsp>
                        <wps:cNvPr id="6356" name="TextBox 5"/>
                        <wps:cNvSpPr txBox="1">
                          <a:spLocks noChangeArrowheads="1"/>
                        </wps:cNvSpPr>
                        <wps:spPr bwMode="auto">
                          <a:xfrm>
                            <a:off x="54772" y="2928107"/>
                            <a:ext cx="2463332" cy="2927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D85C30" w14:textId="77777777" w:rsidR="000B2A71" w:rsidRDefault="000B2A71" w:rsidP="00D17B46">
                              <w:pPr>
                                <w:pStyle w:val="NormalWeb"/>
                                <w:spacing w:after="0"/>
                                <w:textAlignment w:val="baseline"/>
                              </w:pPr>
                              <w:r>
                                <w:rPr>
                                  <w:rFonts w:cs="Arial"/>
                                  <w:color w:val="FFFFFF"/>
                                  <w:kern w:val="24"/>
                                </w:rPr>
                                <w:t xml:space="preserve"> Must fall within one or more</w:t>
                              </w:r>
                            </w:p>
                          </w:txbxContent>
                        </wps:txbx>
                        <wps:bodyPr wrap="square">
                          <a:spAutoFit/>
                        </wps:bodyPr>
                      </wps:wsp>
                      <wps:wsp>
                        <wps:cNvPr id="6357" name="TextBox 6"/>
                        <wps:cNvSpPr txBox="1">
                          <a:spLocks noChangeArrowheads="1"/>
                        </wps:cNvSpPr>
                        <wps:spPr bwMode="auto">
                          <a:xfrm>
                            <a:off x="80932" y="4289847"/>
                            <a:ext cx="1875917" cy="2927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597A2" w14:textId="77777777" w:rsidR="000B2A71" w:rsidRDefault="000B2A71" w:rsidP="00D17B46">
                              <w:pPr>
                                <w:pStyle w:val="NormalWeb"/>
                                <w:spacing w:after="0"/>
                                <w:textAlignment w:val="baseline"/>
                              </w:pPr>
                              <w:r>
                                <w:rPr>
                                  <w:rFonts w:cs="Arial"/>
                                  <w:color w:val="FFFFFF"/>
                                  <w:kern w:val="24"/>
                                </w:rPr>
                                <w:t>Must account for all</w:t>
                              </w:r>
                            </w:p>
                          </w:txbxContent>
                        </wps:txbx>
                        <wps:bodyPr>
                          <a:spAutoFit/>
                        </wps:bodyPr>
                      </wps:wsp>
                      <wps:wsp>
                        <wps:cNvPr id="6358" name="Rectangle 6358"/>
                        <wps:cNvSpPr/>
                        <wps:spPr>
                          <a:xfrm>
                            <a:off x="3102" y="88359"/>
                            <a:ext cx="5717318" cy="1066800"/>
                          </a:xfrm>
                          <a:prstGeom prst="rect">
                            <a:avLst/>
                          </a:prstGeom>
                          <a:no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359" name="Rectangle 6359"/>
                        <wps:cNvSpPr/>
                        <wps:spPr>
                          <a:xfrm>
                            <a:off x="1438" y="1263211"/>
                            <a:ext cx="5718982" cy="1014660"/>
                          </a:xfrm>
                          <a:prstGeom prst="rect">
                            <a:avLst/>
                          </a:prstGeom>
                          <a:no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360" name="Rectangle 6360"/>
                        <wps:cNvSpPr/>
                        <wps:spPr>
                          <a:xfrm>
                            <a:off x="3101" y="2355410"/>
                            <a:ext cx="5718237" cy="1276607"/>
                          </a:xfrm>
                          <a:prstGeom prst="rect">
                            <a:avLst/>
                          </a:prstGeom>
                          <a:no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361" name="Rectangle 6361"/>
                        <wps:cNvSpPr/>
                        <wps:spPr>
                          <a:xfrm>
                            <a:off x="3463" y="3731019"/>
                            <a:ext cx="5717875" cy="1483176"/>
                          </a:xfrm>
                          <a:prstGeom prst="rect">
                            <a:avLst/>
                          </a:prstGeom>
                          <a:no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362" name="Rectangle 6362"/>
                        <wps:cNvSpPr/>
                        <wps:spPr>
                          <a:xfrm>
                            <a:off x="15345" y="3893421"/>
                            <a:ext cx="5674866" cy="563482"/>
                          </a:xfrm>
                          <a:prstGeom prst="rect">
                            <a:avLst/>
                          </a:prstGeom>
                        </wps:spPr>
                        <wps:txbx>
                          <w:txbxContent>
                            <w:p w14:paraId="1AC92EEC" w14:textId="77777777" w:rsidR="000B2A71" w:rsidRDefault="000B2A71" w:rsidP="00D17B46">
                              <w:pPr>
                                <w:pStyle w:val="NormalWeb"/>
                                <w:spacing w:after="0" w:line="240" w:lineRule="auto"/>
                                <w:jc w:val="center"/>
                                <w:textAlignment w:val="baseline"/>
                              </w:pPr>
                              <w:r>
                                <w:rPr>
                                  <w:rFonts w:eastAsia="Arial" w:cs="Arial"/>
                                  <w:i/>
                                  <w:iCs/>
                                  <w:color w:val="000000"/>
                                  <w:kern w:val="24"/>
                                </w:rPr>
                                <w:t>The strategy must be feasible and impactful as it relates to reach, population, and community support, with a focus on reducing health inequities.</w:t>
                              </w:r>
                            </w:p>
                          </w:txbxContent>
                        </wps:txbx>
                        <wps:bodyPr wrap="square">
                          <a:noAutofit/>
                        </wps:bodyPr>
                      </wps:wsp>
                      <wps:wsp>
                        <wps:cNvPr id="6363" name="Rectangle 6363"/>
                        <wps:cNvSpPr/>
                        <wps:spPr>
                          <a:xfrm>
                            <a:off x="3103" y="206026"/>
                            <a:ext cx="5627117" cy="368950"/>
                          </a:xfrm>
                          <a:prstGeom prst="rect">
                            <a:avLst/>
                          </a:prstGeom>
                        </wps:spPr>
                        <wps:txbx>
                          <w:txbxContent>
                            <w:p w14:paraId="7F07B3C5" w14:textId="77777777" w:rsidR="000B2A71" w:rsidRDefault="000B2A71" w:rsidP="00D17B46">
                              <w:pPr>
                                <w:pStyle w:val="NormalWeb"/>
                                <w:spacing w:after="120"/>
                                <w:ind w:left="547" w:hanging="360"/>
                                <w:jc w:val="center"/>
                                <w:textAlignment w:val="baseline"/>
                              </w:pPr>
                              <w:r>
                                <w:rPr>
                                  <w:rFonts w:eastAsia="Arial" w:cs="Arial"/>
                                  <w:i/>
                                  <w:iCs/>
                                  <w:color w:val="000000"/>
                                  <w:kern w:val="24"/>
                                </w:rPr>
                                <w:t>The strategy must impact one or more of the six (6) DoN Health Priorities.</w:t>
                              </w:r>
                            </w:p>
                          </w:txbxContent>
                        </wps:txbx>
                        <wps:bodyPr wrap="square">
                          <a:spAutoFit/>
                        </wps:bodyPr>
                      </wps:wsp>
                      <wps:wsp>
                        <wps:cNvPr id="6364" name="Rectangle 6364"/>
                        <wps:cNvSpPr/>
                        <wps:spPr>
                          <a:xfrm>
                            <a:off x="0" y="1356513"/>
                            <a:ext cx="5720469" cy="368950"/>
                          </a:xfrm>
                          <a:prstGeom prst="rect">
                            <a:avLst/>
                          </a:prstGeom>
                        </wps:spPr>
                        <wps:txbx>
                          <w:txbxContent>
                            <w:p w14:paraId="4003908B" w14:textId="77777777" w:rsidR="000B2A71" w:rsidRDefault="000B2A71" w:rsidP="00D17B46">
                              <w:pPr>
                                <w:pStyle w:val="NormalWeb"/>
                                <w:spacing w:after="120"/>
                                <w:ind w:left="547" w:hanging="360"/>
                                <w:jc w:val="center"/>
                                <w:textAlignment w:val="baseline"/>
                              </w:pPr>
                              <w:r>
                                <w:rPr>
                                  <w:rFonts w:eastAsia="Arial" w:cs="Arial"/>
                                  <w:i/>
                                  <w:iCs/>
                                  <w:color w:val="000000"/>
                                  <w:kern w:val="24"/>
                                </w:rPr>
                                <w:t xml:space="preserve">The strategy must be evidence-informed or evidence-based. </w:t>
                              </w:r>
                            </w:p>
                          </w:txbxContent>
                        </wps:txbx>
                        <wps:bodyPr wrap="square">
                          <a:spAutoFit/>
                        </wps:bodyPr>
                      </wps:wsp>
                      <wps:wsp>
                        <wps:cNvPr id="6365" name="Rectangle 6365"/>
                        <wps:cNvSpPr/>
                        <wps:spPr>
                          <a:xfrm>
                            <a:off x="7675" y="2494471"/>
                            <a:ext cx="5712848" cy="441978"/>
                          </a:xfrm>
                          <a:prstGeom prst="rect">
                            <a:avLst/>
                          </a:prstGeom>
                        </wps:spPr>
                        <wps:txbx>
                          <w:txbxContent>
                            <w:p w14:paraId="47187F83" w14:textId="77777777" w:rsidR="000B2A71" w:rsidRDefault="000B2A71" w:rsidP="00D17B46">
                              <w:pPr>
                                <w:pStyle w:val="NormalWeb"/>
                                <w:spacing w:after="0" w:line="240" w:lineRule="auto"/>
                                <w:jc w:val="center"/>
                                <w:textAlignment w:val="baseline"/>
                              </w:pPr>
                              <w:r>
                                <w:rPr>
                                  <w:rFonts w:eastAsia="Arial" w:cs="Arial"/>
                                  <w:i/>
                                  <w:iCs/>
                                  <w:color w:val="000000"/>
                                  <w:kern w:val="24"/>
                                </w:rPr>
                                <w:t>The strategy must be either a “total population/community-wide prevention” strategy and/or an “innovative community-clinical linkage” intervention.</w:t>
                              </w:r>
                            </w:p>
                          </w:txbxContent>
                        </wps:txbx>
                        <wps:bodyPr wrap="square">
                          <a:spAutoFit/>
                        </wps:bodyPr>
                      </wps:wsp>
                    </wpg:wgp>
                  </a:graphicData>
                </a:graphic>
                <wp14:sizeRelV relativeFrom="margin">
                  <wp14:pctHeight>0</wp14:pctHeight>
                </wp14:sizeRelV>
              </wp:anchor>
            </w:drawing>
          </mc:Choice>
          <mc:Fallback>
            <w:pict>
              <v:group id="Group 81" o:spid="_x0000_s1088" style="position:absolute;left:0;text-align:left;margin-left:12.9pt;margin-top:111.45pt;width:450.8pt;height:410.55pt;z-index:251681280;mso-height-relative:margin" coordsize="57255,52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">
                <v:shape id="Freeform 6324" o:spid="_x0000_s1089" style="position:absolute;left:1212;top:50716;width:56043;height:1425;visibility:visible;mso-wrap-style:square;v-text-anchor:middle" coordsize="1722813,56968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wO8YA&#10;AADdAAAADwAAAGRycy9kb3ducmV2LnhtbESPT4vCMBTE74LfIbwFb5puFZFqlCooe9iLfw57fNs8&#10;m2LzUppUu/vpNwuCx2FmfsOsNr2txZ1aXzlW8D5JQBAXTldcKric9+MFCB+QNdaOScEPedish4MV&#10;Zto9+Ej3UyhFhLDPUIEJocmk9IUhi37iGuLoXV1rMUTZllK3+IhwW8s0SebSYsVxwWBDO0PF7dRZ&#10;BXl6aGbTz9/823zt9TYcu62+dUqN3vp8CSJQH17hZ/tDK5hP0xn8v4lP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zwO8YAAADdAAAADwAAAAAAAAAAAAAAAACYAgAAZHJz&#10;L2Rvd25yZXYueG1sUEsFBgAAAAAEAAQA9QAAAIsDAAAAAA==&#10;" adj="-11796480,,5400" path="m,l1722813,r,569684l,569684,,xe" filled="f" stroked="f">
                  <v:stroke joinstyle="miter"/>
                  <v:formulas/>
                  <v:path arrowok="t" o:connecttype="custom" o:connectlocs="0,0;5604257,0;5604257,142526;0,142526;0,0" o:connectangles="0,0,0,0,0" textboxrect="0,0,1722813,569684"/>
                  <v:textbox inset="6.72pt,6.72pt,6.72pt,6.72pt">
                    <w:txbxContent>
                      <w:p w14:paraId="41C23E64" w14:textId="77777777" w:rsidR="000B2A71" w:rsidRDefault="000B2A71" w:rsidP="00D17B46">
                        <w:pPr>
                          <w:pStyle w:val="NormalWeb"/>
                          <w:spacing w:after="101" w:line="216" w:lineRule="auto"/>
                          <w:textAlignment w:val="baseline"/>
                        </w:pPr>
                        <w:r>
                          <w:rPr>
                            <w:rFonts w:cstheme="minorBidi"/>
                            <w:color w:val="000000"/>
                            <w:kern w:val="24"/>
                          </w:rPr>
                          <w:t>Political will or community support</w:t>
                        </w:r>
                      </w:p>
                    </w:txbxContent>
                  </v:textbox>
                </v:shape>
                <v:rect id="Rectangle 6325" o:spid="_x0000_s1090" style="position:absolute;left:31;top:4885;width:57173;height:2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y8l8UA&#10;AADdAAAADwAAAGRycy9kb3ducmV2LnhtbESPQWvCQBSE7wX/w/KE3upGa6PGrCJioZcWNOL5kX3J&#10;BrNvQ3bV9N93C4Ueh5n5hsm3g23FnXrfOFYwnSQgiEunG64VnIv3lyUIH5A1to5JwTd52G5GTzlm&#10;2j34SPdTqEWEsM9QgQmhy6T0pSGLfuI64uhVrrcYouxrqXt8RLht5SxJUmmx4bhgsKO9ofJ6ulkF&#10;c3c9DIfjauFd0VUmvVDxOf9S6nk87NYgAg3hP/zX/tAK0tfZG/y+iU9A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HLyXxQAAAN0AAAAPAAAAAAAAAAAAAAAAAJgCAABkcnMv&#10;ZG93bnJldi54bWxQSwUGAAAAAAQABAD1AAAAigMAAAAA&#10;" fillcolor="#002060" stroked="f" strokeweight="1pt"/>
                <v:rect id="Rectangle 6326" o:spid="_x0000_s1091" style="position:absolute;left:31;top:5515;width:1272;height:1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HzR8YA&#10;AADdAAAADwAAAGRycy9kb3ducmV2LnhtbESP0WrCQBRE3wv+w3KFvulGQ0OJriKVpIU+iKkfcM1e&#10;k2D2bshuY9qv7wpCH4eZOcOst6NpxUC9aywrWMwjEMSl1Q1XCk5f2ewVhPPIGlvLpOCHHGw3k6c1&#10;ptre+EhD4SsRIOxSVFB736VSurImg25uO+LgXWxv0AfZV1L3eAtw08plFCXSYMNhocaO3moqr8W3&#10;UXDIisV78pnv9vuqiH+vL8aP51yp5+m4W4HwNPr/8KP9oRUk8TKB+5vwBOTm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MHzR8YAAADdAAAADwAAAAAAAAAAAAAAAACYAgAAZHJz&#10;L2Rvd25yZXYueG1sUEsFBgAAAAAEAAQA9QAAAIsDAAAAAA==&#10;" fillcolor="white [3201]" strokecolor="#002060" strokeweight="1pt">
                  <v:fill opacity="59110f"/>
                </v:rect>
                <v:shape id="Freeform 6327" o:spid="_x0000_s1092" style="position:absolute;left:31;width:56874;height:4693;visibility:visible;mso-wrap-style:square;v-text-anchor:middle" coordsize="1852487,3915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9mM8cA&#10;AADdAAAADwAAAGRycy9kb3ducmV2LnhtbESP0WrCQBRE34X+w3ILvohumorVNKtIQ2nFp6ofcMne&#10;JiHZuzG7mrRf3y0IPg4zc4ZJN4NpxJU6V1lW8DSLQBDnVldcKDgd36dLEM4ja2wsk4IfcrBZP4xS&#10;TLTt+YuuB1+IAGGXoILS+zaR0uUlGXQz2xIH79t2Bn2QXSF1h32Am0bGUbSQBisOCyW29FZSXh8u&#10;RsFuIs/9fp8XWRyd56vfbfZRnzKlxo/D9hWEp8Hfw7f2p1aweI5f4P9Ne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ifZjPHAAAA3QAAAA8AAAAAAAAAAAAAAAAAmAIAAGRy&#10;cy9kb3ducmV2LnhtbFBLBQYAAAAABAAEAPUAAACMAwAAAAA=&#10;" adj="-11796480,,5400" path="m,l1852487,r,391511l,391511,,xe" filled="f" stroked="f">
                  <v:stroke joinstyle="miter"/>
                  <v:formulas/>
                  <v:path arrowok="t" o:connecttype="custom" o:connectlocs="0,0;5687471,0;5687471,469359;0,469359;0,0" o:connectangles="0,0,0,0,0" textboxrect="0,0,1852487,391511"/>
                  <v:textbox inset="1.8pt,1.2pt,1.8pt,1.2pt">
                    <w:txbxContent>
                      <w:p w14:paraId="63369888" w14:textId="77777777" w:rsidR="000B2A71" w:rsidRDefault="000B2A71" w:rsidP="00D17B46">
                        <w:pPr>
                          <w:pStyle w:val="NormalWeb"/>
                          <w:spacing w:after="101" w:line="216" w:lineRule="auto"/>
                          <w:jc w:val="center"/>
                          <w:textAlignment w:val="baseline"/>
                        </w:pPr>
                        <w:r>
                          <w:rPr>
                            <w:rFonts w:cstheme="minorBidi"/>
                            <w:b/>
                            <w:bCs/>
                            <w:color w:val="000000"/>
                            <w:kern w:val="22"/>
                          </w:rPr>
                          <w:t xml:space="preserve">Impact </w:t>
                        </w:r>
                        <w:r>
                          <w:rPr>
                            <w:rFonts w:cstheme="minorBidi"/>
                            <w:b/>
                            <w:bCs/>
                            <w:color w:val="000000"/>
                            <w:kern w:val="22"/>
                            <w:sz w:val="22"/>
                            <w:szCs w:val="22"/>
                          </w:rPr>
                          <w:t>on</w:t>
                        </w:r>
                        <w:r>
                          <w:rPr>
                            <w:rFonts w:cstheme="minorBidi"/>
                            <w:b/>
                            <w:bCs/>
                            <w:color w:val="000000"/>
                            <w:kern w:val="22"/>
                          </w:rPr>
                          <w:t xml:space="preserve"> Health Priorities</w:t>
                        </w:r>
                      </w:p>
                    </w:txbxContent>
                  </v:textbox>
                </v:shape>
                <v:rect id="Rectangle 6328" o:spid="_x0000_s1093" style="position:absolute;left:31;top:7840;width:1272;height:1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IELwA&#10;AADdAAAADwAAAGRycy9kb3ducmV2LnhtbERPvQrCMBDeBd8hnOCmqQoi1SilKLhaRXA7mrMtNpfS&#10;xNq+vRkEx4/vf3foTS06al1lWcFiHoEgzq2uuFBwu55mGxDOI2usLZOCgRwc9uPRDmNtP3yhLvOF&#10;CCHsYlRQet/EUrq8JINubhviwD1ta9AH2BZSt/gJ4aaWyyhaS4MVh4YSG0pLyl/Z2yhgOwy2OxeR&#10;uzz8MU/uKS84U2o66ZMtCE+9/4t/7rNWsF4tw9zwJjwBuf8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5ggQvAAAAN0AAAAPAAAAAAAAAAAAAAAAAJgCAABkcnMvZG93bnJldi54&#10;bWxQSwUGAAAAAAQABAD1AAAAgQMAAAAA&#10;" fillcolor="white [3201]" strokecolor="#002060" strokeweight="1pt"/>
                <v:shape id="Freeform 6329" o:spid="_x0000_s1094" style="position:absolute;left:1243;top:6217;width:55662;height:4919;visibility:visible;mso-wrap-style:square;v-text-anchor:middle" coordsize="1722813,46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Wm0ckA&#10;AADdAAAADwAAAGRycy9kb3ducmV2LnhtbESPQUsDMRSE74L/ITyhl2KzVlh1bVqktNIWPLhaxdtj&#10;87pZ3bwsSWy3/94UCh6HmfmGmcx624o9+dA4VnAzykAQV043XCt4f1te34MIEVlj65gUHCnAbHp5&#10;McFCuwO/0r6MtUgQDgUqMDF2hZShMmQxjFxHnLyd8xZjkr6W2uMhwW0rx1mWS4sNpwWDHc0NVT/l&#10;r1WwffkafqzN6jOW3/lmMTd3u+2zV2pw1T89gojUx//wub3SCvLb8QOc3qQnIKd/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OzWm0ckAAADdAAAADwAAAAAAAAAAAAAAAACYAgAA&#10;ZHJzL2Rvd25yZXYueG1sUEsFBgAAAAAEAAQA9QAAAI4DAAAAAA==&#10;" adj="-11796480,,5400" path="m,l1722813,r,469681l,469681,,xe" filled="f" stroked="f">
                  <v:stroke joinstyle="miter"/>
                  <v:formulas/>
                  <v:path arrowok="t" o:connecttype="custom" o:connectlocs="0,0;5566247,0;5566247,491904;0,491904;0,0" o:connectangles="0,0,0,0,0" textboxrect="0,0,1722813,469681"/>
                  <v:textbox inset="6.72pt,6.72pt,6.72pt,6.72pt">
                    <w:txbxContent>
                      <w:p w14:paraId="0178C422" w14:textId="77777777" w:rsidR="000B2A71" w:rsidRDefault="000B2A71" w:rsidP="00D17B46">
                        <w:pPr>
                          <w:pStyle w:val="NormalWeb"/>
                          <w:spacing w:after="101" w:line="216" w:lineRule="auto"/>
                          <w:textAlignment w:val="baseline"/>
                        </w:pPr>
                        <w:r>
                          <w:rPr>
                            <w:rFonts w:cstheme="minorBidi"/>
                            <w:color w:val="000000"/>
                            <w:kern w:val="24"/>
                          </w:rPr>
                          <w:t xml:space="preserve">Logic model/causal pathway </w:t>
                        </w:r>
                      </w:p>
                    </w:txbxContent>
                  </v:textbox>
                </v:shape>
                <v:rect id="Rectangle 6330" o:spid="_x0000_s1095" style="position:absolute;left:31;top:10126;width:1272;height:1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mSy7wA&#10;AADdAAAADwAAAGRycy9kb3ducmV2LnhtbERPvQrCMBDeBd8hnOCmqQoi1SilKLhaRXA7mrMtNpfS&#10;xNq+vRkEx4/vf3foTS06al1lWcFiHoEgzq2uuFBwu55mGxDOI2usLZOCgRwc9uPRDmNtP3yhLvOF&#10;CCHsYlRQet/EUrq8JINubhviwD1ta9AH2BZSt/gJ4aaWyyhaS4MVh4YSG0pLyl/Z2yhgOwy2OxeR&#10;uzz8MU/uKS84U2o66ZMtCE+9/4t/7rNWsF6twv7wJjwBuf8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ESZLLvAAAAN0AAAAPAAAAAAAAAAAAAAAAAJgCAABkcnMvZG93bnJldi54&#10;bWxQSwUGAAAAAAQABAD1AAAAgQMAAAAA&#10;" fillcolor="white [3201]" strokecolor="#002060" strokeweight="1pt"/>
                <v:shape id="Freeform 6331" o:spid="_x0000_s1096" style="position:absolute;left:1243;top:8822;width:55662;height:4442;visibility:visible;mso-wrap-style:square;v-text-anchor:middle" coordsize="1722813,7746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d768YA&#10;AADdAAAADwAAAGRycy9kb3ducmV2LnhtbESPQWvCQBSE70L/w/IKXqRuYopIdA0lUMmhIE0LvT6z&#10;zyRt9m3IrjH9926h4HGYmW+YXTaZTow0uNaygngZgSCurG65VvD58fq0AeE8ssbOMin4JQfZ/mG2&#10;w1TbK7/TWPpaBAi7FBU03veplK5qyKBb2p44eGc7GPRBDrXUA14D3HRyFUVrabDlsNBgT3lD1U95&#10;MQpOX5z74jl625wW+WHU39J08VGp+eP0sgXhafL38H+70ArWSRLD35vwBOT+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Hd768YAAADdAAAADwAAAAAAAAAAAAAAAACYAgAAZHJz&#10;L2Rvd25yZXYueG1sUEsFBgAAAAAEAAQA9QAAAIsDAAAAAA==&#10;" adj="-11796480,,5400" path="m,l1722813,r,774608l,774608,,xe" filled="f" stroked="f">
                  <v:stroke joinstyle="miter"/>
                  <v:formulas/>
                  <v:path arrowok="t" o:connecttype="custom" o:connectlocs="0,0;5566247,0;5566247,444236;0,444236;0,0" o:connectangles="0,0,0,0,0" textboxrect="0,0,1722813,774608"/>
                  <v:textbox inset="6.72pt,6.72pt,6.72pt,6.72pt">
                    <w:txbxContent>
                      <w:p w14:paraId="1E48DC5A" w14:textId="77777777" w:rsidR="000B2A71" w:rsidRDefault="000B2A71" w:rsidP="00D17B46">
                        <w:pPr>
                          <w:pStyle w:val="NormalWeb"/>
                          <w:spacing w:after="101" w:line="216" w:lineRule="auto"/>
                          <w:textAlignment w:val="baseline"/>
                        </w:pPr>
                        <w:r>
                          <w:rPr>
                            <w:rFonts w:cstheme="minorBidi"/>
                            <w:color w:val="000000"/>
                            <w:kern w:val="24"/>
                          </w:rPr>
                          <w:t>Literature/evidence documenting impact of strategy on SDH(s)</w:t>
                        </w:r>
                      </w:p>
                    </w:txbxContent>
                  </v:textbox>
                </v:shape>
                <v:rect id="Rectangle 6332" o:spid="_x0000_s1097" style="position:absolute;left:34;top:16169;width:57179;height:22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yyPsQA&#10;AADdAAAADwAAAGRycy9kb3ducmV2LnhtbESPT4vCMBTE7wt+h/AEb2vqH7pajSKLghcXtIvnR/Ns&#10;is1LabJav70RhD0OM/MbZrnubC1u1PrKsYLRMAFBXDhdcangN999zkD4gKyxdkwKHuRhvep9LDHT&#10;7s5Hup1CKSKEfYYKTAhNJqUvDFn0Q9cQR+/iWoshyraUusV7hNtajpMklRYrjgsGG/o2VFxPf1bB&#10;1F233fY4//Iuby4mPVN+mP4oNeh3mwWIQF34D7/be60gnUzG8HoTn4B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ssj7EAAAA3QAAAA8AAAAAAAAAAAAAAAAAmAIAAGRycy9k&#10;b3ducmV2LnhtbFBLBQYAAAAABAAEAPUAAACJAwAAAAA=&#10;" fillcolor="#002060" stroked="f" strokeweight="1pt"/>
                <v:rect id="Rectangle 6333" o:spid="_x0000_s1098" style="position:absolute;left:34;top:16799;width:1272;height:1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GAscA&#10;AADdAAAADwAAAGRycy9kb3ducmV2LnhtbESP0WrCQBRE3wv+w3IF3+rGhoYSXUNQ1EIfSqMfcM1e&#10;k2D2bshuk7Rf3y0U+jjMzBlmk02mFQP1rrGsYLWMQBCXVjdcKbicD48vIJxH1thaJgVf5CDbzh42&#10;mGo78gcNha9EgLBLUUHtfZdK6cqaDLql7YiDd7O9QR9kX0nd4xjgppVPUZRIgw2HhRo72tVU3otP&#10;o+D9UKxOydsx3++rIv6+Pxs/XY9KLeZTvgbhafL/4b/2q1aQxHEMv2/CE5Db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FvxgLHAAAA3QAAAA8AAAAAAAAAAAAAAAAAmAIAAGRy&#10;cy9kb3ducmV2LnhtbFBLBQYAAAAABAAEAPUAAACMAwAAAAA=&#10;" fillcolor="white [3201]" strokecolor="#002060" strokeweight="1pt">
                  <v:fill opacity="59110f"/>
                </v:rect>
                <v:shape id="Freeform 6334" o:spid="_x0000_s1099" style="position:absolute;left:34;top:12632;width:57170;height:3048;visibility:visible;mso-wrap-style:square;v-text-anchor:middle" coordsize="1852487,3915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RumcYA&#10;AADdAAAADwAAAGRycy9kb3ducmV2LnhtbESP3YrCMBSE7wXfIZwFb0RTfxC3axTZIrp45c8DHJqz&#10;bbE5qU3WVp/eCAteDjPzDbNYtaYUN6pdYVnBaBiBIE6tLjhTcD5tBnMQziNrLC2Tgjs5WC27nQXG&#10;2jZ8oNvRZyJA2MWoIPe+iqV0aU4G3dBWxMH7tbVBH2SdSV1jE+CmlOMomkmDBYeFHCv6zim9HP+M&#10;gp++vDb7fZol4+g6/Xysk+3lnCjV+2jXXyA8tf4d/m/vtILZZDKF15vwBOTy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ZRumcYAAADdAAAADwAAAAAAAAAAAAAAAACYAgAAZHJz&#10;L2Rvd25yZXYueG1sUEsFBgAAAAAEAAQA9QAAAIsDAAAAAA==&#10;" adj="-11796480,,5400" path="m,l1852487,r,391511l,391511,,xe" filled="f" stroked="f">
                  <v:stroke joinstyle="miter"/>
                  <v:formulas/>
                  <v:path arrowok="t" o:connecttype="custom" o:connectlocs="0,0;5716955,0;5716955,304800;0,304800;0,0" o:connectangles="0,0,0,0,0" textboxrect="0,0,1852487,391511"/>
                  <v:textbox inset="1.8pt,1.2pt,1.8pt,1.2pt">
                    <w:txbxContent>
                      <w:p w14:paraId="0CC9208D" w14:textId="77777777" w:rsidR="000B2A71" w:rsidRDefault="000B2A71" w:rsidP="00D17B46">
                        <w:pPr>
                          <w:pStyle w:val="NormalWeb"/>
                          <w:spacing w:after="101" w:line="216" w:lineRule="auto"/>
                          <w:jc w:val="center"/>
                          <w:textAlignment w:val="baseline"/>
                        </w:pPr>
                        <w:r>
                          <w:rPr>
                            <w:rFonts w:cstheme="minorBidi"/>
                            <w:b/>
                            <w:bCs/>
                            <w:color w:val="000000"/>
                            <w:kern w:val="22"/>
                          </w:rPr>
                          <w:t>Evidence</w:t>
                        </w:r>
                      </w:p>
                    </w:txbxContent>
                  </v:textbox>
                </v:shape>
                <v:rect id="Rectangle 6335" o:spid="_x0000_s1100" style="position:absolute;left:34;top:18959;width:1272;height:1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4xU78A&#10;AADdAAAADwAAAGRycy9kb3ducmV2LnhtbESPwQrCMBBE74L/EFbwpqmKItUoIgperSJ4W5q1LTab&#10;0sTa/r0RBI/DzLxh1tvWlKKh2hWWFUzGEQji1OqCMwXXy3G0BOE8ssbSMinoyMF20++tMdb2zWdq&#10;Ep+JAGEXo4Lc+yqW0qU5GXRjWxEH72Frgz7IOpO6xneAm1JOo2ghDRYcFnKsaJ9T+kxeRgHbrrPN&#10;KYvc+e4P6e625wknSg0H7W4FwlPr/+Ff+6QVLGazOXzfhCcgN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PjFTvwAAAN0AAAAPAAAAAAAAAAAAAAAAAJgCAABkcnMvZG93bnJl&#10;di54bWxQSwUGAAAAAAQABAD1AAAAhAMAAAAA&#10;" fillcolor="white [3201]" strokecolor="#002060" strokeweight="1pt"/>
                <v:shape id="Freeform 6336" o:spid="_x0000_s1101" style="position:absolute;left:1246;top:16960;width:55958;height:5160;visibility:visible;mso-wrap-style:square;v-text-anchor:middle" coordsize="1722813,46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OkfskA&#10;AADdAAAADwAAAGRycy9kb3ducmV2LnhtbESPQUsDMRSE74L/ITzBi7RZLayyNi1StLSFHrq2irfH&#10;5nWzunlZkrRd/30jFDwOM/MNM572thVH8qFxrOB+mIEgrpxuuFawfX8bPIEIEVlj65gU/FKA6eT6&#10;aoyFdife0LGMtUgQDgUqMDF2hZShMmQxDF1HnLy98xZjkr6W2uMpwW0rH7IslxYbTgsGO5oZqn7K&#10;g1WwW3/dfSzN4jOW3/nqdWYe97u5V+r2pn95BhGpj//hS3uhFeSjUQ5/b9ITkJMz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3OkfskAAADdAAAADwAAAAAAAAAAAAAAAACYAgAA&#10;ZHJzL2Rvd25yZXYueG1sUEsFBgAAAAAEAAQA9QAAAI4DAAAAAA==&#10;" adj="-11796480,,5400" path="m,l1722813,r,469681l,469681,,xe" filled="f" stroked="f">
                  <v:stroke joinstyle="miter"/>
                  <v:formulas/>
                  <v:path arrowok="t" o:connecttype="custom" o:connectlocs="0,0;5595730,0;5595730,516015;0,516015;0,0" o:connectangles="0,0,0,0,0" textboxrect="0,0,1722813,469681"/>
                  <v:textbox inset="6.72pt,6.72pt,6.72pt,6.72pt">
                    <w:txbxContent>
                      <w:p w14:paraId="63DDF867" w14:textId="77777777" w:rsidR="000B2A71" w:rsidRDefault="000B2A71" w:rsidP="00D17B46">
                        <w:pPr>
                          <w:pStyle w:val="NormalWeb"/>
                          <w:spacing w:after="101" w:line="216" w:lineRule="auto"/>
                          <w:textAlignment w:val="baseline"/>
                        </w:pPr>
                        <w:r>
                          <w:rPr>
                            <w:rFonts w:cstheme="minorBidi"/>
                            <w:color w:val="000000"/>
                            <w:kern w:val="24"/>
                          </w:rPr>
                          <w:t xml:space="preserve">Proven </w:t>
                        </w:r>
                      </w:p>
                    </w:txbxContent>
                  </v:textbox>
                </v:shape>
                <v:rect id="Rectangle 6337" o:spid="_x0000_s1102" style="position:absolute;left:34;top:21353;width:1272;height:1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AKv78A&#10;AADdAAAADwAAAGRycy9kb3ducmV2LnhtbESPwQrCMBBE74L/EFbwpqkKKtUoIgperSJ4W5q1LTab&#10;0sTa/r0RBI/DzLxh1tvWlKKh2hWWFUzGEQji1OqCMwXXy3G0BOE8ssbSMinoyMF20++tMdb2zWdq&#10;Ep+JAGEXo4Lc+yqW0qU5GXRjWxEH72Frgz7IOpO6xneAm1JOo2guDRYcFnKsaJ9T+kxeRgHbrrPN&#10;KYvc+e4P6e625wknSg0H7W4FwlPr/+Ff+6QVzGezBXzfhCcgN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LoAq/vwAAAN0AAAAPAAAAAAAAAAAAAAAAAJgCAABkcnMvZG93bnJl&#10;di54bWxQSwUGAAAAAAQABAD1AAAAhAMAAAAA&#10;" fillcolor="white [3201]" strokecolor="#002060" strokeweight="1pt"/>
                <v:shape id="Freeform 6338" o:spid="_x0000_s1103" style="position:absolute;left:1246;top:20038;width:55958;height:3860;visibility:visible;mso-wrap-style:square;v-text-anchor:middle" coordsize="1722813,49755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UpbcQA&#10;AADdAAAADwAAAGRycy9kb3ducmV2LnhtbERPz2vCMBS+D/wfwhvsMmyqDnGdUVQ2Jnhapz2/Nc+2&#10;2LzUJNPuvzeHgceP7/d82ZtWXMj5xrKCUZKCIC6tbrhSsP/+GM5A+ICssbVMCv7Iw3IxeJhjpu2V&#10;v+iSh0rEEPYZKqhD6DIpfVmTQZ/YjjhyR+sMhghdJbXDaww3rRyn6VQabDg21NjRpqbylP8aBa96&#10;1/Gx/Px5WRXn53x9KN7XrlDq6bFfvYEI1Ie7+N+91Qqmk0mcG9/EJy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1KW3EAAAA3QAAAA8AAAAAAAAAAAAAAAAAmAIAAGRycy9k&#10;b3ducmV2LnhtbFBLBQYAAAAABAAEAPUAAACJAwAAAAA=&#10;" adj="-11796480,,5400" path="m,l1722813,r,497555l,497555,,xe" filled="f" stroked="f">
                  <v:stroke joinstyle="miter"/>
                  <v:formulas/>
                  <v:path arrowok="t" o:connecttype="custom" o:connectlocs="0,0;5595730,0;5595730,386059;0,386059;0,0" o:connectangles="0,0,0,0,0" textboxrect="0,0,1722813,497555"/>
                  <v:textbox inset="6.72pt,6.72pt,6.72pt,6.72pt">
                    <w:txbxContent>
                      <w:p w14:paraId="7B2DD4A4" w14:textId="77777777" w:rsidR="000B2A71" w:rsidRDefault="000B2A71" w:rsidP="00D17B46">
                        <w:pPr>
                          <w:pStyle w:val="NormalWeb"/>
                          <w:spacing w:after="101" w:line="216" w:lineRule="auto"/>
                          <w:textAlignment w:val="baseline"/>
                        </w:pPr>
                        <w:r>
                          <w:rPr>
                            <w:rFonts w:cstheme="minorBidi"/>
                            <w:color w:val="000000"/>
                            <w:kern w:val="24"/>
                          </w:rPr>
                          <w:t xml:space="preserve">Prove It </w:t>
                        </w:r>
                      </w:p>
                    </w:txbxContent>
                  </v:textbox>
                </v:shape>
                <v:rect id="Rectangle 6339" o:spid="_x0000_s1104" style="position:absolute;left:31;top:29420;width:57182;height:2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ggT8UA&#10;AADdAAAADwAAAGRycy9kb3ducmV2LnhtbESPQWvCQBSE7wX/w/IEb3VTDammrkFKhF5a0BTPj+wz&#10;G8y+DdmtSf99t1DocZiZb5hdMdlO3GnwrWMFT8sEBHHtdMuNgs/q+LgB4QOyxs4xKfgmD8V+9rDD&#10;XLuRT3Q/h0ZECPscFZgQ+lxKXxuy6JeuJ47e1Q0WQ5RDI/WAY4TbTq6SJJMWW44LBnt6NVTfzl9W&#10;Qepu5VSets/eVf3VZBeq3tMPpRbz6fACItAU/sN/7TetIFuvt/D7Jj4Bu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iCBPxQAAAN0AAAAPAAAAAAAAAAAAAAAAAJgCAABkcnMv&#10;ZG93bnJldi54bWxQSwUGAAAAAAQABAD1AAAAigMAAAAA&#10;" fillcolor="#002060" stroked="f" strokeweight="1pt"/>
                <v:rect id="Rectangle 6340" o:spid="_x0000_s1105" style="position:absolute;left:31;top:30051;width:1272;height:1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srCMIA&#10;AADdAAAADwAAAGRycy9kb3ducmV2LnhtbERPy4rCMBTdC/5DuMLsNFXHItUooviAWYjVD7g217bY&#10;3JQmo3W+3iwGXB7Oe75sTSUe1LjSsoLhIAJBnFldcq7gct72pyCcR9ZYWSYFL3KwXHQ7c0y0ffKJ&#10;HqnPRQhhl6CCwvs6kdJlBRl0A1sTB+5mG4M+wCaXusFnCDeVHEVRLA2WHBoKrGldUHZPf42C4zYd&#10;7uOf3WqzydPx331ifHvdKfXVa1czEJ5a/xH/uw9aQTz+DvvDm/AE5OI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uysIwgAAAN0AAAAPAAAAAAAAAAAAAAAAAJgCAABkcnMvZG93&#10;bnJldi54bWxQSwUGAAAAAAQABAD1AAAAhwMAAAAA&#10;" fillcolor="white [3201]" strokecolor="#002060" strokeweight="1pt">
                  <v:fill opacity="59110f"/>
                </v:rect>
                <v:shape id="Freeform 6341" o:spid="_x0000_s1106" style="position:absolute;left:31;top:23554;width:57182;height:3078;visibility:visible;mso-wrap-style:square;v-text-anchor:middle" coordsize="1852487,3915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W+fMgA&#10;AADdAAAADwAAAGRycy9kb3ducmV2LnhtbESPzWrDMBCE74W+g9hCLqWR84Np3Sgh1JQk+FQ3D7BY&#10;W9vEWjmWYrt9+ioQyHGYmW+Y1WY0jeipc7VlBbNpBIK4sLrmUsHx+/PlFYTzyBoby6Tglxxs1o8P&#10;K0y0HfiL+tyXIkDYJaig8r5NpHRFRQbd1LbEwfuxnUEfZFdK3eEQ4KaR8yiKpcGaw0KFLX1UVJzy&#10;i1FweJbnIcuKMp1H5+Xb3zbdnY6pUpOncfsOwtPo7+Fbe68VxIvlDK5vwhOQ6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15b58yAAAAN0AAAAPAAAAAAAAAAAAAAAAAJgCAABk&#10;cnMvZG93bnJldi54bWxQSwUGAAAAAAQABAD1AAAAjQMAAAAA&#10;" adj="-11796480,,5400" path="m,l1852487,r,391511l,391511,,xe" filled="f" stroked="f">
                  <v:stroke joinstyle="miter"/>
                  <v:formulas/>
                  <v:path arrowok="t" o:connecttype="custom" o:connectlocs="0,0;5718236,0;5718236,307805;0,307805;0,0" o:connectangles="0,0,0,0,0" textboxrect="0,0,1852487,391511"/>
                  <v:textbox inset="1.8pt,1.2pt,1.8pt,1.2pt">
                    <w:txbxContent>
                      <w:p w14:paraId="44846102" w14:textId="77777777" w:rsidR="000B2A71" w:rsidRDefault="000B2A71" w:rsidP="00D17B46">
                        <w:pPr>
                          <w:pStyle w:val="NormalWeb"/>
                          <w:spacing w:after="101" w:line="216" w:lineRule="auto"/>
                          <w:jc w:val="center"/>
                          <w:textAlignment w:val="baseline"/>
                        </w:pPr>
                        <w:r>
                          <w:rPr>
                            <w:rFonts w:cstheme="minorBidi"/>
                            <w:b/>
                            <w:bCs/>
                            <w:color w:val="000000"/>
                            <w:kern w:val="22"/>
                          </w:rPr>
                          <w:t>Buckets of Prevention</w:t>
                        </w:r>
                      </w:p>
                    </w:txbxContent>
                  </v:textbox>
                </v:shape>
                <v:rect id="Rectangle 6342" o:spid="_x0000_s1107" style="position:absolute;left:31;top:32380;width:1272;height:1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HaWr8A&#10;AADdAAAADwAAAGRycy9kb3ducmV2LnhtbESPzQrCMBCE74LvEFbwpqk/iFSjiCh4tYrgbWnWtths&#10;ShNr+/ZGEDwOM/MNs962phQN1a6wrGAyjkAQp1YXnCm4Xo6jJQjnkTWWlklBRw62m35vjbG2bz5T&#10;k/hMBAi7GBXk3lexlC7NyaAb24o4eA9bG/RB1pnUNb4D3JRyGkULabDgsJBjRfuc0mfyMgrYdp1t&#10;Tlnkznd/SHe3PU84UWo4aHcrEJ5a/w//2ietYDGbT+H7JjwBufk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D0dpavwAAAN0AAAAPAAAAAAAAAAAAAAAAAJgCAABkcnMvZG93bnJl&#10;di54bWxQSwUGAAAAAAQABAD1AAAAhAMAAAAA&#10;" fillcolor="white [3201]" strokecolor="#002060" strokeweight="1pt"/>
                <v:shape id="Freeform 6343" o:spid="_x0000_s1108" style="position:absolute;left:1201;top:31631;width:55662;height:3263;visibility:visible;mso-wrap-style:square;v-text-anchor:middle" coordsize="1722813,56967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UQhMcA&#10;AADdAAAADwAAAGRycy9kb3ducmV2LnhtbESPQWvCQBSE70L/w/IKXsRsqq1ImlVaUVqsHoxeentk&#10;n0lo9m3Irib9992C4HGYmW+YdNmbWlypdZVlBU9RDII4t7riQsHpuBnPQTiPrLG2TAp+ycFy8TBI&#10;MdG24wNdM1+IAGGXoILS+yaR0uUlGXSRbYiDd7atQR9kW0jdYhfgppaTOJ5JgxWHhRIbWpWU/2QX&#10;oyD72O9eJuy/11/vdObjdmS77qLU8LF/ewXhqff38K39qRXMps9T+H8TnoBc/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21EITHAAAA3QAAAA8AAAAAAAAAAAAAAAAAmAIAAGRy&#10;cy9kb3ducmV2LnhtbFBLBQYAAAAABAAEAPUAAACMAwAAAAA=&#10;" adj="-11796480,,5400" path="m,l1722813,r,569678l,569678,,xe" filled="f" stroked="f">
                  <v:stroke joinstyle="miter"/>
                  <v:formulas/>
                  <v:path arrowok="t" o:connecttype="custom" o:connectlocs="0,0;5566247,0;5566247,326359;0,326359;0,0" o:connectangles="0,0,0,0,0" textboxrect="0,0,1722813,569678"/>
                  <v:textbox inset="6.72pt,6.72pt,6.72pt,6.72pt">
                    <w:txbxContent>
                      <w:p w14:paraId="4654834B" w14:textId="77777777" w:rsidR="000B2A71" w:rsidRDefault="000B2A71" w:rsidP="00D17B46">
                        <w:pPr>
                          <w:pStyle w:val="NormalWeb"/>
                          <w:spacing w:after="101" w:line="216" w:lineRule="auto"/>
                          <w:textAlignment w:val="baseline"/>
                        </w:pPr>
                        <w:r>
                          <w:rPr>
                            <w:rFonts w:cstheme="minorBidi"/>
                            <w:color w:val="000000"/>
                            <w:kern w:val="24"/>
                          </w:rPr>
                          <w:t>Bucket 2: Innovative Community/Clinical Linkage</w:t>
                        </w:r>
                      </w:p>
                    </w:txbxContent>
                  </v:textbox>
                </v:shape>
                <v:rect id="Rectangle 6344" o:spid="_x0000_s1109" style="position:absolute;left:31;top:34894;width:1272;height:1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Tntb8A&#10;AADdAAAADwAAAGRycy9kb3ducmV2LnhtbESPzQrCMBCE74LvEFbwpqk/iFSjiCh4tYrgbWnWtths&#10;ShNr+/ZGEDwOM/MNs962phQN1a6wrGAyjkAQp1YXnCm4Xo6jJQjnkTWWlklBRw62m35vjbG2bz5T&#10;k/hMBAi7GBXk3lexlC7NyaAb24o4eA9bG/RB1pnUNb4D3JRyGkULabDgsJBjRfuc0mfyMgrYdp1t&#10;Tlnkznd/SHe3PU84UWo4aHcrEJ5a/w//2ietYDGbz+H7JjwBufk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jdOe1vwAAAN0AAAAPAAAAAAAAAAAAAAAAAJgCAABkcnMvZG93bnJl&#10;di54bWxQSwUGAAAAAAQABAD1AAAAhAMAAAAA&#10;" fillcolor="white [3201]" strokecolor="#002060" strokeweight="1pt"/>
                <v:shape id="Freeform 6345" o:spid="_x0000_s1110" style="position:absolute;left:1201;top:34006;width:54832;height:3649;visibility:visible;mso-wrap-style:square;v-text-anchor:middle" coordsize="1722813,7270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szJcQA&#10;AADdAAAADwAAAGRycy9kb3ducmV2LnhtbESPQWsCMRSE74L/ITyhN82uVWlX4yKWoj2uFkpvj+S5&#10;Wdy8LJtUt/++KRR6HGa+GWZTDq4VN+pD41lBPstAEGtvGq4VvJ9fp08gQkQ22HomBd8UoNyORxss&#10;jL9zRbdTrEUq4VCgAhtjV0gZtCWHYeY74uRdfO8wJtnX0vR4T+WulfMsW0mHDacFix3tLenr6csp&#10;WGXnJT5/UFUdhs83ayt9fMm1Ug+TYbcGEWmI/+E/+mgS97hYwu+b9AT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bMyXEAAAA3QAAAA8AAAAAAAAAAAAAAAAAmAIAAGRycy9k&#10;b3ducmV2LnhtbFBLBQYAAAAABAAEAPUAAACJAwAAAAA=&#10;" adj="-11796480,,5400" path="m,l1722813,r,727076l,727076,,xe" filled="f" stroked="f">
                  <v:stroke joinstyle="miter"/>
                  <v:formulas/>
                  <v:path arrowok="t" o:connecttype="custom" o:connectlocs="0,0;5483196,0;5483196,364954;0,364954;0,0" o:connectangles="0,0,0,0,0" textboxrect="0,0,1722813,727076"/>
                  <v:textbox inset="6.72pt,6.72pt,6.72pt,6.72pt">
                    <w:txbxContent>
                      <w:p w14:paraId="5D8C1359" w14:textId="77777777" w:rsidR="000B2A71" w:rsidRDefault="000B2A71" w:rsidP="00D17B46">
                        <w:pPr>
                          <w:pStyle w:val="NormalWeb"/>
                          <w:spacing w:after="101" w:line="216" w:lineRule="auto"/>
                          <w:textAlignment w:val="baseline"/>
                        </w:pPr>
                        <w:r>
                          <w:rPr>
                            <w:rFonts w:cstheme="minorBidi"/>
                            <w:color w:val="000000"/>
                            <w:kern w:val="24"/>
                          </w:rPr>
                          <w:t>Bucket 3: Total Population or Community-Wide Prevention</w:t>
                        </w:r>
                      </w:p>
                    </w:txbxContent>
                  </v:textbox>
                </v:shape>
                <v:rect id="Rectangle 6346" o:spid="_x0000_s1111" style="position:absolute;left:76;top:43038;width:57179;height:2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HHQMUA&#10;AADdAAAADwAAAGRycy9kb3ducmV2LnhtbESPQWvCQBSE70L/w/IKvemmbYgas0opFnqpoBHPj+xL&#10;Nph9G7Jbjf/eLRQ8DjPzDVNsRtuJCw2+dazgdZaAIK6cbrlRcCy/pgsQPiBr7ByTght52KyfJgXm&#10;2l15T5dDaESEsM9RgQmhz6X0lSGLfuZ64ujVbrAYohwaqQe8Rrjt5FuSZNJiy3HBYE+fhqrz4dcq&#10;SN15O273y7l3ZV+b7ETlT7pT6uV5/FiBCDSGR/i//a0VZO9pBn9v4hO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EcdAxQAAAN0AAAAPAAAAAAAAAAAAAAAAAJgCAABkcnMv&#10;ZG93bnJldi54bWxQSwUGAAAAAAQABAD1AAAAigMAAAAA&#10;" fillcolor="#002060" stroked="f" strokeweight="1pt"/>
                <v:rect id="Rectangle 6347" o:spid="_x0000_s1112" style="position:absolute;left:76;top:43669;width:1272;height:1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KzfMcA&#10;AADdAAAADwAAAGRycy9kb3ducmV2LnhtbESP0WrCQBRE3wv9h+UKfWs21jaV6CpSiQp9EFM/4Jq9&#10;JsHs3ZDdxrRf7wqFPg4zc4aZLwfTiJ46V1tWMI5iEMSF1TWXCo5f2fMUhPPIGhvLpOCHHCwXjw9z&#10;TLW98oH63JciQNilqKDyvk2ldEVFBl1kW+LgnW1n0AfZlVJ3eA1w08iXOE6kwZrDQoUtfVRUXPJv&#10;o2Cf5eNt8rlZrddlPvm9vBk/nDZKPY2G1QyEp8H/h//aO60gmby+w/1NeAJy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ZSs3zHAAAA3QAAAA8AAAAAAAAAAAAAAAAAmAIAAGRy&#10;cy9kb3ducmV2LnhtbFBLBQYAAAAABAAEAPUAAACMAwAAAAA=&#10;" fillcolor="white [3201]" strokecolor="#002060" strokeweight="1pt">
                  <v:fill opacity="59110f"/>
                </v:rect>
                <v:shape id="Freeform 6348" o:spid="_x0000_s1113" style="position:absolute;left:76;top:36911;width:56829;height:3893;visibility:visible;mso-wrap-style:square;v-text-anchor:middle" coordsize="1852487,3915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8X4cUA&#10;AADdAAAADwAAAGRycy9kb3ducmV2LnhtbERPzWrCQBC+C32HZQq9SN3USqipq4ihtJJT0zzAkB2T&#10;YHY2Ztck7dN3D4LHj+9/s5tMKwbqXWNZwcsiAkFcWt1wpaD4+Xh+A+E8ssbWMin4JQe77cNsg4m2&#10;I3/TkPtKhBB2CSqove8SKV1Zk0G3sB1x4E62N+gD7CupexxDuGnlMopiabDh0FBjR4eaynN+NQqO&#10;c3kZs6ys0mV0Wa3/9unnuUiVenqc9u8gPE3+Lr65v7SC+HUV5oY34QnI7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3xfhxQAAAN0AAAAPAAAAAAAAAAAAAAAAAJgCAABkcnMv&#10;ZG93bnJldi54bWxQSwUGAAAAAAQABAD1AAAAigMAAAAA&#10;" adj="-11796480,,5400" path="m,l1852487,r,391511l,391511,,xe" filled="f" stroked="f">
                  <v:stroke joinstyle="miter"/>
                  <v:formulas/>
                  <v:path arrowok="t" o:connecttype="custom" o:connectlocs="0,0;5682897,0;5682897,389281;0,389281;0,0" o:connectangles="0,0,0,0,0" textboxrect="0,0,1852487,391511"/>
                  <v:textbox inset="1.8pt,1.2pt,1.8pt,1.2pt">
                    <w:txbxContent>
                      <w:p w14:paraId="627C105A" w14:textId="77777777" w:rsidR="000B2A71" w:rsidRDefault="000B2A71" w:rsidP="00D17B46">
                        <w:pPr>
                          <w:pStyle w:val="NormalWeb"/>
                          <w:spacing w:after="101" w:line="216" w:lineRule="auto"/>
                          <w:jc w:val="center"/>
                          <w:textAlignment w:val="baseline"/>
                        </w:pPr>
                        <w:r>
                          <w:rPr>
                            <w:rFonts w:cstheme="minorBidi"/>
                            <w:b/>
                            <w:bCs/>
                            <w:color w:val="000000"/>
                            <w:kern w:val="22"/>
                          </w:rPr>
                          <w:t>Strategy Feasibility &amp; Impact</w:t>
                        </w:r>
                      </w:p>
                    </w:txbxContent>
                  </v:textbox>
                </v:shape>
                <v:rect id="Rectangle 6349" o:spid="_x0000_s1114" style="position:absolute;left:76;top:45920;width:1272;height:1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VIK8MA&#10;AADdAAAADwAAAGRycy9kb3ducmV2LnhtbESPQWvCQBSE7wX/w/KE3uomtojGbIJIC16NpeDtkX0m&#10;wezbkF1j8u9doeBxmJlvmDQfTSsG6l1jWUG8iEAQl1Y3XCn4Pf18rEE4j6yxtUwKJnKQZ7O3FBNt&#10;73ykofCVCBB2CSqove8SKV1Zk0G3sB1x8C62N+iD7Cupe7wHuGnlMopW0mDDYaHGjvY1ldfiZhSw&#10;nSY7HKrIHc/+u9z97TnmQqn3+bjbgvA0+lf4v33QClafXxt4vglPQGY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XVIK8MAAADdAAAADwAAAAAAAAAAAAAAAACYAgAAZHJzL2Rv&#10;d25yZXYueG1sUEsFBgAAAAAEAAQA9QAAAIgDAAAAAA==&#10;" fillcolor="white [3201]" strokecolor="#002060" strokeweight="1pt"/>
                <v:shape id="Freeform 6350" o:spid="_x0000_s1115" style="position:absolute;left:1289;top:44448;width:55662;height:4370;visibility:visible;mso-wrap-style:square;v-text-anchor:middle" coordsize="1722813,41721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OjncMA&#10;AADdAAAADwAAAGRycy9kb3ducmV2LnhtbERPz2vCMBS+D/wfwhN2m6kOxVXTItPJ2G2t4PXRPNtg&#10;89I1UTv/+uUw8Pjx/V7ng23FlXpvHCuYThIQxJXThmsFh/LjZQnCB2SNrWNS8Ese8mz0tMZUuxt/&#10;07UItYgh7FNU0ITQpVL6qiGLfuI64sidXG8xRNjXUvd4i+G2lbMkWUiLhmNDgx29N1Sdi4tVYJYd&#10;v5Wnn8OxQHM/fu3u+6HcKvU8HjYrEIGG8BD/uz+1gsXrPO6Pb+ITkN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2OjncMAAADdAAAADwAAAAAAAAAAAAAAAACYAgAAZHJzL2Rv&#10;d25yZXYueG1sUEsFBgAAAAAEAAQA9QAAAIgDAAAAAA==&#10;" adj="-11796480,,5400" path="m,l1722813,r,417216l,417216,,xe" filled="f" stroked="f">
                  <v:stroke joinstyle="miter"/>
                  <v:formulas/>
                  <v:path arrowok="t" o:connecttype="custom" o:connectlocs="0,0;5566247,0;5566247,436957;0,436957;0,0" o:connectangles="0,0,0,0,0" textboxrect="0,0,1722813,417216"/>
                  <v:textbox inset="6.72pt,6.72pt,6.72pt,6.72pt">
                    <w:txbxContent>
                      <w:p w14:paraId="38643F4B" w14:textId="77777777" w:rsidR="000B2A71" w:rsidRDefault="000B2A71" w:rsidP="00D17B46">
                        <w:pPr>
                          <w:pStyle w:val="NormalWeb"/>
                          <w:spacing w:after="101" w:line="216" w:lineRule="auto"/>
                          <w:textAlignment w:val="baseline"/>
                        </w:pPr>
                        <w:r>
                          <w:rPr>
                            <w:rFonts w:cstheme="minorBidi"/>
                            <w:color w:val="000000"/>
                            <w:kern w:val="24"/>
                          </w:rPr>
                          <w:t>Reach</w:t>
                        </w:r>
                      </w:p>
                    </w:txbxContent>
                  </v:textbox>
                </v:shape>
                <v:rect id="Rectangle 6351" o:spid="_x0000_s1116" style="position:absolute;left:76;top:48212;width:1272;height:1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rS8MIA&#10;AADdAAAADwAAAGRycy9kb3ducmV2LnhtbESPQWvCQBSE7wX/w/KE3uomLYrEbESkhVyTFsHbI/tM&#10;gtm3IbvG5N93BcHjMDPfMOl+Mp0YaXCtZQXxKgJBXFndcq3g7/fnYwvCeWSNnWVSMJODfbZ4SzHR&#10;9s4FjaWvRYCwS1BB432fSOmqhgy6le2Jg3exg0Ef5FBLPeA9wE0nP6NoIw22HBYa7OnYUHUtb0YB&#10;23m2Y15Hrjj77+pwOnLMpVLvy+mwA+Fp8q/ws51rBZuvdQyPN+EJyO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2tLwwgAAAN0AAAAPAAAAAAAAAAAAAAAAAJgCAABkcnMvZG93&#10;bnJldi54bWxQSwUGAAAAAAQABAD1AAAAhwMAAAAA&#10;" fillcolor="white [3201]" strokecolor="#002060" strokeweight="1pt"/>
                <v:shape id="Freeform 6352" o:spid="_x0000_s1117" style="position:absolute;left:1289;top:47117;width:55662;height:3615;visibility:visible;mso-wrap-style:square;v-text-anchor:middle" coordsize="1722813,34509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WOBMcA&#10;AADdAAAADwAAAGRycy9kb3ducmV2LnhtbESPW2vCQBSE3wv+h+UIvtWNCV6IrqJCsQ9SvIGvh+wx&#10;CWbPhuw2Rn99t1Do4zAz3zCLVWcq0VLjSssKRsMIBHFmdcm5gsv5430GwnlkjZVlUvAkB6tl722B&#10;qbYPPlJ78rkIEHYpKii8r1MpXVaQQTe0NXHwbrYx6INscqkbfAS4qWQcRRNpsOSwUGBN24Ky++nb&#10;KNgdXtOtHb/uX8a3x3h/TTb7ZKfUoN+t5yA8df4//Nf+1AomyTiG3zfhCcjl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KFjgTHAAAA3QAAAA8AAAAAAAAAAAAAAAAAmAIAAGRy&#10;cy9kb3ducmV2LnhtbFBLBQYAAAAABAAEAPUAAACMAwAAAAA=&#10;" adj="-11796480,,5400" path="m,l1722813,r,345093l,345093,,xe" filled="f" stroked="f">
                  <v:stroke joinstyle="miter"/>
                  <v:formulas/>
                  <v:path arrowok="t" o:connecttype="custom" o:connectlocs="0,0;5566247,0;5566247,361421;0,361421;0,0" o:connectangles="0,0,0,0,0" textboxrect="0,0,1722813,345093"/>
                  <v:textbox inset="6.72pt,6.72pt,6.72pt,6.72pt">
                    <w:txbxContent>
                      <w:p w14:paraId="51B7C10D" w14:textId="77777777" w:rsidR="000B2A71" w:rsidRDefault="000B2A71" w:rsidP="00D17B46">
                        <w:pPr>
                          <w:pStyle w:val="NormalWeb"/>
                          <w:spacing w:after="101" w:line="216" w:lineRule="auto"/>
                          <w:textAlignment w:val="baseline"/>
                        </w:pPr>
                        <w:r>
                          <w:rPr>
                            <w:rFonts w:cstheme="minorBidi"/>
                            <w:color w:val="000000"/>
                            <w:kern w:val="24"/>
                          </w:rPr>
                          <w:t>Population/ community to be impacted</w:t>
                        </w:r>
                        <w:r w:rsidRPr="007A22CE">
                          <w:rPr>
                            <w:rFonts w:cstheme="minorBidi"/>
                            <w:noProof/>
                            <w:color w:val="000000"/>
                            <w:kern w:val="24"/>
                          </w:rPr>
                          <w:drawing>
                            <wp:inline distT="0" distB="0" distL="0" distR="0" wp14:anchorId="773F283E" wp14:editId="4CF7C3BD">
                              <wp:extent cx="5395595" cy="29611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95595" cy="296118"/>
                                      </a:xfrm>
                                      <a:prstGeom prst="rect">
                                        <a:avLst/>
                                      </a:prstGeom>
                                      <a:noFill/>
                                      <a:ln>
                                        <a:noFill/>
                                      </a:ln>
                                    </pic:spPr>
                                  </pic:pic>
                                </a:graphicData>
                              </a:graphic>
                            </wp:inline>
                          </w:drawing>
                        </w:r>
                      </w:p>
                    </w:txbxContent>
                  </v:textbox>
                </v:shape>
                <v:rect id="Rectangle 6353" o:spid="_x0000_s1118" style="position:absolute;left:76;top:50716;width:1272;height:1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TpHL8A&#10;AADdAAAADwAAAGRycy9kb3ducmV2LnhtbESPwQrCMBBE74L/EFbwpqmKItUoIgperSJ4W5q1LTab&#10;0sTa/r0RBI/DzLxh1tvWlKKh2hWWFUzGEQji1OqCMwXXy3G0BOE8ssbSMinoyMF20++tMdb2zWdq&#10;Ep+JAGEXo4Lc+yqW0qU5GXRjWxEH72Frgz7IOpO6xneAm1JOo2ghDRYcFnKsaJ9T+kxeRgHbrrPN&#10;KYvc+e4P6e625wknSg0H7W4FwlPr/+Ff+6QVLGbzGXzfhCcgN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pROkcvwAAAN0AAAAPAAAAAAAAAAAAAAAAAJgCAABkcnMvZG93bnJl&#10;di54bWxQSwUGAAAAAAQABAD1AAAAhAMAAAAA&#10;" fillcolor="white [3201]" strokecolor="#002060" strokeweight="1pt"/>
                <v:shape id="TextBox 3" o:spid="_x0000_s1119" type="#_x0000_t202" style="position:absolute;left:1006;top:4823;width:18181;height:2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Y8bMQA&#10;AADdAAAADwAAAGRycy9kb3ducmV2LnhtbESPT2vCQBTE70K/w/KE3nRjq1JSV5H+AQ+9GNP7I/ua&#10;DWbfhuyrid++KxQ8DjPzG2azG32rLtTHJrCBxTwDRVwF23BtoDx9zl5ARUG22AYmA1eKsNs+TDaY&#10;2zDwkS6F1CpBOOZowIl0udaxcuQxzkNHnLyf0HuUJPta2x6HBPetfsqytfbYcFpw2NGbo+pc/HoD&#10;Ina/uJYfPh6+x6/3wWXVCktjHqfj/hWU0Cj38H/7YA2sn1dLuL1JT0B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2PGzEAAAA3QAAAA8AAAAAAAAAAAAAAAAAmAIAAGRycy9k&#10;b3ducmV2LnhtbFBLBQYAAAAABAAEAPUAAACJAwAAAAA=&#10;" filled="f" stroked="f">
                  <v:textbox style="mso-fit-shape-to-text:t">
                    <w:txbxContent>
                      <w:p w14:paraId="72B394CF" w14:textId="77777777" w:rsidR="000B2A71" w:rsidRDefault="000B2A71" w:rsidP="00D17B46">
                        <w:pPr>
                          <w:pStyle w:val="NormalWeb"/>
                          <w:spacing w:after="0"/>
                          <w:textAlignment w:val="baseline"/>
                        </w:pPr>
                        <w:r>
                          <w:rPr>
                            <w:rFonts w:cs="Arial"/>
                            <w:color w:val="FFFFFF"/>
                            <w:kern w:val="24"/>
                          </w:rPr>
                          <w:t>One or more</w:t>
                        </w:r>
                      </w:p>
                    </w:txbxContent>
                  </v:textbox>
                </v:shape>
                <v:shape id="_x0000_s1120" type="#_x0000_t202" style="position:absolute;left:1288;top:16097;width:15591;height:2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qZ98MA&#10;AADdAAAADwAAAGRycy9kb3ducmV2LnhtbESPT2vCQBTE7wW/w/KE3urGloikriL9Ax68VNP7I/vM&#10;BrNvQ/bVxG/vCkKPw8z8hlltRt+qC/WxCWxgPstAEVfBNlwbKI/fL0tQUZAttoHJwJUibNaTpxUW&#10;Ngz8Q5eD1CpBOBZowIl0hdaxcuQxzkJHnLxT6D1Kkn2tbY9DgvtWv2bZQntsOC047OjDUXU+/HkD&#10;InY7v5ZfPu5+x/3n4LIqx9KY5+m4fQclNMp/+NHeWQOLtzyH+5v0BPT6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nqZ98MAAADdAAAADwAAAAAAAAAAAAAAAACYAgAAZHJzL2Rv&#10;d25yZXYueG1sUEsFBgAAAAAEAAQA9QAAAIgDAAAAAA==&#10;" filled="f" stroked="f">
                  <v:textbox style="mso-fit-shape-to-text:t">
                    <w:txbxContent>
                      <w:p w14:paraId="12FB7C15" w14:textId="77777777" w:rsidR="000B2A71" w:rsidRDefault="000B2A71" w:rsidP="00D17B46">
                        <w:pPr>
                          <w:pStyle w:val="NormalWeb"/>
                          <w:spacing w:after="0"/>
                          <w:textAlignment w:val="baseline"/>
                        </w:pPr>
                        <w:r>
                          <w:rPr>
                            <w:rFonts w:cs="Arial"/>
                            <w:color w:val="FFFFFF"/>
                            <w:kern w:val="24"/>
                          </w:rPr>
                          <w:t>Must be one or more</w:t>
                        </w:r>
                      </w:p>
                    </w:txbxContent>
                  </v:textbox>
                </v:shape>
                <v:shape id="TextBox 5" o:spid="_x0000_s1121" type="#_x0000_t202" style="position:absolute;left:547;top:29281;width:24634;height:2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gHgMQA&#10;AADdAAAADwAAAGRycy9kb3ducmV2LnhtbESPzWrDMBCE74W+g9hCbrWchJjiRgmhP5BDLk3d+2Jt&#10;LVNrZaxN7Lx9FAj0OMzMN8x6O/lOnWmIbWAD8ywHRVwH23JjoPr+fH4BFQXZYheYDFwownbz+LDG&#10;0oaRv+h8lEYlCMcSDTiRvtQ61o48xiz0xMn7DYNHSXJotB1wTHDf6UWeF9pjy2nBYU9vjuq/48kb&#10;ELG7+aX68HH/Mx3eR5fXK6yMmT1Nu1dQQpP8h+/tvTVQLFcF3N6kJ6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oB4DEAAAA3QAAAA8AAAAAAAAAAAAAAAAAmAIAAGRycy9k&#10;b3ducmV2LnhtbFBLBQYAAAAABAAEAPUAAACJAwAAAAA=&#10;" filled="f" stroked="f">
                  <v:textbox style="mso-fit-shape-to-text:t">
                    <w:txbxContent>
                      <w:p w14:paraId="5ED85C30" w14:textId="77777777" w:rsidR="000B2A71" w:rsidRDefault="000B2A71" w:rsidP="00D17B46">
                        <w:pPr>
                          <w:pStyle w:val="NormalWeb"/>
                          <w:spacing w:after="0"/>
                          <w:textAlignment w:val="baseline"/>
                        </w:pPr>
                        <w:r>
                          <w:rPr>
                            <w:rFonts w:cs="Arial"/>
                            <w:color w:val="FFFFFF"/>
                            <w:kern w:val="24"/>
                          </w:rPr>
                          <w:t xml:space="preserve"> Must fall within one or more</w:t>
                        </w:r>
                      </w:p>
                    </w:txbxContent>
                  </v:textbox>
                </v:shape>
                <v:shape id="TextBox 6" o:spid="_x0000_s1122" type="#_x0000_t202" style="position:absolute;left:809;top:42898;width:18759;height:2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SiG8QA&#10;AADdAAAADwAAAGRycy9kb3ducmV2LnhtbESPQWvCQBSE74X+h+UVvNWNLdqSuoq0FTz0Ykzvj+wz&#10;G8y+DdlXE/+9KxQ8DjPzDbNcj75VZ+pjE9jAbJqBIq6Cbbg2UB62z++goiBbbAOTgQtFWK8eH5aY&#10;2zDwns6F1CpBOOZowIl0udaxcuQxTkNHnLxj6D1Kkn2tbY9DgvtWv2TZQntsOC047OjTUXUq/rwB&#10;EbuZXcpvH3e/48/X4LJqjqUxk6dx8wFKaJR7+L+9swYWr/M3uL1JT0Cv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kohvEAAAA3QAAAA8AAAAAAAAAAAAAAAAAmAIAAGRycy9k&#10;b3ducmV2LnhtbFBLBQYAAAAABAAEAPUAAACJAwAAAAA=&#10;" filled="f" stroked="f">
                  <v:textbox style="mso-fit-shape-to-text:t">
                    <w:txbxContent>
                      <w:p w14:paraId="44F597A2" w14:textId="77777777" w:rsidR="000B2A71" w:rsidRDefault="000B2A71" w:rsidP="00D17B46">
                        <w:pPr>
                          <w:pStyle w:val="NormalWeb"/>
                          <w:spacing w:after="0"/>
                          <w:textAlignment w:val="baseline"/>
                        </w:pPr>
                        <w:r>
                          <w:rPr>
                            <w:rFonts w:cs="Arial"/>
                            <w:color w:val="FFFFFF"/>
                            <w:kern w:val="24"/>
                          </w:rPr>
                          <w:t>Must account for all</w:t>
                        </w:r>
                      </w:p>
                    </w:txbxContent>
                  </v:textbox>
                </v:shape>
                <v:rect id="Rectangle 6358" o:spid="_x0000_s1123" style="position:absolute;left:31;top:883;width:57173;height:10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62J8IA&#10;AADdAAAADwAAAGRycy9kb3ducmV2LnhtbERPPW/CMBDdK/EfrENia2xAhSbFIIrUqmuAgfEUX+PQ&#10;+BzFbpL++3qo1PHpfe8Ok2vFQH1oPGtYZgoEceVNw7WG6+Xt8RlEiMgGW8+k4YcCHPazhx0Wxo9c&#10;0nCOtUghHArUYGPsCilDZclhyHxHnLhP3zuMCfa1ND2OKdy1cqXURjpsODVY7Ohkqfo6fzsNr2N1&#10;U6v2Pc/vcbxvm7V1altqvZhPxxcQkab4L/5zfxgNm/VTmpvepCcg9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7rYnwgAAAN0AAAAPAAAAAAAAAAAAAAAAAJgCAABkcnMvZG93&#10;bnJldi54bWxQSwUGAAAAAAQABAD1AAAAhwMAAAAA&#10;" filled="f" strokecolor="#002060" strokeweight="1pt"/>
                <v:rect id="Rectangle 6359" o:spid="_x0000_s1124" style="position:absolute;left:14;top:12632;width:57190;height:101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ITvMQA&#10;AADdAAAADwAAAGRycy9kb3ducmV2LnhtbESPQWsCMRSE74X+h/AK3mqiUnW3RlHB4lXbg8fH5nWz&#10;unlZNtFd/70RCj0OM/MNs1j1rhY3akPlWcNoqEAQF95UXGr4+d69z0GEiGyw9kwa7hRgtXx9WWBu&#10;fMcHuh1jKRKEQ44abIxNLmUoLDkMQ98QJ+/Xtw5jkm0pTYtdgrtajpWaSocVpwWLDW0tFZfj1WnY&#10;dMVJjeuvLDvH7jyrJtap2UHrwVu//gQRqY//4b/23miYTj4yeL5JT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iE7zEAAAA3QAAAA8AAAAAAAAAAAAAAAAAmAIAAGRycy9k&#10;b3ducmV2LnhtbFBLBQYAAAAABAAEAPUAAACJAwAAAAA=&#10;" filled="f" strokecolor="#002060" strokeweight="1pt"/>
                <v:rect id="Rectangle 6360" o:spid="_x0000_s1125" style="position:absolute;left:31;top:23554;width:57182;height:127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RwnMIA&#10;AADdAAAADwAAAGRycy9kb3ducmV2LnhtbERPPU/DMBDdkfofrKvUjdi0UtqEulWLVMSawNDxFB9x&#10;SnyOYtOEf48HJMan970/zq4XdxpD51nDU6ZAEDfedNxq+Hi/PO5AhIhssPdMGn4owPGweNhjafzE&#10;Fd3r2IoUwqFEDTbGoZQyNJYchswPxIn79KPDmODYSjPilMJdL9dK5dJhx6nB4kAvlpqv+ttpOE/N&#10;Va3716K4xem27TbWqW2l9Wo5n55BRJrjv/jP/WY05Js87U9v0hOQh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9HCcwgAAAN0AAAAPAAAAAAAAAAAAAAAAAJgCAABkcnMvZG93&#10;bnJldi54bWxQSwUGAAAAAAQABAD1AAAAhwMAAAAA&#10;" filled="f" strokecolor="#002060" strokeweight="1pt"/>
                <v:rect id="Rectangle 6361" o:spid="_x0000_s1126" style="position:absolute;left:34;top:37310;width:57179;height:148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jVB8MA&#10;AADdAAAADwAAAGRycy9kb3ducmV2LnhtbESPQWsCMRSE7wX/Q3hCbzVRYdXVKFaweNX24PGxeW5W&#10;Ny/LJnW3/74RBI/DzHzDrDa9q8Wd2lB51jAeKRDEhTcVlxp+vvcfcxAhIhusPZOGPwqwWQ/eVpgb&#10;3/GR7qdYigThkKMGG2OTSxkKSw7DyDfEybv41mFMsi2labFLcFfLiVKZdFhxWrDY0M5ScTv9Og2f&#10;XXFWk/prsbjG7jqrptap2VHr92G/XYKI1MdX+Nk+GA3ZNBvD4016An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7jVB8MAAADdAAAADwAAAAAAAAAAAAAAAACYAgAAZHJzL2Rv&#10;d25yZXYueG1sUEsFBgAAAAAEAAQA9QAAAIgDAAAAAA==&#10;" filled="f" strokecolor="#002060" strokeweight="1pt"/>
                <v:rect id="Rectangle 6362" o:spid="_x0000_s1127" style="position:absolute;left:153;top:38934;width:56749;height:56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VB9cYA&#10;AADdAAAADwAAAGRycy9kb3ducmV2LnhtbESP3WrCQBSE7wu+w3IEb4puaiFIdBURpKEUpPHn+pA9&#10;JsHs2Zhdk/Ttu4WCl8PMfMOsNoOpRUetqywreJtFIIhzqysuFJyO++kChPPIGmvLpOCHHGzWo5cV&#10;Jtr2/E1d5gsRIOwSVFB63yRSurwkg25mG+LgXW1r0AfZFlK32Ae4qeU8imJpsOKwUGJDu5LyW/Yw&#10;Cvr80F2OXx/y8HpJLd/T+y47fyo1GQ/bJQhPg3+G/9upVhC/x3P4exOe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WVB9cYAAADdAAAADwAAAAAAAAAAAAAAAACYAgAAZHJz&#10;L2Rvd25yZXYueG1sUEsFBgAAAAAEAAQA9QAAAIsDAAAAAA==&#10;" filled="f" stroked="f">
                  <v:textbox>
                    <w:txbxContent>
                      <w:p w14:paraId="1AC92EEC" w14:textId="77777777" w:rsidR="000B2A71" w:rsidRDefault="000B2A71" w:rsidP="00D17B46">
                        <w:pPr>
                          <w:pStyle w:val="NormalWeb"/>
                          <w:spacing w:after="0" w:line="240" w:lineRule="auto"/>
                          <w:jc w:val="center"/>
                          <w:textAlignment w:val="baseline"/>
                        </w:pPr>
                        <w:r>
                          <w:rPr>
                            <w:rFonts w:eastAsia="Arial" w:cs="Arial"/>
                            <w:i/>
                            <w:iCs/>
                            <w:color w:val="000000"/>
                            <w:kern w:val="24"/>
                          </w:rPr>
                          <w:t>The strategy must be feasible and impactful as it relates to reach, population, and community support, with a focus on reducing health inequities.</w:t>
                        </w:r>
                      </w:p>
                    </w:txbxContent>
                  </v:textbox>
                </v:rect>
                <v:rect id="Rectangle 6363" o:spid="_x0000_s1128" style="position:absolute;left:31;top:2060;width:56271;height:3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EJO8cA&#10;AADdAAAADwAAAGRycy9kb3ducmV2LnhtbESP0WrCQBRE34X+w3ILfRHdVCXa1I2IbSH61ugH3GZv&#10;kzTZuyG71fTvXUHo4zAzZ5j1ZjCtOFPvassKnqcRCOLC6ppLBafjx2QFwnlkja1lUvBHDjbpw2iN&#10;ibYX/qRz7ksRIOwSVFB53yVSuqIig25qO+LgfdveoA+yL6Xu8RLgppWzKIqlwZrDQoUd7SoqmvzX&#10;KNgfFofTLpM/zUv9Ns6WeSS/4nelnh6H7SsIT4P/D9/bmVYQz+M53N6EJyDT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chCTvHAAAA3QAAAA8AAAAAAAAAAAAAAAAAmAIAAGRy&#10;cy9kb3ducmV2LnhtbFBLBQYAAAAABAAEAPUAAACMAwAAAAA=&#10;" filled="f" stroked="f">
                  <v:textbox style="mso-fit-shape-to-text:t">
                    <w:txbxContent>
                      <w:p w14:paraId="7F07B3C5" w14:textId="77777777" w:rsidR="000B2A71" w:rsidRDefault="000B2A71" w:rsidP="00D17B46">
                        <w:pPr>
                          <w:pStyle w:val="NormalWeb"/>
                          <w:spacing w:after="120"/>
                          <w:ind w:left="547" w:hanging="360"/>
                          <w:jc w:val="center"/>
                          <w:textAlignment w:val="baseline"/>
                        </w:pPr>
                        <w:r>
                          <w:rPr>
                            <w:rFonts w:eastAsia="Arial" w:cs="Arial"/>
                            <w:i/>
                            <w:iCs/>
                            <w:color w:val="000000"/>
                            <w:kern w:val="24"/>
                          </w:rPr>
                          <w:t>The strategy must impact one or more of the six (6) DoN Health Priorities.</w:t>
                        </w:r>
                      </w:p>
                    </w:txbxContent>
                  </v:textbox>
                </v:rect>
                <v:rect id="Rectangle 6364" o:spid="_x0000_s1129" style="position:absolute;top:13565;width:57204;height:3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iRT8YA&#10;AADdAAAADwAAAGRycy9kb3ducmV2LnhtbESP0WrCQBRE3wv+w3IFX0rdWCWt0VWKbSH6ZuoHXLPX&#10;JJq9G7Krxr93C4KPw8ycYebLztTiQq2rLCsYDSMQxLnVFRcKdn+/b58gnEfWWFsmBTdysFz0XuaY&#10;aHvlLV0yX4gAYZeggtL7JpHS5SUZdEPbEAfvYFuDPsi2kLrFa4CbWr5HUSwNVhwWSmxoVVJ+ys5G&#10;wXoz2exWqTyeptX3a/qRRXIf/yg16HdfMxCeOv8MP9qpVhCP4wn8vwlPQC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MiRT8YAAADdAAAADwAAAAAAAAAAAAAAAACYAgAAZHJz&#10;L2Rvd25yZXYueG1sUEsFBgAAAAAEAAQA9QAAAIsDAAAAAA==&#10;" filled="f" stroked="f">
                  <v:textbox style="mso-fit-shape-to-text:t">
                    <w:txbxContent>
                      <w:p w14:paraId="4003908B" w14:textId="77777777" w:rsidR="000B2A71" w:rsidRDefault="000B2A71" w:rsidP="00D17B46">
                        <w:pPr>
                          <w:pStyle w:val="NormalWeb"/>
                          <w:spacing w:after="120"/>
                          <w:ind w:left="547" w:hanging="360"/>
                          <w:jc w:val="center"/>
                          <w:textAlignment w:val="baseline"/>
                        </w:pPr>
                        <w:r>
                          <w:rPr>
                            <w:rFonts w:eastAsia="Arial" w:cs="Arial"/>
                            <w:i/>
                            <w:iCs/>
                            <w:color w:val="000000"/>
                            <w:kern w:val="24"/>
                          </w:rPr>
                          <w:t xml:space="preserve">The strategy must be evidence-informed or evidence-based. </w:t>
                        </w:r>
                      </w:p>
                    </w:txbxContent>
                  </v:textbox>
                </v:rect>
                <v:rect id="Rectangle 6365" o:spid="_x0000_s1130" style="position:absolute;left:76;top:24944;width:57129;height:4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Q01McA&#10;AADdAAAADwAAAGRycy9kb3ducmV2LnhtbESPzW7CMBCE70h9B2srcUHFKT9pm2JQxY8UcmvKA2zj&#10;bZISr6PYQPr2NRISx9HMfKNZrHrTiDN1rras4HkcgSAurK65VHD42j29gnAeWWNjmRT8kYPV8mGw&#10;wETbC3/SOfelCBB2CSqovG8TKV1RkUE3ti1x8H5sZ9AH2ZVSd3gJcNPISRTF0mDNYaHCltYVFcf8&#10;ZBTss1l2WKfy9/hWb0bpSx7J73ir1PCx/3gH4an39/CtnWoF8TSew/VNeAJy+Q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eENNTHAAAA3QAAAA8AAAAAAAAAAAAAAAAAmAIAAGRy&#10;cy9kb3ducmV2LnhtbFBLBQYAAAAABAAEAPUAAACMAwAAAAA=&#10;" filled="f" stroked="f">
                  <v:textbox style="mso-fit-shape-to-text:t">
                    <w:txbxContent>
                      <w:p w14:paraId="47187F83" w14:textId="77777777" w:rsidR="000B2A71" w:rsidRDefault="000B2A71" w:rsidP="00D17B46">
                        <w:pPr>
                          <w:pStyle w:val="NormalWeb"/>
                          <w:spacing w:after="0" w:line="240" w:lineRule="auto"/>
                          <w:jc w:val="center"/>
                          <w:textAlignment w:val="baseline"/>
                        </w:pPr>
                        <w:r>
                          <w:rPr>
                            <w:rFonts w:eastAsia="Arial" w:cs="Arial"/>
                            <w:i/>
                            <w:iCs/>
                            <w:color w:val="000000"/>
                            <w:kern w:val="24"/>
                          </w:rPr>
                          <w:t>The strategy must be either a “total population/community-wide prevention” strategy and/or an “innovative community-clinical linkage” intervention.</w:t>
                        </w:r>
                      </w:p>
                    </w:txbxContent>
                  </v:textbox>
                </v:rect>
              </v:group>
            </w:pict>
          </mc:Fallback>
        </mc:AlternateContent>
      </w:r>
      <w:r w:rsidR="00D17B46" w:rsidRPr="007A22CE">
        <w:rPr>
          <w:rFonts w:ascii="Cambria" w:hAnsi="Cambria"/>
          <w:noProof/>
          <w:color w:val="0070C0"/>
        </w:rPr>
        <mc:AlternateContent>
          <mc:Choice Requires="wps">
            <w:drawing>
              <wp:anchor distT="0" distB="0" distL="114300" distR="114300" simplePos="0" relativeHeight="251683328" behindDoc="0" locked="0" layoutInCell="1" allowOverlap="1" wp14:anchorId="78112FEB" wp14:editId="4668404F">
                <wp:simplePos x="0" y="0"/>
                <wp:positionH relativeFrom="column">
                  <wp:posOffset>-441960</wp:posOffset>
                </wp:positionH>
                <wp:positionV relativeFrom="paragraph">
                  <wp:posOffset>5942330</wp:posOffset>
                </wp:positionV>
                <wp:extent cx="5482590" cy="163830"/>
                <wp:effectExtent l="0" t="0" r="0" b="0"/>
                <wp:wrapNone/>
                <wp:docPr id="2" name="Freeform 62"/>
                <wp:cNvGraphicFramePr/>
                <a:graphic xmlns:a="http://schemas.openxmlformats.org/drawingml/2006/main">
                  <a:graphicData uri="http://schemas.microsoft.com/office/word/2010/wordprocessingShape">
                    <wps:wsp>
                      <wps:cNvSpPr/>
                      <wps:spPr>
                        <a:xfrm>
                          <a:off x="0" y="0"/>
                          <a:ext cx="5482590" cy="163830"/>
                        </a:xfrm>
                        <a:custGeom>
                          <a:avLst/>
                          <a:gdLst>
                            <a:gd name="connsiteX0" fmla="*/ 0 w 1722813"/>
                            <a:gd name="connsiteY0" fmla="*/ 0 h 727076"/>
                            <a:gd name="connsiteX1" fmla="*/ 1722813 w 1722813"/>
                            <a:gd name="connsiteY1" fmla="*/ 0 h 727076"/>
                            <a:gd name="connsiteX2" fmla="*/ 1722813 w 1722813"/>
                            <a:gd name="connsiteY2" fmla="*/ 727076 h 727076"/>
                            <a:gd name="connsiteX3" fmla="*/ 0 w 1722813"/>
                            <a:gd name="connsiteY3" fmla="*/ 727076 h 727076"/>
                            <a:gd name="connsiteX4" fmla="*/ 0 w 1722813"/>
                            <a:gd name="connsiteY4" fmla="*/ 0 h 72707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22813" h="727076">
                              <a:moveTo>
                                <a:pt x="0" y="0"/>
                              </a:moveTo>
                              <a:lnTo>
                                <a:pt x="1722813" y="0"/>
                              </a:lnTo>
                              <a:lnTo>
                                <a:pt x="1722813" y="727076"/>
                              </a:lnTo>
                              <a:lnTo>
                                <a:pt x="0" y="727076"/>
                              </a:lnTo>
                              <a:lnTo>
                                <a:pt x="0" y="0"/>
                              </a:lnTo>
                              <a:close/>
                            </a:path>
                          </a:pathLst>
                        </a:custGeom>
                      </wps:spPr>
                      <wps:style>
                        <a:lnRef idx="0">
                          <a:schemeClr val="dk1">
                            <a:alpha val="0"/>
                            <a:hueOff val="0"/>
                            <a:satOff val="0"/>
                            <a:lumOff val="0"/>
                            <a:alphaOff val="0"/>
                          </a:schemeClr>
                        </a:lnRef>
                        <a:fillRef idx="0">
                          <a:schemeClr val="lt1">
                            <a:alpha val="0"/>
                            <a:hueOff val="0"/>
                            <a:satOff val="0"/>
                            <a:lumOff val="0"/>
                            <a:alphaOff val="0"/>
                          </a:schemeClr>
                        </a:fillRef>
                        <a:effectRef idx="0">
                          <a:schemeClr val="lt1">
                            <a:alpha val="0"/>
                            <a:hueOff val="0"/>
                            <a:satOff val="0"/>
                            <a:lumOff val="0"/>
                            <a:alphaOff val="0"/>
                          </a:schemeClr>
                        </a:effectRef>
                        <a:fontRef idx="minor">
                          <a:schemeClr val="tx1">
                            <a:hueOff val="0"/>
                            <a:satOff val="0"/>
                            <a:lumOff val="0"/>
                            <a:alphaOff val="0"/>
                          </a:schemeClr>
                        </a:fontRef>
                      </wps:style>
                      <wps:txbx>
                        <w:txbxContent>
                          <w:p w14:paraId="78529C19" w14:textId="77777777" w:rsidR="000B2A71" w:rsidRDefault="000B2A71" w:rsidP="00D17B46">
                            <w:pPr>
                              <w:pStyle w:val="NormalWeb"/>
                              <w:spacing w:after="101" w:line="216" w:lineRule="auto"/>
                              <w:textAlignment w:val="baseline"/>
                            </w:pPr>
                            <w:r>
                              <w:rPr>
                                <w:rFonts w:cstheme="minorBidi"/>
                                <w:color w:val="000000"/>
                                <w:kern w:val="24"/>
                              </w:rPr>
                              <w:t>Bucket 3: Total Population or Community-Wide Prevention</w:t>
                            </w:r>
                          </w:p>
                        </w:txbxContent>
                      </wps:txbx>
                      <wps:bodyPr spcFirstLastPara="0" vert="horz" wrap="square" lIns="85344" tIns="85344" rIns="85344" bIns="85344" numCol="1" spcCol="1270" anchor="ctr" anchorCtr="0">
                        <a:noAutofit/>
                      </wps:bodyPr>
                    </wps:wsp>
                  </a:graphicData>
                </a:graphic>
              </wp:anchor>
            </w:drawing>
          </mc:Choice>
          <mc:Fallback>
            <w:pict>
              <v:shape id="Freeform 62" o:spid="_x0000_s1131" style="position:absolute;left:0;text-align:left;margin-left:-34.8pt;margin-top:467.9pt;width:431.7pt;height:12.9pt;z-index:251683328;visibility:visible;mso-wrap-style:square;mso-wrap-distance-left:9pt;mso-wrap-distance-top:0;mso-wrap-distance-right:9pt;mso-wrap-distance-bottom:0;mso-position-horizontal:absolute;mso-position-horizontal-relative:text;mso-position-vertical:absolute;mso-position-vertical-relative:text;v-text-anchor:middle" coordsize="1722813,72707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" adj="-11796480,,5400" path="m,l1722813,r,727076l,727076,,xe" filled="f" stroked="f">
                <v:stroke joinstyle="miter"/>
                <v:formulas/>
                <v:path arrowok="t" o:connecttype="custom" o:connectlocs="0,0;5482590,0;5482590,163830;0,163830;0,0" o:connectangles="0,0,0,0,0" textboxrect="0,0,1722813,727076"/>
                <v:textbox inset="6.72pt,6.72pt,6.72pt,6.72pt">
                  <w:txbxContent>
                    <w:p w14:paraId="78529C19" w14:textId="77777777" w:rsidR="000B2A71" w:rsidRDefault="000B2A71" w:rsidP="00D17B46">
                      <w:pPr>
                        <w:pStyle w:val="NormalWeb"/>
                        <w:spacing w:after="101" w:line="216" w:lineRule="auto"/>
                        <w:textAlignment w:val="baseline"/>
                      </w:pPr>
                      <w:r>
                        <w:rPr>
                          <w:rFonts w:cstheme="minorBidi"/>
                          <w:color w:val="000000"/>
                          <w:kern w:val="24"/>
                        </w:rPr>
                        <w:t>Bucket 3: Total Population or Community-Wide Prevention</w:t>
                      </w:r>
                    </w:p>
                  </w:txbxContent>
                </v:textbox>
              </v:shape>
            </w:pict>
          </mc:Fallback>
        </mc:AlternateContent>
      </w:r>
      <w:r w:rsidR="00D17B46">
        <w:rPr>
          <w:rFonts w:ascii="Cambria" w:hAnsi="Cambria"/>
          <w:color w:val="0070C0"/>
        </w:rPr>
        <w:br w:type="page"/>
      </w:r>
      <w:r w:rsidR="003D3BBE" w:rsidRPr="003D3BBE">
        <w:lastRenderedPageBreak/>
        <w:t xml:space="preserve">DoN Health Priority </w:t>
      </w:r>
      <w:r w:rsidR="003D3BBE" w:rsidRPr="00EE34F3">
        <w:t>Descriptions</w:t>
      </w:r>
      <w:bookmarkEnd w:id="10"/>
    </w:p>
    <w:p w14:paraId="6C8A7EC2" w14:textId="77777777" w:rsidR="00F001A6" w:rsidRPr="00F543E2" w:rsidRDefault="00F001A6" w:rsidP="003E26E0">
      <w:pPr>
        <w:pStyle w:val="Heading2"/>
        <w:rPr>
          <w:rFonts w:eastAsia="Times New Roman"/>
        </w:rPr>
      </w:pPr>
      <w:bookmarkStart w:id="11" w:name="_Toc473126403"/>
      <w:r w:rsidRPr="00F543E2">
        <w:rPr>
          <w:rFonts w:eastAsia="Times New Roman"/>
        </w:rPr>
        <w:t>Built Environment</w:t>
      </w:r>
      <w:bookmarkEnd w:id="11"/>
    </w:p>
    <w:p w14:paraId="182DD430" w14:textId="77777777" w:rsidR="00F001A6" w:rsidRPr="00F543E2" w:rsidRDefault="00F001A6" w:rsidP="00F001A6">
      <w:pPr>
        <w:spacing w:after="0" w:line="240" w:lineRule="auto"/>
        <w:rPr>
          <w:rFonts w:eastAsia="Times New Roman"/>
          <w:color w:val="222222"/>
          <w:szCs w:val="24"/>
        </w:rPr>
      </w:pPr>
      <w:r w:rsidRPr="00F543E2">
        <w:rPr>
          <w:rFonts w:eastAsia="Times New Roman"/>
          <w:color w:val="222222"/>
          <w:szCs w:val="24"/>
        </w:rPr>
        <w:t>The Built Environment encompasses the physical parts of where we live, work, travel and play, including transportation, buildings, streets, and open spaces. The built environment is a complex system made up of “hard” infrastructure</w:t>
      </w:r>
      <w:r w:rsidR="006856B3">
        <w:rPr>
          <w:rFonts w:eastAsia="Times New Roman"/>
          <w:color w:val="222222"/>
          <w:szCs w:val="24"/>
        </w:rPr>
        <w:t>, such as</w:t>
      </w:r>
      <w:r w:rsidRPr="00F543E2">
        <w:rPr>
          <w:rFonts w:eastAsia="Times New Roman"/>
          <w:color w:val="222222"/>
          <w:szCs w:val="24"/>
        </w:rPr>
        <w:t xml:space="preserve"> houses, parks</w:t>
      </w:r>
      <w:r w:rsidR="006856B3">
        <w:rPr>
          <w:rFonts w:eastAsia="Times New Roman"/>
          <w:color w:val="222222"/>
          <w:szCs w:val="24"/>
        </w:rPr>
        <w:t>,</w:t>
      </w:r>
      <w:r w:rsidRPr="00F543E2">
        <w:rPr>
          <w:rFonts w:eastAsia="Times New Roman"/>
          <w:color w:val="222222"/>
          <w:szCs w:val="24"/>
        </w:rPr>
        <w:t xml:space="preserve"> and transportation systems, as well as “soft” infrastructure</w:t>
      </w:r>
      <w:r w:rsidR="006856B3">
        <w:rPr>
          <w:rFonts w:eastAsia="Times New Roman"/>
          <w:color w:val="222222"/>
          <w:szCs w:val="24"/>
        </w:rPr>
        <w:t>, such as</w:t>
      </w:r>
      <w:r w:rsidRPr="00F543E2">
        <w:rPr>
          <w:rFonts w:eastAsia="Times New Roman"/>
          <w:color w:val="222222"/>
          <w:szCs w:val="24"/>
        </w:rPr>
        <w:t xml:space="preserve"> walkability and air quality. These characteristics impact available resources and services across neighborhoods and communities, and thus influence an individual's ability to adopt behaviors that promote health. In other words, the availability, quality and placement of components in the built environment affect the opportunities we have, the decisions we make, and the way we live our lives. </w:t>
      </w:r>
    </w:p>
    <w:p w14:paraId="3131E4B8" w14:textId="77777777" w:rsidR="00F001A6" w:rsidRPr="00F543E2" w:rsidRDefault="00F001A6" w:rsidP="00F001A6">
      <w:pPr>
        <w:spacing w:after="0" w:line="240" w:lineRule="auto"/>
        <w:rPr>
          <w:rFonts w:eastAsia="Times New Roman"/>
          <w:color w:val="222222"/>
          <w:szCs w:val="24"/>
        </w:rPr>
      </w:pPr>
      <w:r w:rsidRPr="00F543E2">
        <w:rPr>
          <w:rFonts w:eastAsia="Times New Roman"/>
          <w:color w:val="222222"/>
          <w:szCs w:val="24"/>
        </w:rPr>
        <w:t xml:space="preserve"> </w:t>
      </w:r>
    </w:p>
    <w:p w14:paraId="622031EC" w14:textId="77777777" w:rsidR="00F001A6" w:rsidRPr="00F543E2" w:rsidRDefault="00F001A6" w:rsidP="00F001A6">
      <w:pPr>
        <w:spacing w:after="0" w:line="240" w:lineRule="auto"/>
        <w:rPr>
          <w:rFonts w:eastAsia="Times New Roman"/>
          <w:color w:val="222222"/>
          <w:szCs w:val="24"/>
        </w:rPr>
      </w:pPr>
      <w:r w:rsidRPr="00F543E2">
        <w:rPr>
          <w:rFonts w:eastAsia="Times New Roman"/>
          <w:color w:val="222222"/>
          <w:szCs w:val="24"/>
        </w:rPr>
        <w:t>Communities with robust built environments—and therefore more resources and services—are linked with better health outcomes. Research has also shown that communities of lower socioeconomic status and communities of color are at a disadvantage with respect to many elements of the built environment (e.g., fewer food stores, more fast food outlets, fewer places for physical activity, and problems related to aesthetic and safety perceptions), thus contributing to</w:t>
      </w:r>
      <w:r w:rsidR="005404FC">
        <w:rPr>
          <w:rFonts w:eastAsia="Times New Roman"/>
          <w:color w:val="222222"/>
          <w:szCs w:val="24"/>
        </w:rPr>
        <w:t xml:space="preserve"> unacceptable</w:t>
      </w:r>
      <w:r w:rsidRPr="00F543E2">
        <w:rPr>
          <w:rFonts w:eastAsia="Times New Roman"/>
          <w:color w:val="222222"/>
          <w:szCs w:val="24"/>
        </w:rPr>
        <w:t xml:space="preserve"> health disparities.</w:t>
      </w:r>
      <w:r w:rsidRPr="00F543E2">
        <w:rPr>
          <w:rFonts w:eastAsia="Times New Roman"/>
          <w:color w:val="222222"/>
          <w:szCs w:val="24"/>
          <w:vertAlign w:val="superscript"/>
        </w:rPr>
        <w:footnoteReference w:id="1"/>
      </w:r>
      <w:r w:rsidRPr="00F543E2">
        <w:rPr>
          <w:rFonts w:eastAsia="Times New Roman"/>
          <w:color w:val="222222"/>
          <w:szCs w:val="24"/>
        </w:rPr>
        <w:t xml:space="preserve"> Therefore, efforts to change behaviors that impact health and address health equity are most effective when they also address the environments in which people make their daily choices. Below are some examples of specific components of the built environment that impact health: </w:t>
      </w:r>
    </w:p>
    <w:p w14:paraId="082804BA" w14:textId="77777777" w:rsidR="00F001A6" w:rsidRPr="00F543E2" w:rsidRDefault="00F001A6" w:rsidP="00F001A6">
      <w:pPr>
        <w:spacing w:after="0" w:line="240" w:lineRule="auto"/>
        <w:rPr>
          <w:rFonts w:eastAsia="Times New Roman"/>
          <w:color w:val="222222"/>
          <w:szCs w:val="24"/>
        </w:rPr>
      </w:pPr>
    </w:p>
    <w:p w14:paraId="024A0CD2" w14:textId="77777777" w:rsidR="00F001A6" w:rsidRPr="00EE34F3" w:rsidRDefault="00F001A6" w:rsidP="00EE34F3">
      <w:pPr>
        <w:pStyle w:val="Heading3"/>
        <w:numPr>
          <w:ilvl w:val="0"/>
          <w:numId w:val="37"/>
        </w:numPr>
        <w:rPr>
          <w:rFonts w:ascii="Times New Roman" w:eastAsia="Times New Roman" w:hAnsi="Times New Roman" w:cs="Times New Roman"/>
          <w:sz w:val="28"/>
        </w:rPr>
      </w:pPr>
      <w:bookmarkStart w:id="12" w:name="_Toc471376383"/>
      <w:bookmarkStart w:id="13" w:name="_Toc473126404"/>
      <w:r w:rsidRPr="00EE34F3">
        <w:rPr>
          <w:rFonts w:ascii="Times New Roman" w:eastAsia="Times New Roman" w:hAnsi="Times New Roman" w:cs="Times New Roman"/>
          <w:sz w:val="28"/>
        </w:rPr>
        <w:t>Active transportation options</w:t>
      </w:r>
      <w:bookmarkEnd w:id="12"/>
      <w:bookmarkEnd w:id="13"/>
    </w:p>
    <w:p w14:paraId="6DDA7F12" w14:textId="77777777" w:rsidR="00F001A6" w:rsidRPr="00F543E2" w:rsidRDefault="00F001A6" w:rsidP="00F001A6">
      <w:pPr>
        <w:numPr>
          <w:ilvl w:val="0"/>
          <w:numId w:val="2"/>
        </w:numPr>
        <w:spacing w:after="0" w:line="240" w:lineRule="auto"/>
        <w:rPr>
          <w:rFonts w:eastAsia="Times New Roman"/>
          <w:color w:val="222222"/>
          <w:szCs w:val="24"/>
        </w:rPr>
      </w:pPr>
      <w:r w:rsidRPr="00F543E2">
        <w:rPr>
          <w:rFonts w:eastAsia="Times New Roman"/>
          <w:color w:val="222222"/>
          <w:szCs w:val="24"/>
        </w:rPr>
        <w:t>Safe, accessible and affordable active modes of transport, including bicycling and walking, alone and in combination with public transit, offer opportunities to incorporate physical activity into the daily routine.</w:t>
      </w:r>
      <w:r w:rsidRPr="00F543E2">
        <w:rPr>
          <w:rFonts w:eastAsia="Times New Roman"/>
          <w:color w:val="222222"/>
          <w:szCs w:val="24"/>
          <w:vertAlign w:val="superscript"/>
        </w:rPr>
        <w:footnoteReference w:id="2"/>
      </w:r>
      <w:r w:rsidRPr="00F543E2">
        <w:rPr>
          <w:rFonts w:eastAsia="Times New Roman"/>
          <w:color w:val="222222"/>
          <w:szCs w:val="24"/>
        </w:rPr>
        <w:t xml:space="preserve"> Increases in physical activity levels are associated with a lower risk of chronic disease including obesity, diabetes, cardiovascular diseases, and some cancers.</w:t>
      </w:r>
      <w:r w:rsidRPr="00F543E2">
        <w:rPr>
          <w:rFonts w:eastAsia="Times New Roman"/>
          <w:color w:val="222222"/>
          <w:szCs w:val="24"/>
          <w:vertAlign w:val="superscript"/>
        </w:rPr>
        <w:footnoteReference w:id="3"/>
      </w:r>
      <w:r w:rsidRPr="00F543E2">
        <w:rPr>
          <w:rFonts w:eastAsia="Times New Roman"/>
          <w:color w:val="222222"/>
          <w:szCs w:val="24"/>
        </w:rPr>
        <w:t xml:space="preserve"> </w:t>
      </w:r>
    </w:p>
    <w:p w14:paraId="7249CAE0" w14:textId="77777777" w:rsidR="00F001A6" w:rsidRPr="00F543E2" w:rsidRDefault="00F001A6" w:rsidP="00F001A6">
      <w:pPr>
        <w:numPr>
          <w:ilvl w:val="0"/>
          <w:numId w:val="2"/>
        </w:numPr>
        <w:spacing w:after="0" w:line="240" w:lineRule="auto"/>
        <w:rPr>
          <w:rFonts w:eastAsia="Times New Roman"/>
          <w:color w:val="222222"/>
          <w:szCs w:val="24"/>
        </w:rPr>
      </w:pPr>
      <w:r w:rsidRPr="00F543E2">
        <w:rPr>
          <w:rFonts w:eastAsia="Times New Roman"/>
          <w:color w:val="222222"/>
          <w:szCs w:val="24"/>
        </w:rPr>
        <w:t>Automobile commuting is associated with environmental hazards such as air pollution, which is a primary trigger for asthma attacks.</w:t>
      </w:r>
      <w:r w:rsidRPr="00F543E2">
        <w:rPr>
          <w:rFonts w:eastAsia="Times New Roman"/>
          <w:color w:val="222222"/>
          <w:szCs w:val="24"/>
          <w:vertAlign w:val="superscript"/>
        </w:rPr>
        <w:footnoteReference w:id="4"/>
      </w:r>
      <w:r w:rsidRPr="00F543E2">
        <w:rPr>
          <w:rFonts w:eastAsia="Times New Roman"/>
          <w:color w:val="222222"/>
          <w:szCs w:val="24"/>
        </w:rPr>
        <w:t xml:space="preserve"> Investments in active modes of transportation have been associated with reductions in the number of vehicle miles traveled, and therefore, air pollution. They have also been associated with increased pedestrian and cyclist safety, improved community safety, and an increased sense of community.</w:t>
      </w:r>
      <w:r w:rsidRPr="00F543E2">
        <w:rPr>
          <w:rFonts w:eastAsia="Times New Roman"/>
          <w:color w:val="222222"/>
          <w:szCs w:val="24"/>
          <w:vertAlign w:val="superscript"/>
        </w:rPr>
        <w:footnoteReference w:id="5"/>
      </w:r>
      <w:r w:rsidRPr="00F543E2">
        <w:rPr>
          <w:rFonts w:eastAsia="Times New Roman"/>
          <w:color w:val="222222"/>
          <w:szCs w:val="24"/>
          <w:vertAlign w:val="superscript"/>
        </w:rPr>
        <w:t>,</w:t>
      </w:r>
      <w:r w:rsidRPr="00F543E2">
        <w:rPr>
          <w:rFonts w:eastAsia="Times New Roman"/>
          <w:color w:val="222222"/>
          <w:szCs w:val="24"/>
          <w:vertAlign w:val="superscript"/>
        </w:rPr>
        <w:footnoteReference w:id="6"/>
      </w:r>
    </w:p>
    <w:p w14:paraId="13F8F587" w14:textId="77777777" w:rsidR="00F001A6" w:rsidRDefault="00F001A6" w:rsidP="00F001A6">
      <w:pPr>
        <w:numPr>
          <w:ilvl w:val="0"/>
          <w:numId w:val="2"/>
        </w:numPr>
        <w:spacing w:after="0" w:line="240" w:lineRule="auto"/>
        <w:rPr>
          <w:rFonts w:eastAsia="Times New Roman"/>
          <w:color w:val="222222"/>
          <w:szCs w:val="24"/>
        </w:rPr>
      </w:pPr>
      <w:r w:rsidRPr="00F543E2">
        <w:rPr>
          <w:rFonts w:eastAsia="Times New Roman"/>
          <w:color w:val="222222"/>
          <w:szCs w:val="24"/>
        </w:rPr>
        <w:lastRenderedPageBreak/>
        <w:t>Investments in modes of transportation beyond automobile</w:t>
      </w:r>
      <w:r w:rsidR="005404FC">
        <w:rPr>
          <w:rFonts w:eastAsia="Times New Roman"/>
          <w:color w:val="222222"/>
          <w:szCs w:val="24"/>
        </w:rPr>
        <w:t>s</w:t>
      </w:r>
      <w:r w:rsidRPr="00F543E2">
        <w:rPr>
          <w:rFonts w:eastAsia="Times New Roman"/>
          <w:color w:val="222222"/>
          <w:szCs w:val="24"/>
        </w:rPr>
        <w:t xml:space="preserve"> also increase access to health care services, especially for vulnerable populations</w:t>
      </w:r>
      <w:r w:rsidR="005404FC">
        <w:rPr>
          <w:rFonts w:eastAsia="Times New Roman"/>
          <w:color w:val="222222"/>
          <w:szCs w:val="24"/>
        </w:rPr>
        <w:t>, such as</w:t>
      </w:r>
      <w:r w:rsidRPr="00F543E2">
        <w:rPr>
          <w:rFonts w:eastAsia="Times New Roman"/>
          <w:color w:val="222222"/>
          <w:szCs w:val="24"/>
        </w:rPr>
        <w:t xml:space="preserve"> those with lower incomes and/or those who are under/uninsured.</w:t>
      </w:r>
      <w:r w:rsidRPr="00F543E2">
        <w:rPr>
          <w:rFonts w:eastAsia="Times New Roman"/>
          <w:color w:val="222222"/>
          <w:szCs w:val="24"/>
          <w:vertAlign w:val="superscript"/>
        </w:rPr>
        <w:footnoteReference w:id="7"/>
      </w:r>
    </w:p>
    <w:p w14:paraId="50F00326" w14:textId="77777777" w:rsidR="005404FC" w:rsidRPr="00F543E2" w:rsidRDefault="005404FC" w:rsidP="003D3BBE">
      <w:pPr>
        <w:spacing w:after="0" w:line="240" w:lineRule="auto"/>
        <w:ind w:left="1080"/>
        <w:rPr>
          <w:rFonts w:eastAsia="Times New Roman"/>
          <w:color w:val="222222"/>
          <w:szCs w:val="24"/>
        </w:rPr>
      </w:pPr>
    </w:p>
    <w:p w14:paraId="22B5B11B" w14:textId="77777777" w:rsidR="00F001A6" w:rsidRPr="00EE34F3" w:rsidRDefault="00F001A6" w:rsidP="00EE34F3">
      <w:pPr>
        <w:pStyle w:val="Heading3"/>
        <w:numPr>
          <w:ilvl w:val="0"/>
          <w:numId w:val="37"/>
        </w:numPr>
        <w:rPr>
          <w:rFonts w:ascii="Times New Roman" w:eastAsia="Times New Roman" w:hAnsi="Times New Roman" w:cs="Times New Roman"/>
          <w:sz w:val="28"/>
        </w:rPr>
      </w:pPr>
      <w:bookmarkStart w:id="14" w:name="_Toc471376384"/>
      <w:bookmarkStart w:id="15" w:name="_Toc473126405"/>
      <w:r w:rsidRPr="00EE34F3">
        <w:rPr>
          <w:rFonts w:ascii="Times New Roman" w:eastAsia="Times New Roman" w:hAnsi="Times New Roman" w:cs="Times New Roman"/>
          <w:sz w:val="28"/>
        </w:rPr>
        <w:t>Access to parks and open spaces</w:t>
      </w:r>
      <w:bookmarkEnd w:id="14"/>
      <w:bookmarkEnd w:id="15"/>
    </w:p>
    <w:p w14:paraId="2F582CA8" w14:textId="77777777" w:rsidR="00F001A6" w:rsidRPr="003D3BBE" w:rsidRDefault="00F001A6" w:rsidP="00F001A6">
      <w:pPr>
        <w:numPr>
          <w:ilvl w:val="0"/>
          <w:numId w:val="3"/>
        </w:numPr>
        <w:spacing w:after="0" w:line="240" w:lineRule="auto"/>
        <w:rPr>
          <w:rFonts w:eastAsia="Times New Roman"/>
          <w:color w:val="222222"/>
          <w:szCs w:val="24"/>
        </w:rPr>
      </w:pPr>
      <w:r w:rsidRPr="00F543E2">
        <w:rPr>
          <w:rFonts w:eastAsia="Times New Roman"/>
          <w:color w:val="222222"/>
          <w:szCs w:val="24"/>
        </w:rPr>
        <w:t>Parks and open spaces contribute to quality of life by providing communities with social and psychological benefits</w:t>
      </w:r>
      <w:r w:rsidR="005404FC">
        <w:rPr>
          <w:rFonts w:eastAsia="Times New Roman"/>
          <w:color w:val="222222"/>
          <w:szCs w:val="24"/>
        </w:rPr>
        <w:t>,</w:t>
      </w:r>
      <w:r w:rsidRPr="00F543E2">
        <w:rPr>
          <w:rFonts w:eastAsia="Times New Roman"/>
          <w:color w:val="222222"/>
          <w:szCs w:val="24"/>
        </w:rPr>
        <w:t xml:space="preserve"> as well as health benefits. Parks provide spaces for engaging in physical activity, which helps to prevent many chronic conditions.  Evidence shows that the presence of parks and recreation settings correlate with increased levels of physical activity.</w:t>
      </w:r>
      <w:r w:rsidRPr="00F543E2">
        <w:rPr>
          <w:rFonts w:eastAsia="Times New Roman"/>
          <w:color w:val="222222"/>
          <w:szCs w:val="24"/>
          <w:vertAlign w:val="superscript"/>
        </w:rPr>
        <w:footnoteReference w:id="8"/>
      </w:r>
      <w:r w:rsidRPr="00F543E2">
        <w:rPr>
          <w:rFonts w:eastAsia="Times New Roman"/>
          <w:color w:val="222222"/>
          <w:szCs w:val="24"/>
        </w:rPr>
        <w:t xml:space="preserve"> Evidence also shows </w:t>
      </w:r>
      <w:r w:rsidR="00DA2C56">
        <w:rPr>
          <w:rFonts w:eastAsia="Times New Roman"/>
          <w:color w:val="222222"/>
          <w:szCs w:val="24"/>
        </w:rPr>
        <w:t xml:space="preserve">an </w:t>
      </w:r>
      <w:r w:rsidRPr="00F543E2">
        <w:rPr>
          <w:rFonts w:eastAsia="Times New Roman"/>
          <w:color w:val="222222"/>
          <w:szCs w:val="24"/>
        </w:rPr>
        <w:t>association between parks and open spaces and improvements in mental health, birth outcomes,</w:t>
      </w:r>
      <w:r w:rsidR="00DA2C56">
        <w:rPr>
          <w:rFonts w:eastAsia="Times New Roman"/>
          <w:color w:val="222222"/>
          <w:szCs w:val="24"/>
        </w:rPr>
        <w:t xml:space="preserve"> and</w:t>
      </w:r>
      <w:r w:rsidRPr="00F543E2">
        <w:rPr>
          <w:rFonts w:eastAsia="Times New Roman"/>
          <w:color w:val="222222"/>
          <w:szCs w:val="24"/>
        </w:rPr>
        <w:t xml:space="preserve"> the economy; reductions in stress and crime; and decreases in disparities.</w:t>
      </w:r>
      <w:r w:rsidRPr="00F543E2">
        <w:rPr>
          <w:rFonts w:eastAsia="Times New Roman"/>
          <w:color w:val="222222"/>
          <w:szCs w:val="24"/>
          <w:vertAlign w:val="superscript"/>
        </w:rPr>
        <w:footnoteReference w:id="9"/>
      </w:r>
      <w:r w:rsidRPr="00F543E2">
        <w:rPr>
          <w:rFonts w:eastAsia="Times New Roman"/>
          <w:color w:val="222222"/>
          <w:szCs w:val="24"/>
          <w:vertAlign w:val="superscript"/>
        </w:rPr>
        <w:t>,</w:t>
      </w:r>
      <w:r w:rsidRPr="00F543E2">
        <w:rPr>
          <w:rFonts w:eastAsia="Times New Roman"/>
          <w:color w:val="222222"/>
          <w:szCs w:val="24"/>
          <w:vertAlign w:val="superscript"/>
        </w:rPr>
        <w:footnoteReference w:id="10"/>
      </w:r>
    </w:p>
    <w:p w14:paraId="64B5E652" w14:textId="77777777" w:rsidR="005404FC" w:rsidRPr="00F543E2" w:rsidRDefault="005404FC" w:rsidP="003D3BBE">
      <w:pPr>
        <w:spacing w:after="0" w:line="240" w:lineRule="auto"/>
        <w:ind w:left="1080"/>
        <w:rPr>
          <w:rFonts w:eastAsia="Times New Roman"/>
          <w:color w:val="222222"/>
          <w:szCs w:val="24"/>
        </w:rPr>
      </w:pPr>
    </w:p>
    <w:p w14:paraId="3151C7F5" w14:textId="77777777" w:rsidR="00F001A6" w:rsidRPr="00EE34F3" w:rsidRDefault="00F001A6" w:rsidP="00EE34F3">
      <w:pPr>
        <w:pStyle w:val="Heading3"/>
        <w:numPr>
          <w:ilvl w:val="0"/>
          <w:numId w:val="37"/>
        </w:numPr>
        <w:rPr>
          <w:rFonts w:ascii="Times New Roman" w:eastAsia="Times New Roman" w:hAnsi="Times New Roman" w:cs="Times New Roman"/>
          <w:sz w:val="28"/>
        </w:rPr>
      </w:pPr>
      <w:bookmarkStart w:id="16" w:name="_Toc471376385"/>
      <w:bookmarkStart w:id="17" w:name="_Toc473126406"/>
      <w:r w:rsidRPr="00EE34F3">
        <w:rPr>
          <w:rFonts w:ascii="Times New Roman" w:eastAsia="Times New Roman" w:hAnsi="Times New Roman" w:cs="Times New Roman"/>
          <w:sz w:val="28"/>
        </w:rPr>
        <w:t>Air quality</w:t>
      </w:r>
      <w:bookmarkEnd w:id="16"/>
      <w:bookmarkEnd w:id="17"/>
    </w:p>
    <w:p w14:paraId="2970D89F" w14:textId="77777777" w:rsidR="00F001A6" w:rsidRPr="00F543E2" w:rsidRDefault="00F001A6" w:rsidP="00F001A6">
      <w:pPr>
        <w:numPr>
          <w:ilvl w:val="0"/>
          <w:numId w:val="3"/>
        </w:numPr>
        <w:spacing w:after="0" w:line="240" w:lineRule="auto"/>
        <w:rPr>
          <w:rFonts w:eastAsia="Times New Roman"/>
          <w:color w:val="222222"/>
          <w:szCs w:val="24"/>
        </w:rPr>
      </w:pPr>
      <w:r w:rsidRPr="00F543E2">
        <w:rPr>
          <w:rFonts w:eastAsia="Times New Roman"/>
          <w:color w:val="222222"/>
          <w:szCs w:val="24"/>
        </w:rPr>
        <w:t>In general, the more vehicle miles traveled in a community, the worse the air pollution.</w:t>
      </w:r>
      <w:r w:rsidRPr="00F543E2">
        <w:rPr>
          <w:rFonts w:eastAsia="Times New Roman"/>
          <w:color w:val="222222"/>
          <w:szCs w:val="24"/>
          <w:vertAlign w:val="superscript"/>
        </w:rPr>
        <w:footnoteReference w:id="11"/>
      </w:r>
      <w:r w:rsidRPr="00F543E2">
        <w:rPr>
          <w:rFonts w:eastAsia="Times New Roman"/>
          <w:color w:val="222222"/>
          <w:szCs w:val="24"/>
        </w:rPr>
        <w:t xml:space="preserve"> Children living in areas with more polluted air experience decreased lung function, increased asthma severity, bronchitis, lung cancer, and other illnesses,</w:t>
      </w:r>
      <w:r w:rsidRPr="00F543E2">
        <w:rPr>
          <w:rFonts w:eastAsia="Times New Roman"/>
          <w:color w:val="222222"/>
          <w:szCs w:val="24"/>
          <w:vertAlign w:val="superscript"/>
        </w:rPr>
        <w:footnoteReference w:id="12"/>
      </w:r>
      <w:r w:rsidRPr="00F543E2">
        <w:rPr>
          <w:rFonts w:eastAsia="Times New Roman"/>
          <w:color w:val="222222"/>
          <w:szCs w:val="24"/>
          <w:vertAlign w:val="superscript"/>
        </w:rPr>
        <w:t>,</w:t>
      </w:r>
      <w:r w:rsidRPr="00F543E2">
        <w:rPr>
          <w:rFonts w:eastAsia="Times New Roman"/>
          <w:color w:val="222222"/>
          <w:szCs w:val="24"/>
          <w:vertAlign w:val="superscript"/>
        </w:rPr>
        <w:footnoteReference w:id="13"/>
      </w:r>
      <w:r w:rsidRPr="00F543E2">
        <w:rPr>
          <w:rFonts w:eastAsia="Times New Roman"/>
          <w:color w:val="222222"/>
          <w:szCs w:val="24"/>
        </w:rPr>
        <w:t xml:space="preserve"> and adults with asthma living near heavily trafficked roads are also at increased risk for hospitalization for asthma attacks. Air quality </w:t>
      </w:r>
      <w:r w:rsidR="00716D93">
        <w:rPr>
          <w:rFonts w:eastAsia="Times New Roman"/>
          <w:color w:val="222222"/>
          <w:szCs w:val="24"/>
        </w:rPr>
        <w:t>is</w:t>
      </w:r>
      <w:r w:rsidRPr="00F543E2">
        <w:rPr>
          <w:rFonts w:eastAsia="Times New Roman"/>
          <w:color w:val="222222"/>
          <w:szCs w:val="24"/>
        </w:rPr>
        <w:t xml:space="preserve"> worse in communities with more racial/ethnic minorities and lower income and less educated communities.</w:t>
      </w:r>
      <w:r w:rsidRPr="00F543E2">
        <w:rPr>
          <w:rFonts w:eastAsia="Times New Roman"/>
          <w:color w:val="222222"/>
          <w:szCs w:val="24"/>
          <w:vertAlign w:val="superscript"/>
        </w:rPr>
        <w:footnoteReference w:id="14"/>
      </w:r>
      <w:r w:rsidRPr="00F543E2">
        <w:rPr>
          <w:rFonts w:eastAsia="Times New Roman"/>
          <w:color w:val="222222"/>
          <w:szCs w:val="24"/>
        </w:rPr>
        <w:t xml:space="preserve">  </w:t>
      </w:r>
    </w:p>
    <w:p w14:paraId="693324B3" w14:textId="77777777" w:rsidR="00F001A6" w:rsidRDefault="00F001A6" w:rsidP="00F001A6">
      <w:pPr>
        <w:numPr>
          <w:ilvl w:val="0"/>
          <w:numId w:val="3"/>
        </w:numPr>
        <w:spacing w:after="0" w:line="240" w:lineRule="auto"/>
        <w:rPr>
          <w:rFonts w:eastAsia="Times New Roman"/>
          <w:color w:val="222222"/>
          <w:szCs w:val="24"/>
        </w:rPr>
      </w:pPr>
      <w:r w:rsidRPr="00F543E2">
        <w:rPr>
          <w:rFonts w:eastAsia="Times New Roman"/>
          <w:color w:val="222222"/>
          <w:szCs w:val="24"/>
        </w:rPr>
        <w:t xml:space="preserve">Air quality is significantly impacted by the presence or absence of tobacco use. </w:t>
      </w:r>
      <w:r w:rsidR="00BC6AF7">
        <w:rPr>
          <w:rFonts w:eastAsia="Times New Roman"/>
          <w:color w:val="222222"/>
          <w:szCs w:val="24"/>
        </w:rPr>
        <w:t>T</w:t>
      </w:r>
      <w:r w:rsidR="00BC6AF7" w:rsidRPr="00F543E2">
        <w:rPr>
          <w:rFonts w:eastAsia="Times New Roman"/>
          <w:color w:val="222222"/>
          <w:szCs w:val="24"/>
        </w:rPr>
        <w:t>obacco harms</w:t>
      </w:r>
      <w:r w:rsidRPr="00F543E2">
        <w:rPr>
          <w:rFonts w:eastAsia="Times New Roman"/>
          <w:color w:val="222222"/>
          <w:szCs w:val="24"/>
        </w:rPr>
        <w:t xml:space="preserve"> the user, </w:t>
      </w:r>
      <w:r w:rsidR="00716D93">
        <w:rPr>
          <w:rFonts w:eastAsia="Times New Roman"/>
          <w:color w:val="222222"/>
          <w:szCs w:val="24"/>
        </w:rPr>
        <w:t xml:space="preserve">and </w:t>
      </w:r>
      <w:r w:rsidRPr="00F543E2">
        <w:rPr>
          <w:rFonts w:eastAsia="Times New Roman"/>
          <w:color w:val="222222"/>
          <w:szCs w:val="24"/>
        </w:rPr>
        <w:t xml:space="preserve">secondhand smoke exposure causes serious health problems for others. For adults, this includes lung cancer, heart disease and respiratory illness; and for children this includes respiratory illness, ear infections, </w:t>
      </w:r>
      <w:r w:rsidRPr="00F543E2">
        <w:rPr>
          <w:rFonts w:eastAsia="Times New Roman"/>
          <w:color w:val="222222"/>
          <w:szCs w:val="24"/>
        </w:rPr>
        <w:lastRenderedPageBreak/>
        <w:t>asthma attacks and sudden infant death syndrome.</w:t>
      </w:r>
      <w:r w:rsidRPr="00F543E2">
        <w:rPr>
          <w:rFonts w:eastAsia="Times New Roman"/>
          <w:color w:val="222222"/>
          <w:szCs w:val="24"/>
          <w:vertAlign w:val="superscript"/>
        </w:rPr>
        <w:footnoteReference w:id="15"/>
      </w:r>
      <w:r w:rsidRPr="00F543E2">
        <w:rPr>
          <w:rFonts w:eastAsia="Times New Roman"/>
          <w:color w:val="222222"/>
          <w:szCs w:val="24"/>
        </w:rPr>
        <w:t xml:space="preserve"> Effective population-based tobacco control interventions can reduce smoking initiation and use among adults and youth.</w:t>
      </w:r>
    </w:p>
    <w:p w14:paraId="6A13D82B" w14:textId="77777777" w:rsidR="005404FC" w:rsidRPr="00F543E2" w:rsidRDefault="005404FC" w:rsidP="003D3BBE">
      <w:pPr>
        <w:spacing w:after="0" w:line="240" w:lineRule="auto"/>
        <w:ind w:left="1080"/>
        <w:rPr>
          <w:rFonts w:eastAsia="Times New Roman"/>
          <w:color w:val="222222"/>
          <w:szCs w:val="24"/>
        </w:rPr>
      </w:pPr>
    </w:p>
    <w:p w14:paraId="1658CE1A" w14:textId="77777777" w:rsidR="00F001A6" w:rsidRPr="00EE34F3" w:rsidRDefault="00F001A6" w:rsidP="00EE34F3">
      <w:pPr>
        <w:pStyle w:val="Heading3"/>
        <w:numPr>
          <w:ilvl w:val="0"/>
          <w:numId w:val="37"/>
        </w:numPr>
        <w:rPr>
          <w:rFonts w:ascii="Times New Roman" w:eastAsia="Times New Roman" w:hAnsi="Times New Roman" w:cs="Times New Roman"/>
          <w:sz w:val="28"/>
        </w:rPr>
      </w:pPr>
      <w:bookmarkStart w:id="18" w:name="_Toc471376386"/>
      <w:bookmarkStart w:id="19" w:name="_Toc473126407"/>
      <w:r w:rsidRPr="00EE34F3">
        <w:rPr>
          <w:rFonts w:ascii="Times New Roman" w:eastAsia="Times New Roman" w:hAnsi="Times New Roman" w:cs="Times New Roman"/>
          <w:sz w:val="28"/>
        </w:rPr>
        <w:t>Access to healthy foods</w:t>
      </w:r>
      <w:bookmarkEnd w:id="18"/>
      <w:bookmarkEnd w:id="19"/>
    </w:p>
    <w:p w14:paraId="67E7852C" w14:textId="77777777" w:rsidR="00F001A6" w:rsidRDefault="00F001A6" w:rsidP="00F001A6">
      <w:pPr>
        <w:numPr>
          <w:ilvl w:val="0"/>
          <w:numId w:val="4"/>
        </w:numPr>
        <w:spacing w:after="0" w:line="240" w:lineRule="auto"/>
        <w:rPr>
          <w:rFonts w:eastAsia="Times New Roman"/>
          <w:color w:val="222222"/>
          <w:szCs w:val="24"/>
        </w:rPr>
      </w:pPr>
      <w:r w:rsidRPr="00F543E2">
        <w:rPr>
          <w:rFonts w:eastAsia="Times New Roman"/>
          <w:color w:val="222222"/>
          <w:szCs w:val="24"/>
        </w:rPr>
        <w:t xml:space="preserve">An individual’s food choices </w:t>
      </w:r>
      <w:r w:rsidR="00BC6AF7" w:rsidRPr="00F543E2">
        <w:rPr>
          <w:rFonts w:eastAsia="Times New Roman"/>
          <w:color w:val="222222"/>
          <w:szCs w:val="24"/>
        </w:rPr>
        <w:t>are</w:t>
      </w:r>
      <w:r w:rsidR="00BC6AF7">
        <w:rPr>
          <w:rFonts w:eastAsia="Times New Roman"/>
          <w:color w:val="222222"/>
          <w:szCs w:val="24"/>
        </w:rPr>
        <w:t xml:space="preserve"> </w:t>
      </w:r>
      <w:r w:rsidR="00BC6AF7" w:rsidRPr="00F543E2">
        <w:rPr>
          <w:rFonts w:eastAsia="Times New Roman"/>
          <w:color w:val="222222"/>
          <w:szCs w:val="24"/>
        </w:rPr>
        <w:t>influenced</w:t>
      </w:r>
      <w:r w:rsidRPr="00F543E2">
        <w:rPr>
          <w:rFonts w:eastAsia="Times New Roman"/>
          <w:color w:val="222222"/>
          <w:szCs w:val="24"/>
        </w:rPr>
        <w:t xml:space="preserve"> by their food environment. Research suggests that residents who have better access to supermarkets and other fresh food retailers tend to have healthier diets. </w:t>
      </w:r>
      <w:r w:rsidR="00716D93">
        <w:rPr>
          <w:rFonts w:eastAsia="Times New Roman"/>
          <w:color w:val="222222"/>
          <w:szCs w:val="24"/>
        </w:rPr>
        <w:t>So</w:t>
      </w:r>
      <w:r w:rsidR="00716D93" w:rsidRPr="00F543E2">
        <w:rPr>
          <w:rFonts w:eastAsia="Times New Roman"/>
          <w:color w:val="222222"/>
          <w:szCs w:val="24"/>
        </w:rPr>
        <w:t xml:space="preserve"> </w:t>
      </w:r>
      <w:r w:rsidRPr="00F543E2">
        <w:rPr>
          <w:rFonts w:eastAsia="Times New Roman"/>
          <w:color w:val="222222"/>
          <w:szCs w:val="24"/>
        </w:rPr>
        <w:t xml:space="preserve">consuming a healthy diet may be more difficult </w:t>
      </w:r>
      <w:r w:rsidR="00BC6AF7">
        <w:rPr>
          <w:rFonts w:eastAsia="Times New Roman"/>
          <w:color w:val="222222"/>
          <w:szCs w:val="24"/>
        </w:rPr>
        <w:t xml:space="preserve">if </w:t>
      </w:r>
      <w:r w:rsidR="00BC6AF7" w:rsidRPr="00F543E2">
        <w:rPr>
          <w:rFonts w:eastAsia="Times New Roman"/>
          <w:color w:val="222222"/>
          <w:szCs w:val="24"/>
        </w:rPr>
        <w:t>healthy</w:t>
      </w:r>
      <w:r w:rsidRPr="00F543E2">
        <w:rPr>
          <w:rFonts w:eastAsia="Times New Roman"/>
          <w:color w:val="222222"/>
          <w:szCs w:val="24"/>
        </w:rPr>
        <w:t xml:space="preserve"> food options are not readily available, easily accessible, or affordable in their communities. In particular, low-income and underserved communities, as well as rural communities, often have limited access to stores that sell healthy food, especially high-quality fruits and vegetables.</w:t>
      </w:r>
      <w:r w:rsidRPr="00F543E2">
        <w:rPr>
          <w:rFonts w:eastAsia="Times New Roman"/>
          <w:color w:val="222222"/>
          <w:szCs w:val="24"/>
          <w:vertAlign w:val="superscript"/>
        </w:rPr>
        <w:footnoteReference w:id="16"/>
      </w:r>
      <w:r w:rsidRPr="00F543E2">
        <w:rPr>
          <w:rFonts w:eastAsia="Times New Roman"/>
          <w:color w:val="222222"/>
          <w:szCs w:val="24"/>
          <w:vertAlign w:val="superscript"/>
        </w:rPr>
        <w:t>,</w:t>
      </w:r>
      <w:r w:rsidRPr="00F543E2">
        <w:rPr>
          <w:rFonts w:eastAsia="Times New Roman"/>
          <w:color w:val="222222"/>
          <w:szCs w:val="24"/>
          <w:vertAlign w:val="superscript"/>
        </w:rPr>
        <w:footnoteReference w:id="17"/>
      </w:r>
      <w:r w:rsidRPr="00F543E2">
        <w:rPr>
          <w:rFonts w:eastAsia="Times New Roman"/>
          <w:color w:val="222222"/>
          <w:szCs w:val="24"/>
        </w:rPr>
        <w:t xml:space="preserve"> Inadequate consumption of healthy foods and overconsumption of calorie-dense foods is associated with cardiovascular disease, obesity, some cancers, type-2 diabetes, and anemia.</w:t>
      </w:r>
      <w:r w:rsidRPr="00F543E2">
        <w:rPr>
          <w:rFonts w:eastAsia="Times New Roman"/>
          <w:color w:val="222222"/>
          <w:szCs w:val="24"/>
          <w:vertAlign w:val="superscript"/>
        </w:rPr>
        <w:footnoteReference w:id="18"/>
      </w:r>
    </w:p>
    <w:p w14:paraId="37ECDEFF" w14:textId="77777777" w:rsidR="005404FC" w:rsidRPr="00F543E2" w:rsidRDefault="005404FC" w:rsidP="003D3BBE">
      <w:pPr>
        <w:spacing w:after="0" w:line="240" w:lineRule="auto"/>
        <w:ind w:left="1080"/>
        <w:rPr>
          <w:rFonts w:eastAsia="Times New Roman"/>
          <w:color w:val="222222"/>
          <w:szCs w:val="24"/>
        </w:rPr>
      </w:pPr>
    </w:p>
    <w:p w14:paraId="1533B9B3" w14:textId="77777777" w:rsidR="00F001A6" w:rsidRPr="00EE34F3" w:rsidRDefault="00F001A6" w:rsidP="00EE34F3">
      <w:pPr>
        <w:pStyle w:val="Heading3"/>
        <w:numPr>
          <w:ilvl w:val="0"/>
          <w:numId w:val="37"/>
        </w:numPr>
        <w:rPr>
          <w:rFonts w:ascii="Times New Roman" w:eastAsia="Times New Roman" w:hAnsi="Times New Roman" w:cs="Times New Roman"/>
          <w:sz w:val="28"/>
        </w:rPr>
      </w:pPr>
      <w:bookmarkStart w:id="20" w:name="_Toc471376387"/>
      <w:bookmarkStart w:id="21" w:name="_Toc473126408"/>
      <w:r w:rsidRPr="00EE34F3">
        <w:rPr>
          <w:rFonts w:ascii="Times New Roman" w:eastAsia="Times New Roman" w:hAnsi="Times New Roman" w:cs="Times New Roman"/>
          <w:sz w:val="28"/>
        </w:rPr>
        <w:t>Unintentional injury</w:t>
      </w:r>
      <w:bookmarkEnd w:id="20"/>
      <w:bookmarkEnd w:id="21"/>
    </w:p>
    <w:p w14:paraId="7C67D26E" w14:textId="77777777" w:rsidR="00F001A6" w:rsidRDefault="00F001A6" w:rsidP="00F001A6">
      <w:pPr>
        <w:numPr>
          <w:ilvl w:val="0"/>
          <w:numId w:val="4"/>
        </w:numPr>
        <w:spacing w:after="0" w:line="240" w:lineRule="auto"/>
        <w:rPr>
          <w:rFonts w:eastAsia="Times New Roman"/>
          <w:color w:val="222222"/>
          <w:szCs w:val="24"/>
        </w:rPr>
      </w:pPr>
      <w:r w:rsidRPr="00F543E2">
        <w:rPr>
          <w:rFonts w:eastAsia="Times New Roman"/>
          <w:color w:val="222222"/>
          <w:szCs w:val="24"/>
        </w:rPr>
        <w:t>Unintentional injury is a leading cause of death and disability in the U.S. In fact, more children die as a result of these types of injuries than any other cause.</w:t>
      </w:r>
      <w:r w:rsidRPr="00F543E2">
        <w:rPr>
          <w:rFonts w:eastAsia="Times New Roman"/>
          <w:color w:val="222222"/>
          <w:szCs w:val="24"/>
          <w:vertAlign w:val="superscript"/>
        </w:rPr>
        <w:footnoteReference w:id="19"/>
      </w:r>
      <w:r w:rsidRPr="00F543E2">
        <w:rPr>
          <w:rFonts w:eastAsia="Times New Roman"/>
          <w:color w:val="222222"/>
          <w:szCs w:val="24"/>
        </w:rPr>
        <w:t xml:space="preserve"> Many unintentional injuries result from the built environment including from homes, buildings, neighborhoods, playgrounds, and roadways. Because the built environment can be modified to help prevent both intentional and unintentional injury, addressing the environmental factors related to injury is an important public health opportunity that directly impacts health. </w:t>
      </w:r>
    </w:p>
    <w:p w14:paraId="3600ADF6" w14:textId="77777777" w:rsidR="005404FC" w:rsidRPr="00F543E2" w:rsidRDefault="005404FC" w:rsidP="003D3BBE">
      <w:pPr>
        <w:spacing w:after="0" w:line="240" w:lineRule="auto"/>
        <w:ind w:left="1080"/>
        <w:rPr>
          <w:rFonts w:eastAsia="Times New Roman"/>
          <w:color w:val="222222"/>
          <w:szCs w:val="24"/>
        </w:rPr>
      </w:pPr>
    </w:p>
    <w:p w14:paraId="531E94B3" w14:textId="77777777" w:rsidR="00F001A6" w:rsidRPr="00EE34F3" w:rsidRDefault="00F001A6" w:rsidP="00EE34F3">
      <w:pPr>
        <w:pStyle w:val="Heading3"/>
        <w:numPr>
          <w:ilvl w:val="0"/>
          <w:numId w:val="37"/>
        </w:numPr>
        <w:rPr>
          <w:rFonts w:ascii="Times New Roman" w:eastAsia="Times New Roman" w:hAnsi="Times New Roman" w:cs="Times New Roman"/>
          <w:sz w:val="28"/>
        </w:rPr>
      </w:pPr>
      <w:bookmarkStart w:id="22" w:name="_Toc471376388"/>
      <w:bookmarkStart w:id="23" w:name="_Toc473126409"/>
      <w:r w:rsidRPr="00EE34F3">
        <w:rPr>
          <w:rFonts w:ascii="Times New Roman" w:eastAsia="Times New Roman" w:hAnsi="Times New Roman" w:cs="Times New Roman"/>
          <w:sz w:val="28"/>
        </w:rPr>
        <w:t>Neighborhood conditions surrounding homes</w:t>
      </w:r>
      <w:bookmarkEnd w:id="22"/>
      <w:bookmarkEnd w:id="23"/>
    </w:p>
    <w:p w14:paraId="573B8B2A" w14:textId="77777777" w:rsidR="00F001A6" w:rsidRPr="00F543E2" w:rsidRDefault="00F001A6" w:rsidP="00F001A6">
      <w:pPr>
        <w:numPr>
          <w:ilvl w:val="0"/>
          <w:numId w:val="4"/>
        </w:numPr>
        <w:spacing w:after="0" w:line="240" w:lineRule="auto"/>
        <w:rPr>
          <w:rFonts w:eastAsia="Times New Roman"/>
          <w:color w:val="222222"/>
          <w:szCs w:val="24"/>
        </w:rPr>
      </w:pPr>
      <w:r w:rsidRPr="00F543E2">
        <w:rPr>
          <w:rFonts w:eastAsia="Times New Roman"/>
          <w:color w:val="222222"/>
          <w:szCs w:val="24"/>
        </w:rPr>
        <w:t>Housing is intertwined with the built environment as it affects where we live and the physical amenities and conditions surrounding homes. Homes in neighborhoods that provide residents access to safe green spaces and parks, fresh, affordable produce, employment opportunities, and transportation, promote health, whereas neighborhoods that lack these features and services can negatively impact health behaviors and health outcomes.</w:t>
      </w:r>
      <w:r w:rsidRPr="00F543E2">
        <w:rPr>
          <w:rFonts w:eastAsia="Times New Roman"/>
          <w:color w:val="222222"/>
          <w:szCs w:val="24"/>
          <w:vertAlign w:val="superscript"/>
        </w:rPr>
        <w:footnoteReference w:id="20"/>
      </w:r>
      <w:r w:rsidRPr="00F543E2">
        <w:rPr>
          <w:rFonts w:eastAsia="Times New Roman"/>
          <w:color w:val="222222"/>
          <w:szCs w:val="24"/>
        </w:rPr>
        <w:t xml:space="preserve"> </w:t>
      </w:r>
    </w:p>
    <w:p w14:paraId="2256B8EE" w14:textId="77777777" w:rsidR="00F001A6" w:rsidRPr="00F543E2" w:rsidRDefault="00F001A6" w:rsidP="00F001A6">
      <w:pPr>
        <w:spacing w:after="0" w:line="240" w:lineRule="auto"/>
        <w:rPr>
          <w:rFonts w:eastAsia="Times New Roman"/>
          <w:color w:val="222222"/>
          <w:szCs w:val="24"/>
        </w:rPr>
      </w:pPr>
    </w:p>
    <w:p w14:paraId="740140CC" w14:textId="77777777" w:rsidR="00F001A6" w:rsidRPr="00F543E2" w:rsidRDefault="00F001A6" w:rsidP="00F001A6">
      <w:pPr>
        <w:spacing w:after="0" w:line="240" w:lineRule="auto"/>
        <w:rPr>
          <w:rFonts w:eastAsia="Times New Roman"/>
          <w:color w:val="222222"/>
          <w:szCs w:val="24"/>
        </w:rPr>
      </w:pPr>
      <w:r w:rsidRPr="00F543E2">
        <w:rPr>
          <w:rFonts w:eastAsia="Times New Roman"/>
          <w:color w:val="222222"/>
          <w:szCs w:val="24"/>
        </w:rPr>
        <w:t>A selection of example strategies that impact the built environment and health are provided below</w:t>
      </w:r>
      <w:r w:rsidR="00DD3304">
        <w:rPr>
          <w:rFonts w:eastAsia="Times New Roman"/>
          <w:color w:val="222222"/>
          <w:szCs w:val="24"/>
        </w:rPr>
        <w:t xml:space="preserve"> (</w:t>
      </w:r>
      <w:r w:rsidR="00157172" w:rsidRPr="00A10FEE">
        <w:rPr>
          <w:rFonts w:eastAsia="Times New Roman"/>
          <w:i/>
          <w:color w:val="222222"/>
          <w:szCs w:val="24"/>
        </w:rPr>
        <w:t>note:</w:t>
      </w:r>
      <w:r w:rsidR="00157172">
        <w:rPr>
          <w:rFonts w:eastAsia="Times New Roman"/>
          <w:color w:val="222222"/>
          <w:szCs w:val="24"/>
        </w:rPr>
        <w:t xml:space="preserve"> </w:t>
      </w:r>
      <w:r w:rsidR="00DD3304">
        <w:rPr>
          <w:rFonts w:eastAsia="Times New Roman"/>
          <w:color w:val="222222"/>
          <w:szCs w:val="24"/>
        </w:rPr>
        <w:t>these are policy and systems level change strategies and not meant as examples whereby CHI resources would pay for direct infrastructure change)</w:t>
      </w:r>
      <w:r w:rsidR="005404FC">
        <w:rPr>
          <w:rFonts w:eastAsia="Times New Roman"/>
          <w:color w:val="222222"/>
          <w:szCs w:val="24"/>
        </w:rPr>
        <w:t>:</w:t>
      </w:r>
    </w:p>
    <w:p w14:paraId="6F1FD71B" w14:textId="77777777" w:rsidR="005404FC" w:rsidRPr="00B725F4" w:rsidRDefault="00F001A6" w:rsidP="00B725F4">
      <w:pPr>
        <w:numPr>
          <w:ilvl w:val="0"/>
          <w:numId w:val="4"/>
        </w:numPr>
        <w:spacing w:after="0" w:line="240" w:lineRule="auto"/>
        <w:rPr>
          <w:rFonts w:eastAsia="Times New Roman"/>
          <w:b/>
          <w:color w:val="222222"/>
          <w:szCs w:val="24"/>
        </w:rPr>
      </w:pPr>
      <w:r w:rsidRPr="00F543E2">
        <w:rPr>
          <w:rFonts w:eastAsia="Times New Roman"/>
          <w:b/>
          <w:color w:val="222222"/>
          <w:szCs w:val="24"/>
        </w:rPr>
        <w:t xml:space="preserve">Introduction or Expansion of Public Transportation System </w:t>
      </w:r>
      <w:r w:rsidRPr="00F543E2">
        <w:rPr>
          <w:rFonts w:eastAsia="Times New Roman"/>
          <w:color w:val="222222"/>
          <w:szCs w:val="24"/>
        </w:rPr>
        <w:t>helps people access healthcare facilities and places to shop for healthy food. In additio</w:t>
      </w:r>
      <w:r w:rsidR="00BC6AF7">
        <w:rPr>
          <w:rFonts w:eastAsia="Times New Roman"/>
          <w:color w:val="222222"/>
          <w:szCs w:val="24"/>
        </w:rPr>
        <w:t>n, public transportation access</w:t>
      </w:r>
      <w:r w:rsidR="00716D93">
        <w:rPr>
          <w:rFonts w:eastAsia="Times New Roman"/>
          <w:color w:val="222222"/>
          <w:szCs w:val="24"/>
        </w:rPr>
        <w:t xml:space="preserve"> decreases</w:t>
      </w:r>
      <w:r w:rsidRPr="00F543E2">
        <w:rPr>
          <w:rFonts w:eastAsia="Times New Roman"/>
          <w:color w:val="222222"/>
          <w:szCs w:val="24"/>
        </w:rPr>
        <w:t xml:space="preserve"> injury</w:t>
      </w:r>
      <w:r w:rsidR="00716D93">
        <w:rPr>
          <w:rFonts w:eastAsia="Times New Roman"/>
          <w:color w:val="222222"/>
          <w:szCs w:val="24"/>
        </w:rPr>
        <w:t xml:space="preserve"> </w:t>
      </w:r>
      <w:r w:rsidR="00BC6AF7">
        <w:rPr>
          <w:rFonts w:eastAsia="Times New Roman"/>
          <w:color w:val="222222"/>
          <w:szCs w:val="24"/>
        </w:rPr>
        <w:t xml:space="preserve">rates </w:t>
      </w:r>
      <w:r w:rsidR="00BC6AF7" w:rsidRPr="00F543E2">
        <w:rPr>
          <w:rFonts w:eastAsia="Times New Roman"/>
          <w:color w:val="222222"/>
          <w:szCs w:val="24"/>
        </w:rPr>
        <w:t>from</w:t>
      </w:r>
      <w:r w:rsidRPr="00F543E2">
        <w:rPr>
          <w:rFonts w:eastAsia="Times New Roman"/>
          <w:color w:val="222222"/>
          <w:szCs w:val="24"/>
        </w:rPr>
        <w:t xml:space="preserve"> motor vehicle crashes, reduce</w:t>
      </w:r>
      <w:r w:rsidR="00716D93">
        <w:rPr>
          <w:rFonts w:eastAsia="Times New Roman"/>
          <w:color w:val="222222"/>
          <w:szCs w:val="24"/>
        </w:rPr>
        <w:t>s</w:t>
      </w:r>
      <w:r w:rsidRPr="00F543E2">
        <w:rPr>
          <w:rFonts w:eastAsia="Times New Roman"/>
          <w:color w:val="222222"/>
          <w:szCs w:val="24"/>
        </w:rPr>
        <w:t xml:space="preserve"> exposure to air pollutants and increase</w:t>
      </w:r>
      <w:r w:rsidR="00716D93">
        <w:rPr>
          <w:rFonts w:eastAsia="Times New Roman"/>
          <w:color w:val="222222"/>
          <w:szCs w:val="24"/>
        </w:rPr>
        <w:t>s</w:t>
      </w:r>
      <w:r w:rsidRPr="00F543E2">
        <w:rPr>
          <w:rFonts w:eastAsia="Times New Roman"/>
          <w:color w:val="222222"/>
          <w:szCs w:val="24"/>
        </w:rPr>
        <w:t xml:space="preserve"> levels of physical activity.</w:t>
      </w:r>
      <w:r w:rsidRPr="00F543E2">
        <w:rPr>
          <w:rStyle w:val="FootnoteReference"/>
          <w:rFonts w:eastAsia="Times New Roman"/>
          <w:color w:val="222222"/>
          <w:szCs w:val="24"/>
        </w:rPr>
        <w:footnoteReference w:id="21"/>
      </w:r>
    </w:p>
    <w:p w14:paraId="338C1089" w14:textId="77777777" w:rsidR="005404FC" w:rsidRPr="00B725F4" w:rsidRDefault="00F001A6" w:rsidP="00B725F4">
      <w:pPr>
        <w:numPr>
          <w:ilvl w:val="0"/>
          <w:numId w:val="4"/>
        </w:numPr>
        <w:spacing w:after="0" w:line="240" w:lineRule="auto"/>
        <w:rPr>
          <w:rFonts w:eastAsia="Times New Roman"/>
          <w:color w:val="222222"/>
          <w:szCs w:val="24"/>
        </w:rPr>
      </w:pPr>
      <w:r w:rsidRPr="00F543E2">
        <w:rPr>
          <w:rFonts w:eastAsia="Times New Roman"/>
          <w:b/>
          <w:color w:val="222222"/>
          <w:szCs w:val="24"/>
        </w:rPr>
        <w:t xml:space="preserve">Green space and parks </w:t>
      </w:r>
      <w:r w:rsidRPr="00F543E2">
        <w:rPr>
          <w:rFonts w:eastAsia="Times New Roman"/>
          <w:color w:val="222222"/>
          <w:szCs w:val="24"/>
        </w:rPr>
        <w:t>can be created, under-utilized recreation areas can be renovated, or vacant lots, abandoned infrastructure can be rehabilitated.  Rails to trails programs, brownfield redevelopment, community gardens, and park enhancements are examples of efforts to increase recreational open space, trails, and parks. Such efforts can be applied to spaces accessible by foot, bike, and other types of transportation, and are frequently implemented in low income neighborhoods. There is some evidence that these efforts increase physical activity and may also reduce obesity rates, crime and stress; and improve mental health and birth outcomes.</w:t>
      </w:r>
      <w:r w:rsidRPr="00F543E2">
        <w:rPr>
          <w:rFonts w:eastAsia="Times New Roman"/>
          <w:color w:val="222222"/>
          <w:szCs w:val="24"/>
          <w:vertAlign w:val="superscript"/>
        </w:rPr>
        <w:footnoteReference w:id="22"/>
      </w:r>
    </w:p>
    <w:p w14:paraId="1F6316A3" w14:textId="77777777" w:rsidR="00F001A6" w:rsidRDefault="00F001A6" w:rsidP="00F001A6">
      <w:pPr>
        <w:numPr>
          <w:ilvl w:val="0"/>
          <w:numId w:val="4"/>
        </w:numPr>
        <w:spacing w:after="0" w:line="240" w:lineRule="auto"/>
        <w:rPr>
          <w:rFonts w:eastAsia="Times New Roman"/>
          <w:color w:val="222222"/>
          <w:szCs w:val="24"/>
        </w:rPr>
      </w:pPr>
      <w:r w:rsidRPr="00F543E2">
        <w:rPr>
          <w:rFonts w:eastAsia="Times New Roman"/>
          <w:b/>
          <w:color w:val="222222"/>
          <w:szCs w:val="24"/>
        </w:rPr>
        <w:t xml:space="preserve">Tobacco pricing </w:t>
      </w:r>
      <w:r w:rsidRPr="00F543E2">
        <w:rPr>
          <w:rFonts w:eastAsia="Times New Roman"/>
          <w:color w:val="222222"/>
          <w:szCs w:val="24"/>
        </w:rPr>
        <w:t xml:space="preserve">can be </w:t>
      </w:r>
      <w:r w:rsidR="00716D93">
        <w:rPr>
          <w:rFonts w:eastAsia="Times New Roman"/>
          <w:color w:val="222222"/>
          <w:szCs w:val="24"/>
        </w:rPr>
        <w:t>affected</w:t>
      </w:r>
      <w:r w:rsidR="00716D93" w:rsidRPr="00F543E2">
        <w:rPr>
          <w:rFonts w:eastAsia="Times New Roman"/>
          <w:color w:val="222222"/>
          <w:szCs w:val="24"/>
        </w:rPr>
        <w:t xml:space="preserve"> </w:t>
      </w:r>
      <w:r w:rsidRPr="00F543E2">
        <w:rPr>
          <w:rFonts w:eastAsia="Times New Roman"/>
          <w:color w:val="222222"/>
          <w:szCs w:val="24"/>
        </w:rPr>
        <w:t>by point-of-sale fees. Researchers suggest expanding cessation services in conjunction with price increases and incorporating funding for tobacco prevention and control</w:t>
      </w:r>
      <w:r w:rsidR="00716D93">
        <w:rPr>
          <w:rFonts w:eastAsia="Times New Roman"/>
          <w:color w:val="222222"/>
          <w:szCs w:val="24"/>
        </w:rPr>
        <w:t xml:space="preserve">, working together </w:t>
      </w:r>
      <w:r w:rsidRPr="00F543E2">
        <w:rPr>
          <w:rFonts w:eastAsia="Times New Roman"/>
          <w:color w:val="222222"/>
          <w:szCs w:val="24"/>
        </w:rPr>
        <w:t>to build acceptance of these policies. There is strong evidence that this strategy decreases tobacco use and consumption, improves quit rates among adults and young people, and reduces tobacco initiation among young people.</w:t>
      </w:r>
      <w:r w:rsidRPr="00F543E2">
        <w:rPr>
          <w:rFonts w:eastAsia="Times New Roman"/>
          <w:color w:val="222222"/>
          <w:szCs w:val="24"/>
          <w:vertAlign w:val="superscript"/>
        </w:rPr>
        <w:footnoteReference w:id="23"/>
      </w:r>
      <w:r w:rsidRPr="00F543E2">
        <w:rPr>
          <w:rFonts w:eastAsia="Times New Roman"/>
          <w:color w:val="222222"/>
          <w:szCs w:val="24"/>
        </w:rPr>
        <w:t xml:space="preserve"> Increasing tobacco prices may reduce disparities in tobacco use and may also general substantial health care cost savings.</w:t>
      </w:r>
    </w:p>
    <w:p w14:paraId="37682DE7" w14:textId="77777777" w:rsidR="005404FC" w:rsidRPr="00B725F4" w:rsidRDefault="00F001A6" w:rsidP="00B725F4">
      <w:pPr>
        <w:numPr>
          <w:ilvl w:val="0"/>
          <w:numId w:val="4"/>
        </w:numPr>
        <w:spacing w:after="0" w:line="240" w:lineRule="auto"/>
        <w:rPr>
          <w:rFonts w:eastAsia="Times New Roman"/>
          <w:color w:val="222222"/>
          <w:szCs w:val="24"/>
        </w:rPr>
      </w:pPr>
      <w:r w:rsidRPr="00F543E2">
        <w:rPr>
          <w:rFonts w:eastAsia="Times New Roman"/>
          <w:b/>
          <w:color w:val="222222"/>
          <w:szCs w:val="24"/>
        </w:rPr>
        <w:t xml:space="preserve">Healthy food in convenience stores </w:t>
      </w:r>
      <w:r w:rsidR="00716D93">
        <w:rPr>
          <w:rFonts w:eastAsia="Times New Roman"/>
          <w:color w:val="222222"/>
          <w:szCs w:val="24"/>
        </w:rPr>
        <w:t xml:space="preserve">is </w:t>
      </w:r>
      <w:r w:rsidR="00F543E2">
        <w:rPr>
          <w:rFonts w:eastAsia="Times New Roman"/>
          <w:color w:val="222222"/>
          <w:szCs w:val="24"/>
        </w:rPr>
        <w:t xml:space="preserve">important as </w:t>
      </w:r>
      <w:r w:rsidR="00716D93">
        <w:rPr>
          <w:rFonts w:eastAsia="Times New Roman"/>
          <w:color w:val="222222"/>
          <w:szCs w:val="24"/>
        </w:rPr>
        <w:t xml:space="preserve">those stores </w:t>
      </w:r>
      <w:r w:rsidRPr="00F543E2">
        <w:rPr>
          <w:rFonts w:eastAsia="Times New Roman"/>
          <w:color w:val="222222"/>
          <w:szCs w:val="24"/>
        </w:rPr>
        <w:t>often provide the only retail food options in</w:t>
      </w:r>
      <w:r w:rsidR="00716D93">
        <w:rPr>
          <w:rFonts w:eastAsia="Times New Roman"/>
          <w:color w:val="222222"/>
          <w:szCs w:val="24"/>
        </w:rPr>
        <w:t xml:space="preserve"> many </w:t>
      </w:r>
      <w:r w:rsidRPr="00F543E2">
        <w:rPr>
          <w:rFonts w:eastAsia="Times New Roman"/>
          <w:color w:val="222222"/>
          <w:szCs w:val="24"/>
        </w:rPr>
        <w:t>low income neighborhoods</w:t>
      </w:r>
      <w:r w:rsidR="00716D93">
        <w:rPr>
          <w:rFonts w:eastAsia="Times New Roman"/>
          <w:color w:val="222222"/>
          <w:szCs w:val="24"/>
        </w:rPr>
        <w:t xml:space="preserve"> </w:t>
      </w:r>
      <w:r w:rsidR="00716D93" w:rsidRPr="00F543E2">
        <w:rPr>
          <w:rFonts w:eastAsia="Times New Roman"/>
          <w:color w:val="222222"/>
          <w:szCs w:val="24"/>
        </w:rPr>
        <w:t>food deserts</w:t>
      </w:r>
      <w:r w:rsidRPr="00F543E2">
        <w:rPr>
          <w:rFonts w:eastAsia="Times New Roman"/>
          <w:color w:val="222222"/>
          <w:szCs w:val="24"/>
        </w:rPr>
        <w:t xml:space="preserve">. While corner stores traditionally sell non-perishable, </w:t>
      </w:r>
      <w:r w:rsidR="00716D93">
        <w:rPr>
          <w:rFonts w:eastAsia="Times New Roman"/>
          <w:color w:val="222222"/>
          <w:szCs w:val="24"/>
        </w:rPr>
        <w:t xml:space="preserve">often </w:t>
      </w:r>
      <w:r w:rsidRPr="00F543E2">
        <w:rPr>
          <w:rFonts w:eastAsia="Times New Roman"/>
          <w:color w:val="222222"/>
          <w:szCs w:val="24"/>
        </w:rPr>
        <w:t>unhealthy items</w:t>
      </w:r>
      <w:r w:rsidR="00716D93">
        <w:rPr>
          <w:rFonts w:eastAsia="Times New Roman"/>
          <w:color w:val="222222"/>
          <w:szCs w:val="24"/>
        </w:rPr>
        <w:t xml:space="preserve"> like snack foods</w:t>
      </w:r>
      <w:r w:rsidRPr="00F543E2">
        <w:rPr>
          <w:rFonts w:eastAsia="Times New Roman"/>
          <w:color w:val="222222"/>
          <w:szCs w:val="24"/>
        </w:rPr>
        <w:t xml:space="preserve">, many successful efforts </w:t>
      </w:r>
      <w:r w:rsidR="00BC6AF7" w:rsidRPr="00F543E2">
        <w:rPr>
          <w:rFonts w:eastAsia="Times New Roman"/>
          <w:color w:val="222222"/>
          <w:szCs w:val="24"/>
        </w:rPr>
        <w:t>add</w:t>
      </w:r>
      <w:r w:rsidR="00BC6AF7">
        <w:rPr>
          <w:rFonts w:eastAsia="Times New Roman"/>
          <w:color w:val="222222"/>
          <w:szCs w:val="24"/>
        </w:rPr>
        <w:t>ed</w:t>
      </w:r>
      <w:r w:rsidR="00BC6AF7" w:rsidRPr="00F543E2">
        <w:rPr>
          <w:rFonts w:eastAsia="Times New Roman"/>
          <w:color w:val="222222"/>
          <w:szCs w:val="24"/>
        </w:rPr>
        <w:t xml:space="preserve"> fresh</w:t>
      </w:r>
      <w:r w:rsidRPr="00F543E2">
        <w:rPr>
          <w:rFonts w:eastAsia="Times New Roman"/>
          <w:color w:val="222222"/>
          <w:szCs w:val="24"/>
        </w:rPr>
        <w:t xml:space="preserve"> produce and healthier food options in these venues. </w:t>
      </w:r>
      <w:r w:rsidR="00716D93">
        <w:rPr>
          <w:rFonts w:eastAsia="Times New Roman"/>
          <w:color w:val="222222"/>
          <w:szCs w:val="24"/>
        </w:rPr>
        <w:t>O</w:t>
      </w:r>
      <w:r w:rsidR="00716D93" w:rsidRPr="00F543E2">
        <w:rPr>
          <w:rFonts w:eastAsia="Times New Roman"/>
          <w:color w:val="222222"/>
          <w:szCs w:val="24"/>
        </w:rPr>
        <w:t xml:space="preserve">ffering </w:t>
      </w:r>
      <w:r w:rsidRPr="00F543E2">
        <w:rPr>
          <w:rFonts w:eastAsia="Times New Roman"/>
          <w:color w:val="222222"/>
          <w:szCs w:val="24"/>
        </w:rPr>
        <w:t xml:space="preserve">fresh produce and other healthy foods in convenience or corner stores increases access to and purchasing of </w:t>
      </w:r>
      <w:r w:rsidR="00716D93">
        <w:rPr>
          <w:rFonts w:eastAsia="Times New Roman"/>
          <w:color w:val="222222"/>
          <w:szCs w:val="24"/>
        </w:rPr>
        <w:t xml:space="preserve">other </w:t>
      </w:r>
      <w:r w:rsidRPr="00F543E2">
        <w:rPr>
          <w:rFonts w:eastAsia="Times New Roman"/>
          <w:color w:val="222222"/>
          <w:szCs w:val="24"/>
        </w:rPr>
        <w:t>healthy foods, especially in food deserts and low income urban and rural communities.</w:t>
      </w:r>
      <w:r w:rsidRPr="00F543E2">
        <w:rPr>
          <w:rFonts w:eastAsia="Times New Roman"/>
          <w:color w:val="222222"/>
          <w:szCs w:val="24"/>
          <w:vertAlign w:val="superscript"/>
        </w:rPr>
        <w:footnoteReference w:id="24"/>
      </w:r>
      <w:r w:rsidRPr="00F543E2">
        <w:rPr>
          <w:rFonts w:eastAsia="Times New Roman"/>
          <w:color w:val="222222"/>
          <w:szCs w:val="24"/>
        </w:rPr>
        <w:t xml:space="preserve"> Multi-component interventions that include changes to food availability, infrastructure, and communication/education have shown the most positive outcomes.  </w:t>
      </w:r>
    </w:p>
    <w:p w14:paraId="32B5C3B8" w14:textId="77777777" w:rsidR="00F001A6" w:rsidRDefault="00F001A6" w:rsidP="00F001A6">
      <w:pPr>
        <w:numPr>
          <w:ilvl w:val="0"/>
          <w:numId w:val="4"/>
        </w:numPr>
        <w:spacing w:after="0" w:line="240" w:lineRule="auto"/>
        <w:rPr>
          <w:rFonts w:eastAsia="Times New Roman"/>
          <w:color w:val="222222"/>
          <w:szCs w:val="24"/>
        </w:rPr>
      </w:pPr>
      <w:r w:rsidRPr="00F543E2">
        <w:rPr>
          <w:rFonts w:eastAsia="Times New Roman"/>
          <w:b/>
          <w:color w:val="222222"/>
          <w:szCs w:val="24"/>
        </w:rPr>
        <w:t>Fair Housing Laws</w:t>
      </w:r>
      <w:r w:rsidRPr="00F543E2">
        <w:rPr>
          <w:rFonts w:eastAsia="Times New Roman"/>
          <w:color w:val="222222"/>
          <w:szCs w:val="24"/>
        </w:rPr>
        <w:t>: Strengthening enforcement of fair housing laws, including the Federal Fair Housing Act and other state and local regulations prohibiting racial discrimination in housing markets, and evaluating housing antidiscrimination policy for its effects on health.</w:t>
      </w:r>
      <w:r w:rsidRPr="00F543E2">
        <w:rPr>
          <w:rFonts w:eastAsia="Times New Roman"/>
          <w:color w:val="222222"/>
          <w:szCs w:val="24"/>
          <w:vertAlign w:val="superscript"/>
        </w:rPr>
        <w:footnoteReference w:id="25"/>
      </w:r>
    </w:p>
    <w:p w14:paraId="02224AA8" w14:textId="77777777" w:rsidR="00353811" w:rsidRPr="00F543E2" w:rsidRDefault="00353811" w:rsidP="00AE7E0C">
      <w:pPr>
        <w:spacing w:after="0" w:line="240" w:lineRule="auto"/>
        <w:ind w:left="1080"/>
        <w:rPr>
          <w:rFonts w:eastAsia="Times New Roman"/>
          <w:color w:val="222222"/>
          <w:szCs w:val="24"/>
        </w:rPr>
      </w:pPr>
    </w:p>
    <w:p w14:paraId="7896B637" w14:textId="77777777" w:rsidR="00F001A6" w:rsidRPr="00F543E2" w:rsidRDefault="00F001A6" w:rsidP="00F001A6">
      <w:pPr>
        <w:spacing w:after="0" w:line="240" w:lineRule="auto"/>
        <w:rPr>
          <w:rFonts w:eastAsia="Times New Roman"/>
          <w:color w:val="222222"/>
          <w:szCs w:val="24"/>
        </w:rPr>
      </w:pPr>
      <w:r w:rsidRPr="00F543E2">
        <w:rPr>
          <w:rFonts w:eastAsia="Times New Roman"/>
          <w:color w:val="222222"/>
          <w:szCs w:val="24"/>
        </w:rPr>
        <w:t xml:space="preserve">To better understand this health priority, a selection of key indicators and data sources related to the built environment is provided below. </w:t>
      </w:r>
    </w:p>
    <w:p w14:paraId="48D95C1C" w14:textId="77777777" w:rsidR="00F001A6" w:rsidRPr="00F543E2" w:rsidRDefault="00F001A6" w:rsidP="00F001A6">
      <w:pPr>
        <w:spacing w:after="0" w:line="240" w:lineRule="auto"/>
        <w:rPr>
          <w:rFonts w:eastAsia="Times New Roman"/>
          <w:color w:val="222222"/>
          <w:szCs w:val="24"/>
        </w:rPr>
      </w:pPr>
    </w:p>
    <w:p w14:paraId="55AF7FF4" w14:textId="77777777" w:rsidR="00F001A6" w:rsidRPr="00F543E2" w:rsidRDefault="00F001A6" w:rsidP="00F001A6">
      <w:pPr>
        <w:spacing w:after="0" w:line="240" w:lineRule="auto"/>
        <w:rPr>
          <w:rFonts w:eastAsia="Times New Roman"/>
          <w:color w:val="222222"/>
          <w:szCs w:val="24"/>
        </w:rPr>
      </w:pPr>
      <w:r w:rsidRPr="00F543E2">
        <w:rPr>
          <w:rFonts w:eastAsia="Times New Roman"/>
          <w:b/>
          <w:color w:val="222222"/>
          <w:szCs w:val="24"/>
        </w:rPr>
        <w:t>Example Indicators</w:t>
      </w:r>
    </w:p>
    <w:p w14:paraId="48CC8F0E" w14:textId="77777777" w:rsidR="00F001A6" w:rsidRPr="00F543E2" w:rsidRDefault="00F001A6" w:rsidP="00F001A6">
      <w:pPr>
        <w:spacing w:after="0" w:line="240" w:lineRule="auto"/>
        <w:rPr>
          <w:rFonts w:eastAsia="Times New Roman"/>
          <w:color w:val="222222"/>
          <w:szCs w:val="24"/>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F001A6" w:rsidRPr="00F543E2" w14:paraId="5C51F7DD" w14:textId="77777777" w:rsidTr="008E5479">
        <w:tc>
          <w:tcPr>
            <w:tcW w:w="3120" w:type="dxa"/>
            <w:tcMar>
              <w:top w:w="100" w:type="dxa"/>
              <w:left w:w="100" w:type="dxa"/>
              <w:bottom w:w="100" w:type="dxa"/>
              <w:right w:w="100" w:type="dxa"/>
            </w:tcMar>
          </w:tcPr>
          <w:p w14:paraId="6A98D6A3" w14:textId="77777777" w:rsidR="00F001A6" w:rsidRPr="00F543E2" w:rsidRDefault="00F001A6" w:rsidP="008E5479">
            <w:pPr>
              <w:spacing w:after="0" w:line="240" w:lineRule="auto"/>
              <w:rPr>
                <w:rFonts w:eastAsia="Times New Roman"/>
                <w:color w:val="222222"/>
                <w:szCs w:val="24"/>
              </w:rPr>
            </w:pPr>
            <w:r w:rsidRPr="00F543E2">
              <w:rPr>
                <w:rFonts w:eastAsia="Times New Roman"/>
                <w:b/>
                <w:color w:val="222222"/>
                <w:szCs w:val="24"/>
              </w:rPr>
              <w:t>Component</w:t>
            </w:r>
          </w:p>
        </w:tc>
        <w:tc>
          <w:tcPr>
            <w:tcW w:w="3120" w:type="dxa"/>
            <w:tcMar>
              <w:top w:w="100" w:type="dxa"/>
              <w:left w:w="100" w:type="dxa"/>
              <w:bottom w:w="100" w:type="dxa"/>
              <w:right w:w="100" w:type="dxa"/>
            </w:tcMar>
          </w:tcPr>
          <w:p w14:paraId="046F2128" w14:textId="77777777" w:rsidR="00F001A6" w:rsidRPr="00F543E2" w:rsidRDefault="00F001A6" w:rsidP="008E5479">
            <w:pPr>
              <w:spacing w:after="0" w:line="240" w:lineRule="auto"/>
              <w:rPr>
                <w:rFonts w:eastAsia="Times New Roman"/>
                <w:color w:val="222222"/>
                <w:szCs w:val="24"/>
              </w:rPr>
            </w:pPr>
            <w:r w:rsidRPr="00F543E2">
              <w:rPr>
                <w:rFonts w:eastAsia="Times New Roman"/>
                <w:b/>
                <w:color w:val="222222"/>
                <w:szCs w:val="24"/>
              </w:rPr>
              <w:t>Indicators</w:t>
            </w:r>
          </w:p>
        </w:tc>
        <w:tc>
          <w:tcPr>
            <w:tcW w:w="3120" w:type="dxa"/>
            <w:tcMar>
              <w:top w:w="100" w:type="dxa"/>
              <w:left w:w="100" w:type="dxa"/>
              <w:bottom w:w="100" w:type="dxa"/>
              <w:right w:w="100" w:type="dxa"/>
            </w:tcMar>
          </w:tcPr>
          <w:p w14:paraId="3657AB43" w14:textId="77777777" w:rsidR="00F001A6" w:rsidRPr="00F543E2" w:rsidRDefault="00F001A6" w:rsidP="008E5479">
            <w:pPr>
              <w:spacing w:after="0" w:line="240" w:lineRule="auto"/>
              <w:rPr>
                <w:rFonts w:eastAsia="Times New Roman"/>
                <w:color w:val="222222"/>
                <w:szCs w:val="24"/>
              </w:rPr>
            </w:pPr>
            <w:r w:rsidRPr="00F543E2">
              <w:rPr>
                <w:rFonts w:eastAsia="Times New Roman"/>
                <w:b/>
                <w:color w:val="222222"/>
                <w:szCs w:val="24"/>
              </w:rPr>
              <w:t>Data Sources</w:t>
            </w:r>
          </w:p>
        </w:tc>
      </w:tr>
      <w:tr w:rsidR="00F001A6" w:rsidRPr="00F543E2" w14:paraId="0813606B" w14:textId="77777777" w:rsidTr="008E5479">
        <w:tc>
          <w:tcPr>
            <w:tcW w:w="3120" w:type="dxa"/>
            <w:tcMar>
              <w:top w:w="100" w:type="dxa"/>
              <w:left w:w="100" w:type="dxa"/>
              <w:bottom w:w="100" w:type="dxa"/>
              <w:right w:w="100" w:type="dxa"/>
            </w:tcMar>
          </w:tcPr>
          <w:p w14:paraId="4F9EC0E9" w14:textId="77777777" w:rsidR="00F001A6" w:rsidRPr="00F543E2" w:rsidRDefault="00F001A6" w:rsidP="008E5479">
            <w:pPr>
              <w:spacing w:after="0" w:line="240" w:lineRule="auto"/>
              <w:rPr>
                <w:rFonts w:eastAsia="Times New Roman"/>
                <w:color w:val="222222"/>
                <w:szCs w:val="24"/>
              </w:rPr>
            </w:pPr>
            <w:r w:rsidRPr="00F543E2">
              <w:rPr>
                <w:rFonts w:eastAsia="Times New Roman"/>
                <w:color w:val="222222"/>
                <w:szCs w:val="24"/>
              </w:rPr>
              <w:t>Access to parks, open spaces</w:t>
            </w:r>
          </w:p>
        </w:tc>
        <w:tc>
          <w:tcPr>
            <w:tcW w:w="3120" w:type="dxa"/>
            <w:tcMar>
              <w:top w:w="100" w:type="dxa"/>
              <w:left w:w="100" w:type="dxa"/>
              <w:bottom w:w="100" w:type="dxa"/>
              <w:right w:w="100" w:type="dxa"/>
            </w:tcMar>
          </w:tcPr>
          <w:p w14:paraId="185B8C81" w14:textId="77777777" w:rsidR="00F001A6" w:rsidRPr="00F543E2" w:rsidRDefault="00F001A6" w:rsidP="008E5479">
            <w:pPr>
              <w:spacing w:after="0" w:line="240" w:lineRule="auto"/>
              <w:rPr>
                <w:rFonts w:eastAsia="Times New Roman"/>
                <w:color w:val="222222"/>
                <w:szCs w:val="24"/>
              </w:rPr>
            </w:pPr>
            <w:r w:rsidRPr="00F543E2">
              <w:rPr>
                <w:rFonts w:eastAsia="Times New Roman"/>
                <w:color w:val="222222"/>
                <w:szCs w:val="24"/>
              </w:rPr>
              <w:t>Percent of residents within certain distance of park, open space, recreational facility</w:t>
            </w:r>
          </w:p>
        </w:tc>
        <w:tc>
          <w:tcPr>
            <w:tcW w:w="3120" w:type="dxa"/>
            <w:tcMar>
              <w:top w:w="100" w:type="dxa"/>
              <w:left w:w="100" w:type="dxa"/>
              <w:bottom w:w="100" w:type="dxa"/>
              <w:right w:w="100" w:type="dxa"/>
            </w:tcMar>
          </w:tcPr>
          <w:p w14:paraId="0B29ECE2" w14:textId="77777777" w:rsidR="00F001A6" w:rsidRPr="00F543E2" w:rsidRDefault="00F001A6" w:rsidP="008E5479">
            <w:pPr>
              <w:spacing w:after="0" w:line="240" w:lineRule="auto"/>
              <w:rPr>
                <w:rFonts w:eastAsia="Times New Roman"/>
                <w:color w:val="222222"/>
                <w:szCs w:val="24"/>
              </w:rPr>
            </w:pPr>
            <w:r w:rsidRPr="00F543E2">
              <w:rPr>
                <w:rFonts w:eastAsia="Times New Roman"/>
                <w:color w:val="222222"/>
                <w:szCs w:val="24"/>
              </w:rPr>
              <w:t>Local department of Parks &amp; Recreation</w:t>
            </w:r>
          </w:p>
          <w:p w14:paraId="62716088" w14:textId="77777777" w:rsidR="00F001A6" w:rsidRPr="00F543E2" w:rsidRDefault="00F001A6" w:rsidP="008E5479">
            <w:pPr>
              <w:spacing w:after="0" w:line="240" w:lineRule="auto"/>
              <w:rPr>
                <w:rFonts w:eastAsia="Times New Roman"/>
                <w:color w:val="222222"/>
                <w:szCs w:val="24"/>
              </w:rPr>
            </w:pPr>
          </w:p>
          <w:p w14:paraId="329137B8" w14:textId="77777777" w:rsidR="00F001A6" w:rsidRPr="00F543E2" w:rsidRDefault="00025F9F" w:rsidP="008E5479">
            <w:pPr>
              <w:spacing w:after="0" w:line="240" w:lineRule="auto"/>
              <w:rPr>
                <w:rFonts w:eastAsia="Times New Roman"/>
                <w:color w:val="222222"/>
                <w:szCs w:val="24"/>
              </w:rPr>
            </w:pPr>
            <w:hyperlink r:id="rId20">
              <w:r w:rsidR="00F001A6" w:rsidRPr="00F543E2">
                <w:rPr>
                  <w:rStyle w:val="Hyperlink"/>
                  <w:rFonts w:eastAsia="Times New Roman"/>
                  <w:szCs w:val="24"/>
                </w:rPr>
                <w:t>MassGIS</w:t>
              </w:r>
            </w:hyperlink>
            <w:r w:rsidR="00083A21" w:rsidRPr="00FF5397">
              <w:rPr>
                <w:color w:val="222222"/>
                <w:vertAlign w:val="superscript"/>
              </w:rPr>
              <w:footnoteReference w:id="26"/>
            </w:r>
            <w:r w:rsidR="00F001A6" w:rsidRPr="00FF5397">
              <w:rPr>
                <w:rFonts w:eastAsia="Times New Roman"/>
                <w:color w:val="222222"/>
                <w:szCs w:val="24"/>
                <w:vertAlign w:val="superscript"/>
              </w:rPr>
              <w:t xml:space="preserve"> </w:t>
            </w:r>
            <w:r w:rsidR="00F001A6" w:rsidRPr="00F543E2">
              <w:rPr>
                <w:rFonts w:eastAsia="Times New Roman"/>
                <w:color w:val="222222"/>
                <w:szCs w:val="24"/>
              </w:rPr>
              <w:t>(look at layers associated with greenspace)</w:t>
            </w:r>
          </w:p>
        </w:tc>
      </w:tr>
      <w:tr w:rsidR="00F001A6" w:rsidRPr="00F543E2" w14:paraId="3951C2DA" w14:textId="77777777" w:rsidTr="008E5479">
        <w:tc>
          <w:tcPr>
            <w:tcW w:w="3120" w:type="dxa"/>
            <w:tcMar>
              <w:top w:w="100" w:type="dxa"/>
              <w:left w:w="100" w:type="dxa"/>
              <w:bottom w:w="100" w:type="dxa"/>
              <w:right w:w="100" w:type="dxa"/>
            </w:tcMar>
          </w:tcPr>
          <w:p w14:paraId="6A66A2CA" w14:textId="77777777" w:rsidR="00F001A6" w:rsidRPr="00F543E2" w:rsidRDefault="00F001A6" w:rsidP="008E5479">
            <w:pPr>
              <w:spacing w:after="0" w:line="240" w:lineRule="auto"/>
              <w:rPr>
                <w:rFonts w:eastAsia="Times New Roman"/>
                <w:color w:val="222222"/>
                <w:szCs w:val="24"/>
              </w:rPr>
            </w:pPr>
            <w:r w:rsidRPr="00F543E2">
              <w:rPr>
                <w:rFonts w:eastAsia="Times New Roman"/>
                <w:color w:val="222222"/>
                <w:szCs w:val="24"/>
              </w:rPr>
              <w:t>Transportation options</w:t>
            </w:r>
          </w:p>
        </w:tc>
        <w:tc>
          <w:tcPr>
            <w:tcW w:w="3120" w:type="dxa"/>
            <w:tcMar>
              <w:top w:w="100" w:type="dxa"/>
              <w:left w:w="100" w:type="dxa"/>
              <w:bottom w:w="100" w:type="dxa"/>
              <w:right w:w="100" w:type="dxa"/>
            </w:tcMar>
          </w:tcPr>
          <w:p w14:paraId="7E8008E1" w14:textId="77777777" w:rsidR="00F001A6" w:rsidRPr="00F543E2" w:rsidRDefault="00F001A6" w:rsidP="008E5479">
            <w:pPr>
              <w:spacing w:after="0" w:line="240" w:lineRule="auto"/>
              <w:rPr>
                <w:rFonts w:eastAsia="Times New Roman"/>
                <w:color w:val="222222"/>
                <w:szCs w:val="24"/>
              </w:rPr>
            </w:pPr>
            <w:r w:rsidRPr="00F543E2">
              <w:rPr>
                <w:rFonts w:eastAsia="Times New Roman"/>
                <w:color w:val="222222"/>
                <w:szCs w:val="24"/>
              </w:rPr>
              <w:t>Means of travel to work; median travel time to work</w:t>
            </w:r>
          </w:p>
        </w:tc>
        <w:tc>
          <w:tcPr>
            <w:tcW w:w="3120" w:type="dxa"/>
            <w:tcMar>
              <w:top w:w="100" w:type="dxa"/>
              <w:left w:w="100" w:type="dxa"/>
              <w:bottom w:w="100" w:type="dxa"/>
              <w:right w:w="100" w:type="dxa"/>
            </w:tcMar>
          </w:tcPr>
          <w:p w14:paraId="10E1965A" w14:textId="77777777" w:rsidR="00F001A6" w:rsidRPr="00F543E2" w:rsidRDefault="00025F9F" w:rsidP="008E5479">
            <w:pPr>
              <w:spacing w:after="0" w:line="240" w:lineRule="auto"/>
              <w:rPr>
                <w:rFonts w:eastAsia="Times New Roman"/>
                <w:color w:val="222222"/>
                <w:szCs w:val="24"/>
              </w:rPr>
            </w:pPr>
            <w:hyperlink r:id="rId21">
              <w:r w:rsidR="00F001A6" w:rsidRPr="00F543E2">
                <w:rPr>
                  <w:rStyle w:val="Hyperlink"/>
                  <w:rFonts w:eastAsia="Times New Roman"/>
                  <w:szCs w:val="24"/>
                </w:rPr>
                <w:t>US Census</w:t>
              </w:r>
            </w:hyperlink>
            <w:r w:rsidR="00FF5397" w:rsidRPr="00FF5397">
              <w:rPr>
                <w:color w:val="222222"/>
                <w:vertAlign w:val="superscript"/>
              </w:rPr>
              <w:footnoteReference w:id="27"/>
            </w:r>
          </w:p>
        </w:tc>
      </w:tr>
      <w:tr w:rsidR="00F001A6" w:rsidRPr="00F543E2" w14:paraId="3F8FE3AF" w14:textId="77777777" w:rsidTr="008E5479">
        <w:tc>
          <w:tcPr>
            <w:tcW w:w="3120" w:type="dxa"/>
            <w:tcMar>
              <w:top w:w="100" w:type="dxa"/>
              <w:left w:w="100" w:type="dxa"/>
              <w:bottom w:w="100" w:type="dxa"/>
              <w:right w:w="100" w:type="dxa"/>
            </w:tcMar>
          </w:tcPr>
          <w:p w14:paraId="10ACFBF7" w14:textId="77777777" w:rsidR="00F001A6" w:rsidRPr="00F543E2" w:rsidRDefault="00F001A6" w:rsidP="008E5479">
            <w:pPr>
              <w:spacing w:after="0" w:line="240" w:lineRule="auto"/>
              <w:rPr>
                <w:rFonts w:eastAsia="Times New Roman"/>
                <w:color w:val="222222"/>
                <w:szCs w:val="24"/>
              </w:rPr>
            </w:pPr>
            <w:r w:rsidRPr="00F543E2">
              <w:rPr>
                <w:rFonts w:eastAsia="Times New Roman"/>
                <w:color w:val="222222"/>
                <w:szCs w:val="24"/>
              </w:rPr>
              <w:t>Food access</w:t>
            </w:r>
          </w:p>
        </w:tc>
        <w:tc>
          <w:tcPr>
            <w:tcW w:w="3120" w:type="dxa"/>
            <w:tcMar>
              <w:top w:w="100" w:type="dxa"/>
              <w:left w:w="100" w:type="dxa"/>
              <w:bottom w:w="100" w:type="dxa"/>
              <w:right w:w="100" w:type="dxa"/>
            </w:tcMar>
          </w:tcPr>
          <w:p w14:paraId="574AF33E" w14:textId="77777777" w:rsidR="00F001A6" w:rsidRPr="00F543E2" w:rsidRDefault="00F001A6" w:rsidP="008E5479">
            <w:pPr>
              <w:spacing w:after="0" w:line="240" w:lineRule="auto"/>
              <w:rPr>
                <w:rFonts w:eastAsia="Times New Roman"/>
                <w:color w:val="222222"/>
                <w:szCs w:val="24"/>
              </w:rPr>
            </w:pPr>
            <w:r w:rsidRPr="00F543E2">
              <w:rPr>
                <w:rFonts w:eastAsia="Times New Roman"/>
                <w:color w:val="222222"/>
                <w:szCs w:val="24"/>
              </w:rPr>
              <w:t>Access to fresh fruits, vegetables, and other healthy foods</w:t>
            </w:r>
          </w:p>
          <w:p w14:paraId="71627A6C" w14:textId="77777777" w:rsidR="00F001A6" w:rsidRPr="00F543E2" w:rsidRDefault="00F001A6" w:rsidP="008E5479">
            <w:pPr>
              <w:spacing w:after="0" w:line="240" w:lineRule="auto"/>
              <w:rPr>
                <w:rFonts w:eastAsia="Times New Roman"/>
                <w:color w:val="222222"/>
                <w:szCs w:val="24"/>
              </w:rPr>
            </w:pPr>
            <w:r w:rsidRPr="00F543E2">
              <w:rPr>
                <w:rFonts w:eastAsia="Times New Roman"/>
                <w:color w:val="222222"/>
                <w:szCs w:val="24"/>
              </w:rPr>
              <w:t>Access, proximity and availability of grocery stores</w:t>
            </w:r>
          </w:p>
        </w:tc>
        <w:tc>
          <w:tcPr>
            <w:tcW w:w="3120" w:type="dxa"/>
            <w:tcMar>
              <w:top w:w="100" w:type="dxa"/>
              <w:left w:w="100" w:type="dxa"/>
              <w:bottom w:w="100" w:type="dxa"/>
              <w:right w:w="100" w:type="dxa"/>
            </w:tcMar>
          </w:tcPr>
          <w:p w14:paraId="69FF6676" w14:textId="77777777" w:rsidR="00F001A6" w:rsidRPr="00F543E2" w:rsidRDefault="00025F9F" w:rsidP="008E5479">
            <w:pPr>
              <w:spacing w:after="0" w:line="240" w:lineRule="auto"/>
              <w:rPr>
                <w:rFonts w:eastAsia="Times New Roman"/>
                <w:color w:val="222222"/>
                <w:szCs w:val="24"/>
              </w:rPr>
            </w:pPr>
            <w:hyperlink r:id="rId22">
              <w:r w:rsidR="00F001A6" w:rsidRPr="00F543E2">
                <w:rPr>
                  <w:rStyle w:val="Hyperlink"/>
                  <w:rFonts w:eastAsia="Times New Roman"/>
                  <w:szCs w:val="24"/>
                </w:rPr>
                <w:t>Modified Retail Food Environment Index</w:t>
              </w:r>
            </w:hyperlink>
            <w:r w:rsidR="00F001A6" w:rsidRPr="00F543E2">
              <w:rPr>
                <w:rFonts w:eastAsia="Times New Roman"/>
                <w:color w:val="222222"/>
                <w:szCs w:val="24"/>
              </w:rPr>
              <w:t xml:space="preserve"> </w:t>
            </w:r>
            <w:r w:rsidR="00726CE7" w:rsidRPr="00FF5397">
              <w:rPr>
                <w:color w:val="222222"/>
                <w:vertAlign w:val="superscript"/>
              </w:rPr>
              <w:footnoteReference w:id="28"/>
            </w:r>
            <w:r w:rsidR="00726CE7" w:rsidRPr="00F543E2">
              <w:rPr>
                <w:rFonts w:eastAsia="Times New Roman"/>
                <w:color w:val="222222"/>
                <w:szCs w:val="24"/>
              </w:rPr>
              <w:t xml:space="preserve"> </w:t>
            </w:r>
            <w:r w:rsidR="00F001A6" w:rsidRPr="00F543E2">
              <w:rPr>
                <w:rFonts w:eastAsia="Times New Roman"/>
                <w:color w:val="222222"/>
                <w:szCs w:val="24"/>
              </w:rPr>
              <w:t>(mRFEI) = (healthy retailers)/(healthy retailers + unhealthy retailers)</w:t>
            </w:r>
          </w:p>
          <w:p w14:paraId="060AA5FF" w14:textId="77777777" w:rsidR="00F001A6" w:rsidRPr="00F543E2" w:rsidRDefault="00F001A6" w:rsidP="008E5479">
            <w:pPr>
              <w:spacing w:after="0" w:line="240" w:lineRule="auto"/>
              <w:rPr>
                <w:rFonts w:eastAsia="Times New Roman"/>
                <w:color w:val="222222"/>
                <w:szCs w:val="24"/>
              </w:rPr>
            </w:pPr>
          </w:p>
          <w:p w14:paraId="618ED50B" w14:textId="77777777" w:rsidR="00F001A6" w:rsidRPr="00F543E2" w:rsidRDefault="00025F9F" w:rsidP="008E5479">
            <w:pPr>
              <w:spacing w:after="0" w:line="240" w:lineRule="auto"/>
              <w:rPr>
                <w:rFonts w:eastAsia="Times New Roman"/>
                <w:color w:val="222222"/>
                <w:szCs w:val="24"/>
              </w:rPr>
            </w:pPr>
            <w:hyperlink r:id="rId23">
              <w:r w:rsidR="00F001A6" w:rsidRPr="00F543E2">
                <w:rPr>
                  <w:rStyle w:val="Hyperlink"/>
                  <w:rFonts w:eastAsia="Times New Roman"/>
                  <w:szCs w:val="24"/>
                </w:rPr>
                <w:t>USDA Food Atlas</w:t>
              </w:r>
            </w:hyperlink>
            <w:r w:rsidR="001C36EA" w:rsidRPr="00FF5397">
              <w:rPr>
                <w:color w:val="222222"/>
                <w:vertAlign w:val="superscript"/>
              </w:rPr>
              <w:footnoteReference w:id="29"/>
            </w:r>
          </w:p>
        </w:tc>
      </w:tr>
      <w:tr w:rsidR="00F001A6" w:rsidRPr="00F543E2" w14:paraId="6730873B" w14:textId="77777777" w:rsidTr="008E5479">
        <w:tc>
          <w:tcPr>
            <w:tcW w:w="3120" w:type="dxa"/>
            <w:tcMar>
              <w:top w:w="100" w:type="dxa"/>
              <w:left w:w="100" w:type="dxa"/>
              <w:bottom w:w="100" w:type="dxa"/>
              <w:right w:w="100" w:type="dxa"/>
            </w:tcMar>
          </w:tcPr>
          <w:p w14:paraId="0E1E7E81" w14:textId="77777777" w:rsidR="00F001A6" w:rsidRPr="00F543E2" w:rsidRDefault="00F001A6" w:rsidP="008E5479">
            <w:pPr>
              <w:spacing w:after="0" w:line="240" w:lineRule="auto"/>
              <w:rPr>
                <w:rFonts w:eastAsia="Times New Roman"/>
                <w:color w:val="222222"/>
                <w:szCs w:val="24"/>
              </w:rPr>
            </w:pPr>
            <w:r w:rsidRPr="00F543E2">
              <w:rPr>
                <w:rFonts w:eastAsia="Times New Roman"/>
                <w:color w:val="222222"/>
                <w:szCs w:val="24"/>
              </w:rPr>
              <w:t>Air pollution</w:t>
            </w:r>
          </w:p>
        </w:tc>
        <w:tc>
          <w:tcPr>
            <w:tcW w:w="3120" w:type="dxa"/>
            <w:tcMar>
              <w:top w:w="100" w:type="dxa"/>
              <w:left w:w="100" w:type="dxa"/>
              <w:bottom w:w="100" w:type="dxa"/>
              <w:right w:w="100" w:type="dxa"/>
            </w:tcMar>
          </w:tcPr>
          <w:p w14:paraId="42E7CABE" w14:textId="77777777" w:rsidR="00F001A6" w:rsidRPr="00F543E2" w:rsidRDefault="00F001A6" w:rsidP="008E5479">
            <w:pPr>
              <w:spacing w:after="0" w:line="240" w:lineRule="auto"/>
              <w:rPr>
                <w:rFonts w:eastAsia="Times New Roman"/>
                <w:color w:val="222222"/>
                <w:szCs w:val="24"/>
              </w:rPr>
            </w:pPr>
            <w:r w:rsidRPr="00F543E2">
              <w:rPr>
                <w:rFonts w:eastAsia="Times New Roman"/>
                <w:color w:val="222222"/>
                <w:szCs w:val="24"/>
              </w:rPr>
              <w:t>Particulate matter (Average daily density of fine particulate matter in micrograms per cubic meter (PM2.5)</w:t>
            </w:r>
          </w:p>
          <w:p w14:paraId="5159B77C" w14:textId="77777777" w:rsidR="00F001A6" w:rsidRPr="00F543E2" w:rsidRDefault="00F001A6" w:rsidP="008E5479">
            <w:pPr>
              <w:spacing w:after="0" w:line="240" w:lineRule="auto"/>
              <w:rPr>
                <w:rFonts w:eastAsia="Times New Roman"/>
                <w:color w:val="222222"/>
                <w:szCs w:val="24"/>
              </w:rPr>
            </w:pPr>
          </w:p>
          <w:p w14:paraId="79E0EF6D" w14:textId="77777777" w:rsidR="00F001A6" w:rsidRPr="00F543E2" w:rsidRDefault="00F001A6" w:rsidP="008E5479">
            <w:pPr>
              <w:spacing w:after="0" w:line="240" w:lineRule="auto"/>
              <w:rPr>
                <w:rFonts w:eastAsia="Times New Roman"/>
                <w:color w:val="222222"/>
                <w:szCs w:val="24"/>
              </w:rPr>
            </w:pPr>
            <w:r w:rsidRPr="00F543E2">
              <w:rPr>
                <w:rFonts w:eastAsia="Times New Roman"/>
                <w:color w:val="222222"/>
                <w:szCs w:val="24"/>
              </w:rPr>
              <w:t xml:space="preserve">Smoking rates </w:t>
            </w:r>
          </w:p>
          <w:p w14:paraId="454E3191" w14:textId="77777777" w:rsidR="00F001A6" w:rsidRPr="00F543E2" w:rsidRDefault="00F001A6" w:rsidP="008E5479">
            <w:pPr>
              <w:spacing w:after="0" w:line="240" w:lineRule="auto"/>
              <w:rPr>
                <w:rFonts w:eastAsia="Times New Roman"/>
                <w:color w:val="222222"/>
                <w:szCs w:val="24"/>
              </w:rPr>
            </w:pPr>
          </w:p>
        </w:tc>
        <w:tc>
          <w:tcPr>
            <w:tcW w:w="3120" w:type="dxa"/>
            <w:tcMar>
              <w:top w:w="100" w:type="dxa"/>
              <w:left w:w="100" w:type="dxa"/>
              <w:bottom w:w="100" w:type="dxa"/>
              <w:right w:w="100" w:type="dxa"/>
            </w:tcMar>
          </w:tcPr>
          <w:p w14:paraId="63D06303" w14:textId="77777777" w:rsidR="00F001A6" w:rsidRPr="00F543E2" w:rsidRDefault="00025F9F" w:rsidP="008E5479">
            <w:pPr>
              <w:spacing w:after="0" w:line="240" w:lineRule="auto"/>
              <w:rPr>
                <w:rFonts w:eastAsia="Times New Roman"/>
                <w:color w:val="222222"/>
                <w:szCs w:val="24"/>
              </w:rPr>
            </w:pPr>
            <w:hyperlink r:id="rId24">
              <w:r w:rsidR="00F001A6" w:rsidRPr="00F543E2">
                <w:rPr>
                  <w:rStyle w:val="Hyperlink"/>
                  <w:rFonts w:eastAsia="Times New Roman"/>
                  <w:szCs w:val="24"/>
                </w:rPr>
                <w:t>County Health Rankings</w:t>
              </w:r>
            </w:hyperlink>
            <w:r w:rsidR="00F65A60" w:rsidRPr="00FF5397">
              <w:rPr>
                <w:color w:val="222222"/>
                <w:vertAlign w:val="superscript"/>
              </w:rPr>
              <w:footnoteReference w:id="30"/>
            </w:r>
          </w:p>
          <w:p w14:paraId="4C73540A" w14:textId="77777777" w:rsidR="00F001A6" w:rsidRPr="00F543E2" w:rsidRDefault="00F001A6" w:rsidP="008E5479">
            <w:pPr>
              <w:spacing w:after="0" w:line="240" w:lineRule="auto"/>
              <w:rPr>
                <w:rFonts w:eastAsia="Times New Roman"/>
                <w:color w:val="222222"/>
                <w:szCs w:val="24"/>
              </w:rPr>
            </w:pPr>
          </w:p>
          <w:p w14:paraId="7F6BD753" w14:textId="77777777" w:rsidR="00F001A6" w:rsidRPr="00F543E2" w:rsidRDefault="00025F9F" w:rsidP="008E5479">
            <w:pPr>
              <w:spacing w:after="0" w:line="240" w:lineRule="auto"/>
              <w:rPr>
                <w:rFonts w:eastAsia="Times New Roman"/>
                <w:color w:val="222222"/>
                <w:szCs w:val="24"/>
              </w:rPr>
            </w:pPr>
            <w:hyperlink r:id="rId25" w:history="1">
              <w:r w:rsidR="00F001A6" w:rsidRPr="00F65A60">
                <w:rPr>
                  <w:rStyle w:val="Hyperlink"/>
                  <w:rFonts w:eastAsia="Times New Roman"/>
                  <w:szCs w:val="24"/>
                </w:rPr>
                <w:t>Behavioral Risk Factor Surveillance System</w:t>
              </w:r>
            </w:hyperlink>
            <w:r w:rsidR="00F65A60" w:rsidRPr="00FF5397">
              <w:rPr>
                <w:color w:val="222222"/>
                <w:vertAlign w:val="superscript"/>
              </w:rPr>
              <w:footnoteReference w:id="31"/>
            </w:r>
            <w:r w:rsidR="00F001A6" w:rsidRPr="00F543E2">
              <w:rPr>
                <w:rFonts w:eastAsia="Times New Roman"/>
                <w:color w:val="222222"/>
                <w:szCs w:val="24"/>
              </w:rPr>
              <w:t xml:space="preserve"> </w:t>
            </w:r>
          </w:p>
        </w:tc>
      </w:tr>
      <w:tr w:rsidR="00F001A6" w:rsidRPr="00F543E2" w14:paraId="1B596BB3" w14:textId="77777777" w:rsidTr="008E5479">
        <w:tc>
          <w:tcPr>
            <w:tcW w:w="3120" w:type="dxa"/>
            <w:tcMar>
              <w:top w:w="100" w:type="dxa"/>
              <w:left w:w="100" w:type="dxa"/>
              <w:bottom w:w="100" w:type="dxa"/>
              <w:right w:w="100" w:type="dxa"/>
            </w:tcMar>
          </w:tcPr>
          <w:p w14:paraId="4BC0DAD8" w14:textId="77777777" w:rsidR="00F001A6" w:rsidRPr="00F543E2" w:rsidRDefault="00F001A6" w:rsidP="008E5479">
            <w:pPr>
              <w:spacing w:after="0" w:line="240" w:lineRule="auto"/>
              <w:rPr>
                <w:rFonts w:eastAsia="Times New Roman"/>
                <w:color w:val="222222"/>
                <w:szCs w:val="24"/>
              </w:rPr>
            </w:pPr>
            <w:r w:rsidRPr="00F543E2">
              <w:rPr>
                <w:rFonts w:eastAsia="Times New Roman"/>
                <w:color w:val="222222"/>
                <w:szCs w:val="24"/>
              </w:rPr>
              <w:t>Drinking Water</w:t>
            </w:r>
          </w:p>
        </w:tc>
        <w:tc>
          <w:tcPr>
            <w:tcW w:w="3120" w:type="dxa"/>
            <w:tcMar>
              <w:top w:w="100" w:type="dxa"/>
              <w:left w:w="100" w:type="dxa"/>
              <w:bottom w:w="100" w:type="dxa"/>
              <w:right w:w="100" w:type="dxa"/>
            </w:tcMar>
          </w:tcPr>
          <w:p w14:paraId="40986656" w14:textId="77777777" w:rsidR="00F001A6" w:rsidRPr="00F543E2" w:rsidRDefault="00F001A6" w:rsidP="00990AE2">
            <w:pPr>
              <w:spacing w:after="0" w:line="240" w:lineRule="auto"/>
              <w:rPr>
                <w:rFonts w:eastAsia="Times New Roman"/>
                <w:color w:val="222222"/>
                <w:szCs w:val="24"/>
              </w:rPr>
            </w:pPr>
            <w:r w:rsidRPr="00F543E2">
              <w:rPr>
                <w:rFonts w:eastAsia="Times New Roman"/>
                <w:color w:val="222222"/>
                <w:szCs w:val="24"/>
              </w:rPr>
              <w:t xml:space="preserve">Presence of health-related </w:t>
            </w:r>
            <w:r w:rsidRPr="00F543E2">
              <w:rPr>
                <w:rFonts w:eastAsia="Times New Roman"/>
                <w:color w:val="222222"/>
                <w:szCs w:val="24"/>
              </w:rPr>
              <w:lastRenderedPageBreak/>
              <w:t>drinking water violations</w:t>
            </w:r>
          </w:p>
        </w:tc>
        <w:tc>
          <w:tcPr>
            <w:tcW w:w="3120" w:type="dxa"/>
            <w:tcMar>
              <w:top w:w="100" w:type="dxa"/>
              <w:left w:w="100" w:type="dxa"/>
              <w:bottom w:w="100" w:type="dxa"/>
              <w:right w:w="100" w:type="dxa"/>
            </w:tcMar>
          </w:tcPr>
          <w:p w14:paraId="319AD13A" w14:textId="77777777" w:rsidR="00F001A6" w:rsidRPr="00F543E2" w:rsidRDefault="00025F9F" w:rsidP="008E5479">
            <w:pPr>
              <w:spacing w:after="0" w:line="240" w:lineRule="auto"/>
              <w:rPr>
                <w:rFonts w:eastAsia="Times New Roman"/>
                <w:color w:val="222222"/>
                <w:szCs w:val="24"/>
              </w:rPr>
            </w:pPr>
            <w:hyperlink r:id="rId26" w:history="1">
              <w:r w:rsidR="00F001A6" w:rsidRPr="00DC136A">
                <w:rPr>
                  <w:rStyle w:val="Hyperlink"/>
                  <w:rFonts w:eastAsia="Times New Roman"/>
                  <w:szCs w:val="24"/>
                </w:rPr>
                <w:t>County Health Rankings</w:t>
              </w:r>
            </w:hyperlink>
            <w:r w:rsidR="00DC136A" w:rsidRPr="00FF5397">
              <w:rPr>
                <w:color w:val="222222"/>
                <w:vertAlign w:val="superscript"/>
              </w:rPr>
              <w:footnoteReference w:id="32"/>
            </w:r>
          </w:p>
        </w:tc>
      </w:tr>
      <w:tr w:rsidR="00F001A6" w:rsidRPr="00F543E2" w14:paraId="04D4D1C7" w14:textId="77777777" w:rsidTr="008E5479">
        <w:tc>
          <w:tcPr>
            <w:tcW w:w="3120" w:type="dxa"/>
            <w:tcMar>
              <w:top w:w="100" w:type="dxa"/>
              <w:left w:w="100" w:type="dxa"/>
              <w:bottom w:w="100" w:type="dxa"/>
              <w:right w:w="100" w:type="dxa"/>
            </w:tcMar>
          </w:tcPr>
          <w:p w14:paraId="50856C65" w14:textId="77777777" w:rsidR="00F001A6" w:rsidRPr="00F543E2" w:rsidRDefault="00F001A6" w:rsidP="008E5479">
            <w:pPr>
              <w:spacing w:after="0" w:line="240" w:lineRule="auto"/>
              <w:rPr>
                <w:rFonts w:eastAsia="Times New Roman"/>
                <w:color w:val="222222"/>
                <w:szCs w:val="24"/>
              </w:rPr>
            </w:pPr>
            <w:r w:rsidRPr="00F543E2">
              <w:rPr>
                <w:rFonts w:eastAsia="Times New Roman"/>
                <w:color w:val="222222"/>
                <w:szCs w:val="24"/>
              </w:rPr>
              <w:lastRenderedPageBreak/>
              <w:t>Injury</w:t>
            </w:r>
          </w:p>
        </w:tc>
        <w:tc>
          <w:tcPr>
            <w:tcW w:w="3120" w:type="dxa"/>
            <w:tcMar>
              <w:top w:w="100" w:type="dxa"/>
              <w:left w:w="100" w:type="dxa"/>
              <w:bottom w:w="100" w:type="dxa"/>
              <w:right w:w="100" w:type="dxa"/>
            </w:tcMar>
          </w:tcPr>
          <w:p w14:paraId="299C4BA4" w14:textId="77777777" w:rsidR="00F001A6" w:rsidRPr="00F543E2" w:rsidRDefault="00F001A6" w:rsidP="008E5479">
            <w:pPr>
              <w:spacing w:after="0" w:line="240" w:lineRule="auto"/>
              <w:rPr>
                <w:rFonts w:eastAsia="Times New Roman"/>
                <w:color w:val="222222"/>
                <w:szCs w:val="24"/>
              </w:rPr>
            </w:pPr>
            <w:r w:rsidRPr="00F543E2">
              <w:rPr>
                <w:rFonts w:eastAsia="Times New Roman"/>
                <w:color w:val="222222"/>
                <w:szCs w:val="24"/>
              </w:rPr>
              <w:t>Number of deaths due to injury per 100,000 population</w:t>
            </w:r>
          </w:p>
        </w:tc>
        <w:tc>
          <w:tcPr>
            <w:tcW w:w="3120" w:type="dxa"/>
            <w:tcMar>
              <w:top w:w="100" w:type="dxa"/>
              <w:left w:w="100" w:type="dxa"/>
              <w:bottom w:w="100" w:type="dxa"/>
              <w:right w:w="100" w:type="dxa"/>
            </w:tcMar>
          </w:tcPr>
          <w:p w14:paraId="6C0E8A19" w14:textId="77777777" w:rsidR="00F001A6" w:rsidRPr="00F543E2" w:rsidRDefault="00025F9F" w:rsidP="008E5479">
            <w:pPr>
              <w:spacing w:after="0" w:line="240" w:lineRule="auto"/>
              <w:rPr>
                <w:rFonts w:eastAsia="Times New Roman"/>
                <w:color w:val="222222"/>
                <w:szCs w:val="24"/>
              </w:rPr>
            </w:pPr>
            <w:hyperlink r:id="rId27" w:history="1">
              <w:r w:rsidR="00F001A6" w:rsidRPr="00333F01">
                <w:rPr>
                  <w:rStyle w:val="Hyperlink"/>
                  <w:rFonts w:eastAsia="Times New Roman"/>
                  <w:szCs w:val="24"/>
                </w:rPr>
                <w:t>County Health Rankings</w:t>
              </w:r>
            </w:hyperlink>
            <w:r w:rsidR="00333F01" w:rsidRPr="00FF5397">
              <w:rPr>
                <w:color w:val="222222"/>
                <w:vertAlign w:val="superscript"/>
              </w:rPr>
              <w:footnoteReference w:id="33"/>
            </w:r>
          </w:p>
        </w:tc>
      </w:tr>
    </w:tbl>
    <w:p w14:paraId="738079F6" w14:textId="77777777" w:rsidR="00F001A6" w:rsidRPr="00F543E2" w:rsidRDefault="00F001A6" w:rsidP="00F001A6">
      <w:pPr>
        <w:spacing w:after="0" w:line="240" w:lineRule="auto"/>
        <w:rPr>
          <w:rFonts w:eastAsia="Times New Roman"/>
          <w:color w:val="222222"/>
          <w:szCs w:val="24"/>
        </w:rPr>
      </w:pPr>
    </w:p>
    <w:p w14:paraId="22D3B4D3" w14:textId="77777777" w:rsidR="007B17DF" w:rsidRPr="00F543E2" w:rsidRDefault="007B17DF" w:rsidP="002960D7">
      <w:pPr>
        <w:spacing w:after="0" w:line="240" w:lineRule="auto"/>
        <w:rPr>
          <w:szCs w:val="24"/>
        </w:rPr>
      </w:pPr>
    </w:p>
    <w:p w14:paraId="2ECCD034" w14:textId="77777777" w:rsidR="00D94231" w:rsidRDefault="00D94231">
      <w:pPr>
        <w:spacing w:after="0" w:line="240" w:lineRule="auto"/>
        <w:rPr>
          <w:rFonts w:eastAsia="Arial" w:cstheme="majorBidi"/>
          <w:b/>
          <w:bCs/>
          <w:color w:val="002060"/>
          <w:sz w:val="32"/>
          <w:szCs w:val="26"/>
          <w:highlight w:val="white"/>
        </w:rPr>
      </w:pPr>
      <w:r>
        <w:rPr>
          <w:rFonts w:eastAsia="Arial"/>
          <w:highlight w:val="white"/>
        </w:rPr>
        <w:br w:type="page"/>
      </w:r>
    </w:p>
    <w:p w14:paraId="025C34A9" w14:textId="77777777" w:rsidR="00F001A6" w:rsidRPr="003E26E0" w:rsidRDefault="00F001A6" w:rsidP="003E26E0">
      <w:pPr>
        <w:pStyle w:val="Heading2"/>
        <w:rPr>
          <w:rFonts w:eastAsia="Arial"/>
          <w:color w:val="5B9BD5" w:themeColor="accent1"/>
          <w:sz w:val="28"/>
        </w:rPr>
      </w:pPr>
      <w:bookmarkStart w:id="24" w:name="_Toc473126410"/>
      <w:r w:rsidRPr="00F001A6">
        <w:rPr>
          <w:rFonts w:eastAsia="Arial"/>
          <w:highlight w:val="white"/>
        </w:rPr>
        <w:lastRenderedPageBreak/>
        <w:t>Social Environment</w:t>
      </w:r>
      <w:bookmarkEnd w:id="24"/>
    </w:p>
    <w:p w14:paraId="265CDBBD" w14:textId="77777777" w:rsidR="00F001A6" w:rsidRPr="00F001A6" w:rsidRDefault="00F001A6" w:rsidP="00F001A6">
      <w:pPr>
        <w:spacing w:after="0"/>
        <w:rPr>
          <w:rFonts w:eastAsia="Arial"/>
          <w:b/>
          <w:color w:val="000000"/>
          <w:szCs w:val="24"/>
        </w:rPr>
      </w:pPr>
      <w:r w:rsidRPr="00F001A6">
        <w:rPr>
          <w:rFonts w:eastAsia="Arial"/>
          <w:color w:val="000000"/>
          <w:szCs w:val="24"/>
          <w:highlight w:val="white"/>
        </w:rPr>
        <w:t>The social environment consists of a community’s social conditions and cultural dynamics. Elements of the social environment include social networks, social participation, social cohesion, social capital, social support, social inclusion, social integration, discrimination, trust, and norms.</w:t>
      </w:r>
      <w:r w:rsidRPr="00F001A6">
        <w:rPr>
          <w:rFonts w:eastAsia="Arial"/>
          <w:color w:val="000000"/>
          <w:szCs w:val="24"/>
          <w:highlight w:val="white"/>
          <w:vertAlign w:val="superscript"/>
        </w:rPr>
        <w:footnoteReference w:id="34"/>
      </w:r>
      <w:r w:rsidRPr="00F001A6">
        <w:rPr>
          <w:rFonts w:eastAsia="Arial"/>
          <w:color w:val="000000"/>
          <w:szCs w:val="24"/>
          <w:highlight w:val="white"/>
          <w:vertAlign w:val="superscript"/>
        </w:rPr>
        <w:t>,</w:t>
      </w:r>
      <w:r w:rsidRPr="00F001A6">
        <w:rPr>
          <w:rFonts w:eastAsia="Arial"/>
          <w:color w:val="000000"/>
          <w:szCs w:val="24"/>
          <w:highlight w:val="white"/>
          <w:vertAlign w:val="superscript"/>
        </w:rPr>
        <w:footnoteReference w:id="35"/>
      </w:r>
      <w:r w:rsidRPr="00F001A6">
        <w:rPr>
          <w:rFonts w:eastAsia="Arial"/>
          <w:color w:val="000000"/>
          <w:szCs w:val="24"/>
          <w:highlight w:val="white"/>
          <w:vertAlign w:val="superscript"/>
        </w:rPr>
        <w:t>,</w:t>
      </w:r>
      <w:r w:rsidRPr="00F001A6">
        <w:rPr>
          <w:rFonts w:eastAsia="Arial"/>
          <w:color w:val="000000"/>
          <w:szCs w:val="24"/>
          <w:highlight w:val="white"/>
          <w:vertAlign w:val="superscript"/>
        </w:rPr>
        <w:footnoteReference w:id="36"/>
      </w:r>
      <w:r w:rsidRPr="00F001A6">
        <w:rPr>
          <w:rFonts w:eastAsia="Arial"/>
          <w:color w:val="000000"/>
          <w:szCs w:val="24"/>
          <w:highlight w:val="white"/>
          <w:vertAlign w:val="superscript"/>
        </w:rPr>
        <w:t>,</w:t>
      </w:r>
      <w:r w:rsidRPr="00F001A6">
        <w:rPr>
          <w:rFonts w:eastAsia="Arial"/>
          <w:color w:val="000000"/>
          <w:szCs w:val="24"/>
          <w:highlight w:val="white"/>
          <w:vertAlign w:val="superscript"/>
        </w:rPr>
        <w:footnoteReference w:id="37"/>
      </w:r>
      <w:r w:rsidRPr="00F001A6">
        <w:rPr>
          <w:rFonts w:eastAsia="Arial"/>
          <w:color w:val="000000"/>
          <w:szCs w:val="24"/>
          <w:highlight w:val="white"/>
        </w:rPr>
        <w:t xml:space="preserve"> When strong, these elements can: provide people with a source of support</w:t>
      </w:r>
      <w:r w:rsidR="003C7593">
        <w:rPr>
          <w:rFonts w:eastAsia="Arial"/>
          <w:color w:val="000000"/>
          <w:szCs w:val="24"/>
          <w:highlight w:val="white"/>
        </w:rPr>
        <w:t>;</w:t>
      </w:r>
      <w:r w:rsidRPr="00F001A6">
        <w:rPr>
          <w:rFonts w:eastAsia="Arial"/>
          <w:color w:val="000000"/>
          <w:szCs w:val="24"/>
          <w:highlight w:val="white"/>
        </w:rPr>
        <w:t xml:space="preserve"> protect people from stressors</w:t>
      </w:r>
      <w:r w:rsidR="003C7593">
        <w:rPr>
          <w:rFonts w:eastAsia="Arial"/>
          <w:color w:val="000000"/>
          <w:szCs w:val="24"/>
          <w:highlight w:val="white"/>
        </w:rPr>
        <w:t>;</w:t>
      </w:r>
      <w:r w:rsidRPr="00F001A6">
        <w:rPr>
          <w:rFonts w:eastAsia="Arial"/>
          <w:color w:val="000000"/>
          <w:szCs w:val="24"/>
          <w:highlight w:val="white"/>
        </w:rPr>
        <w:t xml:space="preserve"> buffer the effects of stress</w:t>
      </w:r>
      <w:r w:rsidR="003C7593">
        <w:rPr>
          <w:rFonts w:eastAsia="Arial"/>
          <w:color w:val="000000"/>
          <w:szCs w:val="24"/>
          <w:highlight w:val="white"/>
        </w:rPr>
        <w:t>;</w:t>
      </w:r>
      <w:r w:rsidRPr="00F001A6">
        <w:rPr>
          <w:rFonts w:eastAsia="Arial"/>
          <w:color w:val="000000"/>
          <w:szCs w:val="24"/>
          <w:highlight w:val="white"/>
        </w:rPr>
        <w:t xml:space="preserve"> connect people with resources</w:t>
      </w:r>
      <w:r w:rsidR="003C7593">
        <w:rPr>
          <w:rFonts w:eastAsia="Arial"/>
          <w:color w:val="000000"/>
          <w:szCs w:val="24"/>
          <w:highlight w:val="white"/>
        </w:rPr>
        <w:t xml:space="preserve">; and </w:t>
      </w:r>
      <w:r w:rsidRPr="00F001A6">
        <w:rPr>
          <w:rFonts w:eastAsia="Arial"/>
          <w:color w:val="000000"/>
          <w:szCs w:val="24"/>
          <w:highlight w:val="white"/>
        </w:rPr>
        <w:t xml:space="preserve"> influence health behaviors.</w:t>
      </w:r>
      <w:r w:rsidR="00F9416F" w:rsidRPr="00F001A6">
        <w:rPr>
          <w:rFonts w:eastAsia="Arial"/>
          <w:color w:val="000000"/>
          <w:szCs w:val="24"/>
          <w:highlight w:val="white"/>
          <w:vertAlign w:val="superscript"/>
        </w:rPr>
        <w:footnoteReference w:id="38"/>
      </w:r>
      <w:r w:rsidR="00F9416F" w:rsidRPr="00F001A6">
        <w:rPr>
          <w:rFonts w:eastAsia="Arial"/>
          <w:color w:val="000000"/>
          <w:szCs w:val="24"/>
          <w:highlight w:val="white"/>
          <w:vertAlign w:val="superscript"/>
        </w:rPr>
        <w:t>,</w:t>
      </w:r>
      <w:r w:rsidR="00F9416F" w:rsidRPr="00F001A6">
        <w:rPr>
          <w:rFonts w:eastAsia="Arial"/>
          <w:color w:val="000000"/>
          <w:szCs w:val="24"/>
          <w:highlight w:val="white"/>
          <w:vertAlign w:val="superscript"/>
        </w:rPr>
        <w:footnoteReference w:id="39"/>
      </w:r>
      <w:r w:rsidR="00F9416F" w:rsidRPr="00F001A6">
        <w:rPr>
          <w:rFonts w:eastAsia="Arial"/>
          <w:color w:val="000000"/>
          <w:szCs w:val="24"/>
          <w:highlight w:val="white"/>
          <w:vertAlign w:val="superscript"/>
        </w:rPr>
        <w:t>,</w:t>
      </w:r>
      <w:r w:rsidRPr="00F001A6">
        <w:rPr>
          <w:rFonts w:eastAsia="Arial"/>
          <w:color w:val="000000"/>
          <w:szCs w:val="24"/>
          <w:highlight w:val="white"/>
          <w:vertAlign w:val="superscript"/>
        </w:rPr>
        <w:footnoteReference w:id="40"/>
      </w:r>
      <w:r w:rsidRPr="00F001A6">
        <w:rPr>
          <w:rFonts w:eastAsia="Arial"/>
          <w:color w:val="000000"/>
          <w:szCs w:val="24"/>
          <w:highlight w:val="white"/>
        </w:rPr>
        <w:t xml:space="preserve"> Consequently, the social environment has repeatedly been shown to impact mental and physical health outcomes, and ultimately, rates of mortality.</w:t>
      </w:r>
      <w:r w:rsidR="00F9416F" w:rsidRPr="00F001A6">
        <w:rPr>
          <w:rFonts w:eastAsia="Arial"/>
          <w:color w:val="000000"/>
          <w:szCs w:val="24"/>
          <w:highlight w:val="white"/>
          <w:vertAlign w:val="superscript"/>
        </w:rPr>
        <w:footnoteReference w:id="41"/>
      </w:r>
      <w:r w:rsidR="00F9416F" w:rsidRPr="00F001A6">
        <w:rPr>
          <w:rFonts w:eastAsia="Arial"/>
          <w:color w:val="000000"/>
          <w:szCs w:val="24"/>
          <w:highlight w:val="white"/>
          <w:vertAlign w:val="superscript"/>
        </w:rPr>
        <w:t>,</w:t>
      </w:r>
      <w:r w:rsidR="00F9416F" w:rsidRPr="00F001A6">
        <w:rPr>
          <w:rFonts w:eastAsia="Arial"/>
          <w:color w:val="000000"/>
          <w:szCs w:val="24"/>
          <w:highlight w:val="white"/>
          <w:vertAlign w:val="superscript"/>
        </w:rPr>
        <w:footnoteReference w:id="42"/>
      </w:r>
      <w:r w:rsidRPr="00F001A6">
        <w:rPr>
          <w:rFonts w:eastAsia="Arial"/>
          <w:color w:val="000000"/>
          <w:szCs w:val="24"/>
          <w:vertAlign w:val="superscript"/>
        </w:rPr>
        <w:t xml:space="preserve"> </w:t>
      </w:r>
      <w:r w:rsidRPr="00F001A6">
        <w:rPr>
          <w:rFonts w:eastAsia="Arial"/>
          <w:color w:val="000000"/>
          <w:szCs w:val="24"/>
        </w:rPr>
        <w:t xml:space="preserve"> </w:t>
      </w:r>
    </w:p>
    <w:p w14:paraId="536698CF" w14:textId="77777777" w:rsidR="00F001A6" w:rsidRPr="00F001A6" w:rsidRDefault="00F001A6" w:rsidP="00F001A6">
      <w:pPr>
        <w:spacing w:after="0"/>
        <w:rPr>
          <w:rFonts w:eastAsia="Arial"/>
          <w:color w:val="000000"/>
          <w:szCs w:val="24"/>
        </w:rPr>
      </w:pPr>
    </w:p>
    <w:p w14:paraId="2201220E" w14:textId="77777777" w:rsidR="00F001A6" w:rsidRPr="00F001A6" w:rsidRDefault="00F001A6" w:rsidP="00F001A6">
      <w:pPr>
        <w:spacing w:after="0"/>
        <w:rPr>
          <w:rFonts w:eastAsia="Arial"/>
          <w:color w:val="000000"/>
          <w:szCs w:val="24"/>
        </w:rPr>
      </w:pPr>
      <w:r w:rsidRPr="00F001A6">
        <w:rPr>
          <w:rFonts w:eastAsia="Arial"/>
          <w:color w:val="000000"/>
          <w:szCs w:val="24"/>
          <w:highlight w:val="white"/>
        </w:rPr>
        <w:t>Communities of color and communities of lower socioeconomic status are at a disadvantage with respect to many elements of the social environment, thus contributing to health disparities.</w:t>
      </w:r>
      <w:r w:rsidRPr="00F001A6">
        <w:rPr>
          <w:rFonts w:eastAsia="Arial"/>
          <w:color w:val="000000"/>
          <w:szCs w:val="24"/>
          <w:highlight w:val="white"/>
          <w:vertAlign w:val="superscript"/>
        </w:rPr>
        <w:footnoteReference w:id="43"/>
      </w:r>
      <w:r w:rsidRPr="00F001A6">
        <w:rPr>
          <w:rFonts w:eastAsia="Arial"/>
          <w:color w:val="000000"/>
          <w:szCs w:val="24"/>
          <w:highlight w:val="white"/>
        </w:rPr>
        <w:t xml:space="preserve"> For example, communities of color are more likely to have low levels of social cohesion (i.e., levels of connectedness and solidarity among groups) in part because of racial segregation and shared perceptions about the amount of effort required to engage in group action in neighborhoods.</w:t>
      </w:r>
      <w:r w:rsidR="00F16CA4" w:rsidRPr="00F001A6">
        <w:rPr>
          <w:rFonts w:eastAsia="Arial"/>
          <w:color w:val="000000"/>
          <w:szCs w:val="24"/>
          <w:highlight w:val="white"/>
          <w:vertAlign w:val="superscript"/>
        </w:rPr>
        <w:footnoteReference w:id="44"/>
      </w:r>
      <w:r w:rsidRPr="00F001A6">
        <w:rPr>
          <w:rFonts w:eastAsia="Arial"/>
          <w:color w:val="000000"/>
          <w:szCs w:val="24"/>
          <w:highlight w:val="white"/>
        </w:rPr>
        <w:t xml:space="preserve"> Discrimination</w:t>
      </w:r>
      <w:r w:rsidR="003C7593">
        <w:rPr>
          <w:rFonts w:eastAsia="Arial"/>
          <w:color w:val="000000"/>
          <w:szCs w:val="24"/>
          <w:highlight w:val="white"/>
        </w:rPr>
        <w:t xml:space="preserve">, </w:t>
      </w:r>
      <w:r w:rsidRPr="00F001A6">
        <w:rPr>
          <w:rFonts w:eastAsia="Arial"/>
          <w:color w:val="000000"/>
          <w:szCs w:val="24"/>
          <w:highlight w:val="white"/>
        </w:rPr>
        <w:t>which affects shared perceptions</w:t>
      </w:r>
      <w:r w:rsidR="003C7593">
        <w:rPr>
          <w:rFonts w:eastAsia="Arial"/>
          <w:color w:val="000000"/>
          <w:szCs w:val="24"/>
          <w:highlight w:val="white"/>
        </w:rPr>
        <w:t xml:space="preserve">, </w:t>
      </w:r>
      <w:r w:rsidRPr="00F001A6">
        <w:rPr>
          <w:rFonts w:eastAsia="Arial"/>
          <w:color w:val="000000"/>
          <w:szCs w:val="24"/>
          <w:highlight w:val="white"/>
        </w:rPr>
        <w:t xml:space="preserve">is another element of the social environment </w:t>
      </w:r>
      <w:r w:rsidRPr="00F001A6">
        <w:rPr>
          <w:rFonts w:eastAsia="Arial"/>
          <w:color w:val="000000"/>
          <w:szCs w:val="24"/>
          <w:highlight w:val="white"/>
        </w:rPr>
        <w:lastRenderedPageBreak/>
        <w:t>that contributes to health disparities and poor health outcomes.</w:t>
      </w:r>
      <w:r w:rsidRPr="00F001A6">
        <w:rPr>
          <w:rFonts w:eastAsia="Arial"/>
          <w:color w:val="000000"/>
          <w:szCs w:val="24"/>
          <w:highlight w:val="white"/>
          <w:vertAlign w:val="superscript"/>
        </w:rPr>
        <w:footnoteReference w:id="45"/>
      </w:r>
      <w:r w:rsidRPr="00F001A6">
        <w:rPr>
          <w:rFonts w:eastAsia="Arial"/>
          <w:color w:val="000000"/>
          <w:szCs w:val="24"/>
          <w:highlight w:val="white"/>
        </w:rPr>
        <w:t xml:space="preserve"> </w:t>
      </w:r>
      <w:r w:rsidR="003C7593">
        <w:rPr>
          <w:rFonts w:eastAsia="Arial"/>
          <w:color w:val="000000"/>
          <w:szCs w:val="24"/>
          <w:highlight w:val="white"/>
        </w:rPr>
        <w:t>E</w:t>
      </w:r>
      <w:r w:rsidRPr="00F001A6">
        <w:rPr>
          <w:rFonts w:eastAsia="Arial"/>
          <w:color w:val="000000"/>
          <w:szCs w:val="24"/>
          <w:highlight w:val="white"/>
        </w:rPr>
        <w:t>xperiences of discrimination put minority populations at an increased risk of cardiovascular disease, hypertension, breast cancer, and more.</w:t>
      </w:r>
      <w:r w:rsidR="00F16CA4" w:rsidRPr="00F16CA4">
        <w:rPr>
          <w:rFonts w:eastAsia="Arial"/>
          <w:color w:val="000000"/>
          <w:szCs w:val="24"/>
          <w:highlight w:val="white"/>
          <w:vertAlign w:val="superscript"/>
        </w:rPr>
        <w:t xml:space="preserve"> </w:t>
      </w:r>
      <w:r w:rsidR="00F16CA4" w:rsidRPr="00F001A6">
        <w:rPr>
          <w:rFonts w:eastAsia="Arial"/>
          <w:color w:val="000000"/>
          <w:szCs w:val="24"/>
          <w:highlight w:val="white"/>
          <w:vertAlign w:val="superscript"/>
        </w:rPr>
        <w:footnoteReference w:id="46"/>
      </w:r>
      <w:r w:rsidRPr="00F001A6">
        <w:rPr>
          <w:rFonts w:eastAsia="Arial"/>
          <w:color w:val="000000"/>
          <w:szCs w:val="24"/>
          <w:highlight w:val="white"/>
        </w:rPr>
        <w:t xml:space="preserve"> Thus, investing in the social environment is a matter of health equity.</w:t>
      </w:r>
    </w:p>
    <w:p w14:paraId="2084394C" w14:textId="77777777" w:rsidR="00F001A6" w:rsidRPr="00F001A6" w:rsidRDefault="00F001A6" w:rsidP="00F001A6">
      <w:pPr>
        <w:spacing w:after="0"/>
        <w:rPr>
          <w:rFonts w:eastAsia="Arial"/>
          <w:color w:val="000000"/>
          <w:szCs w:val="24"/>
        </w:rPr>
      </w:pPr>
    </w:p>
    <w:p w14:paraId="0B96D3A8" w14:textId="77777777" w:rsidR="00F001A6" w:rsidRPr="00F001A6" w:rsidRDefault="00F001A6" w:rsidP="00F001A6">
      <w:pPr>
        <w:spacing w:after="0"/>
        <w:rPr>
          <w:rFonts w:eastAsia="Arial"/>
          <w:color w:val="000000"/>
          <w:szCs w:val="24"/>
        </w:rPr>
      </w:pPr>
      <w:r w:rsidRPr="00F001A6">
        <w:rPr>
          <w:rFonts w:eastAsia="Arial"/>
          <w:color w:val="000000"/>
          <w:szCs w:val="24"/>
        </w:rPr>
        <w:t>Below are additional examples of how components of the social environment impact health</w:t>
      </w:r>
      <w:r w:rsidR="005404FC">
        <w:rPr>
          <w:rFonts w:eastAsia="Arial"/>
          <w:color w:val="000000"/>
          <w:szCs w:val="24"/>
        </w:rPr>
        <w:t>:</w:t>
      </w:r>
    </w:p>
    <w:p w14:paraId="34428C9A" w14:textId="77777777" w:rsidR="00F001A6" w:rsidRPr="00F001A6" w:rsidRDefault="00F001A6" w:rsidP="00F001A6">
      <w:pPr>
        <w:spacing w:after="0"/>
        <w:rPr>
          <w:rFonts w:eastAsia="Arial"/>
          <w:color w:val="000000"/>
          <w:szCs w:val="24"/>
        </w:rPr>
      </w:pPr>
    </w:p>
    <w:p w14:paraId="7818CF1A" w14:textId="77777777" w:rsidR="00F001A6" w:rsidRPr="00F001A6" w:rsidRDefault="00F001A6" w:rsidP="00F001A6">
      <w:pPr>
        <w:spacing w:after="0"/>
        <w:rPr>
          <w:rFonts w:eastAsia="Arial"/>
          <w:color w:val="000000"/>
          <w:szCs w:val="24"/>
        </w:rPr>
      </w:pPr>
      <w:r w:rsidRPr="00F001A6">
        <w:rPr>
          <w:rFonts w:eastAsia="Arial"/>
          <w:b/>
          <w:color w:val="000000"/>
          <w:szCs w:val="24"/>
        </w:rPr>
        <w:t>Social networks, relationships, support, norms, cohesion, and capital</w:t>
      </w:r>
    </w:p>
    <w:p w14:paraId="6ACE0C82" w14:textId="77777777" w:rsidR="005404FC" w:rsidRPr="00B725F4" w:rsidRDefault="00F001A6" w:rsidP="00B725F4">
      <w:pPr>
        <w:pStyle w:val="ListParagraph"/>
        <w:numPr>
          <w:ilvl w:val="0"/>
          <w:numId w:val="38"/>
        </w:numPr>
        <w:spacing w:after="0"/>
        <w:rPr>
          <w:rFonts w:eastAsia="Arial"/>
          <w:color w:val="000000"/>
          <w:szCs w:val="24"/>
        </w:rPr>
      </w:pPr>
      <w:r w:rsidRPr="00862AB9">
        <w:rPr>
          <w:rFonts w:eastAsia="Arial"/>
          <w:color w:val="000000"/>
          <w:szCs w:val="24"/>
        </w:rPr>
        <w:t>A social network is an individual’s web of social relationships and helps define the extent to which a person is connected with others.</w:t>
      </w:r>
      <w:r w:rsidR="00681F7E" w:rsidRPr="00862AB9">
        <w:rPr>
          <w:rFonts w:eastAsia="Arial"/>
          <w:color w:val="000000"/>
          <w:szCs w:val="24"/>
          <w:highlight w:val="white"/>
          <w:vertAlign w:val="superscript"/>
        </w:rPr>
        <w:t xml:space="preserve"> </w:t>
      </w:r>
      <w:r w:rsidR="00681F7E" w:rsidRPr="00F001A6">
        <w:rPr>
          <w:highlight w:val="white"/>
          <w:vertAlign w:val="superscript"/>
        </w:rPr>
        <w:footnoteReference w:id="47"/>
      </w:r>
      <w:r w:rsidRPr="00862AB9">
        <w:rPr>
          <w:rFonts w:eastAsia="Arial"/>
          <w:color w:val="000000"/>
          <w:szCs w:val="24"/>
        </w:rPr>
        <w:t xml:space="preserve"> Social relationships are defined by trust and feelings of connectedness.</w:t>
      </w:r>
      <w:r w:rsidR="00681F7E" w:rsidRPr="00F001A6">
        <w:rPr>
          <w:highlight w:val="white"/>
          <w:vertAlign w:val="superscript"/>
        </w:rPr>
        <w:footnoteReference w:id="48"/>
      </w:r>
      <w:r w:rsidRPr="00862AB9">
        <w:rPr>
          <w:rFonts w:eastAsia="Arial"/>
          <w:color w:val="000000"/>
          <w:szCs w:val="24"/>
        </w:rPr>
        <w:t xml:space="preserve"> People with large, quality, stable social networks full of trusting, connected relationships, have increased access </w:t>
      </w:r>
      <w:r w:rsidR="00BC6AF7" w:rsidRPr="00862AB9">
        <w:rPr>
          <w:rFonts w:eastAsia="Arial"/>
          <w:color w:val="000000"/>
          <w:szCs w:val="24"/>
        </w:rPr>
        <w:t>to social</w:t>
      </w:r>
      <w:r w:rsidRPr="00862AB9">
        <w:rPr>
          <w:rFonts w:eastAsia="Arial"/>
          <w:color w:val="000000"/>
          <w:szCs w:val="24"/>
        </w:rPr>
        <w:t xml:space="preserve"> support, which contributes to better health outcomes.</w:t>
      </w:r>
      <w:r w:rsidR="00681F7E" w:rsidRPr="00F001A6">
        <w:rPr>
          <w:highlight w:val="white"/>
          <w:vertAlign w:val="superscript"/>
        </w:rPr>
        <w:footnoteReference w:id="49"/>
      </w:r>
      <w:r w:rsidRPr="00862AB9">
        <w:rPr>
          <w:rFonts w:eastAsia="Arial"/>
          <w:color w:val="000000"/>
          <w:szCs w:val="24"/>
        </w:rPr>
        <w:t xml:space="preserve"> </w:t>
      </w:r>
    </w:p>
    <w:p w14:paraId="7DC2BF00" w14:textId="77777777" w:rsidR="005404FC" w:rsidRPr="00B725F4" w:rsidRDefault="00F001A6" w:rsidP="00B725F4">
      <w:pPr>
        <w:pStyle w:val="ListParagraph"/>
        <w:numPr>
          <w:ilvl w:val="0"/>
          <w:numId w:val="38"/>
        </w:numPr>
        <w:spacing w:after="0"/>
        <w:rPr>
          <w:rFonts w:eastAsia="Arial"/>
          <w:color w:val="000000"/>
          <w:szCs w:val="24"/>
        </w:rPr>
      </w:pPr>
      <w:r w:rsidRPr="00862AB9">
        <w:rPr>
          <w:rFonts w:eastAsia="Arial"/>
          <w:color w:val="000000"/>
          <w:szCs w:val="24"/>
        </w:rPr>
        <w:t>Social support -- emotional, instrumental, and financial resources provided in the context of a relationship -- protects against stress.</w:t>
      </w:r>
      <w:r w:rsidR="00F077A7" w:rsidRPr="00F001A6">
        <w:rPr>
          <w:highlight w:val="white"/>
          <w:vertAlign w:val="superscript"/>
        </w:rPr>
        <w:footnoteReference w:id="50"/>
      </w:r>
      <w:r w:rsidRPr="00862AB9">
        <w:rPr>
          <w:rFonts w:eastAsia="Arial"/>
          <w:color w:val="000000"/>
          <w:szCs w:val="24"/>
        </w:rPr>
        <w:t xml:space="preserve"> People with low stress have better immune function, cardiovascular health, and are more likely to engage in healthy behaviors.</w:t>
      </w:r>
      <w:r w:rsidR="007C28CB" w:rsidRPr="00F001A6">
        <w:rPr>
          <w:highlight w:val="white"/>
          <w:vertAlign w:val="superscript"/>
        </w:rPr>
        <w:footnoteReference w:id="51"/>
      </w:r>
    </w:p>
    <w:p w14:paraId="332652DE" w14:textId="77777777" w:rsidR="005404FC" w:rsidRPr="00B725F4" w:rsidRDefault="00F001A6" w:rsidP="00B725F4">
      <w:pPr>
        <w:pStyle w:val="ListParagraph"/>
        <w:numPr>
          <w:ilvl w:val="0"/>
          <w:numId w:val="38"/>
        </w:numPr>
        <w:spacing w:after="0"/>
        <w:rPr>
          <w:rFonts w:eastAsia="Arial"/>
          <w:color w:val="000000"/>
          <w:szCs w:val="24"/>
        </w:rPr>
      </w:pPr>
      <w:r w:rsidRPr="00862AB9">
        <w:rPr>
          <w:rFonts w:eastAsia="Arial"/>
          <w:color w:val="000000"/>
          <w:szCs w:val="24"/>
        </w:rPr>
        <w:t>Social networks further contribute to engagement in healthy behaviors by establishing social norms that either promote or limit behaviors around healthy eating, physical activity, drug use, and more.</w:t>
      </w:r>
      <w:r w:rsidR="00D56CB7" w:rsidRPr="00F001A6">
        <w:rPr>
          <w:highlight w:val="white"/>
          <w:vertAlign w:val="superscript"/>
        </w:rPr>
        <w:footnoteReference w:id="52"/>
      </w:r>
      <w:r w:rsidRPr="00862AB9">
        <w:rPr>
          <w:rFonts w:eastAsia="Arial"/>
          <w:color w:val="000000"/>
          <w:szCs w:val="24"/>
        </w:rPr>
        <w:t xml:space="preserve"> For example, communities with high levels of social support (and therefore reductions in stress) and social norms against drug use can have lower rates of substance use and consequently more positive health outcomes </w:t>
      </w:r>
      <w:r w:rsidRPr="00AE7E0C">
        <w:rPr>
          <w:rFonts w:eastAsia="Arial"/>
          <w:color w:val="000000"/>
          <w:szCs w:val="24"/>
        </w:rPr>
        <w:t>and accordingly is an Executive Office of Health and Human Services (EOHHS)</w:t>
      </w:r>
      <w:r w:rsidR="00BB0DB5" w:rsidRPr="00AE7E0C">
        <w:rPr>
          <w:rFonts w:eastAsia="Arial"/>
          <w:color w:val="000000"/>
          <w:szCs w:val="24"/>
        </w:rPr>
        <w:t xml:space="preserve"> issue </w:t>
      </w:r>
      <w:r w:rsidR="00BB0DB5" w:rsidRPr="00AE7E0C">
        <w:rPr>
          <w:rFonts w:eastAsia="Arial"/>
          <w:color w:val="000000"/>
          <w:szCs w:val="24"/>
        </w:rPr>
        <w:lastRenderedPageBreak/>
        <w:t>priority (reducing opioid</w:t>
      </w:r>
      <w:r w:rsidRPr="00AE7E0C">
        <w:rPr>
          <w:rFonts w:eastAsia="Arial"/>
          <w:color w:val="000000"/>
          <w:szCs w:val="24"/>
        </w:rPr>
        <w:t xml:space="preserve"> overdose and deaths)</w:t>
      </w:r>
      <w:r w:rsidRPr="00862AB9">
        <w:rPr>
          <w:rFonts w:eastAsia="Arial"/>
          <w:color w:val="000000"/>
          <w:szCs w:val="24"/>
        </w:rPr>
        <w:t>.</w:t>
      </w:r>
      <w:r w:rsidRPr="00F001A6">
        <w:rPr>
          <w:vertAlign w:val="superscript"/>
        </w:rPr>
        <w:footnoteReference w:id="53"/>
      </w:r>
      <w:r w:rsidRPr="00862AB9">
        <w:rPr>
          <w:rFonts w:eastAsia="Arial"/>
          <w:color w:val="000000"/>
          <w:szCs w:val="24"/>
          <w:vertAlign w:val="superscript"/>
        </w:rPr>
        <w:t>,</w:t>
      </w:r>
      <w:r w:rsidRPr="00F001A6">
        <w:rPr>
          <w:vertAlign w:val="superscript"/>
        </w:rPr>
        <w:footnoteReference w:id="54"/>
      </w:r>
      <w:r w:rsidRPr="00862AB9">
        <w:rPr>
          <w:rFonts w:eastAsia="Arial"/>
          <w:color w:val="000000"/>
          <w:szCs w:val="24"/>
          <w:vertAlign w:val="superscript"/>
        </w:rPr>
        <w:t xml:space="preserve"> </w:t>
      </w:r>
      <w:r w:rsidRPr="00862AB9">
        <w:rPr>
          <w:rFonts w:eastAsia="Arial"/>
          <w:color w:val="000000"/>
          <w:szCs w:val="24"/>
        </w:rPr>
        <w:t xml:space="preserve">Substance use disorders (SUDs) however, can be linked to several other Health Priorities including Housing, Employment, Violence and Education. </w:t>
      </w:r>
    </w:p>
    <w:p w14:paraId="6045EFD4" w14:textId="77777777" w:rsidR="00F001A6" w:rsidRPr="00862AB9" w:rsidRDefault="00F001A6" w:rsidP="00862AB9">
      <w:pPr>
        <w:pStyle w:val="ListParagraph"/>
        <w:numPr>
          <w:ilvl w:val="0"/>
          <w:numId w:val="38"/>
        </w:numPr>
        <w:spacing w:after="0"/>
        <w:rPr>
          <w:rFonts w:eastAsia="Arial"/>
          <w:color w:val="000000"/>
          <w:szCs w:val="24"/>
        </w:rPr>
      </w:pPr>
      <w:r w:rsidRPr="00862AB9">
        <w:rPr>
          <w:rFonts w:eastAsia="Arial"/>
          <w:color w:val="000000"/>
          <w:szCs w:val="24"/>
        </w:rPr>
        <w:t>Strong social networks and positive social relationships also contribute to health by promoting unity and facilitating collective action. Neighborhoods with strong connections and mutual trust have higher levels of social cohesion and are more likely to work together for a common goal (e.g., cleaner/safer public spaces and good schools), exchange information (e.g., about childcare, jobs, and other resources that affect health), maintain social controls (e.g., discourage crime, drug use, and vandalism), and therefore residents living in these neighborhoods are safer and have better health outcomes (e.g., lower rates of homicide, anxiety, and depression).</w:t>
      </w:r>
      <w:r w:rsidR="00CD0B44" w:rsidRPr="00F001A6">
        <w:rPr>
          <w:highlight w:val="white"/>
          <w:vertAlign w:val="superscript"/>
        </w:rPr>
        <w:footnoteReference w:id="55"/>
      </w:r>
      <w:r w:rsidRPr="00862AB9">
        <w:rPr>
          <w:rFonts w:eastAsia="Arial"/>
          <w:color w:val="000000"/>
          <w:szCs w:val="24"/>
        </w:rPr>
        <w:t xml:space="preserve"> </w:t>
      </w:r>
      <w:r w:rsidR="003C7593">
        <w:rPr>
          <w:rFonts w:eastAsia="Arial"/>
          <w:color w:val="000000"/>
          <w:szCs w:val="24"/>
        </w:rPr>
        <w:t>T</w:t>
      </w:r>
      <w:r w:rsidRPr="00862AB9">
        <w:rPr>
          <w:rFonts w:eastAsia="Arial"/>
          <w:color w:val="000000"/>
          <w:szCs w:val="24"/>
        </w:rPr>
        <w:t>he capacity for</w:t>
      </w:r>
      <w:r w:rsidR="00BC6AF7">
        <w:rPr>
          <w:rFonts w:eastAsia="Arial"/>
          <w:color w:val="000000"/>
          <w:szCs w:val="24"/>
        </w:rPr>
        <w:t xml:space="preserve"> collective, coordinated action</w:t>
      </w:r>
      <w:r w:rsidRPr="00862AB9">
        <w:rPr>
          <w:rFonts w:eastAsia="Arial"/>
          <w:color w:val="000000"/>
          <w:szCs w:val="24"/>
        </w:rPr>
        <w:t xml:space="preserve"> is often referred to as social capital, which encompasses features of social organization like trust, norms, and networks.</w:t>
      </w:r>
      <w:r w:rsidR="00D56CB7" w:rsidRPr="00F001A6">
        <w:rPr>
          <w:highlight w:val="white"/>
          <w:vertAlign w:val="superscript"/>
        </w:rPr>
        <w:footnoteReference w:id="56"/>
      </w:r>
    </w:p>
    <w:p w14:paraId="760E8868" w14:textId="77777777" w:rsidR="00F001A6" w:rsidRPr="00F001A6" w:rsidRDefault="00F001A6" w:rsidP="00F001A6">
      <w:pPr>
        <w:spacing w:after="0"/>
        <w:rPr>
          <w:rFonts w:eastAsia="Arial"/>
          <w:color w:val="000000"/>
          <w:szCs w:val="24"/>
        </w:rPr>
      </w:pPr>
    </w:p>
    <w:p w14:paraId="2693E94E" w14:textId="77777777" w:rsidR="00F001A6" w:rsidRPr="00F001A6" w:rsidRDefault="00F001A6" w:rsidP="00F001A6">
      <w:pPr>
        <w:spacing w:after="0"/>
        <w:rPr>
          <w:rFonts w:eastAsia="Arial"/>
          <w:color w:val="000000"/>
          <w:szCs w:val="24"/>
        </w:rPr>
      </w:pPr>
      <w:r w:rsidRPr="00F001A6">
        <w:rPr>
          <w:rFonts w:eastAsia="Arial"/>
          <w:color w:val="000000"/>
          <w:szCs w:val="24"/>
          <w:highlight w:val="white"/>
        </w:rPr>
        <w:t>A selection of example strategies that impact the social environment and health are provided below</w:t>
      </w:r>
      <w:r w:rsidR="005404FC">
        <w:rPr>
          <w:rFonts w:eastAsia="Arial"/>
          <w:color w:val="000000"/>
          <w:szCs w:val="24"/>
          <w:highlight w:val="white"/>
        </w:rPr>
        <w:t>:</w:t>
      </w:r>
      <w:r w:rsidRPr="00F001A6">
        <w:rPr>
          <w:rFonts w:eastAsia="Arial"/>
          <w:color w:val="000000"/>
          <w:szCs w:val="24"/>
          <w:highlight w:val="white"/>
        </w:rPr>
        <w:t xml:space="preserve"> </w:t>
      </w:r>
    </w:p>
    <w:p w14:paraId="136A21FE" w14:textId="77777777" w:rsidR="005404FC" w:rsidRPr="00B725F4" w:rsidRDefault="00F001A6" w:rsidP="00B725F4">
      <w:pPr>
        <w:pStyle w:val="ListParagraph"/>
        <w:numPr>
          <w:ilvl w:val="0"/>
          <w:numId w:val="39"/>
        </w:numPr>
        <w:spacing w:after="0"/>
        <w:rPr>
          <w:rFonts w:eastAsia="Arial"/>
          <w:b/>
          <w:color w:val="000000"/>
          <w:szCs w:val="24"/>
          <w:highlight w:val="white"/>
        </w:rPr>
      </w:pPr>
      <w:r w:rsidRPr="00862AB9">
        <w:rPr>
          <w:rFonts w:eastAsia="Arial"/>
          <w:b/>
          <w:color w:val="000000"/>
          <w:szCs w:val="24"/>
          <w:highlight w:val="white"/>
        </w:rPr>
        <w:t xml:space="preserve">Open </w:t>
      </w:r>
      <w:r w:rsidR="003C7593">
        <w:rPr>
          <w:rFonts w:eastAsia="Arial"/>
          <w:b/>
          <w:color w:val="000000"/>
          <w:szCs w:val="24"/>
          <w:highlight w:val="white"/>
        </w:rPr>
        <w:t>S</w:t>
      </w:r>
      <w:r w:rsidR="003C7593" w:rsidRPr="00862AB9">
        <w:rPr>
          <w:rFonts w:eastAsia="Arial"/>
          <w:b/>
          <w:color w:val="000000"/>
          <w:szCs w:val="24"/>
          <w:highlight w:val="white"/>
        </w:rPr>
        <w:t>treets</w:t>
      </w:r>
      <w:r w:rsidRPr="00862AB9">
        <w:rPr>
          <w:rFonts w:eastAsia="Arial"/>
          <w:color w:val="000000"/>
          <w:szCs w:val="24"/>
          <w:highlight w:val="white"/>
        </w:rPr>
        <w:t>,</w:t>
      </w:r>
      <w:r w:rsidRPr="00862AB9">
        <w:rPr>
          <w:rFonts w:eastAsia="Arial"/>
          <w:b/>
          <w:color w:val="000000"/>
          <w:szCs w:val="24"/>
          <w:highlight w:val="white"/>
        </w:rPr>
        <w:t xml:space="preserve"> </w:t>
      </w:r>
      <w:r w:rsidRPr="00862AB9">
        <w:rPr>
          <w:rFonts w:eastAsia="Arial"/>
          <w:color w:val="000000"/>
          <w:szCs w:val="24"/>
          <w:highlight w:val="white"/>
        </w:rPr>
        <w:t xml:space="preserve">also called Ciclovía programs, allow community members to gather, socialize, walk, run, bike, skate, dance or participate in other activities on selected local streets by temporarily closing streets to motorized traffic. Some initiatives operate regularly in the same location while others change locations within an area. Open </w:t>
      </w:r>
      <w:r w:rsidR="003C7593">
        <w:rPr>
          <w:rFonts w:eastAsia="Arial"/>
          <w:color w:val="000000"/>
          <w:szCs w:val="24"/>
          <w:highlight w:val="white"/>
        </w:rPr>
        <w:t>S</w:t>
      </w:r>
      <w:r w:rsidR="003C7593" w:rsidRPr="00862AB9">
        <w:rPr>
          <w:rFonts w:eastAsia="Arial"/>
          <w:color w:val="000000"/>
          <w:szCs w:val="24"/>
          <w:highlight w:val="white"/>
        </w:rPr>
        <w:t xml:space="preserve">treets </w:t>
      </w:r>
      <w:r w:rsidRPr="00862AB9">
        <w:rPr>
          <w:rFonts w:eastAsia="Arial"/>
          <w:color w:val="000000"/>
          <w:szCs w:val="24"/>
          <w:highlight w:val="white"/>
        </w:rPr>
        <w:t xml:space="preserve">events can be held regularly (e.g., weekly or monthly) or once or twice a year. Expected benefits of Open </w:t>
      </w:r>
      <w:r w:rsidR="003C7593">
        <w:rPr>
          <w:rFonts w:eastAsia="Arial"/>
          <w:color w:val="000000"/>
          <w:szCs w:val="24"/>
          <w:highlight w:val="white"/>
        </w:rPr>
        <w:t>S</w:t>
      </w:r>
      <w:r w:rsidR="003C7593" w:rsidRPr="00862AB9">
        <w:rPr>
          <w:rFonts w:eastAsia="Arial"/>
          <w:color w:val="000000"/>
          <w:szCs w:val="24"/>
          <w:highlight w:val="white"/>
        </w:rPr>
        <w:t xml:space="preserve">treets </w:t>
      </w:r>
      <w:r w:rsidRPr="00862AB9">
        <w:rPr>
          <w:rFonts w:eastAsia="Arial"/>
          <w:color w:val="000000"/>
          <w:szCs w:val="24"/>
          <w:highlight w:val="white"/>
        </w:rPr>
        <w:t>include increased social cohesion, physical activity and active transportation. These programs also have the opportunity to increase social capital, improve air quality, and reduce emissions from mobile sources.</w:t>
      </w:r>
      <w:r w:rsidRPr="00F001A6">
        <w:rPr>
          <w:highlight w:val="white"/>
          <w:vertAlign w:val="superscript"/>
        </w:rPr>
        <w:footnoteReference w:id="57"/>
      </w:r>
    </w:p>
    <w:p w14:paraId="69A6B9C7" w14:textId="77777777" w:rsidR="005404FC" w:rsidRPr="00B725F4" w:rsidRDefault="00F001A6" w:rsidP="00B725F4">
      <w:pPr>
        <w:pStyle w:val="ListParagraph"/>
        <w:numPr>
          <w:ilvl w:val="0"/>
          <w:numId w:val="39"/>
        </w:numPr>
        <w:spacing w:after="0"/>
        <w:rPr>
          <w:rFonts w:eastAsia="Arial"/>
          <w:b/>
          <w:color w:val="000000"/>
          <w:szCs w:val="24"/>
          <w:highlight w:val="white"/>
        </w:rPr>
      </w:pPr>
      <w:r w:rsidRPr="00862AB9">
        <w:rPr>
          <w:rFonts w:eastAsia="Arial"/>
          <w:b/>
          <w:color w:val="000000"/>
          <w:szCs w:val="24"/>
          <w:highlight w:val="white"/>
        </w:rPr>
        <w:t>Neighborhood associations</w:t>
      </w:r>
      <w:r w:rsidRPr="00862AB9">
        <w:rPr>
          <w:rFonts w:eastAsia="Arial"/>
          <w:color w:val="000000"/>
          <w:szCs w:val="24"/>
        </w:rPr>
        <w:t xml:space="preserve"> are groups of residents who work together to improve and enhance the geographic area in which they and others live. In mixed commercial and residential areas, neighborhood associations frequently include business owners or </w:t>
      </w:r>
      <w:r w:rsidRPr="00862AB9">
        <w:rPr>
          <w:rFonts w:eastAsia="Arial"/>
          <w:color w:val="000000"/>
          <w:szCs w:val="24"/>
        </w:rPr>
        <w:lastRenderedPageBreak/>
        <w:t xml:space="preserve">representatives. Participation in these associations </w:t>
      </w:r>
      <w:r w:rsidR="00BC6AF7" w:rsidRPr="00862AB9">
        <w:rPr>
          <w:rFonts w:eastAsia="Arial"/>
          <w:color w:val="000000"/>
          <w:szCs w:val="24"/>
        </w:rPr>
        <w:t>increases</w:t>
      </w:r>
      <w:r w:rsidRPr="00862AB9">
        <w:rPr>
          <w:rFonts w:eastAsia="Arial"/>
          <w:color w:val="000000"/>
          <w:szCs w:val="24"/>
        </w:rPr>
        <w:t xml:space="preserve"> social capital and social cohesion.</w:t>
      </w:r>
      <w:r w:rsidRPr="00F001A6">
        <w:rPr>
          <w:vertAlign w:val="superscript"/>
        </w:rPr>
        <w:footnoteReference w:id="58"/>
      </w:r>
    </w:p>
    <w:p w14:paraId="3C320373" w14:textId="77777777" w:rsidR="00F001A6" w:rsidRPr="00862AB9" w:rsidRDefault="00F001A6" w:rsidP="00862AB9">
      <w:pPr>
        <w:pStyle w:val="ListParagraph"/>
        <w:numPr>
          <w:ilvl w:val="0"/>
          <w:numId w:val="39"/>
        </w:numPr>
        <w:spacing w:after="0"/>
        <w:rPr>
          <w:rFonts w:eastAsia="Arial"/>
          <w:b/>
          <w:color w:val="000000"/>
          <w:szCs w:val="24"/>
          <w:highlight w:val="white"/>
        </w:rPr>
      </w:pPr>
      <w:r w:rsidRPr="00862AB9">
        <w:rPr>
          <w:rFonts w:eastAsia="Arial"/>
          <w:b/>
          <w:color w:val="000000"/>
          <w:szCs w:val="24"/>
          <w:highlight w:val="white"/>
        </w:rPr>
        <w:t xml:space="preserve">Social support interventions in community settings </w:t>
      </w:r>
      <w:r w:rsidRPr="00862AB9">
        <w:rPr>
          <w:rFonts w:eastAsia="Arial"/>
          <w:color w:val="000000"/>
          <w:szCs w:val="24"/>
        </w:rPr>
        <w:t>focus on building, strengthening, and maintaining social networks that provide supportive relationships for behavior change (e.g., setting up a buddy system, making contracts with others to complete specified levels of physical activity, or setting up walking groups or other groups to provide friendship and support). Expected benefits of these interventions include increased physical activity and physical fitness.</w:t>
      </w:r>
      <w:r w:rsidRPr="00F001A6">
        <w:rPr>
          <w:vertAlign w:val="superscript"/>
        </w:rPr>
        <w:footnoteReference w:id="59"/>
      </w:r>
    </w:p>
    <w:p w14:paraId="65BB2BCA" w14:textId="77777777" w:rsidR="00F001A6" w:rsidRPr="00F001A6" w:rsidRDefault="00F001A6" w:rsidP="00F001A6">
      <w:pPr>
        <w:spacing w:after="0"/>
        <w:rPr>
          <w:rFonts w:eastAsia="Arial"/>
          <w:color w:val="000000"/>
          <w:szCs w:val="24"/>
        </w:rPr>
      </w:pPr>
    </w:p>
    <w:p w14:paraId="588BDC7E" w14:textId="77777777" w:rsidR="00F001A6" w:rsidRPr="00F001A6" w:rsidRDefault="00F001A6" w:rsidP="00F001A6">
      <w:pPr>
        <w:spacing w:after="0"/>
        <w:rPr>
          <w:rFonts w:eastAsia="Arial"/>
          <w:color w:val="000000"/>
          <w:szCs w:val="24"/>
        </w:rPr>
      </w:pPr>
      <w:r w:rsidRPr="00F001A6">
        <w:rPr>
          <w:rFonts w:eastAsia="Arial"/>
          <w:color w:val="000000"/>
          <w:szCs w:val="24"/>
        </w:rPr>
        <w:t>To better understand this health priority, a selection of example indicators and data sources related to the social environment is provided below.</w:t>
      </w:r>
      <w:r w:rsidRPr="00F001A6">
        <w:rPr>
          <w:rFonts w:eastAsia="Arial"/>
          <w:color w:val="000000"/>
          <w:szCs w:val="24"/>
          <w:vertAlign w:val="superscript"/>
        </w:rPr>
        <w:footnoteReference w:id="60"/>
      </w:r>
    </w:p>
    <w:p w14:paraId="0896AE23" w14:textId="77777777" w:rsidR="00F001A6" w:rsidRPr="00F001A6" w:rsidRDefault="00F001A6" w:rsidP="00F001A6">
      <w:pPr>
        <w:spacing w:after="0"/>
        <w:rPr>
          <w:rFonts w:eastAsia="Arial"/>
          <w:color w:val="000000"/>
          <w:szCs w:val="24"/>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F001A6" w:rsidRPr="00F001A6" w14:paraId="7B8C81F9" w14:textId="77777777" w:rsidTr="008E5479">
        <w:tc>
          <w:tcPr>
            <w:tcW w:w="3120" w:type="dxa"/>
            <w:tcMar>
              <w:top w:w="100" w:type="dxa"/>
              <w:left w:w="100" w:type="dxa"/>
              <w:bottom w:w="100" w:type="dxa"/>
              <w:right w:w="100" w:type="dxa"/>
            </w:tcMar>
          </w:tcPr>
          <w:p w14:paraId="17A31875" w14:textId="77777777" w:rsidR="00F001A6" w:rsidRPr="00F001A6" w:rsidRDefault="00F001A6" w:rsidP="00F001A6">
            <w:pPr>
              <w:widowControl w:val="0"/>
              <w:spacing w:after="0" w:line="240" w:lineRule="auto"/>
              <w:rPr>
                <w:rFonts w:eastAsia="Arial"/>
                <w:color w:val="000000"/>
                <w:szCs w:val="24"/>
              </w:rPr>
            </w:pPr>
            <w:r w:rsidRPr="00F001A6">
              <w:rPr>
                <w:rFonts w:eastAsia="Arial"/>
                <w:b/>
                <w:color w:val="000000"/>
                <w:szCs w:val="24"/>
              </w:rPr>
              <w:t>Component</w:t>
            </w:r>
          </w:p>
        </w:tc>
        <w:tc>
          <w:tcPr>
            <w:tcW w:w="3120" w:type="dxa"/>
            <w:tcMar>
              <w:top w:w="100" w:type="dxa"/>
              <w:left w:w="100" w:type="dxa"/>
              <w:bottom w:w="100" w:type="dxa"/>
              <w:right w:w="100" w:type="dxa"/>
            </w:tcMar>
          </w:tcPr>
          <w:p w14:paraId="66EE0CA1" w14:textId="77777777" w:rsidR="00F001A6" w:rsidRPr="00F001A6" w:rsidRDefault="00F001A6" w:rsidP="00F001A6">
            <w:pPr>
              <w:widowControl w:val="0"/>
              <w:spacing w:after="0" w:line="240" w:lineRule="auto"/>
              <w:rPr>
                <w:rFonts w:eastAsia="Arial"/>
                <w:color w:val="000000"/>
                <w:szCs w:val="24"/>
              </w:rPr>
            </w:pPr>
            <w:r w:rsidRPr="00F001A6">
              <w:rPr>
                <w:rFonts w:eastAsia="Arial"/>
                <w:b/>
                <w:color w:val="000000"/>
                <w:szCs w:val="24"/>
              </w:rPr>
              <w:t>Indicators</w:t>
            </w:r>
          </w:p>
        </w:tc>
        <w:tc>
          <w:tcPr>
            <w:tcW w:w="3120" w:type="dxa"/>
            <w:tcMar>
              <w:top w:w="100" w:type="dxa"/>
              <w:left w:w="100" w:type="dxa"/>
              <w:bottom w:w="100" w:type="dxa"/>
              <w:right w:w="100" w:type="dxa"/>
            </w:tcMar>
          </w:tcPr>
          <w:p w14:paraId="55676B4E" w14:textId="77777777" w:rsidR="00F001A6" w:rsidRPr="00F001A6" w:rsidRDefault="00F001A6" w:rsidP="00F001A6">
            <w:pPr>
              <w:widowControl w:val="0"/>
              <w:spacing w:after="0" w:line="240" w:lineRule="auto"/>
              <w:rPr>
                <w:rFonts w:eastAsia="Arial"/>
                <w:color w:val="000000"/>
                <w:szCs w:val="24"/>
              </w:rPr>
            </w:pPr>
            <w:r w:rsidRPr="00F001A6">
              <w:rPr>
                <w:rFonts w:eastAsia="Arial"/>
                <w:b/>
                <w:color w:val="000000"/>
                <w:szCs w:val="24"/>
              </w:rPr>
              <w:t>Data Sources</w:t>
            </w:r>
          </w:p>
        </w:tc>
      </w:tr>
      <w:tr w:rsidR="00F001A6" w:rsidRPr="00F001A6" w14:paraId="70A42876" w14:textId="77777777" w:rsidTr="008E5479">
        <w:tc>
          <w:tcPr>
            <w:tcW w:w="3120" w:type="dxa"/>
            <w:tcMar>
              <w:top w:w="100" w:type="dxa"/>
              <w:left w:w="100" w:type="dxa"/>
              <w:bottom w:w="100" w:type="dxa"/>
              <w:right w:w="100" w:type="dxa"/>
            </w:tcMar>
          </w:tcPr>
          <w:p w14:paraId="58632A36" w14:textId="77777777" w:rsidR="00F001A6" w:rsidRPr="00F001A6" w:rsidRDefault="00F001A6" w:rsidP="00F001A6">
            <w:pPr>
              <w:widowControl w:val="0"/>
              <w:spacing w:after="0" w:line="240" w:lineRule="auto"/>
              <w:rPr>
                <w:rFonts w:eastAsia="Arial"/>
                <w:color w:val="000000"/>
                <w:szCs w:val="24"/>
              </w:rPr>
            </w:pPr>
            <w:r w:rsidRPr="00F001A6">
              <w:rPr>
                <w:rFonts w:eastAsia="Arial"/>
                <w:color w:val="000000"/>
                <w:szCs w:val="24"/>
              </w:rPr>
              <w:t>Social Support</w:t>
            </w:r>
          </w:p>
        </w:tc>
        <w:tc>
          <w:tcPr>
            <w:tcW w:w="3120" w:type="dxa"/>
            <w:tcMar>
              <w:top w:w="100" w:type="dxa"/>
              <w:left w:w="100" w:type="dxa"/>
              <w:bottom w:w="100" w:type="dxa"/>
              <w:right w:w="100" w:type="dxa"/>
            </w:tcMar>
          </w:tcPr>
          <w:p w14:paraId="6F574416" w14:textId="77777777" w:rsidR="00F001A6" w:rsidRPr="00F001A6" w:rsidRDefault="00F001A6" w:rsidP="00F001A6">
            <w:pPr>
              <w:spacing w:after="0"/>
              <w:rPr>
                <w:rFonts w:eastAsia="Arial"/>
                <w:color w:val="000000"/>
                <w:szCs w:val="24"/>
              </w:rPr>
            </w:pPr>
            <w:r w:rsidRPr="00F001A6">
              <w:rPr>
                <w:rFonts w:eastAsia="Arial"/>
                <w:color w:val="000000"/>
                <w:szCs w:val="24"/>
              </w:rPr>
              <w:t>% of people who report inadequate social support</w:t>
            </w:r>
            <w:r w:rsidR="006926F4">
              <w:rPr>
                <w:rFonts w:eastAsia="Arial"/>
                <w:color w:val="000000"/>
                <w:szCs w:val="24"/>
              </w:rPr>
              <w:t>; # of single parent households; # of social associations</w:t>
            </w:r>
          </w:p>
        </w:tc>
        <w:tc>
          <w:tcPr>
            <w:tcW w:w="3120" w:type="dxa"/>
            <w:tcMar>
              <w:top w:w="100" w:type="dxa"/>
              <w:left w:w="100" w:type="dxa"/>
              <w:bottom w:w="100" w:type="dxa"/>
              <w:right w:w="100" w:type="dxa"/>
            </w:tcMar>
          </w:tcPr>
          <w:p w14:paraId="01DC0478" w14:textId="77777777" w:rsidR="00F001A6" w:rsidRPr="00F001A6" w:rsidRDefault="00025F9F" w:rsidP="00654261">
            <w:pPr>
              <w:widowControl w:val="0"/>
              <w:spacing w:after="0" w:line="240" w:lineRule="auto"/>
              <w:rPr>
                <w:rFonts w:eastAsia="Arial"/>
                <w:color w:val="000000"/>
                <w:szCs w:val="24"/>
              </w:rPr>
            </w:pPr>
            <w:hyperlink r:id="rId28" w:history="1">
              <w:r w:rsidR="00F001A6" w:rsidRPr="006926F4">
                <w:rPr>
                  <w:rStyle w:val="Hyperlink"/>
                  <w:rFonts w:eastAsia="Arial"/>
                  <w:szCs w:val="24"/>
                </w:rPr>
                <w:t xml:space="preserve">Behavioral Risk Factor Surveillance </w:t>
              </w:r>
              <w:r w:rsidR="006926F4" w:rsidRPr="006926F4">
                <w:rPr>
                  <w:rStyle w:val="Hyperlink"/>
                  <w:rFonts w:eastAsia="Arial"/>
                  <w:szCs w:val="24"/>
                </w:rPr>
                <w:t>System</w:t>
              </w:r>
            </w:hyperlink>
            <w:r w:rsidR="006926F4" w:rsidRPr="00FF5397">
              <w:rPr>
                <w:color w:val="222222"/>
                <w:vertAlign w:val="superscript"/>
              </w:rPr>
              <w:footnoteReference w:id="61"/>
            </w:r>
            <w:r w:rsidR="00F001A6" w:rsidRPr="00F001A6">
              <w:rPr>
                <w:rFonts w:eastAsia="Arial"/>
                <w:color w:val="000000"/>
                <w:szCs w:val="24"/>
              </w:rPr>
              <w:t xml:space="preserve">; </w:t>
            </w:r>
            <w:hyperlink r:id="rId29" w:history="1">
              <w:r w:rsidR="00F001A6" w:rsidRPr="001F7376">
                <w:rPr>
                  <w:rStyle w:val="Hyperlink"/>
                  <w:rFonts w:eastAsia="Arial"/>
                  <w:szCs w:val="24"/>
                </w:rPr>
                <w:t>County Health Rankings</w:t>
              </w:r>
            </w:hyperlink>
            <w:r w:rsidR="001F7376" w:rsidRPr="00FF5397">
              <w:rPr>
                <w:color w:val="222222"/>
                <w:vertAlign w:val="superscript"/>
              </w:rPr>
              <w:footnoteReference w:id="62"/>
            </w:r>
            <w:r w:rsidR="00F001A6" w:rsidRPr="00F001A6">
              <w:rPr>
                <w:rFonts w:eastAsia="Arial"/>
                <w:color w:val="000000"/>
                <w:szCs w:val="24"/>
              </w:rPr>
              <w:t xml:space="preserve">; </w:t>
            </w:r>
            <w:hyperlink r:id="rId30" w:history="1">
              <w:r w:rsidR="00F001A6" w:rsidRPr="000E6002">
                <w:rPr>
                  <w:rStyle w:val="Hyperlink"/>
                  <w:rFonts w:eastAsia="Arial"/>
                  <w:szCs w:val="24"/>
                </w:rPr>
                <w:t>American Community Surve</w:t>
              </w:r>
              <w:r w:rsidR="00654261">
                <w:rPr>
                  <w:rStyle w:val="Hyperlink"/>
                  <w:rFonts w:eastAsia="Arial"/>
                  <w:szCs w:val="24"/>
                </w:rPr>
                <w:t>y - U.S. Census</w:t>
              </w:r>
            </w:hyperlink>
            <w:r w:rsidR="000E6002" w:rsidRPr="00FF5397">
              <w:rPr>
                <w:color w:val="222222"/>
                <w:vertAlign w:val="superscript"/>
              </w:rPr>
              <w:footnoteReference w:id="63"/>
            </w:r>
          </w:p>
        </w:tc>
      </w:tr>
      <w:tr w:rsidR="00F001A6" w:rsidRPr="00F001A6" w14:paraId="45A52749" w14:textId="77777777" w:rsidTr="008E5479">
        <w:tc>
          <w:tcPr>
            <w:tcW w:w="3120" w:type="dxa"/>
            <w:tcMar>
              <w:top w:w="100" w:type="dxa"/>
              <w:left w:w="100" w:type="dxa"/>
              <w:bottom w:w="100" w:type="dxa"/>
              <w:right w:w="100" w:type="dxa"/>
            </w:tcMar>
          </w:tcPr>
          <w:p w14:paraId="64B131E6" w14:textId="77777777" w:rsidR="00F001A6" w:rsidRPr="00F001A6" w:rsidRDefault="00F001A6" w:rsidP="00F001A6">
            <w:pPr>
              <w:widowControl w:val="0"/>
              <w:spacing w:after="0" w:line="240" w:lineRule="auto"/>
              <w:rPr>
                <w:rFonts w:eastAsia="Arial"/>
                <w:color w:val="000000"/>
                <w:szCs w:val="24"/>
              </w:rPr>
            </w:pPr>
            <w:r w:rsidRPr="00F001A6">
              <w:rPr>
                <w:rFonts w:eastAsia="Arial"/>
                <w:color w:val="000000"/>
                <w:szCs w:val="24"/>
              </w:rPr>
              <w:t>Social Participation - Voting</w:t>
            </w:r>
          </w:p>
        </w:tc>
        <w:tc>
          <w:tcPr>
            <w:tcW w:w="3120" w:type="dxa"/>
            <w:tcMar>
              <w:top w:w="100" w:type="dxa"/>
              <w:left w:w="100" w:type="dxa"/>
              <w:bottom w:w="100" w:type="dxa"/>
              <w:right w:w="100" w:type="dxa"/>
            </w:tcMar>
          </w:tcPr>
          <w:p w14:paraId="7CD43F35" w14:textId="77777777" w:rsidR="00F001A6" w:rsidRPr="00F001A6" w:rsidRDefault="00F001A6" w:rsidP="00F001A6">
            <w:pPr>
              <w:spacing w:after="0"/>
              <w:rPr>
                <w:rFonts w:eastAsia="Arial"/>
                <w:color w:val="000000"/>
                <w:szCs w:val="24"/>
              </w:rPr>
            </w:pPr>
            <w:r w:rsidRPr="00F001A6">
              <w:rPr>
                <w:rFonts w:eastAsia="Arial"/>
                <w:color w:val="000000"/>
                <w:szCs w:val="24"/>
              </w:rPr>
              <w:t>% of registered voters who voted in last general election</w:t>
            </w:r>
          </w:p>
        </w:tc>
        <w:tc>
          <w:tcPr>
            <w:tcW w:w="3120" w:type="dxa"/>
            <w:tcMar>
              <w:top w:w="100" w:type="dxa"/>
              <w:left w:w="100" w:type="dxa"/>
              <w:bottom w:w="100" w:type="dxa"/>
              <w:right w:w="100" w:type="dxa"/>
            </w:tcMar>
          </w:tcPr>
          <w:p w14:paraId="7589E1B7" w14:textId="77777777" w:rsidR="00F001A6" w:rsidRPr="00F001A6" w:rsidRDefault="00F001A6" w:rsidP="00F001A6">
            <w:pPr>
              <w:widowControl w:val="0"/>
              <w:spacing w:after="0" w:line="240" w:lineRule="auto"/>
              <w:rPr>
                <w:rFonts w:eastAsia="Arial"/>
                <w:color w:val="000000"/>
                <w:szCs w:val="24"/>
              </w:rPr>
            </w:pPr>
            <w:r w:rsidRPr="00F001A6">
              <w:rPr>
                <w:rFonts w:eastAsia="Arial"/>
                <w:color w:val="000000"/>
                <w:szCs w:val="24"/>
              </w:rPr>
              <w:t>County or City Clerk; Local board of elections</w:t>
            </w:r>
          </w:p>
        </w:tc>
      </w:tr>
      <w:tr w:rsidR="00F001A6" w:rsidRPr="00F001A6" w14:paraId="1487E3B5" w14:textId="77777777" w:rsidTr="008E5479">
        <w:tc>
          <w:tcPr>
            <w:tcW w:w="3120" w:type="dxa"/>
            <w:tcMar>
              <w:top w:w="100" w:type="dxa"/>
              <w:left w:w="100" w:type="dxa"/>
              <w:bottom w:w="100" w:type="dxa"/>
              <w:right w:w="100" w:type="dxa"/>
            </w:tcMar>
          </w:tcPr>
          <w:p w14:paraId="6BE0F475" w14:textId="77777777" w:rsidR="00F001A6" w:rsidRPr="00F001A6" w:rsidRDefault="00F001A6" w:rsidP="00F001A6">
            <w:pPr>
              <w:widowControl w:val="0"/>
              <w:spacing w:after="0" w:line="240" w:lineRule="auto"/>
              <w:rPr>
                <w:rFonts w:eastAsia="Arial"/>
                <w:color w:val="000000"/>
                <w:szCs w:val="24"/>
              </w:rPr>
            </w:pPr>
            <w:r w:rsidRPr="00F001A6">
              <w:rPr>
                <w:rFonts w:eastAsia="Arial"/>
                <w:color w:val="000000"/>
                <w:szCs w:val="24"/>
              </w:rPr>
              <w:t>Social Participation - Volunteerism</w:t>
            </w:r>
          </w:p>
        </w:tc>
        <w:tc>
          <w:tcPr>
            <w:tcW w:w="3120" w:type="dxa"/>
            <w:tcMar>
              <w:top w:w="100" w:type="dxa"/>
              <w:left w:w="100" w:type="dxa"/>
              <w:bottom w:w="100" w:type="dxa"/>
              <w:right w:w="100" w:type="dxa"/>
            </w:tcMar>
          </w:tcPr>
          <w:p w14:paraId="300F1DA6" w14:textId="77777777" w:rsidR="00F001A6" w:rsidRPr="00F001A6" w:rsidRDefault="00F001A6" w:rsidP="00F001A6">
            <w:pPr>
              <w:spacing w:after="0"/>
              <w:rPr>
                <w:rFonts w:eastAsia="Arial"/>
                <w:color w:val="000000"/>
                <w:szCs w:val="24"/>
              </w:rPr>
            </w:pPr>
            <w:r w:rsidRPr="00F001A6">
              <w:rPr>
                <w:rFonts w:eastAsia="Arial"/>
                <w:color w:val="000000"/>
                <w:szCs w:val="24"/>
              </w:rPr>
              <w:t>Annual number of volunteer hours by residents</w:t>
            </w:r>
          </w:p>
        </w:tc>
        <w:tc>
          <w:tcPr>
            <w:tcW w:w="3120" w:type="dxa"/>
            <w:tcMar>
              <w:top w:w="100" w:type="dxa"/>
              <w:left w:w="100" w:type="dxa"/>
              <w:bottom w:w="100" w:type="dxa"/>
              <w:right w:w="100" w:type="dxa"/>
            </w:tcMar>
          </w:tcPr>
          <w:p w14:paraId="4EF12792" w14:textId="77777777" w:rsidR="00F001A6" w:rsidRPr="00F001A6" w:rsidRDefault="00F001A6" w:rsidP="00F001A6">
            <w:pPr>
              <w:widowControl w:val="0"/>
              <w:spacing w:after="0" w:line="240" w:lineRule="auto"/>
              <w:rPr>
                <w:rFonts w:eastAsia="Arial"/>
                <w:color w:val="000000"/>
                <w:szCs w:val="24"/>
              </w:rPr>
            </w:pPr>
            <w:r w:rsidRPr="00F001A6">
              <w:rPr>
                <w:rFonts w:eastAsia="Arial"/>
                <w:color w:val="000000"/>
                <w:szCs w:val="24"/>
              </w:rPr>
              <w:t>Survey or local volunteer center</w:t>
            </w:r>
          </w:p>
        </w:tc>
      </w:tr>
      <w:tr w:rsidR="00F001A6" w:rsidRPr="00F001A6" w14:paraId="152C1CB1" w14:textId="77777777" w:rsidTr="008E5479">
        <w:tc>
          <w:tcPr>
            <w:tcW w:w="3120" w:type="dxa"/>
            <w:tcMar>
              <w:top w:w="100" w:type="dxa"/>
              <w:left w:w="100" w:type="dxa"/>
              <w:bottom w:w="100" w:type="dxa"/>
              <w:right w:w="100" w:type="dxa"/>
            </w:tcMar>
          </w:tcPr>
          <w:p w14:paraId="3C375E29" w14:textId="77777777" w:rsidR="00F001A6" w:rsidRPr="00F001A6" w:rsidRDefault="00F001A6" w:rsidP="00F001A6">
            <w:pPr>
              <w:widowControl w:val="0"/>
              <w:spacing w:after="0" w:line="240" w:lineRule="auto"/>
              <w:rPr>
                <w:rFonts w:eastAsia="Arial"/>
                <w:color w:val="000000"/>
                <w:szCs w:val="24"/>
              </w:rPr>
            </w:pPr>
            <w:r w:rsidRPr="00F001A6">
              <w:rPr>
                <w:rFonts w:eastAsia="Arial"/>
                <w:color w:val="000000"/>
                <w:szCs w:val="24"/>
              </w:rPr>
              <w:t>Social Cohesion</w:t>
            </w:r>
          </w:p>
        </w:tc>
        <w:tc>
          <w:tcPr>
            <w:tcW w:w="3120" w:type="dxa"/>
            <w:tcMar>
              <w:top w:w="100" w:type="dxa"/>
              <w:left w:w="100" w:type="dxa"/>
              <w:bottom w:w="100" w:type="dxa"/>
              <w:right w:w="100" w:type="dxa"/>
            </w:tcMar>
          </w:tcPr>
          <w:p w14:paraId="332428B5" w14:textId="77777777" w:rsidR="00F001A6" w:rsidRPr="00F001A6" w:rsidRDefault="00F001A6" w:rsidP="00F001A6">
            <w:pPr>
              <w:spacing w:after="0"/>
              <w:rPr>
                <w:rFonts w:eastAsia="Arial"/>
                <w:color w:val="000000"/>
                <w:szCs w:val="24"/>
              </w:rPr>
            </w:pPr>
            <w:r w:rsidRPr="00F001A6">
              <w:rPr>
                <w:rFonts w:eastAsia="Arial"/>
                <w:color w:val="000000"/>
                <w:szCs w:val="24"/>
              </w:rPr>
              <w:t>Perception of neighborhood safety</w:t>
            </w:r>
          </w:p>
        </w:tc>
        <w:tc>
          <w:tcPr>
            <w:tcW w:w="3120" w:type="dxa"/>
            <w:tcMar>
              <w:top w:w="100" w:type="dxa"/>
              <w:left w:w="100" w:type="dxa"/>
              <w:bottom w:w="100" w:type="dxa"/>
              <w:right w:w="100" w:type="dxa"/>
            </w:tcMar>
          </w:tcPr>
          <w:p w14:paraId="0D3A6B1E" w14:textId="77777777" w:rsidR="00F001A6" w:rsidRPr="00F001A6" w:rsidRDefault="00025F9F" w:rsidP="006926F4">
            <w:pPr>
              <w:widowControl w:val="0"/>
              <w:spacing w:after="0" w:line="240" w:lineRule="auto"/>
              <w:rPr>
                <w:rFonts w:eastAsia="Arial"/>
                <w:color w:val="000000"/>
                <w:szCs w:val="24"/>
              </w:rPr>
            </w:pPr>
            <w:hyperlink r:id="rId31" w:history="1">
              <w:r w:rsidR="00F001A6" w:rsidRPr="006926F4">
                <w:rPr>
                  <w:rStyle w:val="Hyperlink"/>
                  <w:rFonts w:eastAsia="Arial"/>
                  <w:szCs w:val="24"/>
                </w:rPr>
                <w:t xml:space="preserve">Behavioral Risk Factor Surveillance </w:t>
              </w:r>
              <w:r w:rsidR="006926F4" w:rsidRPr="006926F4">
                <w:rPr>
                  <w:rStyle w:val="Hyperlink"/>
                  <w:rFonts w:eastAsia="Arial"/>
                  <w:szCs w:val="24"/>
                </w:rPr>
                <w:t>System</w:t>
              </w:r>
            </w:hyperlink>
            <w:r w:rsidR="006926F4" w:rsidRPr="00FF5397">
              <w:rPr>
                <w:color w:val="222222"/>
                <w:vertAlign w:val="superscript"/>
              </w:rPr>
              <w:footnoteReference w:id="64"/>
            </w:r>
          </w:p>
        </w:tc>
      </w:tr>
      <w:tr w:rsidR="00F001A6" w:rsidRPr="00F001A6" w14:paraId="692B26CA" w14:textId="77777777" w:rsidTr="008E5479">
        <w:tc>
          <w:tcPr>
            <w:tcW w:w="3120" w:type="dxa"/>
            <w:tcMar>
              <w:top w:w="100" w:type="dxa"/>
              <w:left w:w="100" w:type="dxa"/>
              <w:bottom w:w="100" w:type="dxa"/>
              <w:right w:w="100" w:type="dxa"/>
            </w:tcMar>
          </w:tcPr>
          <w:p w14:paraId="58556E04" w14:textId="77777777" w:rsidR="00F001A6" w:rsidRPr="00F001A6" w:rsidRDefault="00F001A6" w:rsidP="00F001A6">
            <w:pPr>
              <w:widowControl w:val="0"/>
              <w:spacing w:after="0" w:line="240" w:lineRule="auto"/>
              <w:rPr>
                <w:rFonts w:eastAsia="Arial"/>
                <w:color w:val="000000"/>
                <w:szCs w:val="24"/>
              </w:rPr>
            </w:pPr>
            <w:r w:rsidRPr="00F001A6">
              <w:rPr>
                <w:rFonts w:eastAsia="Arial"/>
                <w:color w:val="000000"/>
                <w:szCs w:val="24"/>
              </w:rPr>
              <w:t xml:space="preserve">Social Networks, </w:t>
            </w:r>
            <w:r w:rsidRPr="00F001A6">
              <w:rPr>
                <w:rFonts w:eastAsia="Arial"/>
                <w:color w:val="000000"/>
                <w:szCs w:val="24"/>
              </w:rPr>
              <w:lastRenderedPageBreak/>
              <w:t>Relationships, Cohesion</w:t>
            </w:r>
          </w:p>
        </w:tc>
        <w:tc>
          <w:tcPr>
            <w:tcW w:w="3120" w:type="dxa"/>
            <w:tcMar>
              <w:top w:w="100" w:type="dxa"/>
              <w:left w:w="100" w:type="dxa"/>
              <w:bottom w:w="100" w:type="dxa"/>
              <w:right w:w="100" w:type="dxa"/>
            </w:tcMar>
          </w:tcPr>
          <w:p w14:paraId="606A86BD" w14:textId="77777777" w:rsidR="00F001A6" w:rsidRPr="00F001A6" w:rsidRDefault="00F001A6" w:rsidP="00F001A6">
            <w:pPr>
              <w:spacing w:after="0"/>
              <w:rPr>
                <w:rFonts w:eastAsia="Arial"/>
                <w:color w:val="000000"/>
                <w:szCs w:val="24"/>
              </w:rPr>
            </w:pPr>
            <w:r w:rsidRPr="00F001A6">
              <w:rPr>
                <w:rFonts w:eastAsia="Arial"/>
                <w:color w:val="000000"/>
                <w:szCs w:val="24"/>
              </w:rPr>
              <w:lastRenderedPageBreak/>
              <w:t xml:space="preserve">Sense of community </w:t>
            </w:r>
            <w:r w:rsidRPr="00F001A6">
              <w:rPr>
                <w:rFonts w:eastAsia="Arial"/>
                <w:color w:val="000000"/>
                <w:szCs w:val="24"/>
              </w:rPr>
              <w:lastRenderedPageBreak/>
              <w:t>belonging; Interest in knowing neighbors; Number of neighbors one can ask for help</w:t>
            </w:r>
          </w:p>
        </w:tc>
        <w:tc>
          <w:tcPr>
            <w:tcW w:w="3120" w:type="dxa"/>
            <w:tcMar>
              <w:top w:w="100" w:type="dxa"/>
              <w:left w:w="100" w:type="dxa"/>
              <w:bottom w:w="100" w:type="dxa"/>
              <w:right w:w="100" w:type="dxa"/>
            </w:tcMar>
          </w:tcPr>
          <w:p w14:paraId="71BFE117" w14:textId="77777777" w:rsidR="00F001A6" w:rsidRPr="00F001A6" w:rsidRDefault="00F001A6" w:rsidP="00F001A6">
            <w:pPr>
              <w:widowControl w:val="0"/>
              <w:spacing w:after="0" w:line="240" w:lineRule="auto"/>
              <w:rPr>
                <w:rFonts w:eastAsia="Arial"/>
                <w:color w:val="000000"/>
                <w:szCs w:val="24"/>
              </w:rPr>
            </w:pPr>
            <w:r w:rsidRPr="00F001A6">
              <w:rPr>
                <w:rFonts w:eastAsia="Arial"/>
                <w:color w:val="000000"/>
                <w:szCs w:val="24"/>
              </w:rPr>
              <w:lastRenderedPageBreak/>
              <w:t>Local survey</w:t>
            </w:r>
          </w:p>
        </w:tc>
      </w:tr>
    </w:tbl>
    <w:p w14:paraId="377C01E7" w14:textId="77777777" w:rsidR="00F001A6" w:rsidRPr="00F001A6" w:rsidRDefault="00F001A6" w:rsidP="00F001A6">
      <w:pPr>
        <w:spacing w:after="0" w:line="360" w:lineRule="auto"/>
        <w:rPr>
          <w:rFonts w:eastAsia="Arial"/>
          <w:color w:val="000000"/>
          <w:szCs w:val="24"/>
        </w:rPr>
      </w:pPr>
    </w:p>
    <w:p w14:paraId="2B61D1B0" w14:textId="77777777" w:rsidR="00F001A6" w:rsidRPr="00F543E2" w:rsidRDefault="00F001A6" w:rsidP="002960D7">
      <w:pPr>
        <w:spacing w:after="0" w:line="240" w:lineRule="auto"/>
        <w:rPr>
          <w:szCs w:val="24"/>
        </w:rPr>
      </w:pPr>
    </w:p>
    <w:p w14:paraId="62B60D73" w14:textId="77777777" w:rsidR="003E26E0" w:rsidRDefault="003E26E0">
      <w:pPr>
        <w:spacing w:after="0" w:line="240" w:lineRule="auto"/>
        <w:rPr>
          <w:rFonts w:eastAsia="Arial"/>
          <w:b/>
          <w:color w:val="000000"/>
          <w:sz w:val="28"/>
          <w:szCs w:val="28"/>
          <w:highlight w:val="white"/>
        </w:rPr>
      </w:pPr>
      <w:r>
        <w:rPr>
          <w:rFonts w:eastAsia="Arial"/>
          <w:b/>
          <w:color w:val="000000"/>
          <w:sz w:val="28"/>
          <w:szCs w:val="28"/>
          <w:highlight w:val="white"/>
        </w:rPr>
        <w:br w:type="page"/>
      </w:r>
    </w:p>
    <w:p w14:paraId="7D2EDDAC" w14:textId="77777777" w:rsidR="00F001A6" w:rsidRPr="00F001A6" w:rsidRDefault="00F001A6" w:rsidP="003E26E0">
      <w:pPr>
        <w:pStyle w:val="Heading2"/>
        <w:rPr>
          <w:rFonts w:eastAsia="Arial"/>
        </w:rPr>
      </w:pPr>
      <w:bookmarkStart w:id="25" w:name="_Toc473126411"/>
      <w:r w:rsidRPr="00F001A6">
        <w:rPr>
          <w:rFonts w:eastAsia="Arial"/>
          <w:highlight w:val="white"/>
        </w:rPr>
        <w:lastRenderedPageBreak/>
        <w:t>Housing</w:t>
      </w:r>
      <w:bookmarkEnd w:id="25"/>
      <w:r w:rsidR="0009501F">
        <w:rPr>
          <w:rFonts w:eastAsia="Arial"/>
        </w:rPr>
        <w:t xml:space="preserve"> </w:t>
      </w:r>
    </w:p>
    <w:p w14:paraId="09FB1B14" w14:textId="77777777" w:rsidR="00F001A6" w:rsidRPr="00F001A6" w:rsidRDefault="00F001A6" w:rsidP="00F001A6">
      <w:pPr>
        <w:spacing w:after="0"/>
        <w:rPr>
          <w:rFonts w:eastAsia="Arial"/>
          <w:color w:val="000000"/>
          <w:szCs w:val="24"/>
        </w:rPr>
      </w:pPr>
    </w:p>
    <w:p w14:paraId="014A9108" w14:textId="63FCA373" w:rsidR="00F001A6" w:rsidRPr="00F001A6" w:rsidRDefault="00F001A6" w:rsidP="00F001A6">
      <w:pPr>
        <w:spacing w:after="0"/>
        <w:rPr>
          <w:rFonts w:eastAsia="Arial"/>
          <w:color w:val="000000"/>
          <w:szCs w:val="24"/>
        </w:rPr>
      </w:pPr>
      <w:r w:rsidRPr="00F001A6">
        <w:rPr>
          <w:rFonts w:eastAsia="Arial"/>
          <w:color w:val="000000"/>
          <w:szCs w:val="24"/>
          <w:highlight w:val="white"/>
        </w:rPr>
        <w:t xml:space="preserve">Housing </w:t>
      </w:r>
      <w:r w:rsidR="003C7593">
        <w:rPr>
          <w:rFonts w:eastAsia="Arial"/>
          <w:color w:val="000000"/>
          <w:szCs w:val="24"/>
          <w:highlight w:val="white"/>
        </w:rPr>
        <w:t>as a DoN Health Priority includes</w:t>
      </w:r>
      <w:r w:rsidR="003C7593" w:rsidRPr="00F001A6">
        <w:rPr>
          <w:rFonts w:eastAsia="Arial"/>
          <w:color w:val="000000"/>
          <w:szCs w:val="24"/>
          <w:highlight w:val="white"/>
        </w:rPr>
        <w:t xml:space="preserve"> </w:t>
      </w:r>
      <w:r w:rsidRPr="00F001A6">
        <w:rPr>
          <w:rFonts w:eastAsia="Arial"/>
          <w:color w:val="000000"/>
          <w:szCs w:val="24"/>
          <w:highlight w:val="white"/>
        </w:rPr>
        <w:t xml:space="preserve">the </w:t>
      </w:r>
      <w:r w:rsidR="00CF2513">
        <w:rPr>
          <w:rFonts w:eastAsia="Arial"/>
          <w:color w:val="000000"/>
          <w:szCs w:val="24"/>
          <w:highlight w:val="white"/>
        </w:rPr>
        <w:t>development</w:t>
      </w:r>
      <w:r w:rsidR="00CF2513" w:rsidRPr="00F001A6">
        <w:rPr>
          <w:rFonts w:eastAsia="Arial"/>
          <w:color w:val="000000"/>
          <w:szCs w:val="24"/>
          <w:highlight w:val="white"/>
        </w:rPr>
        <w:t xml:space="preserve"> </w:t>
      </w:r>
      <w:r w:rsidRPr="00F001A6">
        <w:rPr>
          <w:rFonts w:eastAsia="Arial"/>
          <w:color w:val="000000"/>
          <w:szCs w:val="24"/>
          <w:highlight w:val="white"/>
        </w:rPr>
        <w:t xml:space="preserve">and maintenance of safe, quality, affordable living accommodations for all people. </w:t>
      </w:r>
      <w:r w:rsidR="00CF2513" w:rsidRPr="00F001A6">
        <w:rPr>
          <w:rFonts w:eastAsia="Arial"/>
          <w:color w:val="000000"/>
          <w:szCs w:val="24"/>
          <w:highlight w:val="white"/>
        </w:rPr>
        <w:t>Housing</w:t>
      </w:r>
      <w:r w:rsidR="00CF2513">
        <w:rPr>
          <w:rFonts w:eastAsia="Arial"/>
          <w:color w:val="000000"/>
          <w:szCs w:val="24"/>
          <w:highlight w:val="white"/>
        </w:rPr>
        <w:t xml:space="preserve"> positively </w:t>
      </w:r>
      <w:r w:rsidRPr="00F001A6">
        <w:rPr>
          <w:rFonts w:eastAsia="Arial"/>
          <w:color w:val="000000"/>
          <w:szCs w:val="24"/>
          <w:highlight w:val="white"/>
        </w:rPr>
        <w:t xml:space="preserve">impacts  health </w:t>
      </w:r>
      <w:r w:rsidR="003C7593">
        <w:rPr>
          <w:rFonts w:eastAsia="Arial"/>
          <w:color w:val="000000"/>
          <w:szCs w:val="24"/>
          <w:highlight w:val="white"/>
        </w:rPr>
        <w:t>when</w:t>
      </w:r>
      <w:r w:rsidRPr="00F001A6">
        <w:rPr>
          <w:rFonts w:eastAsia="Arial"/>
          <w:color w:val="000000"/>
          <w:szCs w:val="24"/>
          <w:highlight w:val="white"/>
        </w:rPr>
        <w:t xml:space="preserve"> there is enough space for all family members to live comfortably, children live in neighborhoods where it</w:t>
      </w:r>
      <w:r w:rsidR="003C7593">
        <w:rPr>
          <w:rFonts w:eastAsia="Arial"/>
          <w:color w:val="000000"/>
          <w:szCs w:val="24"/>
          <w:highlight w:val="white"/>
        </w:rPr>
        <w:t xml:space="preserve"> is</w:t>
      </w:r>
      <w:r w:rsidRPr="00F001A6">
        <w:rPr>
          <w:rFonts w:eastAsia="Arial"/>
          <w:color w:val="000000"/>
          <w:szCs w:val="24"/>
          <w:highlight w:val="white"/>
        </w:rPr>
        <w:t xml:space="preserve"> safe enough to play outside, the house</w:t>
      </w:r>
      <w:r w:rsidR="00CF2513">
        <w:rPr>
          <w:rFonts w:eastAsia="Arial"/>
          <w:color w:val="000000"/>
          <w:szCs w:val="24"/>
          <w:highlight w:val="white"/>
        </w:rPr>
        <w:t>/apartment building</w:t>
      </w:r>
      <w:r w:rsidRPr="00F001A6">
        <w:rPr>
          <w:rFonts w:eastAsia="Arial"/>
          <w:color w:val="000000"/>
          <w:szCs w:val="24"/>
          <w:highlight w:val="white"/>
        </w:rPr>
        <w:t xml:space="preserve"> is built soundly, and has the necessary physical conditions to ensure a healthy environment</w:t>
      </w:r>
      <w:r w:rsidR="00CF2513">
        <w:rPr>
          <w:rFonts w:eastAsia="Arial"/>
          <w:color w:val="000000"/>
          <w:szCs w:val="24"/>
          <w:highlight w:val="white"/>
        </w:rPr>
        <w:t xml:space="preserve"> for the residents</w:t>
      </w:r>
      <w:r w:rsidRPr="00F001A6">
        <w:rPr>
          <w:rFonts w:eastAsia="Arial"/>
          <w:color w:val="000000"/>
          <w:szCs w:val="24"/>
          <w:highlight w:val="white"/>
        </w:rPr>
        <w:t xml:space="preserve">. </w:t>
      </w:r>
      <w:r w:rsidR="003C7593">
        <w:rPr>
          <w:rFonts w:eastAsia="Arial"/>
          <w:color w:val="000000"/>
          <w:szCs w:val="24"/>
          <w:highlight w:val="white"/>
        </w:rPr>
        <w:t>S</w:t>
      </w:r>
      <w:r w:rsidRPr="00F001A6">
        <w:rPr>
          <w:rFonts w:eastAsia="Arial"/>
          <w:color w:val="000000"/>
          <w:szCs w:val="24"/>
          <w:highlight w:val="white"/>
        </w:rPr>
        <w:t>afe and stable housing provides personal security, reduces stress and exposure to disease, and provides a foundation for meeting basic hygienic, nutritional, and health care needs.</w:t>
      </w:r>
      <w:r w:rsidRPr="00F001A6">
        <w:rPr>
          <w:rFonts w:eastAsia="Arial"/>
          <w:color w:val="000000"/>
          <w:szCs w:val="24"/>
          <w:highlight w:val="white"/>
          <w:vertAlign w:val="superscript"/>
        </w:rPr>
        <w:footnoteReference w:id="65"/>
      </w:r>
      <w:r w:rsidRPr="00F001A6">
        <w:rPr>
          <w:rFonts w:eastAsia="Arial"/>
          <w:color w:val="000000"/>
          <w:szCs w:val="24"/>
          <w:highlight w:val="white"/>
        </w:rPr>
        <w:t xml:space="preserve"> Unhealthy and unsafe housing conditions typically plague </w:t>
      </w:r>
      <w:r w:rsidR="00CF2513">
        <w:rPr>
          <w:rFonts w:eastAsia="Arial"/>
          <w:color w:val="000000"/>
          <w:szCs w:val="24"/>
          <w:highlight w:val="white"/>
        </w:rPr>
        <w:t xml:space="preserve">communities in which residents have </w:t>
      </w:r>
      <w:r w:rsidRPr="00F001A6">
        <w:rPr>
          <w:rFonts w:eastAsia="Arial"/>
          <w:color w:val="000000"/>
          <w:szCs w:val="24"/>
          <w:highlight w:val="white"/>
        </w:rPr>
        <w:t xml:space="preserve"> fewer financial resources.</w:t>
      </w:r>
      <w:r w:rsidR="00CF2513">
        <w:rPr>
          <w:rFonts w:eastAsia="Arial"/>
          <w:color w:val="000000"/>
          <w:szCs w:val="24"/>
          <w:highlight w:val="white"/>
        </w:rPr>
        <w:t xml:space="preserve"> As housing is a community issue, the remedies must come from community engagement with local housing resources, community economic development corporations, housing developers – all with input from community members. Building and unit design can be exclusive to some populations (i.e. people with mobility disabilities, older adults) or can be inclusive with, for example, ramps, widened doorways, accessible bathrooms and elevators. </w:t>
      </w:r>
      <w:r w:rsidRPr="00F001A6">
        <w:rPr>
          <w:rFonts w:eastAsia="Arial"/>
          <w:color w:val="000000"/>
          <w:szCs w:val="24"/>
          <w:highlight w:val="white"/>
        </w:rPr>
        <w:t xml:space="preserve"> </w:t>
      </w:r>
    </w:p>
    <w:p w14:paraId="24AA8D51" w14:textId="77777777" w:rsidR="00F001A6" w:rsidRPr="00F001A6" w:rsidRDefault="00F001A6" w:rsidP="00F001A6">
      <w:pPr>
        <w:spacing w:after="0"/>
        <w:rPr>
          <w:rFonts w:eastAsia="Arial"/>
          <w:color w:val="000000"/>
          <w:szCs w:val="24"/>
        </w:rPr>
      </w:pPr>
    </w:p>
    <w:p w14:paraId="3DFC12C0" w14:textId="126112DA" w:rsidR="00F001A6" w:rsidRPr="00F001A6" w:rsidRDefault="003C7593" w:rsidP="00F001A6">
      <w:pPr>
        <w:spacing w:after="0"/>
        <w:rPr>
          <w:rFonts w:eastAsia="Arial"/>
          <w:color w:val="000000"/>
          <w:szCs w:val="24"/>
        </w:rPr>
      </w:pPr>
      <w:r>
        <w:rPr>
          <w:rFonts w:eastAsia="Arial"/>
          <w:color w:val="000000"/>
          <w:szCs w:val="24"/>
          <w:highlight w:val="white"/>
        </w:rPr>
        <w:t xml:space="preserve">In this context, Housing </w:t>
      </w:r>
      <w:r w:rsidR="00F001A6" w:rsidRPr="00F001A6">
        <w:rPr>
          <w:rFonts w:eastAsia="Arial"/>
          <w:color w:val="000000"/>
          <w:szCs w:val="24"/>
          <w:highlight w:val="white"/>
        </w:rPr>
        <w:t>is intertwined with the built, social, and economic environments that comprise the neighborhoods within which homes exist. Homes in neighborhoods that provide residents access to</w:t>
      </w:r>
      <w:r>
        <w:rPr>
          <w:rFonts w:eastAsia="Arial"/>
          <w:color w:val="000000"/>
          <w:szCs w:val="24"/>
          <w:highlight w:val="white"/>
        </w:rPr>
        <w:t>:</w:t>
      </w:r>
      <w:r w:rsidR="00F001A6" w:rsidRPr="00F001A6">
        <w:rPr>
          <w:rFonts w:eastAsia="Arial"/>
          <w:color w:val="000000"/>
          <w:szCs w:val="24"/>
          <w:highlight w:val="white"/>
        </w:rPr>
        <w:t xml:space="preserve"> safe green spaces and parks</w:t>
      </w:r>
      <w:r>
        <w:rPr>
          <w:rFonts w:eastAsia="Arial"/>
          <w:color w:val="000000"/>
          <w:szCs w:val="24"/>
          <w:highlight w:val="white"/>
        </w:rPr>
        <w:t>;</w:t>
      </w:r>
      <w:r w:rsidRPr="00F001A6">
        <w:rPr>
          <w:rFonts w:eastAsia="Arial"/>
          <w:color w:val="000000"/>
          <w:szCs w:val="24"/>
          <w:highlight w:val="white"/>
        </w:rPr>
        <w:t xml:space="preserve"> </w:t>
      </w:r>
      <w:r w:rsidR="00F001A6" w:rsidRPr="00F001A6">
        <w:rPr>
          <w:rFonts w:eastAsia="Arial"/>
          <w:color w:val="000000"/>
          <w:szCs w:val="24"/>
          <w:highlight w:val="white"/>
        </w:rPr>
        <w:t>fresh, affordable produce</w:t>
      </w:r>
      <w:r>
        <w:rPr>
          <w:rFonts w:eastAsia="Arial"/>
          <w:color w:val="000000"/>
          <w:szCs w:val="24"/>
          <w:highlight w:val="white"/>
        </w:rPr>
        <w:t>;</w:t>
      </w:r>
      <w:r w:rsidRPr="00F001A6">
        <w:rPr>
          <w:rFonts w:eastAsia="Arial"/>
          <w:color w:val="000000"/>
          <w:szCs w:val="24"/>
          <w:highlight w:val="white"/>
        </w:rPr>
        <w:t xml:space="preserve"> </w:t>
      </w:r>
      <w:r w:rsidR="00F001A6" w:rsidRPr="00F001A6">
        <w:rPr>
          <w:rFonts w:eastAsia="Arial"/>
          <w:color w:val="000000"/>
          <w:szCs w:val="24"/>
          <w:highlight w:val="white"/>
        </w:rPr>
        <w:t>employment opportunities</w:t>
      </w:r>
      <w:r>
        <w:rPr>
          <w:rFonts w:eastAsia="Arial"/>
          <w:color w:val="000000"/>
          <w:szCs w:val="24"/>
          <w:highlight w:val="white"/>
        </w:rPr>
        <w:t>;</w:t>
      </w:r>
      <w:r w:rsidRPr="00F001A6">
        <w:rPr>
          <w:rFonts w:eastAsia="Arial"/>
          <w:color w:val="000000"/>
          <w:szCs w:val="24"/>
          <w:highlight w:val="white"/>
        </w:rPr>
        <w:t xml:space="preserve"> </w:t>
      </w:r>
      <w:r w:rsidR="00F001A6" w:rsidRPr="00F001A6">
        <w:rPr>
          <w:rFonts w:eastAsia="Arial"/>
          <w:color w:val="000000"/>
          <w:szCs w:val="24"/>
          <w:highlight w:val="white"/>
        </w:rPr>
        <w:t>and transportation, promote health.</w:t>
      </w:r>
      <w:r w:rsidR="00F001A6" w:rsidRPr="00F001A6">
        <w:rPr>
          <w:rFonts w:eastAsia="Arial"/>
          <w:color w:val="000000"/>
          <w:szCs w:val="24"/>
          <w:highlight w:val="white"/>
          <w:vertAlign w:val="superscript"/>
        </w:rPr>
        <w:footnoteReference w:id="66"/>
      </w:r>
      <w:r w:rsidR="00F001A6" w:rsidRPr="00F001A6">
        <w:rPr>
          <w:rFonts w:eastAsia="Arial"/>
          <w:color w:val="000000"/>
          <w:szCs w:val="24"/>
          <w:highlight w:val="white"/>
        </w:rPr>
        <w:t xml:space="preserve"> Moreover, neighborhoods</w:t>
      </w:r>
      <w:r w:rsidR="00CF2513">
        <w:rPr>
          <w:rFonts w:eastAsia="Arial"/>
          <w:color w:val="000000"/>
          <w:szCs w:val="24"/>
          <w:highlight w:val="white"/>
        </w:rPr>
        <w:t xml:space="preserve"> that are</w:t>
      </w:r>
      <w:r w:rsidR="00F001A6" w:rsidRPr="00F001A6">
        <w:rPr>
          <w:rFonts w:eastAsia="Arial"/>
          <w:color w:val="000000"/>
          <w:szCs w:val="24"/>
          <w:highlight w:val="white"/>
        </w:rPr>
        <w:t xml:space="preserve"> </w:t>
      </w:r>
      <w:r w:rsidR="00CF2513">
        <w:rPr>
          <w:rFonts w:eastAsia="Arial"/>
          <w:color w:val="000000"/>
          <w:szCs w:val="24"/>
          <w:highlight w:val="white"/>
        </w:rPr>
        <w:t xml:space="preserve">free from segregation and concentrated poverty create environments in which residents can more easily </w:t>
      </w:r>
      <w:r w:rsidR="00F001A6" w:rsidRPr="00F001A6">
        <w:rPr>
          <w:rFonts w:eastAsia="Arial"/>
          <w:color w:val="000000"/>
          <w:szCs w:val="24"/>
          <w:highlight w:val="white"/>
        </w:rPr>
        <w:t>support and trust each other</w:t>
      </w:r>
      <w:r w:rsidR="00CF2513">
        <w:rPr>
          <w:rFonts w:eastAsia="Arial"/>
          <w:color w:val="000000"/>
          <w:szCs w:val="24"/>
          <w:highlight w:val="white"/>
        </w:rPr>
        <w:t>. Healthy and diverse neighborhoods</w:t>
      </w:r>
      <w:r w:rsidR="00F001A6" w:rsidRPr="00F001A6">
        <w:rPr>
          <w:rFonts w:eastAsia="Arial"/>
          <w:color w:val="000000"/>
          <w:szCs w:val="24"/>
          <w:highlight w:val="white"/>
        </w:rPr>
        <w:t xml:space="preserve"> can improve mental health, community safety, school performance, and civic engagement.</w:t>
      </w:r>
      <w:r w:rsidR="00F001A6" w:rsidRPr="00F001A6">
        <w:rPr>
          <w:rFonts w:eastAsia="Arial"/>
          <w:color w:val="000000"/>
          <w:szCs w:val="24"/>
          <w:highlight w:val="white"/>
          <w:vertAlign w:val="superscript"/>
        </w:rPr>
        <w:footnoteReference w:id="67"/>
      </w:r>
      <w:r w:rsidR="00F001A6" w:rsidRPr="00F001A6">
        <w:rPr>
          <w:rFonts w:eastAsia="Arial"/>
          <w:color w:val="000000"/>
          <w:szCs w:val="24"/>
          <w:highlight w:val="white"/>
        </w:rPr>
        <w:t xml:space="preserve"> </w:t>
      </w:r>
    </w:p>
    <w:p w14:paraId="0A68292E" w14:textId="77777777" w:rsidR="00F001A6" w:rsidRPr="00F001A6" w:rsidRDefault="00F001A6" w:rsidP="00F001A6">
      <w:pPr>
        <w:spacing w:after="0"/>
        <w:rPr>
          <w:rFonts w:eastAsia="Arial"/>
          <w:color w:val="000000"/>
          <w:szCs w:val="24"/>
        </w:rPr>
      </w:pPr>
    </w:p>
    <w:p w14:paraId="59008833" w14:textId="77777777" w:rsidR="00F001A6" w:rsidRPr="00F001A6" w:rsidRDefault="00F001A6" w:rsidP="00F001A6">
      <w:pPr>
        <w:spacing w:after="0"/>
        <w:rPr>
          <w:rFonts w:eastAsia="Arial"/>
          <w:color w:val="000000"/>
          <w:szCs w:val="24"/>
        </w:rPr>
      </w:pPr>
      <w:r w:rsidRPr="00F001A6">
        <w:rPr>
          <w:rFonts w:eastAsia="Arial"/>
          <w:color w:val="000000"/>
          <w:szCs w:val="24"/>
        </w:rPr>
        <w:t>Below are some examples of specific components of housing that impact health along with an example strategy for each component</w:t>
      </w:r>
      <w:r w:rsidR="005404FC">
        <w:rPr>
          <w:rFonts w:eastAsia="Arial"/>
          <w:color w:val="000000"/>
          <w:szCs w:val="24"/>
        </w:rPr>
        <w:t>:</w:t>
      </w:r>
    </w:p>
    <w:p w14:paraId="0475F91A" w14:textId="77777777" w:rsidR="00F001A6" w:rsidRPr="00F001A6" w:rsidRDefault="00F001A6" w:rsidP="00F001A6">
      <w:pPr>
        <w:spacing w:after="0"/>
        <w:rPr>
          <w:rFonts w:eastAsia="Arial"/>
          <w:color w:val="000000"/>
          <w:szCs w:val="24"/>
        </w:rPr>
      </w:pPr>
    </w:p>
    <w:p w14:paraId="3CE2157D" w14:textId="77777777" w:rsidR="00F001A6" w:rsidRPr="00EE34F3" w:rsidRDefault="00F001A6" w:rsidP="00EE34F3">
      <w:pPr>
        <w:pStyle w:val="Heading3"/>
        <w:rPr>
          <w:rFonts w:ascii="Times New Roman" w:eastAsia="Arial" w:hAnsi="Times New Roman" w:cs="Times New Roman"/>
          <w:sz w:val="28"/>
        </w:rPr>
      </w:pPr>
      <w:bookmarkStart w:id="26" w:name="_Toc471376391"/>
      <w:bookmarkStart w:id="27" w:name="_Toc473126412"/>
      <w:r w:rsidRPr="00EE34F3">
        <w:rPr>
          <w:rFonts w:ascii="Times New Roman" w:eastAsia="Arial" w:hAnsi="Times New Roman" w:cs="Times New Roman"/>
          <w:sz w:val="28"/>
          <w:highlight w:val="white"/>
        </w:rPr>
        <w:t>1) Physical conditions within homes</w:t>
      </w:r>
      <w:bookmarkEnd w:id="26"/>
      <w:bookmarkEnd w:id="27"/>
    </w:p>
    <w:p w14:paraId="485F3B58" w14:textId="406F799E" w:rsidR="00F001A6" w:rsidRPr="00862AB9" w:rsidRDefault="00F001A6" w:rsidP="00862AB9">
      <w:pPr>
        <w:pStyle w:val="ListParagraph"/>
        <w:numPr>
          <w:ilvl w:val="0"/>
          <w:numId w:val="40"/>
        </w:numPr>
        <w:spacing w:after="0"/>
        <w:rPr>
          <w:rFonts w:eastAsia="Arial"/>
          <w:color w:val="000000"/>
          <w:szCs w:val="24"/>
          <w:highlight w:val="white"/>
        </w:rPr>
      </w:pPr>
      <w:r w:rsidRPr="00862AB9">
        <w:rPr>
          <w:rFonts w:eastAsia="Arial"/>
          <w:color w:val="000000"/>
          <w:szCs w:val="24"/>
          <w:highlight w:val="white"/>
        </w:rPr>
        <w:t xml:space="preserve">Homes that are structurally sound, properly maintained, well ventilated, adequately spacious, and free from physical and environmental hazards, protect people from harmful exposures and provide them with privacy, security, and stability. On the other hand, homes that do not meet these physical conditions put people at risk of home injuries, chronic diseases, infectious communicable diseases, poor childhood development, and </w:t>
      </w:r>
      <w:r w:rsidRPr="00862AB9">
        <w:rPr>
          <w:rFonts w:eastAsia="Arial"/>
          <w:color w:val="000000"/>
          <w:szCs w:val="24"/>
          <w:highlight w:val="white"/>
        </w:rPr>
        <w:lastRenderedPageBreak/>
        <w:t>illness or death from temperature extremes.</w:t>
      </w:r>
      <w:r w:rsidR="00A31DF6" w:rsidRPr="00F001A6">
        <w:rPr>
          <w:highlight w:val="white"/>
          <w:vertAlign w:val="superscript"/>
        </w:rPr>
        <w:footnoteReference w:id="68"/>
      </w:r>
      <w:r w:rsidRPr="00862AB9">
        <w:rPr>
          <w:rFonts w:eastAsia="Arial"/>
          <w:color w:val="000000"/>
          <w:szCs w:val="24"/>
          <w:highlight w:val="white"/>
        </w:rPr>
        <w:t xml:space="preserve"> For example, poor ventilation, water leaks, and pest infestations can cause an accumulation of mold, indoor air pollutants, and allergens that contribute to allergies and asthma.</w:t>
      </w:r>
      <w:r w:rsidRPr="00F001A6">
        <w:rPr>
          <w:highlight w:val="white"/>
          <w:vertAlign w:val="superscript"/>
        </w:rPr>
        <w:footnoteReference w:id="69"/>
      </w:r>
      <w:r w:rsidRPr="00862AB9">
        <w:rPr>
          <w:rFonts w:eastAsia="Arial"/>
          <w:color w:val="000000"/>
          <w:szCs w:val="24"/>
          <w:highlight w:val="white"/>
          <w:vertAlign w:val="superscript"/>
        </w:rPr>
        <w:t>,</w:t>
      </w:r>
      <w:r w:rsidRPr="00F001A6">
        <w:rPr>
          <w:highlight w:val="white"/>
          <w:vertAlign w:val="superscript"/>
        </w:rPr>
        <w:footnoteReference w:id="70"/>
      </w:r>
      <w:r w:rsidRPr="00862AB9">
        <w:rPr>
          <w:rFonts w:eastAsia="Arial"/>
          <w:color w:val="000000"/>
          <w:szCs w:val="24"/>
          <w:highlight w:val="white"/>
        </w:rPr>
        <w:t xml:space="preserve"> Moreover, homes with lead paint put children at risk of lead poisoning, which can cause permanent damage to the developing brain and nervous system resulting in</w:t>
      </w:r>
      <w:r w:rsidR="00CF2513">
        <w:rPr>
          <w:rFonts w:eastAsia="Arial"/>
          <w:color w:val="000000"/>
          <w:szCs w:val="24"/>
          <w:highlight w:val="white"/>
        </w:rPr>
        <w:t xml:space="preserve"> cognitive disabilities and behavior problems</w:t>
      </w:r>
      <w:r w:rsidRPr="00862AB9">
        <w:rPr>
          <w:rFonts w:eastAsia="Arial"/>
          <w:color w:val="000000"/>
          <w:szCs w:val="24"/>
          <w:highlight w:val="white"/>
        </w:rPr>
        <w:t>.</w:t>
      </w:r>
      <w:r w:rsidRPr="00F001A6">
        <w:rPr>
          <w:highlight w:val="white"/>
          <w:vertAlign w:val="superscript"/>
        </w:rPr>
        <w:footnoteReference w:id="71"/>
      </w:r>
      <w:r w:rsidRPr="00862AB9">
        <w:rPr>
          <w:rFonts w:eastAsia="Arial"/>
          <w:color w:val="000000"/>
          <w:szCs w:val="24"/>
          <w:highlight w:val="white"/>
        </w:rPr>
        <w:t xml:space="preserve"> Furthermore,</w:t>
      </w:r>
      <w:r w:rsidR="00CF2513">
        <w:rPr>
          <w:rFonts w:eastAsia="Arial"/>
          <w:color w:val="000000"/>
          <w:szCs w:val="24"/>
          <w:highlight w:val="white"/>
        </w:rPr>
        <w:t xml:space="preserve"> housing with a non-functioning heating system can result in</w:t>
      </w:r>
      <w:r w:rsidRPr="00862AB9">
        <w:rPr>
          <w:rFonts w:eastAsia="Arial"/>
          <w:color w:val="000000"/>
          <w:szCs w:val="24"/>
          <w:highlight w:val="white"/>
        </w:rPr>
        <w:t xml:space="preserve"> increased mortality, especially among vulnerable populations like the elderly</w:t>
      </w:r>
      <w:r w:rsidR="00CF2513">
        <w:rPr>
          <w:rFonts w:eastAsia="Arial"/>
          <w:color w:val="000000"/>
          <w:szCs w:val="24"/>
          <w:highlight w:val="white"/>
        </w:rPr>
        <w:t>, when temperatures are extreme</w:t>
      </w:r>
      <w:r w:rsidRPr="00862AB9">
        <w:rPr>
          <w:rFonts w:eastAsia="Arial"/>
          <w:color w:val="000000"/>
          <w:szCs w:val="24"/>
          <w:highlight w:val="white"/>
        </w:rPr>
        <w:t>.</w:t>
      </w:r>
      <w:r w:rsidRPr="00F001A6">
        <w:rPr>
          <w:highlight w:val="white"/>
          <w:vertAlign w:val="superscript"/>
        </w:rPr>
        <w:footnoteReference w:id="72"/>
      </w:r>
    </w:p>
    <w:p w14:paraId="08747E22" w14:textId="77777777" w:rsidR="00F001A6" w:rsidRPr="00F001A6" w:rsidRDefault="00F001A6" w:rsidP="00F001A6">
      <w:pPr>
        <w:spacing w:after="0"/>
        <w:rPr>
          <w:rFonts w:eastAsia="Arial"/>
          <w:color w:val="000000"/>
          <w:szCs w:val="24"/>
        </w:rPr>
      </w:pPr>
    </w:p>
    <w:p w14:paraId="781785B0" w14:textId="77777777" w:rsidR="00F001A6" w:rsidRPr="00EE34F3" w:rsidRDefault="00F001A6" w:rsidP="00EE34F3">
      <w:pPr>
        <w:pStyle w:val="Heading3"/>
        <w:rPr>
          <w:rFonts w:ascii="Times New Roman" w:eastAsia="Arial" w:hAnsi="Times New Roman" w:cs="Times New Roman"/>
          <w:sz w:val="28"/>
        </w:rPr>
      </w:pPr>
      <w:bookmarkStart w:id="28" w:name="_Toc471376392"/>
      <w:bookmarkStart w:id="29" w:name="_Toc473126413"/>
      <w:r w:rsidRPr="00EE34F3">
        <w:rPr>
          <w:rFonts w:ascii="Times New Roman" w:eastAsia="Arial" w:hAnsi="Times New Roman" w:cs="Times New Roman"/>
          <w:sz w:val="28"/>
          <w:highlight w:val="white"/>
        </w:rPr>
        <w:t>2) Housing affordability</w:t>
      </w:r>
      <w:bookmarkEnd w:id="28"/>
      <w:bookmarkEnd w:id="29"/>
    </w:p>
    <w:p w14:paraId="397098A4" w14:textId="247771BD" w:rsidR="00F001A6" w:rsidRPr="00862AB9" w:rsidRDefault="00F001A6" w:rsidP="00862AB9">
      <w:pPr>
        <w:pStyle w:val="ListParagraph"/>
        <w:numPr>
          <w:ilvl w:val="0"/>
          <w:numId w:val="40"/>
        </w:numPr>
        <w:spacing w:after="160" w:line="240" w:lineRule="auto"/>
        <w:rPr>
          <w:rFonts w:eastAsia="Arial"/>
          <w:color w:val="333333"/>
          <w:szCs w:val="24"/>
          <w:highlight w:val="white"/>
        </w:rPr>
      </w:pPr>
      <w:r w:rsidRPr="00862AB9">
        <w:rPr>
          <w:rFonts w:eastAsia="Arial"/>
          <w:color w:val="000000"/>
          <w:szCs w:val="24"/>
          <w:highlight w:val="white"/>
        </w:rPr>
        <w:t xml:space="preserve">A lack of affordable housing limits people’s choices about where they live. High housing costs relative to income </w:t>
      </w:r>
      <w:r w:rsidR="00CF2513">
        <w:rPr>
          <w:rFonts w:eastAsia="Arial"/>
          <w:color w:val="000000"/>
          <w:szCs w:val="24"/>
          <w:highlight w:val="white"/>
        </w:rPr>
        <w:t xml:space="preserve">creates a situation in which residents are </w:t>
      </w:r>
      <w:r w:rsidRPr="00862AB9">
        <w:rPr>
          <w:rFonts w:eastAsia="Arial"/>
          <w:color w:val="000000"/>
          <w:szCs w:val="24"/>
          <w:highlight w:val="white"/>
        </w:rPr>
        <w:t>liv</w:t>
      </w:r>
      <w:r w:rsidR="00CF2513">
        <w:rPr>
          <w:rFonts w:eastAsia="Arial"/>
          <w:color w:val="000000"/>
          <w:szCs w:val="24"/>
          <w:highlight w:val="white"/>
        </w:rPr>
        <w:t>ing</w:t>
      </w:r>
      <w:r w:rsidRPr="00862AB9">
        <w:rPr>
          <w:rFonts w:eastAsia="Arial"/>
          <w:color w:val="000000"/>
          <w:szCs w:val="24"/>
          <w:highlight w:val="white"/>
        </w:rPr>
        <w:t xml:space="preserve"> in overcrowded or lower cost substandard housing, mov</w:t>
      </w:r>
      <w:r w:rsidR="00F441F9">
        <w:rPr>
          <w:rFonts w:eastAsia="Arial"/>
          <w:color w:val="000000"/>
          <w:szCs w:val="24"/>
          <w:highlight w:val="white"/>
        </w:rPr>
        <w:t>ing</w:t>
      </w:r>
      <w:r w:rsidRPr="00862AB9">
        <w:rPr>
          <w:rFonts w:eastAsia="Arial"/>
          <w:color w:val="000000"/>
          <w:szCs w:val="24"/>
          <w:highlight w:val="white"/>
        </w:rPr>
        <w:t xml:space="preserve"> to</w:t>
      </w:r>
      <w:r w:rsidR="00F441F9">
        <w:rPr>
          <w:rFonts w:eastAsia="Arial"/>
          <w:color w:val="000000"/>
          <w:szCs w:val="24"/>
          <w:highlight w:val="white"/>
        </w:rPr>
        <w:t xml:space="preserve"> a neighborhood</w:t>
      </w:r>
      <w:r w:rsidRPr="00862AB9">
        <w:rPr>
          <w:rFonts w:eastAsia="Arial"/>
          <w:color w:val="000000"/>
          <w:szCs w:val="24"/>
          <w:highlight w:val="white"/>
        </w:rPr>
        <w:t xml:space="preserve"> where housing costs are lower</w:t>
      </w:r>
      <w:r w:rsidR="00F441F9">
        <w:rPr>
          <w:rFonts w:eastAsia="Arial"/>
          <w:color w:val="000000"/>
          <w:szCs w:val="24"/>
          <w:highlight w:val="white"/>
        </w:rPr>
        <w:t xml:space="preserve"> with the potential loss of social support networks and sometimes employment</w:t>
      </w:r>
      <w:r w:rsidRPr="00862AB9">
        <w:rPr>
          <w:rFonts w:eastAsia="Arial"/>
          <w:color w:val="000000"/>
          <w:szCs w:val="24"/>
          <w:highlight w:val="white"/>
        </w:rPr>
        <w:t>, or become homeless.</w:t>
      </w:r>
      <w:r w:rsidRPr="00F001A6">
        <w:rPr>
          <w:highlight w:val="white"/>
          <w:vertAlign w:val="superscript"/>
        </w:rPr>
        <w:footnoteReference w:id="73"/>
      </w:r>
      <w:r w:rsidRPr="00862AB9">
        <w:rPr>
          <w:rFonts w:eastAsia="Arial"/>
          <w:color w:val="000000"/>
          <w:szCs w:val="24"/>
          <w:highlight w:val="white"/>
        </w:rPr>
        <w:t xml:space="preserve"> Homelessness or unstable housing exacerbate</w:t>
      </w:r>
      <w:r w:rsidR="00D652E9">
        <w:rPr>
          <w:rFonts w:eastAsia="Arial"/>
          <w:color w:val="000000"/>
          <w:szCs w:val="24"/>
          <w:highlight w:val="white"/>
        </w:rPr>
        <w:t>s</w:t>
      </w:r>
      <w:r w:rsidRPr="00862AB9">
        <w:rPr>
          <w:rFonts w:eastAsia="Arial"/>
          <w:color w:val="000000"/>
          <w:szCs w:val="24"/>
          <w:highlight w:val="white"/>
        </w:rPr>
        <w:t xml:space="preserve"> chronic medical conditions and</w:t>
      </w:r>
      <w:r w:rsidR="00D652E9">
        <w:rPr>
          <w:rFonts w:eastAsia="Arial"/>
          <w:color w:val="000000"/>
          <w:szCs w:val="24"/>
          <w:highlight w:val="white"/>
        </w:rPr>
        <w:t xml:space="preserve"> may</w:t>
      </w:r>
      <w:r w:rsidRPr="00862AB9">
        <w:rPr>
          <w:rFonts w:eastAsia="Arial"/>
          <w:color w:val="000000"/>
          <w:szCs w:val="24"/>
          <w:highlight w:val="white"/>
        </w:rPr>
        <w:t xml:space="preserve"> lead to the development of new health problems</w:t>
      </w:r>
      <w:r w:rsidR="00D652E9">
        <w:rPr>
          <w:rFonts w:eastAsia="Arial"/>
          <w:color w:val="000000"/>
          <w:szCs w:val="24"/>
          <w:highlight w:val="white"/>
        </w:rPr>
        <w:t xml:space="preserve">.  </w:t>
      </w:r>
      <w:r w:rsidR="00D652E9" w:rsidRPr="00AE7E0C">
        <w:rPr>
          <w:rFonts w:eastAsia="Arial"/>
          <w:color w:val="000000"/>
          <w:szCs w:val="24"/>
          <w:highlight w:val="white"/>
        </w:rPr>
        <w:t>A</w:t>
      </w:r>
      <w:r w:rsidRPr="00AE7E0C">
        <w:rPr>
          <w:rFonts w:eastAsia="Arial"/>
          <w:color w:val="000000"/>
          <w:szCs w:val="24"/>
          <w:highlight w:val="white"/>
        </w:rPr>
        <w:t xml:space="preserve">ccordingly </w:t>
      </w:r>
      <w:r w:rsidR="00F441F9">
        <w:rPr>
          <w:rFonts w:eastAsia="Arial"/>
          <w:color w:val="000000"/>
          <w:szCs w:val="24"/>
          <w:highlight w:val="white"/>
        </w:rPr>
        <w:t xml:space="preserve">ending individual and family homelessness through creating access to affordable, safe housing </w:t>
      </w:r>
      <w:r w:rsidRPr="00AE7E0C">
        <w:rPr>
          <w:rFonts w:eastAsia="Arial"/>
          <w:color w:val="000000"/>
          <w:szCs w:val="24"/>
          <w:highlight w:val="white"/>
        </w:rPr>
        <w:t>is an Executive Office of Health and Human Services issue priority</w:t>
      </w:r>
      <w:r w:rsidRPr="00D652E9">
        <w:rPr>
          <w:rFonts w:eastAsia="Arial"/>
          <w:color w:val="000000"/>
          <w:szCs w:val="24"/>
          <w:highlight w:val="white"/>
        </w:rPr>
        <w:t>.</w:t>
      </w:r>
      <w:r w:rsidRPr="00862AB9">
        <w:rPr>
          <w:rFonts w:eastAsia="Arial"/>
          <w:color w:val="000000"/>
          <w:szCs w:val="24"/>
          <w:highlight w:val="white"/>
        </w:rPr>
        <w:t xml:space="preserve">. </w:t>
      </w:r>
      <w:r w:rsidR="00F441F9">
        <w:rPr>
          <w:rFonts w:eastAsia="Arial"/>
          <w:color w:val="000000"/>
          <w:szCs w:val="24"/>
          <w:highlight w:val="white"/>
        </w:rPr>
        <w:t>Studies have shown that</w:t>
      </w:r>
      <w:r w:rsidRPr="00862AB9">
        <w:rPr>
          <w:rFonts w:eastAsia="Arial"/>
          <w:color w:val="000000"/>
          <w:szCs w:val="24"/>
          <w:highlight w:val="white"/>
        </w:rPr>
        <w:t xml:space="preserve"> access to safe, quality, affordable, healthy housing is linked with better health outcomes, especially among vulnerable populations.</w:t>
      </w:r>
      <w:r w:rsidR="00A42856" w:rsidRPr="00F001A6">
        <w:rPr>
          <w:highlight w:val="white"/>
          <w:vertAlign w:val="superscript"/>
        </w:rPr>
        <w:footnoteReference w:id="74"/>
      </w:r>
    </w:p>
    <w:p w14:paraId="2F9C8E0A" w14:textId="77777777" w:rsidR="00F001A6" w:rsidRPr="00F001A6" w:rsidRDefault="00F001A6" w:rsidP="00F001A6">
      <w:pPr>
        <w:spacing w:after="0"/>
        <w:rPr>
          <w:rFonts w:eastAsia="Arial"/>
          <w:color w:val="000000"/>
          <w:szCs w:val="24"/>
          <w:highlight w:val="white"/>
        </w:rPr>
      </w:pPr>
    </w:p>
    <w:p w14:paraId="2401F3E5" w14:textId="77777777" w:rsidR="00F001A6" w:rsidRPr="00BC6AF7" w:rsidRDefault="00F001A6" w:rsidP="00F001A6">
      <w:pPr>
        <w:spacing w:after="0"/>
        <w:rPr>
          <w:rFonts w:eastAsia="Arial"/>
          <w:color w:val="000000"/>
          <w:szCs w:val="24"/>
          <w:highlight w:val="white"/>
        </w:rPr>
      </w:pPr>
      <w:r w:rsidRPr="00F001A6">
        <w:rPr>
          <w:rFonts w:eastAsia="Arial"/>
          <w:color w:val="000000"/>
          <w:szCs w:val="24"/>
          <w:highlight w:val="white"/>
        </w:rPr>
        <w:t>A selection of example strategies that impact housing and health are provided below</w:t>
      </w:r>
      <w:r w:rsidR="0010281A">
        <w:rPr>
          <w:rFonts w:eastAsia="Arial"/>
          <w:color w:val="000000"/>
          <w:szCs w:val="24"/>
          <w:highlight w:val="white"/>
        </w:rPr>
        <w:t>:</w:t>
      </w:r>
    </w:p>
    <w:p w14:paraId="79F65EFF" w14:textId="785EDF9E" w:rsidR="00F001A6" w:rsidRPr="00862AB9" w:rsidRDefault="00F001A6" w:rsidP="00862AB9">
      <w:pPr>
        <w:pStyle w:val="ListParagraph"/>
        <w:numPr>
          <w:ilvl w:val="0"/>
          <w:numId w:val="40"/>
        </w:numPr>
        <w:spacing w:after="0"/>
        <w:rPr>
          <w:rFonts w:eastAsia="Arial"/>
          <w:b/>
          <w:szCs w:val="24"/>
          <w:highlight w:val="white"/>
        </w:rPr>
      </w:pPr>
      <w:r w:rsidRPr="00862AB9">
        <w:rPr>
          <w:rFonts w:eastAsia="Arial"/>
          <w:b/>
          <w:szCs w:val="24"/>
          <w:highlight w:val="white"/>
        </w:rPr>
        <w:t xml:space="preserve">Healthy home environment assessments </w:t>
      </w:r>
      <w:r w:rsidR="00F441F9">
        <w:rPr>
          <w:rFonts w:eastAsia="Arial"/>
          <w:b/>
          <w:szCs w:val="24"/>
          <w:highlight w:val="white"/>
        </w:rPr>
        <w:t xml:space="preserve">conducted </w:t>
      </w:r>
      <w:r w:rsidR="00F441F9">
        <w:rPr>
          <w:rFonts w:eastAsia="Arial"/>
          <w:szCs w:val="24"/>
          <w:highlight w:val="white"/>
        </w:rPr>
        <w:t>by</w:t>
      </w:r>
      <w:r w:rsidRPr="00862AB9">
        <w:rPr>
          <w:rFonts w:eastAsia="Arial"/>
          <w:szCs w:val="24"/>
          <w:highlight w:val="white"/>
        </w:rPr>
        <w:t xml:space="preserve"> home visitors, often community health workers, </w:t>
      </w:r>
      <w:r w:rsidR="00F441F9">
        <w:rPr>
          <w:rFonts w:eastAsia="Arial"/>
          <w:szCs w:val="24"/>
          <w:highlight w:val="white"/>
        </w:rPr>
        <w:t xml:space="preserve">can </w:t>
      </w:r>
      <w:r w:rsidRPr="00862AB9">
        <w:rPr>
          <w:rFonts w:eastAsia="Arial"/>
          <w:szCs w:val="24"/>
          <w:highlight w:val="white"/>
        </w:rPr>
        <w:t>remediate environmental health risks within the home.</w:t>
      </w:r>
      <w:r w:rsidRPr="002155A1">
        <w:rPr>
          <w:highlight w:val="white"/>
          <w:vertAlign w:val="superscript"/>
        </w:rPr>
        <w:footnoteReference w:id="75"/>
      </w:r>
      <w:r w:rsidRPr="00862AB9">
        <w:rPr>
          <w:rFonts w:eastAsia="Arial"/>
          <w:szCs w:val="24"/>
          <w:highlight w:val="white"/>
        </w:rPr>
        <w:t xml:space="preserve"> Programs typically focus on improving asthma management via low cost changes such as improved ventilation, integrated pest management, and other forms of allergen control. Programs may also provide low emission vacuums, allergen-impermeable bedding</w:t>
      </w:r>
      <w:r w:rsidR="00F441F9">
        <w:rPr>
          <w:rFonts w:eastAsia="Arial"/>
          <w:szCs w:val="24"/>
          <w:highlight w:val="white"/>
        </w:rPr>
        <w:t>,</w:t>
      </w:r>
      <w:r w:rsidRPr="00862AB9">
        <w:rPr>
          <w:rFonts w:eastAsia="Arial"/>
          <w:szCs w:val="24"/>
          <w:highlight w:val="white"/>
        </w:rPr>
        <w:t xml:space="preserve"> covers, air </w:t>
      </w:r>
      <w:r w:rsidRPr="00862AB9">
        <w:rPr>
          <w:rFonts w:eastAsia="Arial"/>
          <w:szCs w:val="24"/>
          <w:highlight w:val="white"/>
        </w:rPr>
        <w:lastRenderedPageBreak/>
        <w:t>filters, cleaning supplies, and supplies for roach abatement.</w:t>
      </w:r>
      <w:r w:rsidRPr="002155A1">
        <w:rPr>
          <w:highlight w:val="white"/>
          <w:vertAlign w:val="superscript"/>
        </w:rPr>
        <w:footnoteReference w:id="76"/>
      </w:r>
      <w:r w:rsidRPr="00862AB9">
        <w:rPr>
          <w:rFonts w:eastAsia="Arial"/>
          <w:szCs w:val="24"/>
          <w:highlight w:val="white"/>
        </w:rPr>
        <w:t xml:space="preserve"> Expected outcomes of healthy home environment assessments include reduced hospital utilization</w:t>
      </w:r>
      <w:r w:rsidR="00F441F9">
        <w:rPr>
          <w:rFonts w:eastAsia="Arial"/>
          <w:szCs w:val="24"/>
          <w:highlight w:val="white"/>
        </w:rPr>
        <w:t xml:space="preserve"> as well as</w:t>
      </w:r>
      <w:r w:rsidRPr="00862AB9">
        <w:rPr>
          <w:rFonts w:eastAsia="Arial"/>
          <w:szCs w:val="24"/>
          <w:highlight w:val="white"/>
        </w:rPr>
        <w:t>, potential</w:t>
      </w:r>
      <w:r w:rsidR="00F441F9">
        <w:rPr>
          <w:rFonts w:eastAsia="Arial"/>
          <w:szCs w:val="24"/>
          <w:highlight w:val="white"/>
        </w:rPr>
        <w:t>ly</w:t>
      </w:r>
      <w:r w:rsidRPr="00862AB9">
        <w:rPr>
          <w:rFonts w:eastAsia="Arial"/>
          <w:szCs w:val="24"/>
          <w:highlight w:val="white"/>
        </w:rPr>
        <w:t xml:space="preserve">  improvem</w:t>
      </w:r>
      <w:r w:rsidR="00F441F9">
        <w:rPr>
          <w:rFonts w:eastAsia="Arial"/>
          <w:szCs w:val="24"/>
          <w:highlight w:val="white"/>
        </w:rPr>
        <w:t>ing</w:t>
      </w:r>
      <w:r w:rsidRPr="00862AB9">
        <w:rPr>
          <w:rFonts w:eastAsia="Arial"/>
          <w:szCs w:val="24"/>
          <w:highlight w:val="white"/>
        </w:rPr>
        <w:t xml:space="preserve"> asthma management, quality of life, indoor air quality and other health outcomes.</w:t>
      </w:r>
      <w:r w:rsidRPr="002155A1">
        <w:rPr>
          <w:highlight w:val="white"/>
          <w:vertAlign w:val="superscript"/>
        </w:rPr>
        <w:footnoteReference w:id="77"/>
      </w:r>
    </w:p>
    <w:p w14:paraId="7BA74F6C" w14:textId="58A665B5" w:rsidR="00F001A6" w:rsidRPr="00862AB9" w:rsidRDefault="00F001A6" w:rsidP="00862AB9">
      <w:pPr>
        <w:pStyle w:val="ListParagraph"/>
        <w:numPr>
          <w:ilvl w:val="0"/>
          <w:numId w:val="40"/>
        </w:numPr>
        <w:spacing w:after="0"/>
        <w:rPr>
          <w:rFonts w:eastAsia="Arial"/>
          <w:b/>
          <w:szCs w:val="24"/>
          <w:highlight w:val="white"/>
        </w:rPr>
      </w:pPr>
      <w:r w:rsidRPr="00862AB9">
        <w:rPr>
          <w:rFonts w:eastAsia="Arial"/>
          <w:b/>
          <w:szCs w:val="24"/>
          <w:highlight w:val="white"/>
        </w:rPr>
        <w:t xml:space="preserve">Housing rehabilitation loan and grant programs </w:t>
      </w:r>
      <w:r w:rsidRPr="00862AB9">
        <w:rPr>
          <w:rFonts w:eastAsia="Arial"/>
          <w:szCs w:val="24"/>
          <w:highlight w:val="white"/>
        </w:rPr>
        <w:t>provide funding to repair, improve, or modernize dwellings</w:t>
      </w:r>
      <w:r w:rsidR="00F441F9">
        <w:rPr>
          <w:rFonts w:eastAsia="Arial"/>
          <w:szCs w:val="24"/>
          <w:highlight w:val="white"/>
        </w:rPr>
        <w:t xml:space="preserve"> in order </w:t>
      </w:r>
      <w:r w:rsidR="00A10FEE">
        <w:rPr>
          <w:rFonts w:eastAsia="Arial"/>
          <w:szCs w:val="24"/>
          <w:highlight w:val="white"/>
        </w:rPr>
        <w:t>to</w:t>
      </w:r>
      <w:r w:rsidR="00A10FEE" w:rsidRPr="00862AB9">
        <w:rPr>
          <w:rFonts w:eastAsia="Arial"/>
          <w:szCs w:val="24"/>
          <w:highlight w:val="white"/>
        </w:rPr>
        <w:t xml:space="preserve"> remove</w:t>
      </w:r>
      <w:r w:rsidRPr="00862AB9">
        <w:rPr>
          <w:rFonts w:eastAsia="Arial"/>
          <w:szCs w:val="24"/>
          <w:highlight w:val="white"/>
        </w:rPr>
        <w:t xml:space="preserve"> health or safety hazards from those dwellings. Programs primarily serve families with low and median incomes, and may prioritize services for households with vulnerable members such as young children and elderly adults. These efforts are associated with improved health outcomes and improved mental health. The Bon Secours Health System in Baltimore, MD, as part of </w:t>
      </w:r>
      <w:r w:rsidR="00D652E9">
        <w:rPr>
          <w:rFonts w:eastAsia="Arial"/>
          <w:szCs w:val="24"/>
          <w:highlight w:val="white"/>
        </w:rPr>
        <w:t>its</w:t>
      </w:r>
      <w:r w:rsidR="00D652E9" w:rsidRPr="00862AB9">
        <w:rPr>
          <w:rFonts w:eastAsia="Arial"/>
          <w:szCs w:val="24"/>
          <w:highlight w:val="white"/>
        </w:rPr>
        <w:t xml:space="preserve"> </w:t>
      </w:r>
      <w:r w:rsidRPr="00862AB9">
        <w:rPr>
          <w:rFonts w:eastAsia="Arial"/>
          <w:szCs w:val="24"/>
          <w:highlight w:val="white"/>
        </w:rPr>
        <w:t>Healthy Communities Initiative, funded the neighborhood revitalization effort to construct/rehabilitate more than 650 units of affordable housing and provided more than 60 minor-home improvement grants to existing residents.</w:t>
      </w:r>
      <w:r w:rsidRPr="00E14700">
        <w:rPr>
          <w:highlight w:val="white"/>
          <w:vertAlign w:val="superscript"/>
        </w:rPr>
        <w:footnoteReference w:id="78"/>
      </w:r>
      <w:r w:rsidRPr="00862AB9">
        <w:rPr>
          <w:rFonts w:eastAsia="Arial"/>
          <w:szCs w:val="24"/>
          <w:highlight w:val="white"/>
        </w:rPr>
        <w:t xml:space="preserve"> </w:t>
      </w:r>
    </w:p>
    <w:p w14:paraId="5C9EECED" w14:textId="77777777" w:rsidR="00FC17E4" w:rsidRPr="00BC6AF7" w:rsidRDefault="00D81A47" w:rsidP="00BC6AF7">
      <w:pPr>
        <w:pStyle w:val="ListParagraph"/>
        <w:numPr>
          <w:ilvl w:val="0"/>
          <w:numId w:val="40"/>
        </w:numPr>
        <w:rPr>
          <w:rFonts w:eastAsia="Arial"/>
          <w:szCs w:val="24"/>
        </w:rPr>
      </w:pPr>
      <w:r w:rsidRPr="00862AB9">
        <w:rPr>
          <w:rFonts w:eastAsia="Arial"/>
          <w:b/>
          <w:szCs w:val="24"/>
        </w:rPr>
        <w:t>Direct investment in community land trusts or capital investment in housing development programs</w:t>
      </w:r>
      <w:r w:rsidRPr="00862AB9">
        <w:rPr>
          <w:rFonts w:eastAsia="Arial"/>
          <w:szCs w:val="24"/>
        </w:rPr>
        <w:t xml:space="preserve"> provide capital for the new development of affordable housing developments. While healthy housing assessments and rehabilitation programs for existing housing are critically important, there is a pressing need in communities across the state and country for new affordable housing units.  The Mayo Clinic, based in Rochester, MN was the principal investor in the community land trust First Homes by providing $7 million to the trust. The trust was fully capitalized through a public/private partnership through the principal contribution by the Mayo Clinic and with support from the Greater Minnesota Housing Fund, Minnesota Housing Finance Agency, and USDA Rural Development. The First Homes trust met its’ initial goal of developing 875 new units of affordable housing.</w:t>
      </w:r>
      <w:r>
        <w:rPr>
          <w:rStyle w:val="FootnoteReference"/>
          <w:rFonts w:eastAsia="Arial"/>
          <w:szCs w:val="24"/>
        </w:rPr>
        <w:footnoteReference w:id="79"/>
      </w:r>
      <w:r w:rsidRPr="00862AB9">
        <w:rPr>
          <w:rFonts w:eastAsia="Arial"/>
          <w:szCs w:val="24"/>
        </w:rPr>
        <w:t xml:space="preserve"> </w:t>
      </w:r>
    </w:p>
    <w:p w14:paraId="57F42254" w14:textId="77777777" w:rsidR="00F001A6" w:rsidRPr="00F001A6" w:rsidRDefault="00F001A6" w:rsidP="00F001A6">
      <w:pPr>
        <w:spacing w:after="0"/>
        <w:rPr>
          <w:rFonts w:eastAsia="Arial"/>
          <w:color w:val="000000"/>
          <w:szCs w:val="24"/>
        </w:rPr>
      </w:pPr>
      <w:r w:rsidRPr="00F001A6">
        <w:rPr>
          <w:rFonts w:eastAsia="Arial"/>
          <w:color w:val="000000"/>
          <w:szCs w:val="24"/>
        </w:rPr>
        <w:t xml:space="preserve">To better understand this health priority, a selection of example indicators and data sources related to housing is provided below. </w:t>
      </w:r>
    </w:p>
    <w:p w14:paraId="4BD5CF60" w14:textId="77777777" w:rsidR="00F001A6" w:rsidRPr="00F001A6" w:rsidRDefault="00F001A6" w:rsidP="00F001A6">
      <w:pPr>
        <w:spacing w:after="0"/>
        <w:rPr>
          <w:rFonts w:eastAsia="Arial"/>
          <w:color w:val="000000"/>
          <w:szCs w:val="24"/>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90"/>
        <w:gridCol w:w="4260"/>
        <w:gridCol w:w="2610"/>
      </w:tblGrid>
      <w:tr w:rsidR="00F001A6" w:rsidRPr="00F001A6" w14:paraId="4B417DB7" w14:textId="77777777" w:rsidTr="008E5479">
        <w:tc>
          <w:tcPr>
            <w:tcW w:w="2490" w:type="dxa"/>
            <w:tcMar>
              <w:top w:w="100" w:type="dxa"/>
              <w:left w:w="100" w:type="dxa"/>
              <w:bottom w:w="100" w:type="dxa"/>
              <w:right w:w="100" w:type="dxa"/>
            </w:tcMar>
          </w:tcPr>
          <w:p w14:paraId="64816E10" w14:textId="77777777" w:rsidR="00F001A6" w:rsidRPr="00F001A6" w:rsidRDefault="00F001A6" w:rsidP="00F001A6">
            <w:pPr>
              <w:widowControl w:val="0"/>
              <w:spacing w:after="0" w:line="240" w:lineRule="auto"/>
              <w:rPr>
                <w:rFonts w:eastAsia="Arial"/>
                <w:color w:val="000000"/>
                <w:szCs w:val="24"/>
              </w:rPr>
            </w:pPr>
            <w:r w:rsidRPr="00F001A6">
              <w:rPr>
                <w:rFonts w:eastAsia="Arial"/>
                <w:b/>
                <w:color w:val="000000"/>
                <w:szCs w:val="24"/>
              </w:rPr>
              <w:t>Component</w:t>
            </w:r>
          </w:p>
        </w:tc>
        <w:tc>
          <w:tcPr>
            <w:tcW w:w="4260" w:type="dxa"/>
            <w:tcMar>
              <w:top w:w="100" w:type="dxa"/>
              <w:left w:w="100" w:type="dxa"/>
              <w:bottom w:w="100" w:type="dxa"/>
              <w:right w:w="100" w:type="dxa"/>
            </w:tcMar>
          </w:tcPr>
          <w:p w14:paraId="546853FF" w14:textId="77777777" w:rsidR="00F001A6" w:rsidRPr="00F001A6" w:rsidRDefault="00F001A6" w:rsidP="00F001A6">
            <w:pPr>
              <w:widowControl w:val="0"/>
              <w:spacing w:after="0" w:line="240" w:lineRule="auto"/>
              <w:rPr>
                <w:rFonts w:eastAsia="Arial"/>
                <w:color w:val="000000"/>
                <w:szCs w:val="24"/>
              </w:rPr>
            </w:pPr>
            <w:r w:rsidRPr="00F001A6">
              <w:rPr>
                <w:rFonts w:eastAsia="Arial"/>
                <w:b/>
                <w:color w:val="000000"/>
                <w:szCs w:val="24"/>
              </w:rPr>
              <w:t>Indicators</w:t>
            </w:r>
          </w:p>
        </w:tc>
        <w:tc>
          <w:tcPr>
            <w:tcW w:w="2610" w:type="dxa"/>
            <w:tcMar>
              <w:top w:w="100" w:type="dxa"/>
              <w:left w:w="100" w:type="dxa"/>
              <w:bottom w:w="100" w:type="dxa"/>
              <w:right w:w="100" w:type="dxa"/>
            </w:tcMar>
          </w:tcPr>
          <w:p w14:paraId="416B44F7" w14:textId="77777777" w:rsidR="00F001A6" w:rsidRPr="00F001A6" w:rsidRDefault="00F001A6" w:rsidP="00F001A6">
            <w:pPr>
              <w:widowControl w:val="0"/>
              <w:spacing w:after="0" w:line="240" w:lineRule="auto"/>
              <w:rPr>
                <w:rFonts w:eastAsia="Arial"/>
                <w:color w:val="000000"/>
                <w:szCs w:val="24"/>
              </w:rPr>
            </w:pPr>
            <w:r w:rsidRPr="00F001A6">
              <w:rPr>
                <w:rFonts w:eastAsia="Arial"/>
                <w:b/>
                <w:color w:val="000000"/>
                <w:szCs w:val="24"/>
              </w:rPr>
              <w:t>Data Sources</w:t>
            </w:r>
          </w:p>
        </w:tc>
      </w:tr>
      <w:tr w:rsidR="00F001A6" w:rsidRPr="00F001A6" w14:paraId="412EF41C" w14:textId="77777777" w:rsidTr="008E5479">
        <w:tc>
          <w:tcPr>
            <w:tcW w:w="2490" w:type="dxa"/>
            <w:tcMar>
              <w:top w:w="100" w:type="dxa"/>
              <w:left w:w="100" w:type="dxa"/>
              <w:bottom w:w="100" w:type="dxa"/>
              <w:right w:w="100" w:type="dxa"/>
            </w:tcMar>
          </w:tcPr>
          <w:p w14:paraId="2A80A1FC" w14:textId="77777777" w:rsidR="00F001A6" w:rsidRPr="00F001A6" w:rsidRDefault="00F001A6" w:rsidP="00F001A6">
            <w:pPr>
              <w:spacing w:after="0"/>
              <w:rPr>
                <w:rFonts w:eastAsia="Arial"/>
                <w:color w:val="000000"/>
                <w:szCs w:val="24"/>
              </w:rPr>
            </w:pPr>
            <w:r w:rsidRPr="00F001A6">
              <w:rPr>
                <w:rFonts w:eastAsia="Arial"/>
                <w:color w:val="000000"/>
                <w:szCs w:val="24"/>
                <w:highlight w:val="white"/>
              </w:rPr>
              <w:lastRenderedPageBreak/>
              <w:t>Severe housing problems</w:t>
            </w:r>
          </w:p>
        </w:tc>
        <w:tc>
          <w:tcPr>
            <w:tcW w:w="4260" w:type="dxa"/>
            <w:tcMar>
              <w:top w:w="100" w:type="dxa"/>
              <w:left w:w="100" w:type="dxa"/>
              <w:bottom w:w="100" w:type="dxa"/>
              <w:right w:w="100" w:type="dxa"/>
            </w:tcMar>
          </w:tcPr>
          <w:p w14:paraId="23D3057C" w14:textId="77777777" w:rsidR="00F001A6" w:rsidRPr="00F001A6" w:rsidRDefault="00F001A6" w:rsidP="00F001A6">
            <w:pPr>
              <w:spacing w:after="0"/>
              <w:rPr>
                <w:rFonts w:eastAsia="Arial"/>
                <w:color w:val="000000"/>
                <w:szCs w:val="24"/>
              </w:rPr>
            </w:pPr>
            <w:r w:rsidRPr="00F001A6">
              <w:rPr>
                <w:rFonts w:eastAsia="Arial"/>
                <w:color w:val="000000"/>
                <w:szCs w:val="24"/>
                <w:highlight w:val="white"/>
              </w:rPr>
              <w:t>Percentage of households with at least 1 of 4 housing problems: overcrowding, high housing costs, lack of kitchen, or lack of plumbing facilities.</w:t>
            </w:r>
          </w:p>
        </w:tc>
        <w:tc>
          <w:tcPr>
            <w:tcW w:w="2610" w:type="dxa"/>
            <w:tcMar>
              <w:top w:w="100" w:type="dxa"/>
              <w:left w:w="100" w:type="dxa"/>
              <w:bottom w:w="100" w:type="dxa"/>
              <w:right w:w="100" w:type="dxa"/>
            </w:tcMar>
          </w:tcPr>
          <w:p w14:paraId="71861DB7" w14:textId="77777777" w:rsidR="00F001A6" w:rsidRPr="00F001A6" w:rsidRDefault="00025F9F" w:rsidP="00F001A6">
            <w:pPr>
              <w:widowControl w:val="0"/>
              <w:spacing w:after="0" w:line="240" w:lineRule="auto"/>
              <w:rPr>
                <w:rFonts w:eastAsia="Arial"/>
                <w:color w:val="000000"/>
                <w:szCs w:val="24"/>
              </w:rPr>
            </w:pPr>
            <w:hyperlink r:id="rId32" w:history="1">
              <w:r w:rsidR="00F001A6" w:rsidRPr="00356C55">
                <w:rPr>
                  <w:rStyle w:val="Hyperlink"/>
                  <w:rFonts w:eastAsia="Arial"/>
                  <w:szCs w:val="24"/>
                </w:rPr>
                <w:t>County Health Rankings</w:t>
              </w:r>
            </w:hyperlink>
            <w:r w:rsidR="00356C55" w:rsidRPr="00F001A6">
              <w:rPr>
                <w:rFonts w:eastAsia="Arial"/>
                <w:color w:val="000000"/>
                <w:szCs w:val="24"/>
                <w:highlight w:val="white"/>
                <w:vertAlign w:val="superscript"/>
              </w:rPr>
              <w:footnoteReference w:id="80"/>
            </w:r>
          </w:p>
        </w:tc>
      </w:tr>
      <w:tr w:rsidR="00F001A6" w:rsidRPr="00F001A6" w14:paraId="2D4B413A" w14:textId="77777777" w:rsidTr="008E5479">
        <w:tc>
          <w:tcPr>
            <w:tcW w:w="2490" w:type="dxa"/>
            <w:tcMar>
              <w:top w:w="100" w:type="dxa"/>
              <w:left w:w="100" w:type="dxa"/>
              <w:bottom w:w="100" w:type="dxa"/>
              <w:right w:w="100" w:type="dxa"/>
            </w:tcMar>
          </w:tcPr>
          <w:p w14:paraId="4157AF1D" w14:textId="77777777" w:rsidR="00F001A6" w:rsidRPr="00F001A6" w:rsidRDefault="00F001A6" w:rsidP="00F001A6">
            <w:pPr>
              <w:spacing w:after="0"/>
              <w:rPr>
                <w:rFonts w:eastAsia="Arial"/>
                <w:color w:val="000000"/>
                <w:szCs w:val="24"/>
              </w:rPr>
            </w:pPr>
            <w:r w:rsidRPr="00F001A6">
              <w:rPr>
                <w:rFonts w:eastAsia="Arial"/>
                <w:color w:val="000000"/>
                <w:szCs w:val="24"/>
                <w:highlight w:val="white"/>
              </w:rPr>
              <w:t>Overcrowding</w:t>
            </w:r>
          </w:p>
        </w:tc>
        <w:tc>
          <w:tcPr>
            <w:tcW w:w="4260" w:type="dxa"/>
            <w:tcMar>
              <w:top w:w="100" w:type="dxa"/>
              <w:left w:w="100" w:type="dxa"/>
              <w:bottom w:w="100" w:type="dxa"/>
              <w:right w:w="100" w:type="dxa"/>
            </w:tcMar>
          </w:tcPr>
          <w:p w14:paraId="5BE5B650" w14:textId="3A4A878D" w:rsidR="00F001A6" w:rsidRPr="00F001A6" w:rsidRDefault="00F001A6" w:rsidP="00F441F9">
            <w:pPr>
              <w:spacing w:after="0"/>
              <w:rPr>
                <w:rFonts w:eastAsia="Arial"/>
                <w:color w:val="000000"/>
                <w:szCs w:val="24"/>
              </w:rPr>
            </w:pPr>
            <w:r w:rsidRPr="00F001A6">
              <w:rPr>
                <w:rFonts w:eastAsia="Arial"/>
                <w:color w:val="000000"/>
                <w:szCs w:val="24"/>
                <w:highlight w:val="white"/>
              </w:rPr>
              <w:t>Percent of households with</w:t>
            </w:r>
            <w:r w:rsidR="00F441F9">
              <w:rPr>
                <w:rFonts w:eastAsia="Arial"/>
                <w:color w:val="000000"/>
                <w:szCs w:val="24"/>
                <w:highlight w:val="white"/>
              </w:rPr>
              <w:t xml:space="preserve"> more than</w:t>
            </w:r>
            <w:r w:rsidRPr="00F001A6">
              <w:rPr>
                <w:rFonts w:eastAsia="Arial"/>
                <w:color w:val="000000"/>
                <w:szCs w:val="24"/>
                <w:highlight w:val="white"/>
              </w:rPr>
              <w:t xml:space="preserve"> 1 person per habitable room </w:t>
            </w:r>
          </w:p>
        </w:tc>
        <w:tc>
          <w:tcPr>
            <w:tcW w:w="2610" w:type="dxa"/>
            <w:tcMar>
              <w:top w:w="100" w:type="dxa"/>
              <w:left w:w="100" w:type="dxa"/>
              <w:bottom w:w="100" w:type="dxa"/>
              <w:right w:w="100" w:type="dxa"/>
            </w:tcMar>
          </w:tcPr>
          <w:p w14:paraId="168FFF8B" w14:textId="77777777" w:rsidR="00F001A6" w:rsidRPr="00F001A6" w:rsidRDefault="00025F9F" w:rsidP="00F001A6">
            <w:pPr>
              <w:widowControl w:val="0"/>
              <w:spacing w:after="0" w:line="240" w:lineRule="auto"/>
              <w:rPr>
                <w:rFonts w:eastAsia="Arial"/>
                <w:color w:val="000000"/>
                <w:szCs w:val="24"/>
              </w:rPr>
            </w:pPr>
            <w:hyperlink r:id="rId33" w:history="1">
              <w:r w:rsidR="00654261" w:rsidRPr="000E6002">
                <w:rPr>
                  <w:rStyle w:val="Hyperlink"/>
                  <w:rFonts w:eastAsia="Arial"/>
                  <w:szCs w:val="24"/>
                </w:rPr>
                <w:t>American Community Surve</w:t>
              </w:r>
              <w:r w:rsidR="00654261">
                <w:rPr>
                  <w:rStyle w:val="Hyperlink"/>
                  <w:rFonts w:eastAsia="Arial"/>
                  <w:szCs w:val="24"/>
                </w:rPr>
                <w:t>y - U.S. Census</w:t>
              </w:r>
            </w:hyperlink>
            <w:r w:rsidR="00654261" w:rsidRPr="00FF5397">
              <w:rPr>
                <w:color w:val="222222"/>
                <w:vertAlign w:val="superscript"/>
              </w:rPr>
              <w:footnoteReference w:id="81"/>
            </w:r>
          </w:p>
        </w:tc>
      </w:tr>
      <w:tr w:rsidR="00F001A6" w:rsidRPr="00F001A6" w14:paraId="4E4A3A4E" w14:textId="77777777" w:rsidTr="008E5479">
        <w:tc>
          <w:tcPr>
            <w:tcW w:w="2490" w:type="dxa"/>
            <w:tcMar>
              <w:top w:w="100" w:type="dxa"/>
              <w:left w:w="100" w:type="dxa"/>
              <w:bottom w:w="100" w:type="dxa"/>
              <w:right w:w="100" w:type="dxa"/>
            </w:tcMar>
          </w:tcPr>
          <w:p w14:paraId="3B121DB8" w14:textId="77777777" w:rsidR="00F001A6" w:rsidRPr="00F001A6" w:rsidRDefault="00F001A6" w:rsidP="00F001A6">
            <w:pPr>
              <w:spacing w:after="0"/>
              <w:rPr>
                <w:rFonts w:eastAsia="Arial"/>
                <w:color w:val="000000"/>
                <w:szCs w:val="24"/>
              </w:rPr>
            </w:pPr>
            <w:r w:rsidRPr="00F001A6">
              <w:rPr>
                <w:rFonts w:eastAsia="Arial"/>
                <w:color w:val="000000"/>
                <w:szCs w:val="24"/>
                <w:highlight w:val="white"/>
              </w:rPr>
              <w:t>Affordability</w:t>
            </w:r>
          </w:p>
        </w:tc>
        <w:tc>
          <w:tcPr>
            <w:tcW w:w="4260" w:type="dxa"/>
            <w:tcMar>
              <w:top w:w="100" w:type="dxa"/>
              <w:left w:w="100" w:type="dxa"/>
              <w:bottom w:w="100" w:type="dxa"/>
              <w:right w:w="100" w:type="dxa"/>
            </w:tcMar>
          </w:tcPr>
          <w:p w14:paraId="410AF8E8" w14:textId="77777777" w:rsidR="00F001A6" w:rsidRPr="00F001A6" w:rsidRDefault="00F001A6" w:rsidP="00F001A6">
            <w:pPr>
              <w:spacing w:after="0"/>
              <w:rPr>
                <w:rFonts w:eastAsia="Arial"/>
                <w:color w:val="000000"/>
                <w:szCs w:val="24"/>
              </w:rPr>
            </w:pPr>
            <w:r w:rsidRPr="00F001A6">
              <w:rPr>
                <w:rFonts w:eastAsia="Arial"/>
                <w:color w:val="000000"/>
                <w:szCs w:val="24"/>
                <w:highlight w:val="white"/>
              </w:rPr>
              <w:t>% of households (renters &amp;</w:t>
            </w:r>
          </w:p>
          <w:p w14:paraId="5CFBA6AF" w14:textId="010FC813" w:rsidR="00F001A6" w:rsidRPr="00F001A6" w:rsidRDefault="00F001A6" w:rsidP="00F001A6">
            <w:pPr>
              <w:spacing w:after="0"/>
              <w:rPr>
                <w:rFonts w:eastAsia="Arial"/>
                <w:color w:val="000000"/>
                <w:szCs w:val="24"/>
              </w:rPr>
            </w:pPr>
            <w:r w:rsidRPr="00F001A6">
              <w:rPr>
                <w:rFonts w:eastAsia="Arial"/>
                <w:color w:val="000000"/>
                <w:szCs w:val="24"/>
                <w:highlight w:val="white"/>
              </w:rPr>
              <w:t xml:space="preserve">homeowners) who paid </w:t>
            </w:r>
            <w:r w:rsidR="00F441F9">
              <w:rPr>
                <w:rFonts w:eastAsia="Arial"/>
                <w:color w:val="000000"/>
                <w:szCs w:val="24"/>
                <w:highlight w:val="white"/>
              </w:rPr>
              <w:t xml:space="preserve">more than </w:t>
            </w:r>
            <w:r w:rsidRPr="00F001A6">
              <w:rPr>
                <w:rFonts w:eastAsia="Arial"/>
                <w:color w:val="000000"/>
                <w:szCs w:val="24"/>
                <w:highlight w:val="white"/>
              </w:rPr>
              <w:t>30% of their total income on housing</w:t>
            </w:r>
          </w:p>
          <w:p w14:paraId="3D366F93" w14:textId="77777777" w:rsidR="00F001A6" w:rsidRPr="00F001A6" w:rsidRDefault="00F001A6" w:rsidP="00F001A6">
            <w:pPr>
              <w:spacing w:after="0"/>
              <w:rPr>
                <w:rFonts w:eastAsia="Arial"/>
                <w:color w:val="000000"/>
                <w:szCs w:val="24"/>
              </w:rPr>
            </w:pPr>
          </w:p>
          <w:p w14:paraId="6C6338BC" w14:textId="77777777" w:rsidR="00F001A6" w:rsidRPr="00F001A6" w:rsidRDefault="00F001A6" w:rsidP="00F001A6">
            <w:pPr>
              <w:spacing w:after="0"/>
              <w:rPr>
                <w:rFonts w:eastAsia="Arial"/>
                <w:color w:val="000000"/>
                <w:szCs w:val="24"/>
              </w:rPr>
            </w:pPr>
            <w:r w:rsidRPr="00F001A6">
              <w:rPr>
                <w:rFonts w:eastAsia="Arial"/>
                <w:color w:val="000000"/>
                <w:szCs w:val="24"/>
                <w:highlight w:val="white"/>
              </w:rPr>
              <w:t xml:space="preserve">Cost burden of housing </w:t>
            </w:r>
          </w:p>
        </w:tc>
        <w:tc>
          <w:tcPr>
            <w:tcW w:w="2610" w:type="dxa"/>
            <w:tcMar>
              <w:top w:w="100" w:type="dxa"/>
              <w:left w:w="100" w:type="dxa"/>
              <w:bottom w:w="100" w:type="dxa"/>
              <w:right w:w="100" w:type="dxa"/>
            </w:tcMar>
          </w:tcPr>
          <w:p w14:paraId="35847870" w14:textId="77777777" w:rsidR="00F001A6" w:rsidRDefault="00025F9F" w:rsidP="00F001A6">
            <w:pPr>
              <w:widowControl w:val="0"/>
              <w:spacing w:after="0" w:line="240" w:lineRule="auto"/>
              <w:rPr>
                <w:rFonts w:eastAsia="Arial"/>
                <w:color w:val="000000"/>
                <w:szCs w:val="24"/>
              </w:rPr>
            </w:pPr>
            <w:hyperlink r:id="rId34" w:history="1">
              <w:r w:rsidR="00817916" w:rsidRPr="000E6002">
                <w:rPr>
                  <w:rStyle w:val="Hyperlink"/>
                  <w:rFonts w:eastAsia="Arial"/>
                  <w:szCs w:val="24"/>
                </w:rPr>
                <w:t>American Community Surve</w:t>
              </w:r>
              <w:r w:rsidR="00817916">
                <w:rPr>
                  <w:rStyle w:val="Hyperlink"/>
                  <w:rFonts w:eastAsia="Arial"/>
                  <w:szCs w:val="24"/>
                </w:rPr>
                <w:t>y - U.S. Census</w:t>
              </w:r>
            </w:hyperlink>
            <w:r w:rsidR="00817916" w:rsidRPr="00FF5397">
              <w:rPr>
                <w:color w:val="222222"/>
                <w:vertAlign w:val="superscript"/>
              </w:rPr>
              <w:footnoteReference w:id="82"/>
            </w:r>
          </w:p>
          <w:p w14:paraId="360D2925" w14:textId="77777777" w:rsidR="00817916" w:rsidRPr="00F001A6" w:rsidRDefault="00817916" w:rsidP="00F001A6">
            <w:pPr>
              <w:widowControl w:val="0"/>
              <w:spacing w:after="0" w:line="240" w:lineRule="auto"/>
              <w:rPr>
                <w:rFonts w:eastAsia="Arial"/>
                <w:color w:val="000000"/>
                <w:szCs w:val="24"/>
              </w:rPr>
            </w:pPr>
          </w:p>
          <w:p w14:paraId="31F03CB8" w14:textId="77777777" w:rsidR="00F001A6" w:rsidRPr="00F001A6" w:rsidRDefault="00025F9F" w:rsidP="00F001A6">
            <w:pPr>
              <w:widowControl w:val="0"/>
              <w:spacing w:after="0" w:line="240" w:lineRule="auto"/>
              <w:rPr>
                <w:rFonts w:eastAsia="Arial"/>
                <w:color w:val="000000"/>
                <w:szCs w:val="24"/>
              </w:rPr>
            </w:pPr>
            <w:hyperlink r:id="rId35" w:history="1">
              <w:r w:rsidR="00F001A6" w:rsidRPr="00631352">
                <w:rPr>
                  <w:rStyle w:val="Hyperlink"/>
                  <w:rFonts w:eastAsia="Arial"/>
                  <w:szCs w:val="24"/>
                </w:rPr>
                <w:t>H &amp; T affordability index</w:t>
              </w:r>
            </w:hyperlink>
            <w:r w:rsidR="00631352" w:rsidRPr="00FF5397">
              <w:rPr>
                <w:color w:val="222222"/>
                <w:vertAlign w:val="superscript"/>
              </w:rPr>
              <w:footnoteReference w:id="83"/>
            </w:r>
          </w:p>
          <w:p w14:paraId="6856353C" w14:textId="77777777" w:rsidR="00F001A6" w:rsidRPr="00F001A6" w:rsidRDefault="00F001A6" w:rsidP="00F001A6">
            <w:pPr>
              <w:widowControl w:val="0"/>
              <w:spacing w:after="0" w:line="240" w:lineRule="auto"/>
              <w:rPr>
                <w:rFonts w:eastAsia="Arial"/>
                <w:color w:val="000000"/>
                <w:szCs w:val="24"/>
              </w:rPr>
            </w:pPr>
          </w:p>
          <w:p w14:paraId="4E452932" w14:textId="557B3294" w:rsidR="00F001A6" w:rsidRPr="00F001A6" w:rsidRDefault="00F001A6" w:rsidP="00F441F9">
            <w:pPr>
              <w:widowControl w:val="0"/>
              <w:spacing w:after="0" w:line="240" w:lineRule="auto"/>
              <w:rPr>
                <w:rFonts w:eastAsia="Arial"/>
                <w:color w:val="000000"/>
                <w:szCs w:val="24"/>
              </w:rPr>
            </w:pPr>
            <w:r w:rsidRPr="00F001A6">
              <w:rPr>
                <w:rFonts w:eastAsia="Arial"/>
                <w:color w:val="000000"/>
                <w:szCs w:val="24"/>
              </w:rPr>
              <w:t xml:space="preserve">Local </w:t>
            </w:r>
            <w:r w:rsidR="00F441F9">
              <w:rPr>
                <w:rFonts w:eastAsia="Arial"/>
                <w:color w:val="000000"/>
                <w:szCs w:val="24"/>
              </w:rPr>
              <w:t xml:space="preserve">public </w:t>
            </w:r>
            <w:r w:rsidRPr="00F001A6">
              <w:rPr>
                <w:rFonts w:eastAsia="Arial"/>
                <w:color w:val="000000"/>
                <w:szCs w:val="24"/>
              </w:rPr>
              <w:t>housing</w:t>
            </w:r>
            <w:r w:rsidR="00F441F9">
              <w:rPr>
                <w:rFonts w:eastAsia="Arial"/>
                <w:color w:val="000000"/>
                <w:szCs w:val="24"/>
              </w:rPr>
              <w:t xml:space="preserve"> authority</w:t>
            </w:r>
          </w:p>
        </w:tc>
      </w:tr>
      <w:tr w:rsidR="00F001A6" w:rsidRPr="00F001A6" w14:paraId="337D3A3B" w14:textId="77777777" w:rsidTr="008E5479">
        <w:tc>
          <w:tcPr>
            <w:tcW w:w="2490" w:type="dxa"/>
            <w:tcMar>
              <w:top w:w="100" w:type="dxa"/>
              <w:left w:w="100" w:type="dxa"/>
              <w:bottom w:w="100" w:type="dxa"/>
              <w:right w:w="100" w:type="dxa"/>
            </w:tcMar>
          </w:tcPr>
          <w:p w14:paraId="10ABA5B2" w14:textId="77777777" w:rsidR="00F001A6" w:rsidRPr="00F001A6" w:rsidRDefault="00F001A6" w:rsidP="00F001A6">
            <w:pPr>
              <w:spacing w:after="0"/>
              <w:rPr>
                <w:rFonts w:eastAsia="Arial"/>
                <w:color w:val="000000"/>
                <w:szCs w:val="24"/>
              </w:rPr>
            </w:pPr>
            <w:r w:rsidRPr="00F001A6">
              <w:rPr>
                <w:rFonts w:eastAsia="Arial"/>
                <w:color w:val="000000"/>
                <w:szCs w:val="24"/>
                <w:highlight w:val="white"/>
              </w:rPr>
              <w:t>Home Ownership</w:t>
            </w:r>
          </w:p>
        </w:tc>
        <w:tc>
          <w:tcPr>
            <w:tcW w:w="4260" w:type="dxa"/>
            <w:tcMar>
              <w:top w:w="100" w:type="dxa"/>
              <w:left w:w="100" w:type="dxa"/>
              <w:bottom w:w="100" w:type="dxa"/>
              <w:right w:w="100" w:type="dxa"/>
            </w:tcMar>
          </w:tcPr>
          <w:p w14:paraId="24004B99" w14:textId="77777777" w:rsidR="00F001A6" w:rsidRPr="00F001A6" w:rsidRDefault="00F001A6" w:rsidP="00F001A6">
            <w:pPr>
              <w:spacing w:after="0"/>
              <w:rPr>
                <w:rFonts w:eastAsia="Arial"/>
                <w:color w:val="000000"/>
                <w:szCs w:val="24"/>
              </w:rPr>
            </w:pPr>
            <w:r w:rsidRPr="00F001A6">
              <w:rPr>
                <w:rFonts w:eastAsia="Arial"/>
                <w:color w:val="000000"/>
                <w:szCs w:val="24"/>
                <w:highlight w:val="white"/>
              </w:rPr>
              <w:t>Proportion of households that own their home</w:t>
            </w:r>
          </w:p>
        </w:tc>
        <w:tc>
          <w:tcPr>
            <w:tcW w:w="2610" w:type="dxa"/>
            <w:tcMar>
              <w:top w:w="100" w:type="dxa"/>
              <w:left w:w="100" w:type="dxa"/>
              <w:bottom w:w="100" w:type="dxa"/>
              <w:right w:w="100" w:type="dxa"/>
            </w:tcMar>
          </w:tcPr>
          <w:p w14:paraId="3A60ED52" w14:textId="77777777" w:rsidR="00F001A6" w:rsidRPr="00F001A6" w:rsidRDefault="00025F9F" w:rsidP="00F001A6">
            <w:pPr>
              <w:widowControl w:val="0"/>
              <w:spacing w:after="0" w:line="240" w:lineRule="auto"/>
              <w:rPr>
                <w:rFonts w:eastAsia="Arial"/>
                <w:color w:val="000000"/>
                <w:szCs w:val="24"/>
              </w:rPr>
            </w:pPr>
            <w:hyperlink r:id="rId36" w:history="1">
              <w:r w:rsidR="00455BE9" w:rsidRPr="000E6002">
                <w:rPr>
                  <w:rStyle w:val="Hyperlink"/>
                  <w:rFonts w:eastAsia="Arial"/>
                  <w:szCs w:val="24"/>
                </w:rPr>
                <w:t>American Community Surve</w:t>
              </w:r>
              <w:r w:rsidR="00455BE9">
                <w:rPr>
                  <w:rStyle w:val="Hyperlink"/>
                  <w:rFonts w:eastAsia="Arial"/>
                  <w:szCs w:val="24"/>
                </w:rPr>
                <w:t>y - U.S. Census</w:t>
              </w:r>
            </w:hyperlink>
            <w:r w:rsidR="00455BE9" w:rsidRPr="00FF5397">
              <w:rPr>
                <w:color w:val="222222"/>
                <w:vertAlign w:val="superscript"/>
              </w:rPr>
              <w:footnoteReference w:id="84"/>
            </w:r>
          </w:p>
        </w:tc>
      </w:tr>
      <w:tr w:rsidR="00F001A6" w:rsidRPr="00F001A6" w14:paraId="357CA955" w14:textId="77777777" w:rsidTr="008E5479">
        <w:tc>
          <w:tcPr>
            <w:tcW w:w="2490" w:type="dxa"/>
            <w:tcMar>
              <w:top w:w="100" w:type="dxa"/>
              <w:left w:w="100" w:type="dxa"/>
              <w:bottom w:w="100" w:type="dxa"/>
              <w:right w:w="100" w:type="dxa"/>
            </w:tcMar>
          </w:tcPr>
          <w:p w14:paraId="662FC24C" w14:textId="77777777" w:rsidR="00F001A6" w:rsidRPr="00F001A6" w:rsidRDefault="00F441F9" w:rsidP="00F001A6">
            <w:pPr>
              <w:spacing w:after="0"/>
              <w:rPr>
                <w:rFonts w:eastAsia="Arial"/>
                <w:color w:val="000000"/>
                <w:szCs w:val="24"/>
              </w:rPr>
            </w:pPr>
            <w:r>
              <w:rPr>
                <w:rFonts w:eastAsia="Arial"/>
                <w:color w:val="000000"/>
                <w:szCs w:val="24"/>
                <w:highlight w:val="white"/>
              </w:rPr>
              <w:t>Housing Stability/</w:t>
            </w:r>
            <w:r w:rsidR="00F001A6" w:rsidRPr="00F001A6">
              <w:rPr>
                <w:rFonts w:eastAsia="Arial"/>
                <w:color w:val="000000"/>
                <w:szCs w:val="24"/>
                <w:highlight w:val="white"/>
              </w:rPr>
              <w:t>Homelessness</w:t>
            </w:r>
          </w:p>
        </w:tc>
        <w:tc>
          <w:tcPr>
            <w:tcW w:w="4260" w:type="dxa"/>
            <w:tcMar>
              <w:top w:w="100" w:type="dxa"/>
              <w:left w:w="100" w:type="dxa"/>
              <w:bottom w:w="100" w:type="dxa"/>
              <w:right w:w="100" w:type="dxa"/>
            </w:tcMar>
          </w:tcPr>
          <w:p w14:paraId="513DC7C8" w14:textId="72504203" w:rsidR="00F001A6" w:rsidRPr="00F001A6" w:rsidRDefault="00F001A6" w:rsidP="00F441F9">
            <w:pPr>
              <w:spacing w:after="0"/>
              <w:rPr>
                <w:rFonts w:eastAsia="Arial"/>
                <w:color w:val="000000"/>
                <w:szCs w:val="24"/>
              </w:rPr>
            </w:pPr>
            <w:r w:rsidRPr="00F001A6">
              <w:rPr>
                <w:rFonts w:eastAsia="Arial"/>
                <w:color w:val="000000"/>
                <w:szCs w:val="24"/>
                <w:highlight w:val="white"/>
              </w:rPr>
              <w:t xml:space="preserve">Proportion of the population </w:t>
            </w:r>
            <w:r w:rsidR="00F441F9">
              <w:rPr>
                <w:rFonts w:eastAsia="Arial"/>
                <w:color w:val="000000"/>
                <w:szCs w:val="24"/>
                <w:highlight w:val="white"/>
              </w:rPr>
              <w:t xml:space="preserve"> without permanent homes </w:t>
            </w:r>
            <w:r w:rsidRPr="00F001A6">
              <w:rPr>
                <w:rFonts w:eastAsia="Arial"/>
                <w:color w:val="000000"/>
                <w:szCs w:val="24"/>
                <w:highlight w:val="white"/>
              </w:rPr>
              <w:t>(individuals and families)</w:t>
            </w:r>
          </w:p>
        </w:tc>
        <w:tc>
          <w:tcPr>
            <w:tcW w:w="2610" w:type="dxa"/>
            <w:tcMar>
              <w:top w:w="100" w:type="dxa"/>
              <w:left w:w="100" w:type="dxa"/>
              <w:bottom w:w="100" w:type="dxa"/>
              <w:right w:w="100" w:type="dxa"/>
            </w:tcMar>
          </w:tcPr>
          <w:p w14:paraId="4A262C41" w14:textId="77777777" w:rsidR="00F001A6" w:rsidRPr="00F001A6" w:rsidRDefault="00F001A6" w:rsidP="00F001A6">
            <w:pPr>
              <w:widowControl w:val="0"/>
              <w:spacing w:after="0" w:line="240" w:lineRule="auto"/>
              <w:rPr>
                <w:rFonts w:eastAsia="Arial"/>
                <w:color w:val="000000"/>
                <w:szCs w:val="24"/>
              </w:rPr>
            </w:pPr>
            <w:r w:rsidRPr="00F001A6">
              <w:rPr>
                <w:rFonts w:eastAsia="Arial"/>
                <w:color w:val="000000"/>
                <w:szCs w:val="24"/>
              </w:rPr>
              <w:t xml:space="preserve">Annual Point-in-Time count of homeless </w:t>
            </w:r>
          </w:p>
        </w:tc>
      </w:tr>
    </w:tbl>
    <w:p w14:paraId="0A78F50E" w14:textId="77777777" w:rsidR="00F001A6" w:rsidRPr="00F001A6" w:rsidRDefault="00F001A6" w:rsidP="00F001A6">
      <w:pPr>
        <w:spacing w:after="0"/>
        <w:rPr>
          <w:rFonts w:eastAsia="Arial"/>
          <w:color w:val="000000"/>
          <w:szCs w:val="24"/>
        </w:rPr>
      </w:pPr>
    </w:p>
    <w:p w14:paraId="5D5DBF06" w14:textId="77777777" w:rsidR="00F543E2" w:rsidRDefault="00F543E2" w:rsidP="00F543E2">
      <w:pPr>
        <w:spacing w:after="0" w:line="240" w:lineRule="auto"/>
        <w:jc w:val="center"/>
        <w:rPr>
          <w:b/>
          <w:szCs w:val="24"/>
          <w:u w:val="single"/>
        </w:rPr>
      </w:pPr>
    </w:p>
    <w:p w14:paraId="70763812" w14:textId="77777777" w:rsidR="00F543E2" w:rsidRDefault="00F543E2" w:rsidP="00F543E2">
      <w:pPr>
        <w:spacing w:after="0" w:line="240" w:lineRule="auto"/>
        <w:jc w:val="center"/>
        <w:rPr>
          <w:b/>
          <w:szCs w:val="24"/>
          <w:u w:val="single"/>
        </w:rPr>
      </w:pPr>
    </w:p>
    <w:p w14:paraId="02520427" w14:textId="77777777" w:rsidR="00F543E2" w:rsidRDefault="00F543E2" w:rsidP="00F543E2">
      <w:pPr>
        <w:spacing w:after="0" w:line="240" w:lineRule="auto"/>
        <w:jc w:val="center"/>
        <w:rPr>
          <w:b/>
          <w:szCs w:val="24"/>
          <w:u w:val="single"/>
        </w:rPr>
      </w:pPr>
    </w:p>
    <w:p w14:paraId="1F75F827" w14:textId="77777777" w:rsidR="00F543E2" w:rsidRDefault="00F543E2" w:rsidP="00F543E2">
      <w:pPr>
        <w:spacing w:after="0" w:line="240" w:lineRule="auto"/>
        <w:jc w:val="center"/>
        <w:rPr>
          <w:b/>
          <w:szCs w:val="24"/>
          <w:u w:val="single"/>
        </w:rPr>
      </w:pPr>
    </w:p>
    <w:p w14:paraId="0BBDBB8D" w14:textId="77777777" w:rsidR="003E26E0" w:rsidRDefault="003E26E0">
      <w:pPr>
        <w:spacing w:after="0" w:line="240" w:lineRule="auto"/>
        <w:rPr>
          <w:b/>
          <w:sz w:val="28"/>
          <w:szCs w:val="28"/>
        </w:rPr>
      </w:pPr>
      <w:r>
        <w:rPr>
          <w:b/>
          <w:sz w:val="28"/>
          <w:szCs w:val="28"/>
        </w:rPr>
        <w:br w:type="page"/>
      </w:r>
    </w:p>
    <w:p w14:paraId="08D0D05D" w14:textId="77777777" w:rsidR="00F543E2" w:rsidRPr="003E26E0" w:rsidRDefault="00F543E2" w:rsidP="003E26E0">
      <w:pPr>
        <w:pStyle w:val="Heading2"/>
        <w:rPr>
          <w:color w:val="5B9BD5" w:themeColor="accent1"/>
          <w:sz w:val="28"/>
        </w:rPr>
      </w:pPr>
      <w:bookmarkStart w:id="30" w:name="_Toc473126414"/>
      <w:r w:rsidRPr="00F543E2">
        <w:lastRenderedPageBreak/>
        <w:t>Violence</w:t>
      </w:r>
      <w:bookmarkEnd w:id="30"/>
    </w:p>
    <w:p w14:paraId="4DD645D8" w14:textId="77777777" w:rsidR="00DC745C" w:rsidRDefault="00DC745C" w:rsidP="00F543E2">
      <w:pPr>
        <w:spacing w:after="0" w:line="240" w:lineRule="auto"/>
        <w:rPr>
          <w:color w:val="000000"/>
          <w:szCs w:val="24"/>
          <w:shd w:val="clear" w:color="auto" w:fill="FFFFFF"/>
        </w:rPr>
      </w:pPr>
    </w:p>
    <w:p w14:paraId="304242F1" w14:textId="77777777" w:rsidR="00F543E2" w:rsidRPr="00F543E2" w:rsidRDefault="00F543E2" w:rsidP="00F543E2">
      <w:pPr>
        <w:spacing w:after="0" w:line="240" w:lineRule="auto"/>
        <w:rPr>
          <w:color w:val="000000"/>
          <w:szCs w:val="24"/>
          <w:shd w:val="clear" w:color="auto" w:fill="FFFFFF"/>
        </w:rPr>
      </w:pPr>
      <w:r w:rsidRPr="00F543E2">
        <w:rPr>
          <w:color w:val="000000"/>
          <w:szCs w:val="24"/>
          <w:shd w:val="clear" w:color="auto" w:fill="FFFFFF"/>
        </w:rPr>
        <w:t>Violence is the intentional use of physical force or power, threatened or actual, against oneself, another person, or against a group or community, with the behavior likely to cause physical or psychological harm. It includes disturbances and/or more violent acts in neighborhoods, communities, and in intimate settings.</w:t>
      </w:r>
      <w:r w:rsidRPr="00F543E2">
        <w:rPr>
          <w:color w:val="000000"/>
          <w:szCs w:val="24"/>
          <w:shd w:val="clear" w:color="auto" w:fill="FFFFFF"/>
          <w:vertAlign w:val="superscript"/>
        </w:rPr>
        <w:footnoteReference w:id="85"/>
      </w:r>
      <w:r w:rsidRPr="00F543E2">
        <w:rPr>
          <w:color w:val="000000"/>
          <w:szCs w:val="24"/>
          <w:shd w:val="clear" w:color="auto" w:fill="FFFFFF"/>
          <w:vertAlign w:val="superscript"/>
        </w:rPr>
        <w:t>,</w:t>
      </w:r>
      <w:r w:rsidRPr="00F543E2">
        <w:rPr>
          <w:color w:val="000000"/>
          <w:szCs w:val="24"/>
          <w:shd w:val="clear" w:color="auto" w:fill="FFFFFF"/>
          <w:vertAlign w:val="superscript"/>
        </w:rPr>
        <w:footnoteReference w:id="86"/>
      </w:r>
      <w:r w:rsidRPr="00F543E2">
        <w:rPr>
          <w:color w:val="000000"/>
          <w:szCs w:val="24"/>
          <w:shd w:val="clear" w:color="auto" w:fill="FFFFFF"/>
        </w:rPr>
        <w:t xml:space="preserve"> Violence has been shown to influence the physical, mental, and emotional health of victims and their families.</w:t>
      </w:r>
      <w:r w:rsidRPr="00F543E2">
        <w:rPr>
          <w:color w:val="000000"/>
          <w:szCs w:val="24"/>
          <w:shd w:val="clear" w:color="auto" w:fill="FFFFFF"/>
          <w:vertAlign w:val="superscript"/>
        </w:rPr>
        <w:footnoteReference w:id="87"/>
      </w:r>
      <w:r w:rsidRPr="00F543E2">
        <w:rPr>
          <w:color w:val="000000"/>
          <w:szCs w:val="24"/>
          <w:shd w:val="clear" w:color="auto" w:fill="FFFFFF"/>
          <w:vertAlign w:val="superscript"/>
        </w:rPr>
        <w:t>,</w:t>
      </w:r>
      <w:r w:rsidRPr="00F543E2">
        <w:rPr>
          <w:color w:val="000000"/>
          <w:szCs w:val="24"/>
          <w:shd w:val="clear" w:color="auto" w:fill="FFFFFF"/>
          <w:vertAlign w:val="superscript"/>
        </w:rPr>
        <w:footnoteReference w:id="88"/>
      </w:r>
      <w:r w:rsidRPr="00F543E2">
        <w:rPr>
          <w:color w:val="000000"/>
          <w:szCs w:val="24"/>
          <w:shd w:val="clear" w:color="auto" w:fill="FFFFFF"/>
          <w:vertAlign w:val="superscript"/>
        </w:rPr>
        <w:t>,</w:t>
      </w:r>
      <w:r w:rsidRPr="00F543E2">
        <w:rPr>
          <w:color w:val="000000"/>
          <w:szCs w:val="24"/>
          <w:shd w:val="clear" w:color="auto" w:fill="FFFFFF"/>
          <w:vertAlign w:val="superscript"/>
        </w:rPr>
        <w:footnoteReference w:id="89"/>
      </w:r>
      <w:r w:rsidRPr="00F543E2">
        <w:rPr>
          <w:color w:val="000000"/>
          <w:szCs w:val="24"/>
          <w:shd w:val="clear" w:color="auto" w:fill="FFFFFF"/>
        </w:rPr>
        <w:t xml:space="preserve"> Both the fear of violence as well as the acts of violence exacerbate existing illness and increase the risk for onset of disease. As a result, </w:t>
      </w:r>
      <w:r w:rsidR="00DC745C" w:rsidRPr="00F543E2">
        <w:rPr>
          <w:color w:val="000000"/>
          <w:szCs w:val="24"/>
          <w:shd w:val="clear" w:color="auto" w:fill="FFFFFF"/>
        </w:rPr>
        <w:t>a safer community is linked with better health outcomes and</w:t>
      </w:r>
      <w:r w:rsidR="00BC6AF7">
        <w:rPr>
          <w:color w:val="000000"/>
          <w:szCs w:val="24"/>
          <w:shd w:val="clear" w:color="auto" w:fill="FFFFFF"/>
        </w:rPr>
        <w:t>,</w:t>
      </w:r>
      <w:r w:rsidR="00DC745C" w:rsidRPr="00F543E2">
        <w:rPr>
          <w:color w:val="000000"/>
          <w:szCs w:val="24"/>
          <w:shd w:val="clear" w:color="auto" w:fill="FFFFFF"/>
        </w:rPr>
        <w:t xml:space="preserve"> accordingly</w:t>
      </w:r>
      <w:r w:rsidR="00BC6AF7">
        <w:rPr>
          <w:color w:val="000000"/>
          <w:szCs w:val="24"/>
          <w:shd w:val="clear" w:color="auto" w:fill="FFFFFF"/>
        </w:rPr>
        <w:t>,</w:t>
      </w:r>
      <w:r w:rsidR="00DC745C" w:rsidRPr="00F543E2">
        <w:rPr>
          <w:color w:val="000000"/>
          <w:szCs w:val="24"/>
          <w:shd w:val="clear" w:color="auto" w:fill="FFFFFF"/>
        </w:rPr>
        <w:t xml:space="preserve"> </w:t>
      </w:r>
      <w:r w:rsidR="00DC745C" w:rsidRPr="00BC6AF7">
        <w:rPr>
          <w:b/>
          <w:color w:val="000000"/>
          <w:szCs w:val="24"/>
          <w:shd w:val="clear" w:color="auto" w:fill="FFFFFF"/>
        </w:rPr>
        <w:t>is</w:t>
      </w:r>
      <w:r w:rsidRPr="00BC6AF7">
        <w:rPr>
          <w:b/>
          <w:color w:val="000000"/>
          <w:szCs w:val="24"/>
          <w:shd w:val="clear" w:color="auto" w:fill="FFFFFF"/>
        </w:rPr>
        <w:t xml:space="preserve"> </w:t>
      </w:r>
      <w:r w:rsidRPr="00F543E2">
        <w:rPr>
          <w:b/>
          <w:color w:val="000000"/>
          <w:szCs w:val="24"/>
          <w:shd w:val="clear" w:color="auto" w:fill="FFFFFF"/>
        </w:rPr>
        <w:t>an Executive Office of Health and Human Services</w:t>
      </w:r>
      <w:r w:rsidR="00BC6AF7">
        <w:rPr>
          <w:b/>
          <w:color w:val="000000"/>
          <w:szCs w:val="24"/>
          <w:shd w:val="clear" w:color="auto" w:fill="FFFFFF"/>
        </w:rPr>
        <w:t xml:space="preserve"> (EOHHS)</w:t>
      </w:r>
      <w:r w:rsidRPr="00F543E2">
        <w:rPr>
          <w:b/>
          <w:color w:val="000000"/>
          <w:szCs w:val="24"/>
          <w:shd w:val="clear" w:color="auto" w:fill="FFFFFF"/>
        </w:rPr>
        <w:t xml:space="preserve"> issue priority (increasing the number of individuals living safely in the community)</w:t>
      </w:r>
      <w:r w:rsidRPr="00F543E2">
        <w:rPr>
          <w:color w:val="000000"/>
          <w:szCs w:val="24"/>
          <w:shd w:val="clear" w:color="auto" w:fill="FFFFFF"/>
        </w:rPr>
        <w:t>.</w:t>
      </w:r>
      <w:r w:rsidRPr="00F543E2">
        <w:rPr>
          <w:color w:val="000000"/>
          <w:szCs w:val="24"/>
          <w:shd w:val="clear" w:color="auto" w:fill="FFFFFF"/>
          <w:vertAlign w:val="superscript"/>
        </w:rPr>
        <w:footnoteReference w:id="90"/>
      </w:r>
      <w:r w:rsidRPr="00F543E2">
        <w:rPr>
          <w:color w:val="000000"/>
          <w:szCs w:val="24"/>
          <w:shd w:val="clear" w:color="auto" w:fill="FFFFFF"/>
        </w:rPr>
        <w:t xml:space="preserve"> Violence also impacts the social and economic safety and well-being of a neighborhood, including job and housing security, educational attainment and community integration.</w:t>
      </w:r>
    </w:p>
    <w:p w14:paraId="790ED85C" w14:textId="77777777" w:rsidR="00F543E2" w:rsidRPr="00F543E2" w:rsidRDefault="00F543E2" w:rsidP="00F543E2">
      <w:pPr>
        <w:spacing w:after="0" w:line="240" w:lineRule="auto"/>
        <w:rPr>
          <w:color w:val="000000"/>
          <w:szCs w:val="24"/>
          <w:shd w:val="clear" w:color="auto" w:fill="FFFFFF"/>
        </w:rPr>
      </w:pPr>
    </w:p>
    <w:p w14:paraId="498F4632" w14:textId="77777777" w:rsidR="00F543E2" w:rsidRPr="00F543E2" w:rsidRDefault="00F543E2" w:rsidP="00F543E2">
      <w:pPr>
        <w:spacing w:after="0" w:line="240" w:lineRule="auto"/>
        <w:rPr>
          <w:color w:val="000000"/>
          <w:szCs w:val="24"/>
          <w:shd w:val="clear" w:color="auto" w:fill="FFFFFF"/>
        </w:rPr>
      </w:pPr>
      <w:r w:rsidRPr="00F543E2">
        <w:rPr>
          <w:szCs w:val="24"/>
        </w:rPr>
        <w:t>Violence undermines health</w:t>
      </w:r>
      <w:r w:rsidR="00D652E9">
        <w:rPr>
          <w:szCs w:val="24"/>
        </w:rPr>
        <w:t>,</w:t>
      </w:r>
      <w:r w:rsidRPr="00F543E2">
        <w:rPr>
          <w:szCs w:val="24"/>
        </w:rPr>
        <w:t xml:space="preserve"> worsens health disparities</w:t>
      </w:r>
      <w:r w:rsidR="00D652E9">
        <w:rPr>
          <w:szCs w:val="24"/>
        </w:rPr>
        <w:t xml:space="preserve">, </w:t>
      </w:r>
      <w:r w:rsidR="00BC6AF7">
        <w:rPr>
          <w:szCs w:val="24"/>
        </w:rPr>
        <w:t xml:space="preserve">and </w:t>
      </w:r>
      <w:r w:rsidR="00BC6AF7" w:rsidRPr="00F543E2">
        <w:rPr>
          <w:color w:val="000000"/>
          <w:szCs w:val="24"/>
          <w:shd w:val="clear" w:color="auto" w:fill="FFFFFF"/>
        </w:rPr>
        <w:t>is</w:t>
      </w:r>
      <w:r w:rsidRPr="00F543E2">
        <w:rPr>
          <w:color w:val="000000"/>
          <w:szCs w:val="24"/>
          <w:shd w:val="clear" w:color="auto" w:fill="FFFFFF"/>
        </w:rPr>
        <w:t xml:space="preserve"> disproportionately prominent in low-income communities and communities of color. Homicide rates among 10 to 24 year-old African American males and Hispanic males exceed that of White males.</w:t>
      </w:r>
      <w:r w:rsidRPr="00F543E2">
        <w:rPr>
          <w:color w:val="000000"/>
          <w:szCs w:val="24"/>
          <w:shd w:val="clear" w:color="auto" w:fill="FFFFFF"/>
          <w:vertAlign w:val="superscript"/>
        </w:rPr>
        <w:footnoteReference w:id="91"/>
      </w:r>
      <w:r w:rsidRPr="00F543E2">
        <w:rPr>
          <w:color w:val="000000"/>
          <w:szCs w:val="24"/>
          <w:shd w:val="clear" w:color="auto" w:fill="FFFFFF"/>
        </w:rPr>
        <w:t xml:space="preserve"> African American children are more than t</w:t>
      </w:r>
      <w:r w:rsidRPr="00F543E2">
        <w:rPr>
          <w:szCs w:val="24"/>
        </w:rPr>
        <w:t>wice as likely to witness domestic violence, and 20 times more likely to witness a murder compared to white children.</w:t>
      </w:r>
      <w:r w:rsidRPr="00F543E2">
        <w:rPr>
          <w:szCs w:val="24"/>
          <w:vertAlign w:val="superscript"/>
        </w:rPr>
        <w:footnoteReference w:id="92"/>
      </w:r>
      <w:r w:rsidRPr="00F543E2">
        <w:rPr>
          <w:szCs w:val="24"/>
        </w:rPr>
        <w:t xml:space="preserve"> And areas of concentrated poverty that have low housing values and schools with low high-school graduation rates put residents at increased risk of death from homicide.</w:t>
      </w:r>
      <w:r w:rsidRPr="00F543E2">
        <w:rPr>
          <w:szCs w:val="24"/>
          <w:vertAlign w:val="superscript"/>
        </w:rPr>
        <w:footnoteReference w:id="93"/>
      </w:r>
      <w:r w:rsidRPr="00F543E2">
        <w:rPr>
          <w:color w:val="000000"/>
          <w:szCs w:val="24"/>
          <w:shd w:val="clear" w:color="auto" w:fill="FFFFFF"/>
        </w:rPr>
        <w:t xml:space="preserve"> Therefore, preventing violence is critical to reducing health inequities as well as improving health outcomes. </w:t>
      </w:r>
    </w:p>
    <w:p w14:paraId="1884C0E9" w14:textId="77777777" w:rsidR="00F543E2" w:rsidRPr="00F543E2" w:rsidRDefault="00F543E2" w:rsidP="00F543E2">
      <w:pPr>
        <w:spacing w:after="0" w:line="240" w:lineRule="auto"/>
        <w:rPr>
          <w:szCs w:val="24"/>
        </w:rPr>
      </w:pPr>
    </w:p>
    <w:p w14:paraId="37E96ED5" w14:textId="77777777" w:rsidR="0010281A" w:rsidRDefault="00F543E2" w:rsidP="00F543E2">
      <w:pPr>
        <w:spacing w:after="0" w:line="240" w:lineRule="auto"/>
        <w:rPr>
          <w:color w:val="000000"/>
          <w:szCs w:val="24"/>
        </w:rPr>
      </w:pPr>
      <w:r w:rsidRPr="00F543E2">
        <w:rPr>
          <w:color w:val="000000"/>
          <w:szCs w:val="24"/>
        </w:rPr>
        <w:t>Below are some examples of specific components of violence that impact health along with an example strategy for each component</w:t>
      </w:r>
      <w:r w:rsidR="0010281A">
        <w:rPr>
          <w:color w:val="000000"/>
          <w:szCs w:val="24"/>
        </w:rPr>
        <w:t>:</w:t>
      </w:r>
    </w:p>
    <w:p w14:paraId="114DA019" w14:textId="77777777" w:rsidR="00F543E2" w:rsidRPr="00F543E2" w:rsidRDefault="00F543E2" w:rsidP="00F543E2">
      <w:pPr>
        <w:spacing w:after="0" w:line="240" w:lineRule="auto"/>
        <w:rPr>
          <w:color w:val="000000"/>
          <w:szCs w:val="24"/>
        </w:rPr>
      </w:pPr>
    </w:p>
    <w:p w14:paraId="6A0393D4" w14:textId="77777777" w:rsidR="00F543E2" w:rsidRPr="00EE34F3" w:rsidRDefault="00F543E2" w:rsidP="00EE34F3">
      <w:pPr>
        <w:pStyle w:val="Heading3"/>
        <w:numPr>
          <w:ilvl w:val="0"/>
          <w:numId w:val="11"/>
        </w:numPr>
        <w:rPr>
          <w:rFonts w:ascii="Times New Roman" w:hAnsi="Times New Roman" w:cs="Times New Roman"/>
          <w:sz w:val="28"/>
        </w:rPr>
      </w:pPr>
      <w:bookmarkStart w:id="31" w:name="_Toc471376394"/>
      <w:bookmarkStart w:id="32" w:name="_Toc473126415"/>
      <w:r w:rsidRPr="00EE34F3">
        <w:rPr>
          <w:rFonts w:ascii="Times New Roman" w:hAnsi="Times New Roman" w:cs="Times New Roman"/>
          <w:sz w:val="28"/>
        </w:rPr>
        <w:t>Youth Violence</w:t>
      </w:r>
      <w:bookmarkEnd w:id="31"/>
      <w:bookmarkEnd w:id="32"/>
    </w:p>
    <w:p w14:paraId="264B276D" w14:textId="77777777" w:rsidR="00F543E2" w:rsidRPr="00F543E2" w:rsidRDefault="00F543E2" w:rsidP="00F543E2">
      <w:pPr>
        <w:numPr>
          <w:ilvl w:val="1"/>
          <w:numId w:val="11"/>
        </w:numPr>
        <w:spacing w:after="0" w:line="240" w:lineRule="auto"/>
        <w:rPr>
          <w:color w:val="000000"/>
          <w:szCs w:val="24"/>
        </w:rPr>
      </w:pPr>
      <w:r w:rsidRPr="00F543E2">
        <w:rPr>
          <w:color w:val="000000"/>
          <w:szCs w:val="24"/>
        </w:rPr>
        <w:t xml:space="preserve">According to CDC, </w:t>
      </w:r>
      <w:r w:rsidRPr="00F543E2">
        <w:rPr>
          <w:color w:val="000000"/>
          <w:szCs w:val="24"/>
          <w:shd w:val="clear" w:color="auto" w:fill="FFFFFF"/>
        </w:rPr>
        <w:t xml:space="preserve">youth violence refers to harmful behaviors that can start early and continue into young adulthood. The young person can be a victim, an offender, or a witness to the violence. </w:t>
      </w:r>
      <w:r w:rsidRPr="00F543E2">
        <w:rPr>
          <w:rFonts w:eastAsia="Times New Roman"/>
          <w:color w:val="000000"/>
          <w:szCs w:val="24"/>
          <w:shd w:val="clear" w:color="auto" w:fill="FFFFFF"/>
        </w:rPr>
        <w:t xml:space="preserve">Youth violence includes various behaviors </w:t>
      </w:r>
      <w:r w:rsidRPr="00F543E2">
        <w:rPr>
          <w:rFonts w:eastAsia="Times New Roman"/>
          <w:color w:val="000000"/>
          <w:szCs w:val="24"/>
          <w:shd w:val="clear" w:color="auto" w:fill="FFFFFF"/>
        </w:rPr>
        <w:lastRenderedPageBreak/>
        <w:t>such as aggressive/violent behaviors, disruptive behaviors, and problem behaviors.</w:t>
      </w:r>
      <w:r w:rsidRPr="00F543E2">
        <w:rPr>
          <w:rFonts w:eastAsia="Times New Roman"/>
          <w:color w:val="000000"/>
          <w:szCs w:val="24"/>
          <w:shd w:val="clear" w:color="auto" w:fill="FFFFFF"/>
          <w:vertAlign w:val="superscript"/>
        </w:rPr>
        <w:footnoteReference w:id="94"/>
      </w:r>
      <w:r w:rsidRPr="00F543E2">
        <w:rPr>
          <w:rFonts w:eastAsia="Times New Roman"/>
          <w:color w:val="000000"/>
          <w:szCs w:val="24"/>
          <w:shd w:val="clear" w:color="auto" w:fill="FFFFFF"/>
        </w:rPr>
        <w:t xml:space="preserve"> Violent acts have detrimental effects ranging from emotional and developmental harm, to serious injury or even death.  </w:t>
      </w:r>
    </w:p>
    <w:p w14:paraId="2C343A4B" w14:textId="77777777" w:rsidR="00F543E2" w:rsidRPr="003D3BBE" w:rsidRDefault="00F543E2" w:rsidP="00F543E2">
      <w:pPr>
        <w:numPr>
          <w:ilvl w:val="1"/>
          <w:numId w:val="11"/>
        </w:numPr>
        <w:spacing w:after="0" w:line="240" w:lineRule="auto"/>
        <w:rPr>
          <w:color w:val="000000"/>
          <w:szCs w:val="24"/>
        </w:rPr>
      </w:pPr>
      <w:r w:rsidRPr="00F543E2">
        <w:rPr>
          <w:rFonts w:eastAsia="Times New Roman"/>
          <w:color w:val="000000"/>
          <w:szCs w:val="24"/>
          <w:shd w:val="clear" w:color="auto" w:fill="FFFFFF"/>
        </w:rPr>
        <w:t>Youth violence has significant impacts beyond individual health. It can impact the health of communities including increased health care costs, decreased property values and disrupted social services.</w:t>
      </w:r>
      <w:r w:rsidRPr="00F543E2">
        <w:rPr>
          <w:rFonts w:eastAsia="Times New Roman"/>
          <w:color w:val="000000"/>
          <w:szCs w:val="24"/>
          <w:shd w:val="clear" w:color="auto" w:fill="FFFFFF"/>
          <w:vertAlign w:val="superscript"/>
        </w:rPr>
        <w:footnoteReference w:id="95"/>
      </w:r>
      <w:r w:rsidRPr="00F543E2">
        <w:rPr>
          <w:rFonts w:eastAsia="Times New Roman"/>
          <w:color w:val="000000"/>
          <w:szCs w:val="24"/>
          <w:shd w:val="clear" w:color="auto" w:fill="FFFFFF"/>
        </w:rPr>
        <w:t xml:space="preserve">  </w:t>
      </w:r>
    </w:p>
    <w:p w14:paraId="6AAD23D6" w14:textId="77777777" w:rsidR="0010281A" w:rsidRPr="00F543E2" w:rsidRDefault="0010281A" w:rsidP="003D3BBE">
      <w:pPr>
        <w:spacing w:after="0" w:line="240" w:lineRule="auto"/>
        <w:ind w:left="1440"/>
        <w:rPr>
          <w:color w:val="000000"/>
          <w:szCs w:val="24"/>
        </w:rPr>
      </w:pPr>
    </w:p>
    <w:p w14:paraId="0F44CBB8" w14:textId="77777777" w:rsidR="00F543E2" w:rsidRPr="00EE34F3" w:rsidRDefault="00F543E2" w:rsidP="00EE34F3">
      <w:pPr>
        <w:pStyle w:val="Heading3"/>
        <w:numPr>
          <w:ilvl w:val="0"/>
          <w:numId w:val="11"/>
        </w:numPr>
        <w:rPr>
          <w:rFonts w:ascii="Times New Roman" w:hAnsi="Times New Roman" w:cs="Times New Roman"/>
          <w:sz w:val="28"/>
        </w:rPr>
      </w:pPr>
      <w:bookmarkStart w:id="33" w:name="_Toc471376395"/>
      <w:bookmarkStart w:id="34" w:name="_Toc473126416"/>
      <w:r w:rsidRPr="00EE34F3">
        <w:rPr>
          <w:rFonts w:ascii="Times New Roman" w:hAnsi="Times New Roman" w:cs="Times New Roman"/>
          <w:sz w:val="28"/>
        </w:rPr>
        <w:t>Sexual Violence and Intimate Partner Violence</w:t>
      </w:r>
      <w:bookmarkEnd w:id="33"/>
      <w:bookmarkEnd w:id="34"/>
      <w:r w:rsidRPr="00EE34F3">
        <w:rPr>
          <w:rFonts w:ascii="Times New Roman" w:hAnsi="Times New Roman" w:cs="Times New Roman"/>
          <w:sz w:val="28"/>
        </w:rPr>
        <w:t xml:space="preserve"> </w:t>
      </w:r>
    </w:p>
    <w:p w14:paraId="5D4818CD" w14:textId="77777777" w:rsidR="00F543E2" w:rsidRPr="00F543E2" w:rsidRDefault="00F543E2" w:rsidP="00F543E2">
      <w:pPr>
        <w:numPr>
          <w:ilvl w:val="1"/>
          <w:numId w:val="11"/>
        </w:numPr>
        <w:spacing w:after="0" w:line="240" w:lineRule="auto"/>
        <w:rPr>
          <w:color w:val="000000"/>
          <w:szCs w:val="24"/>
        </w:rPr>
      </w:pPr>
      <w:r w:rsidRPr="00F543E2">
        <w:rPr>
          <w:color w:val="000000"/>
          <w:szCs w:val="24"/>
          <w:shd w:val="clear" w:color="auto" w:fill="FFFFFF"/>
        </w:rPr>
        <w:t xml:space="preserve">Sexual Violence (SV) refers to sexual activity when consent is not obtained or not given freely. While anyone can experience SV, most victims are female and the person responsible for the violence is typically male and usually someone known to the victim. </w:t>
      </w:r>
    </w:p>
    <w:p w14:paraId="31EC4AD6" w14:textId="77777777" w:rsidR="00F543E2" w:rsidRPr="00F543E2" w:rsidRDefault="00F543E2" w:rsidP="00F543E2">
      <w:pPr>
        <w:numPr>
          <w:ilvl w:val="1"/>
          <w:numId w:val="11"/>
        </w:numPr>
        <w:spacing w:after="0" w:line="240" w:lineRule="auto"/>
        <w:rPr>
          <w:color w:val="000000"/>
          <w:szCs w:val="24"/>
        </w:rPr>
      </w:pPr>
      <w:r w:rsidRPr="00F543E2">
        <w:rPr>
          <w:color w:val="000000"/>
          <w:szCs w:val="24"/>
        </w:rPr>
        <w:t xml:space="preserve">Intimate partner violence (IPV) </w:t>
      </w:r>
      <w:r w:rsidRPr="00F543E2">
        <w:rPr>
          <w:color w:val="000000"/>
          <w:szCs w:val="24"/>
          <w:shd w:val="clear" w:color="auto" w:fill="FFFFFF"/>
        </w:rPr>
        <w:t>describes physical, sexual, or psychological harm by a current or former partner or spouse. This type of violence can occur among heterosexual or same-sex couples and does not require sexual intimacy.</w:t>
      </w:r>
      <w:r w:rsidRPr="00F543E2">
        <w:rPr>
          <w:color w:val="000000"/>
          <w:szCs w:val="24"/>
          <w:shd w:val="clear" w:color="auto" w:fill="FFFFFF"/>
          <w:vertAlign w:val="superscript"/>
        </w:rPr>
        <w:footnoteReference w:id="96"/>
      </w:r>
      <w:r w:rsidRPr="00F543E2">
        <w:rPr>
          <w:color w:val="000000"/>
          <w:szCs w:val="24"/>
        </w:rPr>
        <w:t xml:space="preserve"> </w:t>
      </w:r>
      <w:r w:rsidRPr="00F543E2">
        <w:rPr>
          <w:color w:val="000000"/>
          <w:szCs w:val="24"/>
          <w:shd w:val="clear" w:color="auto" w:fill="FFFFFF"/>
        </w:rPr>
        <w:t>Approximately 27.3% of women and 11.5% of men in the U.S. have experienced contact sexual violence, physical violence, or stalking by an intimate partner.</w:t>
      </w:r>
      <w:r w:rsidRPr="00F543E2">
        <w:rPr>
          <w:color w:val="000000"/>
          <w:szCs w:val="24"/>
          <w:shd w:val="clear" w:color="auto" w:fill="FFFFFF"/>
          <w:vertAlign w:val="superscript"/>
        </w:rPr>
        <w:footnoteReference w:id="97"/>
      </w:r>
      <w:r w:rsidRPr="00F543E2">
        <w:rPr>
          <w:color w:val="000000"/>
          <w:szCs w:val="24"/>
          <w:shd w:val="clear" w:color="auto" w:fill="FFFFFF"/>
        </w:rPr>
        <w:t> </w:t>
      </w:r>
    </w:p>
    <w:p w14:paraId="50FFCFD4" w14:textId="77777777" w:rsidR="00F543E2" w:rsidRPr="00F543E2" w:rsidRDefault="00F543E2" w:rsidP="00F543E2">
      <w:pPr>
        <w:numPr>
          <w:ilvl w:val="1"/>
          <w:numId w:val="11"/>
        </w:numPr>
        <w:spacing w:after="0" w:line="240" w:lineRule="auto"/>
        <w:rPr>
          <w:color w:val="000000"/>
          <w:szCs w:val="24"/>
        </w:rPr>
      </w:pPr>
      <w:r w:rsidRPr="00F543E2">
        <w:rPr>
          <w:color w:val="000000"/>
          <w:szCs w:val="24"/>
          <w:shd w:val="clear" w:color="auto" w:fill="FFFFFF"/>
        </w:rPr>
        <w:t>Apart from deaths and injuries, SV and IPV are associated with a number of adverse health outcomes including asthma, bladder and kidney infections, cardiovascular disease, circulatory conditions, central nervous system disorders, joint disease, and more.</w:t>
      </w:r>
      <w:r w:rsidRPr="00F543E2">
        <w:rPr>
          <w:color w:val="000000"/>
          <w:szCs w:val="24"/>
          <w:shd w:val="clear" w:color="auto" w:fill="FFFFFF"/>
          <w:vertAlign w:val="superscript"/>
        </w:rPr>
        <w:footnoteReference w:id="98"/>
      </w:r>
      <w:r w:rsidRPr="00F543E2">
        <w:rPr>
          <w:color w:val="000000"/>
          <w:szCs w:val="24"/>
          <w:shd w:val="clear" w:color="auto" w:fill="FFFFFF"/>
        </w:rPr>
        <w:t> </w:t>
      </w:r>
    </w:p>
    <w:p w14:paraId="00D4DAED" w14:textId="77777777" w:rsidR="00F543E2" w:rsidRPr="00F543E2" w:rsidRDefault="00F543E2" w:rsidP="00F543E2">
      <w:pPr>
        <w:numPr>
          <w:ilvl w:val="1"/>
          <w:numId w:val="11"/>
        </w:numPr>
        <w:spacing w:after="0" w:line="240" w:lineRule="auto"/>
        <w:rPr>
          <w:color w:val="000000"/>
          <w:szCs w:val="24"/>
        </w:rPr>
      </w:pPr>
      <w:r w:rsidRPr="00F543E2">
        <w:rPr>
          <w:color w:val="000000"/>
          <w:szCs w:val="24"/>
        </w:rPr>
        <w:t>Victims of IPV also face reproductive, psychological, and social consequences and are more likely to engage in negative health behaviors such as high-risk sexual behavior, using harmful substances, unhealthy diet-related behaviors, and overuse of health services leading to increased health care costs.</w:t>
      </w:r>
      <w:r w:rsidR="00FA6BEE">
        <w:rPr>
          <w:color w:val="000000"/>
          <w:szCs w:val="24"/>
          <w:shd w:val="clear" w:color="auto" w:fill="FFFFFF"/>
          <w:vertAlign w:val="superscript"/>
        </w:rPr>
        <w:t>81</w:t>
      </w:r>
    </w:p>
    <w:p w14:paraId="00DF6096" w14:textId="77777777" w:rsidR="00F543E2" w:rsidRPr="00F543E2" w:rsidRDefault="00F543E2" w:rsidP="00F543E2">
      <w:pPr>
        <w:spacing w:after="0" w:line="240" w:lineRule="auto"/>
        <w:ind w:left="1440"/>
        <w:rPr>
          <w:color w:val="000000"/>
          <w:szCs w:val="24"/>
        </w:rPr>
      </w:pPr>
    </w:p>
    <w:p w14:paraId="14890D99" w14:textId="77777777" w:rsidR="0010281A" w:rsidRDefault="00F543E2" w:rsidP="00F543E2">
      <w:pPr>
        <w:spacing w:after="0" w:line="240" w:lineRule="auto"/>
        <w:rPr>
          <w:szCs w:val="24"/>
        </w:rPr>
      </w:pPr>
      <w:r w:rsidRPr="00F543E2">
        <w:rPr>
          <w:szCs w:val="24"/>
        </w:rPr>
        <w:t>A selection of example strategies that impact violence and health are provided below</w:t>
      </w:r>
      <w:r w:rsidR="0010281A">
        <w:rPr>
          <w:szCs w:val="24"/>
        </w:rPr>
        <w:t>:</w:t>
      </w:r>
    </w:p>
    <w:p w14:paraId="68DB60E9" w14:textId="77777777" w:rsidR="00F543E2" w:rsidRPr="00F543E2" w:rsidRDefault="00F543E2" w:rsidP="00F543E2">
      <w:pPr>
        <w:spacing w:after="0" w:line="240" w:lineRule="auto"/>
        <w:rPr>
          <w:szCs w:val="24"/>
        </w:rPr>
      </w:pPr>
    </w:p>
    <w:p w14:paraId="4321B049" w14:textId="77777777" w:rsidR="0010281A" w:rsidRPr="00862AB9" w:rsidRDefault="00F543E2" w:rsidP="00862AB9">
      <w:pPr>
        <w:numPr>
          <w:ilvl w:val="1"/>
          <w:numId w:val="11"/>
        </w:numPr>
        <w:contextualSpacing/>
        <w:rPr>
          <w:szCs w:val="24"/>
        </w:rPr>
      </w:pPr>
      <w:r w:rsidRPr="00F543E2">
        <w:rPr>
          <w:b/>
          <w:color w:val="000000"/>
          <w:szCs w:val="24"/>
          <w:shd w:val="clear" w:color="auto" w:fill="FFFFFF"/>
        </w:rPr>
        <w:t>Universal school-based violence prevention programs</w:t>
      </w:r>
      <w:r w:rsidRPr="00F543E2">
        <w:rPr>
          <w:color w:val="000000"/>
          <w:szCs w:val="24"/>
          <w:shd w:val="clear" w:color="auto" w:fill="FFFFFF"/>
        </w:rPr>
        <w:t xml:space="preserve"> provide students and school staff with information about violence, change how youth think and feel about violence, and enhance interpersonal and emotional skills such as </w:t>
      </w:r>
      <w:r w:rsidRPr="00F543E2">
        <w:rPr>
          <w:color w:val="000000"/>
          <w:szCs w:val="24"/>
          <w:shd w:val="clear" w:color="auto" w:fill="FFFFFF"/>
        </w:rPr>
        <w:lastRenderedPageBreak/>
        <w:t>communication and problem-solving, empathy, and conflict management.</w:t>
      </w:r>
      <w:r w:rsidRPr="00F543E2">
        <w:rPr>
          <w:color w:val="000000"/>
          <w:szCs w:val="24"/>
          <w:shd w:val="clear" w:color="auto" w:fill="FFFFFF"/>
          <w:vertAlign w:val="superscript"/>
        </w:rPr>
        <w:footnoteReference w:id="99"/>
      </w:r>
      <w:r w:rsidRPr="00F543E2">
        <w:rPr>
          <w:color w:val="000000"/>
          <w:szCs w:val="24"/>
          <w:shd w:val="clear" w:color="auto" w:fill="FFFFFF"/>
        </w:rPr>
        <w:t xml:space="preserve"> The purpose of universal school-based violence prevention is to reduce both violence and victimization among students.</w:t>
      </w:r>
      <w:r w:rsidRPr="00F543E2">
        <w:rPr>
          <w:color w:val="000000"/>
          <w:szCs w:val="24"/>
          <w:shd w:val="clear" w:color="auto" w:fill="FFFFFF"/>
          <w:vertAlign w:val="superscript"/>
        </w:rPr>
        <w:footnoteReference w:id="100"/>
      </w:r>
      <w:r w:rsidRPr="00F543E2">
        <w:rPr>
          <w:color w:val="000000"/>
          <w:szCs w:val="24"/>
        </w:rPr>
        <w:t xml:space="preserve"> </w:t>
      </w:r>
      <w:r w:rsidRPr="00F543E2">
        <w:rPr>
          <w:color w:val="000000"/>
          <w:szCs w:val="24"/>
          <w:shd w:val="clear" w:color="auto" w:fill="FFFFFF"/>
        </w:rPr>
        <w:t>These programs are associated with reductions in violent behavior at all grade levels and among all students in all environments regardless of socioeconomic status, race and ethnicity, or crime rate. In addition, specific programs have been associated with reductions in delinquency, alcohol and substance abuse, and improvements in academic performance.</w:t>
      </w:r>
      <w:r w:rsidRPr="00F543E2">
        <w:rPr>
          <w:color w:val="000000"/>
          <w:szCs w:val="24"/>
          <w:shd w:val="clear" w:color="auto" w:fill="FFFFFF"/>
          <w:vertAlign w:val="superscript"/>
        </w:rPr>
        <w:footnoteReference w:id="101"/>
      </w:r>
    </w:p>
    <w:p w14:paraId="7E74B662" w14:textId="77777777" w:rsidR="00F543E2" w:rsidRPr="00F543E2" w:rsidRDefault="00F543E2" w:rsidP="00F543E2">
      <w:pPr>
        <w:numPr>
          <w:ilvl w:val="1"/>
          <w:numId w:val="11"/>
        </w:numPr>
        <w:contextualSpacing/>
        <w:rPr>
          <w:szCs w:val="24"/>
        </w:rPr>
      </w:pPr>
      <w:r w:rsidRPr="00F543E2">
        <w:rPr>
          <w:b/>
          <w:color w:val="000000"/>
          <w:szCs w:val="24"/>
        </w:rPr>
        <w:t>Safe Dates</w:t>
      </w:r>
      <w:r w:rsidRPr="00F543E2">
        <w:rPr>
          <w:color w:val="000000"/>
          <w:szCs w:val="24"/>
        </w:rPr>
        <w:t xml:space="preserve"> is designed to prevent the initiation of emotional, physical, and sexual abuse in adolescent dating relationships. Safe Dates has five components: a ten-session course, a play script, a poster contest, parent materials, and a teacher training outline.</w:t>
      </w:r>
      <w:r w:rsidRPr="00F543E2">
        <w:rPr>
          <w:color w:val="000000"/>
          <w:szCs w:val="24"/>
          <w:shd w:val="clear" w:color="auto" w:fill="FFFFFF"/>
        </w:rPr>
        <w:t xml:space="preserve"> This type of youth intimate partner violence prevention program has received an evidence rating of ‘some evidence’ by RWJF What Works for Health for its effectiveness of increasing knowledge of intimate partner violence and reducing intimate partner violence.</w:t>
      </w:r>
      <w:r w:rsidRPr="00F543E2">
        <w:rPr>
          <w:color w:val="000000"/>
          <w:szCs w:val="24"/>
          <w:shd w:val="clear" w:color="auto" w:fill="FFFFFF"/>
          <w:vertAlign w:val="superscript"/>
        </w:rPr>
        <w:footnoteReference w:id="102"/>
      </w:r>
    </w:p>
    <w:p w14:paraId="5E85D3F2" w14:textId="77777777" w:rsidR="00F543E2" w:rsidRDefault="00F543E2" w:rsidP="00F543E2">
      <w:pPr>
        <w:spacing w:after="0" w:line="240" w:lineRule="auto"/>
        <w:rPr>
          <w:color w:val="000000"/>
          <w:szCs w:val="24"/>
        </w:rPr>
      </w:pPr>
    </w:p>
    <w:p w14:paraId="4F20DEFA" w14:textId="77777777" w:rsidR="00FC17E4" w:rsidRDefault="00FC17E4" w:rsidP="00F543E2">
      <w:pPr>
        <w:spacing w:after="0" w:line="240" w:lineRule="auto"/>
        <w:rPr>
          <w:color w:val="000000"/>
          <w:szCs w:val="24"/>
        </w:rPr>
      </w:pPr>
    </w:p>
    <w:p w14:paraId="3B170486" w14:textId="77777777" w:rsidR="00FC17E4" w:rsidRDefault="00FC17E4" w:rsidP="00F543E2">
      <w:pPr>
        <w:spacing w:after="0" w:line="240" w:lineRule="auto"/>
        <w:rPr>
          <w:color w:val="000000"/>
          <w:szCs w:val="24"/>
        </w:rPr>
      </w:pPr>
    </w:p>
    <w:p w14:paraId="7D154B23" w14:textId="77777777" w:rsidR="00FC17E4" w:rsidRDefault="00FC17E4" w:rsidP="00F543E2">
      <w:pPr>
        <w:spacing w:after="0" w:line="240" w:lineRule="auto"/>
        <w:rPr>
          <w:color w:val="000000"/>
          <w:szCs w:val="24"/>
        </w:rPr>
      </w:pPr>
    </w:p>
    <w:p w14:paraId="34F08257" w14:textId="77777777" w:rsidR="00FC17E4" w:rsidRDefault="00FC17E4" w:rsidP="00F543E2">
      <w:pPr>
        <w:spacing w:after="0" w:line="240" w:lineRule="auto"/>
        <w:rPr>
          <w:color w:val="000000"/>
          <w:szCs w:val="24"/>
        </w:rPr>
      </w:pPr>
    </w:p>
    <w:p w14:paraId="09C50A91" w14:textId="77777777" w:rsidR="00FC17E4" w:rsidRDefault="00FC17E4" w:rsidP="00F543E2">
      <w:pPr>
        <w:spacing w:after="0" w:line="240" w:lineRule="auto"/>
        <w:rPr>
          <w:color w:val="000000"/>
          <w:szCs w:val="24"/>
        </w:rPr>
      </w:pPr>
    </w:p>
    <w:p w14:paraId="673310AD" w14:textId="77777777" w:rsidR="00FC17E4" w:rsidRDefault="00FC17E4" w:rsidP="00F543E2">
      <w:pPr>
        <w:spacing w:after="0" w:line="240" w:lineRule="auto"/>
        <w:rPr>
          <w:color w:val="000000"/>
          <w:szCs w:val="24"/>
        </w:rPr>
      </w:pPr>
    </w:p>
    <w:p w14:paraId="2D1398F0" w14:textId="77777777" w:rsidR="00FC17E4" w:rsidRDefault="00FC17E4" w:rsidP="00F543E2">
      <w:pPr>
        <w:spacing w:after="0" w:line="240" w:lineRule="auto"/>
        <w:rPr>
          <w:color w:val="000000"/>
          <w:szCs w:val="24"/>
        </w:rPr>
      </w:pPr>
    </w:p>
    <w:p w14:paraId="63DEEBBA" w14:textId="77777777" w:rsidR="00FC17E4" w:rsidRDefault="00FC17E4" w:rsidP="00F543E2">
      <w:pPr>
        <w:spacing w:after="0" w:line="240" w:lineRule="auto"/>
        <w:rPr>
          <w:color w:val="000000"/>
          <w:szCs w:val="24"/>
        </w:rPr>
      </w:pPr>
    </w:p>
    <w:p w14:paraId="7A0635C7" w14:textId="77777777" w:rsidR="00FC17E4" w:rsidRDefault="00FC17E4" w:rsidP="00F543E2">
      <w:pPr>
        <w:spacing w:after="0" w:line="240" w:lineRule="auto"/>
        <w:rPr>
          <w:color w:val="000000"/>
          <w:szCs w:val="24"/>
        </w:rPr>
      </w:pPr>
    </w:p>
    <w:p w14:paraId="5B4A131F" w14:textId="77777777" w:rsidR="00FC17E4" w:rsidRDefault="00FC17E4" w:rsidP="00F543E2">
      <w:pPr>
        <w:spacing w:after="0" w:line="240" w:lineRule="auto"/>
        <w:rPr>
          <w:color w:val="000000"/>
          <w:szCs w:val="24"/>
        </w:rPr>
      </w:pPr>
    </w:p>
    <w:p w14:paraId="43CC619B" w14:textId="77777777" w:rsidR="00FC17E4" w:rsidRDefault="00FC17E4" w:rsidP="00F543E2">
      <w:pPr>
        <w:spacing w:after="0" w:line="240" w:lineRule="auto"/>
        <w:rPr>
          <w:color w:val="000000"/>
          <w:szCs w:val="24"/>
        </w:rPr>
      </w:pPr>
    </w:p>
    <w:p w14:paraId="12C94CE1" w14:textId="77777777" w:rsidR="00FC17E4" w:rsidRDefault="00FC17E4" w:rsidP="00F543E2">
      <w:pPr>
        <w:spacing w:after="0" w:line="240" w:lineRule="auto"/>
        <w:rPr>
          <w:color w:val="000000"/>
          <w:szCs w:val="24"/>
        </w:rPr>
      </w:pPr>
    </w:p>
    <w:p w14:paraId="4F9717D9" w14:textId="77777777" w:rsidR="00FC17E4" w:rsidRDefault="00FC17E4" w:rsidP="00F543E2">
      <w:pPr>
        <w:spacing w:after="0" w:line="240" w:lineRule="auto"/>
        <w:rPr>
          <w:color w:val="000000"/>
          <w:szCs w:val="24"/>
        </w:rPr>
      </w:pPr>
    </w:p>
    <w:p w14:paraId="727ABDF0" w14:textId="77777777" w:rsidR="00FC17E4" w:rsidRDefault="00FC17E4" w:rsidP="00F543E2">
      <w:pPr>
        <w:spacing w:after="0" w:line="240" w:lineRule="auto"/>
        <w:rPr>
          <w:color w:val="000000"/>
          <w:szCs w:val="24"/>
        </w:rPr>
      </w:pPr>
    </w:p>
    <w:p w14:paraId="69D5A5C8" w14:textId="77777777" w:rsidR="00FC17E4" w:rsidRDefault="00FC17E4" w:rsidP="00F543E2">
      <w:pPr>
        <w:spacing w:after="0" w:line="240" w:lineRule="auto"/>
        <w:rPr>
          <w:color w:val="000000"/>
          <w:szCs w:val="24"/>
        </w:rPr>
      </w:pPr>
    </w:p>
    <w:p w14:paraId="4445E4C3" w14:textId="77777777" w:rsidR="00FC17E4" w:rsidRDefault="00FC17E4" w:rsidP="00F543E2">
      <w:pPr>
        <w:spacing w:after="0" w:line="240" w:lineRule="auto"/>
        <w:rPr>
          <w:color w:val="000000"/>
          <w:szCs w:val="24"/>
        </w:rPr>
      </w:pPr>
    </w:p>
    <w:p w14:paraId="4865F763" w14:textId="77777777" w:rsidR="00FC17E4" w:rsidRDefault="00FC17E4" w:rsidP="00F543E2">
      <w:pPr>
        <w:spacing w:after="0" w:line="240" w:lineRule="auto"/>
        <w:rPr>
          <w:color w:val="000000"/>
          <w:szCs w:val="24"/>
        </w:rPr>
      </w:pPr>
    </w:p>
    <w:p w14:paraId="0AD0760C" w14:textId="77777777" w:rsidR="00F543E2" w:rsidRPr="00F543E2" w:rsidRDefault="00F543E2" w:rsidP="00F543E2">
      <w:pPr>
        <w:spacing w:after="0" w:line="240" w:lineRule="auto"/>
        <w:rPr>
          <w:szCs w:val="24"/>
        </w:rPr>
      </w:pPr>
      <w:r w:rsidRPr="00F543E2">
        <w:rPr>
          <w:color w:val="000000"/>
          <w:szCs w:val="24"/>
        </w:rPr>
        <w:lastRenderedPageBreak/>
        <w:t>To better understand this health priority, a selection of example indicators and data sources related to violence is provided below.</w:t>
      </w:r>
    </w:p>
    <w:p w14:paraId="7A4D5F1B" w14:textId="77777777" w:rsidR="00F543E2" w:rsidRPr="00F543E2" w:rsidRDefault="00F543E2" w:rsidP="00F543E2">
      <w:pPr>
        <w:spacing w:after="0" w:line="240" w:lineRule="auto"/>
        <w:rPr>
          <w:rFonts w:eastAsia="Times New Roman"/>
          <w:szCs w:val="24"/>
        </w:rPr>
      </w:pPr>
    </w:p>
    <w:tbl>
      <w:tblPr>
        <w:tblW w:w="0" w:type="auto"/>
        <w:tblCellMar>
          <w:top w:w="15" w:type="dxa"/>
          <w:left w:w="15" w:type="dxa"/>
          <w:bottom w:w="15" w:type="dxa"/>
          <w:right w:w="15" w:type="dxa"/>
        </w:tblCellMar>
        <w:tblLook w:val="04A0" w:firstRow="1" w:lastRow="0" w:firstColumn="1" w:lastColumn="0" w:noHBand="0" w:noVBand="1"/>
      </w:tblPr>
      <w:tblGrid>
        <w:gridCol w:w="2070"/>
        <w:gridCol w:w="4087"/>
        <w:gridCol w:w="3413"/>
      </w:tblGrid>
      <w:tr w:rsidR="00F543E2" w:rsidRPr="00F543E2" w14:paraId="2EF3BBB9" w14:textId="77777777" w:rsidTr="008E5479">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5468A38" w14:textId="77777777" w:rsidR="00F543E2" w:rsidRPr="00F543E2" w:rsidRDefault="00F543E2" w:rsidP="00F543E2">
            <w:pPr>
              <w:spacing w:after="0" w:line="0" w:lineRule="atLeast"/>
              <w:jc w:val="center"/>
              <w:rPr>
                <w:rFonts w:eastAsia="Times New Roman"/>
                <w:szCs w:val="24"/>
              </w:rPr>
            </w:pPr>
            <w:r w:rsidRPr="00F543E2">
              <w:rPr>
                <w:rFonts w:eastAsia="Times New Roman"/>
                <w:b/>
                <w:bCs/>
                <w:color w:val="000000"/>
                <w:szCs w:val="24"/>
              </w:rPr>
              <w:t>Component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E31401C" w14:textId="77777777" w:rsidR="00F543E2" w:rsidRPr="00F543E2" w:rsidRDefault="00F543E2" w:rsidP="00F543E2">
            <w:pPr>
              <w:spacing w:after="0" w:line="0" w:lineRule="atLeast"/>
              <w:jc w:val="center"/>
              <w:rPr>
                <w:rFonts w:eastAsia="Times New Roman"/>
                <w:szCs w:val="24"/>
              </w:rPr>
            </w:pPr>
            <w:r w:rsidRPr="00F543E2">
              <w:rPr>
                <w:rFonts w:eastAsia="Times New Roman"/>
                <w:b/>
                <w:bCs/>
                <w:color w:val="000000"/>
                <w:szCs w:val="24"/>
              </w:rPr>
              <w:t>Indicators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2757419" w14:textId="77777777" w:rsidR="00F543E2" w:rsidRPr="00F543E2" w:rsidRDefault="00F543E2" w:rsidP="00F543E2">
            <w:pPr>
              <w:spacing w:after="0" w:line="0" w:lineRule="atLeast"/>
              <w:jc w:val="center"/>
              <w:rPr>
                <w:rFonts w:eastAsia="Times New Roman"/>
                <w:szCs w:val="24"/>
              </w:rPr>
            </w:pPr>
            <w:r w:rsidRPr="00F543E2">
              <w:rPr>
                <w:rFonts w:eastAsia="Times New Roman"/>
                <w:b/>
                <w:bCs/>
                <w:color w:val="000000"/>
                <w:szCs w:val="24"/>
              </w:rPr>
              <w:t>Data Sources</w:t>
            </w:r>
          </w:p>
        </w:tc>
      </w:tr>
      <w:tr w:rsidR="00F543E2" w:rsidRPr="00F543E2" w14:paraId="4FC70977" w14:textId="77777777" w:rsidTr="008E5479">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7757D79" w14:textId="77777777" w:rsidR="00F543E2" w:rsidRPr="00F543E2" w:rsidRDefault="00F543E2" w:rsidP="00F543E2">
            <w:pPr>
              <w:spacing w:after="0" w:line="0" w:lineRule="atLeast"/>
              <w:rPr>
                <w:rFonts w:eastAsia="Times New Roman"/>
                <w:szCs w:val="24"/>
              </w:rPr>
            </w:pPr>
            <w:r w:rsidRPr="00F543E2">
              <w:rPr>
                <w:rFonts w:eastAsia="Times New Roman"/>
                <w:szCs w:val="24"/>
              </w:rPr>
              <w:t>Youth Violence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15B7FEB" w14:textId="77777777" w:rsidR="00F543E2" w:rsidRPr="00F543E2" w:rsidRDefault="00F543E2" w:rsidP="00F543E2">
            <w:pPr>
              <w:spacing w:after="0" w:line="0" w:lineRule="atLeast"/>
              <w:rPr>
                <w:rFonts w:eastAsia="Times New Roman"/>
                <w:szCs w:val="24"/>
              </w:rPr>
            </w:pPr>
            <w:r w:rsidRPr="00F543E2">
              <w:rPr>
                <w:rFonts w:eastAsia="Times New Roman"/>
                <w:szCs w:val="24"/>
              </w:rPr>
              <w:t xml:space="preserve"># days carrying weapon, gun, feeling unsafe; # times threatened with weapon, in physical fight, forced sexual intercourse, sexual behavior; bullying; suicide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E4748F7" w14:textId="77777777" w:rsidR="00F543E2" w:rsidRPr="00F543E2" w:rsidRDefault="00025F9F" w:rsidP="00F543E2">
            <w:pPr>
              <w:spacing w:after="0" w:line="240" w:lineRule="auto"/>
              <w:rPr>
                <w:rFonts w:eastAsia="Times New Roman"/>
                <w:szCs w:val="24"/>
              </w:rPr>
            </w:pPr>
            <w:hyperlink r:id="rId37" w:history="1">
              <w:r w:rsidR="00F543E2" w:rsidRPr="00913FB2">
                <w:rPr>
                  <w:rStyle w:val="Hyperlink"/>
                  <w:rFonts w:eastAsia="Times New Roman"/>
                  <w:szCs w:val="24"/>
                </w:rPr>
                <w:t>Youth Risk Behavior Surveillance System</w:t>
              </w:r>
            </w:hyperlink>
            <w:r w:rsidR="00913FB2" w:rsidRPr="00F543E2">
              <w:rPr>
                <w:color w:val="000000"/>
                <w:szCs w:val="24"/>
                <w:shd w:val="clear" w:color="auto" w:fill="FFFFFF"/>
                <w:vertAlign w:val="superscript"/>
              </w:rPr>
              <w:footnoteReference w:id="103"/>
            </w:r>
          </w:p>
        </w:tc>
      </w:tr>
      <w:tr w:rsidR="00F543E2" w:rsidRPr="00F543E2" w14:paraId="58F95814" w14:textId="77777777" w:rsidTr="008E5479">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21C2FCFD" w14:textId="77777777" w:rsidR="00F543E2" w:rsidRPr="00F543E2" w:rsidRDefault="00F543E2" w:rsidP="00F543E2">
            <w:pPr>
              <w:spacing w:after="0" w:line="240" w:lineRule="auto"/>
              <w:rPr>
                <w:rFonts w:eastAsia="Times New Roman"/>
                <w:szCs w:val="24"/>
              </w:rPr>
            </w:pPr>
            <w:r w:rsidRPr="00F543E2">
              <w:rPr>
                <w:rFonts w:eastAsia="Times New Roman"/>
                <w:szCs w:val="24"/>
              </w:rPr>
              <w:t>Sexual Violence and Intimate Partner Violence</w:t>
            </w:r>
          </w:p>
        </w:tc>
        <w:tc>
          <w:tcPr>
            <w:tcW w:w="0" w:type="auto"/>
            <w:tcBorders>
              <w:top w:val="single" w:sz="6" w:space="0" w:color="000000"/>
              <w:left w:val="single" w:sz="6" w:space="0" w:color="000000"/>
              <w:bottom w:val="single" w:sz="6" w:space="0" w:color="000000"/>
              <w:right w:val="single" w:sz="6" w:space="0" w:color="000000"/>
            </w:tcBorders>
          </w:tcPr>
          <w:p w14:paraId="507038D2" w14:textId="77777777" w:rsidR="00F543E2" w:rsidRPr="00F543E2" w:rsidRDefault="00F543E2" w:rsidP="00F543E2">
            <w:pPr>
              <w:spacing w:after="0" w:line="0" w:lineRule="atLeast"/>
              <w:rPr>
                <w:rFonts w:eastAsia="Times New Roman"/>
                <w:szCs w:val="24"/>
              </w:rPr>
            </w:pPr>
            <w:r w:rsidRPr="00F543E2">
              <w:rPr>
                <w:rFonts w:eastAsia="Times New Roman"/>
                <w:szCs w:val="24"/>
              </w:rPr>
              <w:t># of domestic violence arrests; substantiated sexual assaults,</w:t>
            </w:r>
          </w:p>
        </w:tc>
        <w:tc>
          <w:tcPr>
            <w:tcW w:w="0" w:type="auto"/>
            <w:tcBorders>
              <w:top w:val="single" w:sz="6" w:space="0" w:color="000000"/>
              <w:left w:val="single" w:sz="6" w:space="0" w:color="000000"/>
              <w:bottom w:val="single" w:sz="6" w:space="0" w:color="000000"/>
              <w:right w:val="single" w:sz="6" w:space="0" w:color="000000"/>
            </w:tcBorders>
          </w:tcPr>
          <w:p w14:paraId="7C40B1FE" w14:textId="77777777" w:rsidR="00F543E2" w:rsidRPr="00F543E2" w:rsidRDefault="00F543E2" w:rsidP="00F543E2">
            <w:pPr>
              <w:spacing w:after="0" w:line="240" w:lineRule="auto"/>
              <w:rPr>
                <w:rFonts w:eastAsia="Times New Roman"/>
                <w:szCs w:val="24"/>
              </w:rPr>
            </w:pPr>
            <w:r w:rsidRPr="00F543E2">
              <w:rPr>
                <w:rFonts w:eastAsia="Times New Roman"/>
                <w:szCs w:val="24"/>
              </w:rPr>
              <w:t>Local or state departments of soci</w:t>
            </w:r>
            <w:r w:rsidR="00045B96">
              <w:rPr>
                <w:rFonts w:eastAsia="Times New Roman"/>
                <w:szCs w:val="24"/>
              </w:rPr>
              <w:t>al services or human services; L</w:t>
            </w:r>
            <w:r w:rsidRPr="00F543E2">
              <w:rPr>
                <w:rFonts w:eastAsia="Times New Roman"/>
                <w:szCs w:val="24"/>
              </w:rPr>
              <w:t xml:space="preserve">ocal police departments; </w:t>
            </w:r>
            <w:hyperlink r:id="rId38" w:history="1">
              <w:r w:rsidRPr="00913FB2">
                <w:rPr>
                  <w:rStyle w:val="Hyperlink"/>
                  <w:rFonts w:eastAsia="Times New Roman"/>
                  <w:szCs w:val="24"/>
                </w:rPr>
                <w:t>Uniform Crime Reporting</w:t>
              </w:r>
            </w:hyperlink>
            <w:r w:rsidR="00913FB2" w:rsidRPr="00F543E2">
              <w:rPr>
                <w:color w:val="000000"/>
                <w:szCs w:val="24"/>
                <w:shd w:val="clear" w:color="auto" w:fill="FFFFFF"/>
                <w:vertAlign w:val="superscript"/>
              </w:rPr>
              <w:footnoteReference w:id="104"/>
            </w:r>
          </w:p>
        </w:tc>
      </w:tr>
      <w:tr w:rsidR="00F543E2" w:rsidRPr="00F543E2" w14:paraId="6C601B81" w14:textId="77777777" w:rsidTr="008E5479">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0B4EC60" w14:textId="77777777" w:rsidR="00F543E2" w:rsidRPr="00F543E2" w:rsidRDefault="00F543E2" w:rsidP="00F543E2">
            <w:pPr>
              <w:spacing w:after="0" w:line="240" w:lineRule="auto"/>
              <w:rPr>
                <w:rFonts w:eastAsia="Times New Roman"/>
                <w:szCs w:val="24"/>
              </w:rPr>
            </w:pPr>
            <w:r w:rsidRPr="00F543E2">
              <w:rPr>
                <w:rFonts w:eastAsia="Times New Roman"/>
                <w:szCs w:val="24"/>
              </w:rPr>
              <w:t xml:space="preserve">Other Community Violence </w:t>
            </w:r>
          </w:p>
        </w:tc>
        <w:tc>
          <w:tcPr>
            <w:tcW w:w="0" w:type="auto"/>
            <w:tcBorders>
              <w:top w:val="single" w:sz="6" w:space="0" w:color="000000"/>
              <w:left w:val="single" w:sz="6" w:space="0" w:color="000000"/>
              <w:bottom w:val="single" w:sz="6" w:space="0" w:color="000000"/>
              <w:right w:val="single" w:sz="6" w:space="0" w:color="000000"/>
            </w:tcBorders>
          </w:tcPr>
          <w:p w14:paraId="67DD1B67" w14:textId="77777777" w:rsidR="00F543E2" w:rsidRPr="00F543E2" w:rsidRDefault="00F543E2" w:rsidP="00F543E2">
            <w:pPr>
              <w:spacing w:after="0" w:line="0" w:lineRule="atLeast"/>
              <w:rPr>
                <w:rFonts w:eastAsia="Times New Roman"/>
                <w:szCs w:val="24"/>
              </w:rPr>
            </w:pPr>
            <w:r w:rsidRPr="00F543E2">
              <w:rPr>
                <w:rFonts w:eastAsia="Times New Roman"/>
                <w:szCs w:val="24"/>
              </w:rPr>
              <w:t xml:space="preserve">Crime data, such as aggravated assaults, </w:t>
            </w:r>
          </w:p>
          <w:p w14:paraId="28713A6D" w14:textId="77777777" w:rsidR="00F543E2" w:rsidRPr="00F543E2" w:rsidRDefault="00F543E2" w:rsidP="00F543E2">
            <w:pPr>
              <w:spacing w:after="0" w:line="0" w:lineRule="atLeast"/>
              <w:rPr>
                <w:rFonts w:eastAsia="Times New Roman"/>
                <w:szCs w:val="24"/>
              </w:rPr>
            </w:pPr>
            <w:r w:rsidRPr="00F543E2">
              <w:rPr>
                <w:rFonts w:eastAsia="Times New Roman"/>
                <w:szCs w:val="24"/>
              </w:rPr>
              <w:t xml:space="preserve">robbery rate,  homicides per 100,000; Violent </w:t>
            </w:r>
          </w:p>
          <w:p w14:paraId="1ADB32AE" w14:textId="77777777" w:rsidR="00F543E2" w:rsidRPr="00F543E2" w:rsidRDefault="00F543E2" w:rsidP="00F543E2">
            <w:pPr>
              <w:spacing w:after="0" w:line="0" w:lineRule="atLeast"/>
              <w:rPr>
                <w:rFonts w:eastAsia="Times New Roman"/>
                <w:szCs w:val="24"/>
              </w:rPr>
            </w:pPr>
            <w:r w:rsidRPr="00F543E2">
              <w:rPr>
                <w:rFonts w:eastAsia="Times New Roman"/>
                <w:szCs w:val="24"/>
              </w:rPr>
              <w:t>crime rates</w:t>
            </w:r>
          </w:p>
          <w:p w14:paraId="6633F0D6" w14:textId="77777777" w:rsidR="00F543E2" w:rsidRPr="00F543E2" w:rsidRDefault="00F543E2" w:rsidP="00F543E2">
            <w:pPr>
              <w:spacing w:after="0" w:line="0" w:lineRule="atLeast"/>
              <w:rPr>
                <w:rFonts w:eastAsia="Times New Roman"/>
                <w:szCs w:val="24"/>
              </w:rPr>
            </w:pPr>
          </w:p>
          <w:p w14:paraId="71AB2159" w14:textId="77777777" w:rsidR="00F543E2" w:rsidRPr="00F543E2" w:rsidRDefault="00F543E2" w:rsidP="00F543E2">
            <w:pPr>
              <w:spacing w:after="0" w:line="0" w:lineRule="atLeast"/>
              <w:rPr>
                <w:rFonts w:eastAsia="Times New Roman"/>
                <w:szCs w:val="24"/>
              </w:rPr>
            </w:pPr>
            <w:r w:rsidRPr="00F543E2">
              <w:rPr>
                <w:rFonts w:eastAsia="Times New Roman"/>
                <w:szCs w:val="24"/>
              </w:rPr>
              <w:t>% individuals reporting feeling safe in their community</w:t>
            </w:r>
          </w:p>
        </w:tc>
        <w:tc>
          <w:tcPr>
            <w:tcW w:w="0" w:type="auto"/>
            <w:tcBorders>
              <w:top w:val="single" w:sz="6" w:space="0" w:color="000000"/>
              <w:left w:val="single" w:sz="6" w:space="0" w:color="000000"/>
              <w:bottom w:val="single" w:sz="6" w:space="0" w:color="000000"/>
              <w:right w:val="single" w:sz="6" w:space="0" w:color="000000"/>
            </w:tcBorders>
          </w:tcPr>
          <w:p w14:paraId="4D2B4AD8" w14:textId="77777777" w:rsidR="00F543E2" w:rsidRPr="00F543E2" w:rsidRDefault="00025F9F" w:rsidP="00F543E2">
            <w:pPr>
              <w:spacing w:after="0" w:line="240" w:lineRule="auto"/>
              <w:rPr>
                <w:rFonts w:eastAsia="Times New Roman"/>
                <w:szCs w:val="24"/>
              </w:rPr>
            </w:pPr>
            <w:hyperlink r:id="rId39" w:history="1">
              <w:r w:rsidR="00913FB2" w:rsidRPr="00913FB2">
                <w:rPr>
                  <w:rStyle w:val="Hyperlink"/>
                  <w:rFonts w:eastAsia="Times New Roman"/>
                  <w:szCs w:val="24"/>
                </w:rPr>
                <w:t>Uniform Crime Reporting</w:t>
              </w:r>
            </w:hyperlink>
            <w:r w:rsidR="00913FB2" w:rsidRPr="00F543E2">
              <w:rPr>
                <w:color w:val="000000"/>
                <w:szCs w:val="24"/>
                <w:shd w:val="clear" w:color="auto" w:fill="FFFFFF"/>
                <w:vertAlign w:val="superscript"/>
              </w:rPr>
              <w:footnoteReference w:id="105"/>
            </w:r>
            <w:r w:rsidR="00913FB2">
              <w:rPr>
                <w:rFonts w:eastAsia="Times New Roman"/>
                <w:szCs w:val="24"/>
              </w:rPr>
              <w:t>;</w:t>
            </w:r>
            <w:r w:rsidR="00F543E2" w:rsidRPr="00F543E2">
              <w:rPr>
                <w:rFonts w:eastAsia="Times New Roman"/>
                <w:szCs w:val="24"/>
              </w:rPr>
              <w:t xml:space="preserve"> </w:t>
            </w:r>
          </w:p>
          <w:p w14:paraId="10E30F85" w14:textId="77777777" w:rsidR="00F543E2" w:rsidRPr="00F543E2" w:rsidRDefault="00F543E2" w:rsidP="00F543E2">
            <w:pPr>
              <w:spacing w:after="0" w:line="240" w:lineRule="auto"/>
              <w:rPr>
                <w:rFonts w:eastAsia="Times New Roman"/>
                <w:szCs w:val="24"/>
              </w:rPr>
            </w:pPr>
            <w:r w:rsidRPr="00F543E2">
              <w:rPr>
                <w:rFonts w:eastAsia="Times New Roman"/>
                <w:szCs w:val="24"/>
              </w:rPr>
              <w:t>Local police departments</w:t>
            </w:r>
          </w:p>
          <w:p w14:paraId="71D72CFE" w14:textId="77777777" w:rsidR="00F543E2" w:rsidRPr="00F543E2" w:rsidRDefault="00F543E2" w:rsidP="00F543E2">
            <w:pPr>
              <w:spacing w:after="0" w:line="240" w:lineRule="auto"/>
              <w:rPr>
                <w:rFonts w:eastAsia="Times New Roman"/>
                <w:szCs w:val="24"/>
              </w:rPr>
            </w:pPr>
          </w:p>
          <w:p w14:paraId="66E5F7A5" w14:textId="77777777" w:rsidR="00F543E2" w:rsidRPr="00F543E2" w:rsidRDefault="00F543E2" w:rsidP="00F543E2">
            <w:pPr>
              <w:spacing w:after="0" w:line="240" w:lineRule="auto"/>
              <w:rPr>
                <w:rFonts w:eastAsia="Times New Roman"/>
                <w:szCs w:val="24"/>
              </w:rPr>
            </w:pPr>
          </w:p>
          <w:p w14:paraId="1F5A5A06" w14:textId="77777777" w:rsidR="00F543E2" w:rsidRPr="00F543E2" w:rsidRDefault="00F543E2" w:rsidP="00F543E2">
            <w:pPr>
              <w:spacing w:after="0" w:line="240" w:lineRule="auto"/>
              <w:rPr>
                <w:rFonts w:eastAsia="Times New Roman"/>
                <w:szCs w:val="24"/>
              </w:rPr>
            </w:pPr>
            <w:r w:rsidRPr="00F543E2">
              <w:rPr>
                <w:rFonts w:eastAsia="Times New Roman"/>
                <w:szCs w:val="24"/>
              </w:rPr>
              <w:t>Local survey</w:t>
            </w:r>
          </w:p>
          <w:p w14:paraId="683C4CED" w14:textId="77777777" w:rsidR="00F543E2" w:rsidRPr="00F543E2" w:rsidRDefault="00F543E2" w:rsidP="00F543E2">
            <w:pPr>
              <w:spacing w:after="0" w:line="240" w:lineRule="auto"/>
              <w:rPr>
                <w:rFonts w:eastAsia="Times New Roman"/>
                <w:szCs w:val="24"/>
              </w:rPr>
            </w:pPr>
          </w:p>
        </w:tc>
      </w:tr>
    </w:tbl>
    <w:p w14:paraId="3E0C03EC" w14:textId="77777777" w:rsidR="00F543E2" w:rsidRPr="00F543E2" w:rsidRDefault="00F543E2" w:rsidP="00F543E2">
      <w:pPr>
        <w:spacing w:after="0" w:line="240" w:lineRule="auto"/>
        <w:rPr>
          <w:szCs w:val="24"/>
        </w:rPr>
      </w:pPr>
    </w:p>
    <w:p w14:paraId="6DFF497A" w14:textId="77777777" w:rsidR="00F543E2" w:rsidRDefault="00F543E2" w:rsidP="00F543E2">
      <w:pPr>
        <w:spacing w:after="0"/>
        <w:ind w:left="720"/>
        <w:jc w:val="center"/>
        <w:rPr>
          <w:rFonts w:eastAsia="Arial"/>
          <w:b/>
          <w:szCs w:val="24"/>
          <w:highlight w:val="white"/>
          <w:u w:val="single"/>
        </w:rPr>
      </w:pPr>
    </w:p>
    <w:p w14:paraId="75B2B7DE" w14:textId="77777777" w:rsidR="00F543E2" w:rsidRDefault="00F543E2" w:rsidP="00F543E2">
      <w:pPr>
        <w:spacing w:after="0"/>
        <w:ind w:left="720"/>
        <w:jc w:val="center"/>
        <w:rPr>
          <w:rFonts w:eastAsia="Arial"/>
          <w:b/>
          <w:szCs w:val="24"/>
          <w:highlight w:val="white"/>
          <w:u w:val="single"/>
        </w:rPr>
      </w:pPr>
    </w:p>
    <w:p w14:paraId="6444A4E0" w14:textId="77777777" w:rsidR="003E26E0" w:rsidRDefault="003E26E0">
      <w:pPr>
        <w:spacing w:after="0" w:line="240" w:lineRule="auto"/>
        <w:rPr>
          <w:rFonts w:eastAsia="Arial"/>
          <w:b/>
          <w:sz w:val="28"/>
          <w:szCs w:val="28"/>
          <w:highlight w:val="white"/>
        </w:rPr>
      </w:pPr>
      <w:r>
        <w:rPr>
          <w:rFonts w:eastAsia="Arial"/>
          <w:b/>
          <w:sz w:val="28"/>
          <w:szCs w:val="28"/>
          <w:highlight w:val="white"/>
        </w:rPr>
        <w:br w:type="page"/>
      </w:r>
    </w:p>
    <w:p w14:paraId="38760E80" w14:textId="77777777" w:rsidR="00F543E2" w:rsidRPr="00F543E2" w:rsidRDefault="00F543E2" w:rsidP="003E26E0">
      <w:pPr>
        <w:pStyle w:val="Heading2"/>
        <w:rPr>
          <w:rFonts w:eastAsia="Arial"/>
        </w:rPr>
      </w:pPr>
      <w:bookmarkStart w:id="35" w:name="_Toc473126417"/>
      <w:r w:rsidRPr="00F543E2">
        <w:rPr>
          <w:rFonts w:eastAsia="Arial"/>
          <w:highlight w:val="white"/>
        </w:rPr>
        <w:lastRenderedPageBreak/>
        <w:t>Education</w:t>
      </w:r>
      <w:bookmarkEnd w:id="35"/>
    </w:p>
    <w:p w14:paraId="24171846" w14:textId="77777777" w:rsidR="00F543E2" w:rsidRPr="00F543E2" w:rsidRDefault="00F543E2" w:rsidP="00F543E2">
      <w:pPr>
        <w:spacing w:after="0"/>
        <w:rPr>
          <w:rFonts w:eastAsia="Arial"/>
          <w:szCs w:val="24"/>
        </w:rPr>
      </w:pPr>
    </w:p>
    <w:p w14:paraId="250AEBC1" w14:textId="77777777" w:rsidR="00F543E2" w:rsidRPr="00F543E2" w:rsidRDefault="00F543E2" w:rsidP="00F543E2">
      <w:pPr>
        <w:spacing w:after="0"/>
        <w:rPr>
          <w:rFonts w:eastAsia="Arial"/>
          <w:szCs w:val="24"/>
        </w:rPr>
      </w:pPr>
      <w:r w:rsidRPr="00F543E2">
        <w:rPr>
          <w:rFonts w:eastAsia="Arial"/>
          <w:szCs w:val="24"/>
        </w:rPr>
        <w:t>Education refers to a pe</w:t>
      </w:r>
      <w:r w:rsidR="0031031F">
        <w:rPr>
          <w:rFonts w:eastAsia="Arial"/>
          <w:szCs w:val="24"/>
        </w:rPr>
        <w:t>rson’s educational attainment –</w:t>
      </w:r>
      <w:r w:rsidRPr="00F543E2">
        <w:rPr>
          <w:rFonts w:eastAsia="Arial"/>
          <w:szCs w:val="24"/>
        </w:rPr>
        <w:t xml:space="preserve"> the years or level of overall schooling a person has.</w:t>
      </w:r>
      <w:r w:rsidRPr="00F543E2">
        <w:rPr>
          <w:rFonts w:eastAsia="Arial"/>
          <w:szCs w:val="24"/>
          <w:vertAlign w:val="superscript"/>
        </w:rPr>
        <w:footnoteReference w:id="106"/>
      </w:r>
      <w:r w:rsidRPr="00F543E2">
        <w:rPr>
          <w:rFonts w:eastAsia="Arial"/>
          <w:szCs w:val="24"/>
        </w:rPr>
        <w:t xml:space="preserve"> Individuals with higher levels of educational attainment are more likely to engage in healthy behaviors (e.g., regular physical activity, routine screenings), have better health outcomes, and live </w:t>
      </w:r>
      <w:r w:rsidRPr="00D652E9">
        <w:rPr>
          <w:rFonts w:eastAsia="Arial"/>
          <w:szCs w:val="24"/>
        </w:rPr>
        <w:t xml:space="preserve">longer </w:t>
      </w:r>
      <w:r w:rsidRPr="00AE7E0C">
        <w:rPr>
          <w:rFonts w:eastAsia="Arial"/>
          <w:szCs w:val="24"/>
        </w:rPr>
        <w:t>and accordingly is an Executive Office of Health and Human Services issue priority (increasing educational attainment)</w:t>
      </w:r>
      <w:r w:rsidRPr="00D652E9">
        <w:rPr>
          <w:rFonts w:eastAsia="Arial"/>
          <w:szCs w:val="24"/>
        </w:rPr>
        <w:t>.</w:t>
      </w:r>
      <w:r w:rsidRPr="00D652E9">
        <w:rPr>
          <w:rFonts w:eastAsia="Arial"/>
          <w:szCs w:val="24"/>
          <w:vertAlign w:val="superscript"/>
        </w:rPr>
        <w:footnoteReference w:id="107"/>
      </w:r>
      <w:r w:rsidRPr="00D652E9">
        <w:rPr>
          <w:rFonts w:eastAsia="Arial"/>
          <w:szCs w:val="24"/>
          <w:vertAlign w:val="superscript"/>
        </w:rPr>
        <w:t>,</w:t>
      </w:r>
      <w:r w:rsidRPr="00D652E9">
        <w:rPr>
          <w:rFonts w:eastAsia="Arial"/>
          <w:szCs w:val="24"/>
          <w:vertAlign w:val="superscript"/>
        </w:rPr>
        <w:footnoteReference w:id="108"/>
      </w:r>
      <w:r w:rsidRPr="00F543E2">
        <w:rPr>
          <w:rFonts w:eastAsia="Arial"/>
          <w:szCs w:val="24"/>
        </w:rPr>
        <w:t xml:space="preserve"> Conversely, lower levels of educational attainment are associated with a higher prevalence of cardiovascular risk factors, diabetes, and obesity.</w:t>
      </w:r>
      <w:r w:rsidRPr="00F543E2">
        <w:rPr>
          <w:rFonts w:eastAsia="Arial"/>
          <w:szCs w:val="24"/>
          <w:vertAlign w:val="superscript"/>
        </w:rPr>
        <w:footnoteReference w:id="109"/>
      </w:r>
      <w:r w:rsidRPr="00F543E2">
        <w:rPr>
          <w:rFonts w:eastAsia="Arial"/>
          <w:szCs w:val="24"/>
          <w:vertAlign w:val="superscript"/>
        </w:rPr>
        <w:t>,</w:t>
      </w:r>
      <w:r w:rsidRPr="00F543E2">
        <w:rPr>
          <w:rFonts w:eastAsia="Arial"/>
          <w:szCs w:val="24"/>
          <w:vertAlign w:val="superscript"/>
        </w:rPr>
        <w:footnoteReference w:id="110"/>
      </w:r>
      <w:r w:rsidRPr="00F543E2">
        <w:rPr>
          <w:rFonts w:eastAsia="Arial"/>
          <w:szCs w:val="24"/>
        </w:rPr>
        <w:t xml:space="preserve"> Children of educated adults also experience better health outcomes compared to children of less educated adults.</w:t>
      </w:r>
      <w:r w:rsidRPr="00F543E2">
        <w:rPr>
          <w:rFonts w:eastAsia="Arial"/>
          <w:szCs w:val="24"/>
          <w:vertAlign w:val="superscript"/>
        </w:rPr>
        <w:footnoteReference w:id="111"/>
      </w:r>
      <w:r w:rsidRPr="00F543E2">
        <w:rPr>
          <w:rFonts w:eastAsia="Arial"/>
          <w:szCs w:val="24"/>
        </w:rPr>
        <w:t xml:space="preserve"> For example, infant mortality rates are lower among children of more educated mothers compared to children of less educated mothers.</w:t>
      </w:r>
      <w:r w:rsidRPr="00F543E2">
        <w:rPr>
          <w:rFonts w:eastAsia="Arial"/>
          <w:szCs w:val="24"/>
          <w:vertAlign w:val="superscript"/>
        </w:rPr>
        <w:footnoteReference w:id="112"/>
      </w:r>
    </w:p>
    <w:p w14:paraId="2F03190A" w14:textId="77777777" w:rsidR="00F543E2" w:rsidRPr="00F543E2" w:rsidRDefault="00F543E2" w:rsidP="00F543E2">
      <w:pPr>
        <w:spacing w:after="0"/>
        <w:rPr>
          <w:rFonts w:eastAsia="Arial"/>
          <w:szCs w:val="24"/>
        </w:rPr>
      </w:pPr>
    </w:p>
    <w:p w14:paraId="24E46AE1" w14:textId="77777777" w:rsidR="00F543E2" w:rsidRPr="00F543E2" w:rsidRDefault="00D652E9" w:rsidP="00F543E2">
      <w:pPr>
        <w:spacing w:after="0"/>
        <w:rPr>
          <w:rFonts w:eastAsia="Arial"/>
          <w:szCs w:val="24"/>
        </w:rPr>
      </w:pPr>
      <w:r>
        <w:rPr>
          <w:rFonts w:eastAsia="Arial"/>
          <w:szCs w:val="24"/>
        </w:rPr>
        <w:t>C</w:t>
      </w:r>
      <w:r w:rsidR="00F543E2" w:rsidRPr="00F543E2">
        <w:rPr>
          <w:rFonts w:eastAsia="Arial"/>
          <w:szCs w:val="24"/>
        </w:rPr>
        <w:t>ommunities with lower socioeconomic status and communities of color are at a disadvantage with respect to attaining high levels of education, thus contributing to health disparities.</w:t>
      </w:r>
      <w:r w:rsidR="00340B30" w:rsidRPr="00F543E2">
        <w:rPr>
          <w:rFonts w:eastAsia="Arial"/>
          <w:szCs w:val="24"/>
          <w:vertAlign w:val="superscript"/>
        </w:rPr>
        <w:footnoteReference w:id="113"/>
      </w:r>
      <w:r w:rsidR="00F543E2" w:rsidRPr="00F543E2">
        <w:rPr>
          <w:rFonts w:eastAsia="Arial"/>
          <w:szCs w:val="24"/>
        </w:rPr>
        <w:t xml:space="preserve"> These groups are more likely to drop out of high school and therefore less likely to complete a high school education.</w:t>
      </w:r>
      <w:r w:rsidR="00F543E2" w:rsidRPr="00F543E2">
        <w:rPr>
          <w:rFonts w:eastAsia="Arial"/>
          <w:szCs w:val="24"/>
          <w:vertAlign w:val="superscript"/>
        </w:rPr>
        <w:footnoteReference w:id="114"/>
      </w:r>
      <w:r w:rsidR="00F543E2" w:rsidRPr="00F543E2">
        <w:rPr>
          <w:rFonts w:eastAsia="Arial"/>
          <w:szCs w:val="24"/>
        </w:rPr>
        <w:t xml:space="preserve"> As a result, investing in education helps to support health equity. Investments in education include, but are not limited to, investments in school funding and resources (e.g., teacher salaries, training, and support), improvements to school characteristics (e.g., reducing the </w:t>
      </w:r>
      <w:r w:rsidR="00BC6AF7" w:rsidRPr="00F543E2">
        <w:rPr>
          <w:rFonts w:eastAsia="Arial"/>
          <w:szCs w:val="24"/>
        </w:rPr>
        <w:t>student</w:t>
      </w:r>
      <w:r w:rsidR="00BC6AF7">
        <w:rPr>
          <w:rFonts w:eastAsia="Arial"/>
          <w:szCs w:val="24"/>
        </w:rPr>
        <w:t>-to-</w:t>
      </w:r>
      <w:r w:rsidR="00BC6AF7" w:rsidRPr="00F543E2">
        <w:rPr>
          <w:rFonts w:eastAsia="Arial"/>
          <w:szCs w:val="24"/>
        </w:rPr>
        <w:t>teacher</w:t>
      </w:r>
      <w:r w:rsidR="00F543E2" w:rsidRPr="00F543E2">
        <w:rPr>
          <w:rFonts w:eastAsia="Arial"/>
          <w:szCs w:val="24"/>
        </w:rPr>
        <w:t xml:space="preserve"> ratio), and improvements to the educational environment of the community at large (e.g., creating a </w:t>
      </w:r>
      <w:r w:rsidR="00BC6AF7" w:rsidRPr="00F543E2">
        <w:rPr>
          <w:rFonts w:eastAsia="Arial"/>
          <w:szCs w:val="24"/>
        </w:rPr>
        <w:t>library or</w:t>
      </w:r>
      <w:r w:rsidR="00F543E2" w:rsidRPr="00F543E2">
        <w:rPr>
          <w:rFonts w:eastAsia="Arial"/>
          <w:szCs w:val="24"/>
        </w:rPr>
        <w:t xml:space="preserve"> increasing the number or availability of local newspapers).</w:t>
      </w:r>
      <w:r w:rsidR="00F543E2" w:rsidRPr="00F543E2">
        <w:rPr>
          <w:rFonts w:eastAsia="Arial"/>
          <w:szCs w:val="24"/>
          <w:vertAlign w:val="superscript"/>
        </w:rPr>
        <w:footnoteReference w:id="115"/>
      </w:r>
    </w:p>
    <w:p w14:paraId="69E4EFD6" w14:textId="77777777" w:rsidR="00F543E2" w:rsidRDefault="00F543E2" w:rsidP="00F543E2">
      <w:pPr>
        <w:spacing w:after="0"/>
        <w:rPr>
          <w:rFonts w:eastAsia="Arial"/>
          <w:szCs w:val="24"/>
        </w:rPr>
      </w:pPr>
    </w:p>
    <w:p w14:paraId="0ED1C421" w14:textId="77777777" w:rsidR="00FC17E4" w:rsidRDefault="00FC17E4" w:rsidP="00F543E2">
      <w:pPr>
        <w:spacing w:after="0"/>
        <w:rPr>
          <w:rFonts w:eastAsia="Arial"/>
          <w:szCs w:val="24"/>
        </w:rPr>
      </w:pPr>
    </w:p>
    <w:p w14:paraId="205DE23C" w14:textId="77777777" w:rsidR="00FC17E4" w:rsidRDefault="00FC17E4" w:rsidP="00F543E2">
      <w:pPr>
        <w:spacing w:after="0"/>
        <w:rPr>
          <w:rFonts w:eastAsia="Arial"/>
          <w:szCs w:val="24"/>
        </w:rPr>
      </w:pPr>
    </w:p>
    <w:p w14:paraId="4CBCCCC5" w14:textId="77777777" w:rsidR="00FC17E4" w:rsidRPr="00F543E2" w:rsidRDefault="00FC17E4" w:rsidP="00F543E2">
      <w:pPr>
        <w:spacing w:after="0"/>
        <w:rPr>
          <w:rFonts w:eastAsia="Arial"/>
          <w:szCs w:val="24"/>
        </w:rPr>
      </w:pPr>
    </w:p>
    <w:p w14:paraId="02088B85" w14:textId="77777777" w:rsidR="00F543E2" w:rsidRPr="00F543E2" w:rsidRDefault="00CB44F5" w:rsidP="00F543E2">
      <w:pPr>
        <w:spacing w:after="0"/>
        <w:rPr>
          <w:rFonts w:eastAsia="Arial"/>
          <w:szCs w:val="24"/>
        </w:rPr>
      </w:pPr>
      <w:r>
        <w:rPr>
          <w:rFonts w:eastAsia="Arial"/>
          <w:szCs w:val="24"/>
        </w:rPr>
        <w:lastRenderedPageBreak/>
        <w:t>T</w:t>
      </w:r>
      <w:r w:rsidRPr="00F543E2">
        <w:rPr>
          <w:rFonts w:eastAsia="Arial"/>
          <w:szCs w:val="24"/>
        </w:rPr>
        <w:t xml:space="preserve">hree </w:t>
      </w:r>
      <w:r w:rsidR="00F543E2" w:rsidRPr="00F543E2">
        <w:rPr>
          <w:rFonts w:eastAsia="Arial"/>
          <w:szCs w:val="24"/>
        </w:rPr>
        <w:t>of the primary pathways by which education impacts health</w:t>
      </w:r>
      <w:r>
        <w:rPr>
          <w:rFonts w:eastAsia="Arial"/>
          <w:szCs w:val="24"/>
        </w:rPr>
        <w:t xml:space="preserve"> are highlighted below</w:t>
      </w:r>
      <w:r w:rsidR="0010281A">
        <w:rPr>
          <w:rFonts w:eastAsia="Arial"/>
          <w:szCs w:val="24"/>
        </w:rPr>
        <w:t>:</w:t>
      </w:r>
      <w:r w:rsidR="00F543E2" w:rsidRPr="00F543E2">
        <w:rPr>
          <w:rFonts w:eastAsia="Arial"/>
          <w:szCs w:val="24"/>
        </w:rPr>
        <w:t xml:space="preserve"> </w:t>
      </w:r>
    </w:p>
    <w:p w14:paraId="1CDD1AA7" w14:textId="77777777" w:rsidR="00F543E2" w:rsidRPr="00F543E2" w:rsidRDefault="00F543E2" w:rsidP="00F543E2">
      <w:pPr>
        <w:spacing w:after="0"/>
        <w:rPr>
          <w:rFonts w:eastAsia="Arial"/>
          <w:szCs w:val="24"/>
        </w:rPr>
      </w:pPr>
    </w:p>
    <w:p w14:paraId="69542806" w14:textId="77777777" w:rsidR="00F543E2" w:rsidRPr="00EE34F3" w:rsidRDefault="00F543E2" w:rsidP="00EE34F3">
      <w:pPr>
        <w:pStyle w:val="Heading3"/>
        <w:rPr>
          <w:rFonts w:ascii="Times New Roman" w:eastAsia="Arial" w:hAnsi="Times New Roman" w:cs="Times New Roman"/>
          <w:sz w:val="28"/>
        </w:rPr>
      </w:pPr>
      <w:bookmarkStart w:id="36" w:name="_Toc471376397"/>
      <w:bookmarkStart w:id="37" w:name="_Toc473126418"/>
      <w:r w:rsidRPr="00EE34F3">
        <w:rPr>
          <w:rFonts w:ascii="Times New Roman" w:eastAsia="Arial" w:hAnsi="Times New Roman" w:cs="Times New Roman"/>
          <w:sz w:val="28"/>
        </w:rPr>
        <w:t>1) Health knowledge and behaviors</w:t>
      </w:r>
      <w:bookmarkEnd w:id="36"/>
      <w:bookmarkEnd w:id="37"/>
    </w:p>
    <w:p w14:paraId="5C90573A" w14:textId="77777777" w:rsidR="00F543E2" w:rsidRPr="00F86672" w:rsidRDefault="00F543E2" w:rsidP="00F543E2">
      <w:pPr>
        <w:pStyle w:val="ListParagraph"/>
        <w:numPr>
          <w:ilvl w:val="0"/>
          <w:numId w:val="41"/>
        </w:numPr>
        <w:spacing w:after="0"/>
        <w:rPr>
          <w:rFonts w:eastAsia="Arial"/>
          <w:szCs w:val="24"/>
        </w:rPr>
      </w:pPr>
      <w:r w:rsidRPr="00862AB9">
        <w:rPr>
          <w:rFonts w:eastAsia="Arial"/>
          <w:szCs w:val="24"/>
        </w:rPr>
        <w:t>Education increases an individual’s health knowledge, literacy, coping skills, and problem-solving skills.</w:t>
      </w:r>
      <w:r w:rsidRPr="00F543E2">
        <w:rPr>
          <w:vertAlign w:val="superscript"/>
        </w:rPr>
        <w:footnoteReference w:id="116"/>
      </w:r>
      <w:r w:rsidRPr="00862AB9">
        <w:rPr>
          <w:rFonts w:eastAsia="Arial"/>
          <w:szCs w:val="24"/>
        </w:rPr>
        <w:t xml:space="preserve"> This increases one’s potential to control events and outcomes in life. As a result, people with higher levels of education </w:t>
      </w:r>
      <w:r w:rsidR="00CB44F5">
        <w:rPr>
          <w:rFonts w:eastAsia="Arial"/>
          <w:szCs w:val="24"/>
        </w:rPr>
        <w:t xml:space="preserve">may be </w:t>
      </w:r>
      <w:r w:rsidR="00BC6AF7">
        <w:rPr>
          <w:rFonts w:eastAsia="Arial"/>
          <w:szCs w:val="24"/>
        </w:rPr>
        <w:t xml:space="preserve">better </w:t>
      </w:r>
      <w:r w:rsidR="00BC6AF7" w:rsidRPr="00862AB9">
        <w:rPr>
          <w:rFonts w:eastAsia="Arial"/>
          <w:szCs w:val="24"/>
        </w:rPr>
        <w:t>equipped</w:t>
      </w:r>
      <w:r w:rsidRPr="00862AB9">
        <w:rPr>
          <w:rFonts w:eastAsia="Arial"/>
          <w:szCs w:val="24"/>
        </w:rPr>
        <w:t xml:space="preserve"> to make better-informed decisions about their medical care and management. Their health knowledge, literacy, and skills also make them more likely to engage in healthy behaviors such as healthy eating, physical activity, and smoke-free living. Moreover, better-educated individuals are more likely to live in higher-income neighborhoods that support healthy behaviors because they provide access to services and amenities (e.g., stores that sell affordable, healthy foods and to safe, affordable recreational facilities and spaces) (see </w:t>
      </w:r>
      <w:r w:rsidR="000B5850" w:rsidRPr="00862AB9">
        <w:rPr>
          <w:rFonts w:eastAsia="Arial"/>
          <w:i/>
          <w:szCs w:val="24"/>
        </w:rPr>
        <w:t>Economic r</w:t>
      </w:r>
      <w:r w:rsidRPr="00862AB9">
        <w:rPr>
          <w:rFonts w:eastAsia="Arial"/>
          <w:i/>
          <w:szCs w:val="24"/>
        </w:rPr>
        <w:t>esources</w:t>
      </w:r>
      <w:r w:rsidRPr="00862AB9">
        <w:rPr>
          <w:rFonts w:eastAsia="Arial"/>
          <w:szCs w:val="24"/>
        </w:rPr>
        <w:t xml:space="preserve"> below).</w:t>
      </w:r>
      <w:r w:rsidRPr="00F543E2">
        <w:rPr>
          <w:vertAlign w:val="superscript"/>
        </w:rPr>
        <w:footnoteReference w:id="117"/>
      </w:r>
      <w:r w:rsidRPr="00862AB9">
        <w:rPr>
          <w:rFonts w:eastAsia="Arial"/>
          <w:szCs w:val="24"/>
          <w:vertAlign w:val="superscript"/>
        </w:rPr>
        <w:t>,</w:t>
      </w:r>
      <w:r w:rsidRPr="00F543E2">
        <w:rPr>
          <w:vertAlign w:val="superscript"/>
        </w:rPr>
        <w:footnoteReference w:id="118"/>
      </w:r>
    </w:p>
    <w:p w14:paraId="286F3F3D" w14:textId="77777777" w:rsidR="00F543E2" w:rsidRPr="00EE34F3" w:rsidRDefault="00F543E2" w:rsidP="00EE34F3">
      <w:pPr>
        <w:pStyle w:val="Heading3"/>
        <w:rPr>
          <w:rFonts w:ascii="Times New Roman" w:eastAsia="Arial" w:hAnsi="Times New Roman" w:cs="Times New Roman"/>
          <w:sz w:val="28"/>
        </w:rPr>
      </w:pPr>
      <w:bookmarkStart w:id="38" w:name="_Toc471376398"/>
      <w:bookmarkStart w:id="39" w:name="_Toc473126419"/>
      <w:r w:rsidRPr="00EE34F3">
        <w:rPr>
          <w:rFonts w:ascii="Times New Roman" w:eastAsia="Arial" w:hAnsi="Times New Roman" w:cs="Times New Roman"/>
          <w:sz w:val="28"/>
        </w:rPr>
        <w:t>2) Economic resources</w:t>
      </w:r>
      <w:bookmarkEnd w:id="38"/>
      <w:bookmarkEnd w:id="39"/>
    </w:p>
    <w:p w14:paraId="4ED9C19B" w14:textId="77777777" w:rsidR="00F543E2" w:rsidRPr="00862AB9" w:rsidRDefault="00F543E2" w:rsidP="00862AB9">
      <w:pPr>
        <w:pStyle w:val="ListParagraph"/>
        <w:numPr>
          <w:ilvl w:val="0"/>
          <w:numId w:val="41"/>
        </w:numPr>
        <w:spacing w:after="0"/>
        <w:rPr>
          <w:rFonts w:eastAsia="Arial"/>
          <w:szCs w:val="24"/>
        </w:rPr>
      </w:pPr>
      <w:r w:rsidRPr="00862AB9">
        <w:rPr>
          <w:rFonts w:eastAsia="Arial"/>
          <w:szCs w:val="24"/>
        </w:rPr>
        <w:t>In today's society, economic resources are inextricably linked to education. Education provides individuals with economic advantages including better jobs, higher incomes, and economic stability.</w:t>
      </w:r>
      <w:r w:rsidRPr="00F543E2">
        <w:rPr>
          <w:vertAlign w:val="superscript"/>
        </w:rPr>
        <w:footnoteReference w:id="119"/>
      </w:r>
      <w:r w:rsidRPr="00862AB9">
        <w:rPr>
          <w:rFonts w:eastAsia="Arial"/>
          <w:szCs w:val="24"/>
        </w:rPr>
        <w:t xml:space="preserve"> For example, higher-educated individuals are more likely to secure higher-paying jobs with safer, less stressful working conditions than lower-paying jobs.</w:t>
      </w:r>
      <w:r w:rsidRPr="00862AB9">
        <w:rPr>
          <w:rFonts w:eastAsia="Arial"/>
          <w:szCs w:val="24"/>
          <w:vertAlign w:val="superscript"/>
        </w:rPr>
        <w:t xml:space="preserve"> </w:t>
      </w:r>
      <w:r w:rsidRPr="00862AB9">
        <w:rPr>
          <w:rFonts w:eastAsia="Arial"/>
          <w:szCs w:val="24"/>
        </w:rPr>
        <w:t xml:space="preserve">As a result, individuals </w:t>
      </w:r>
      <w:r w:rsidR="00CB44F5">
        <w:rPr>
          <w:rFonts w:eastAsia="Arial"/>
          <w:szCs w:val="24"/>
        </w:rPr>
        <w:t xml:space="preserve">who have attained a higher level of education </w:t>
      </w:r>
      <w:r w:rsidRPr="00862AB9">
        <w:rPr>
          <w:rFonts w:eastAsia="Arial"/>
          <w:szCs w:val="24"/>
        </w:rPr>
        <w:t>have a reduced risk of injury and fatality from exposure to occupational hazards and work-related psychosocial stressors compared to lower-educated individuals.</w:t>
      </w:r>
      <w:r w:rsidR="00322ED2" w:rsidRPr="00F543E2">
        <w:rPr>
          <w:vertAlign w:val="superscript"/>
        </w:rPr>
        <w:footnoteReference w:id="120"/>
      </w:r>
      <w:r w:rsidRPr="00862AB9">
        <w:rPr>
          <w:rFonts w:eastAsia="Arial"/>
          <w:szCs w:val="24"/>
        </w:rPr>
        <w:t xml:space="preserve"> </w:t>
      </w:r>
    </w:p>
    <w:p w14:paraId="12E524DD" w14:textId="77777777" w:rsidR="00F543E2" w:rsidRDefault="004D6D63" w:rsidP="00862AB9">
      <w:pPr>
        <w:pStyle w:val="ListParagraph"/>
        <w:numPr>
          <w:ilvl w:val="0"/>
          <w:numId w:val="41"/>
        </w:numPr>
        <w:spacing w:after="0"/>
        <w:rPr>
          <w:rFonts w:eastAsia="Arial"/>
          <w:szCs w:val="24"/>
        </w:rPr>
      </w:pPr>
      <w:r>
        <w:rPr>
          <w:rFonts w:eastAsia="Arial"/>
          <w:szCs w:val="24"/>
        </w:rPr>
        <w:t>E</w:t>
      </w:r>
      <w:r w:rsidRPr="00862AB9">
        <w:rPr>
          <w:rFonts w:eastAsia="Arial"/>
          <w:szCs w:val="24"/>
        </w:rPr>
        <w:t xml:space="preserve">ducation </w:t>
      </w:r>
      <w:r>
        <w:rPr>
          <w:rFonts w:eastAsia="Arial"/>
          <w:szCs w:val="24"/>
        </w:rPr>
        <w:t xml:space="preserve">generally leads </w:t>
      </w:r>
      <w:r w:rsidR="00BC6AF7">
        <w:rPr>
          <w:rFonts w:eastAsia="Arial"/>
          <w:szCs w:val="24"/>
        </w:rPr>
        <w:t xml:space="preserve">to </w:t>
      </w:r>
      <w:r w:rsidR="00BC6AF7" w:rsidRPr="00862AB9">
        <w:rPr>
          <w:rFonts w:eastAsia="Arial"/>
          <w:szCs w:val="24"/>
        </w:rPr>
        <w:t>higher</w:t>
      </w:r>
      <w:r w:rsidR="00F543E2" w:rsidRPr="00862AB9">
        <w:rPr>
          <w:rFonts w:eastAsia="Arial"/>
          <w:szCs w:val="24"/>
        </w:rPr>
        <w:t xml:space="preserve"> incomes. Higher incomes provide individuals with economic security and housing stability, including the means to afford quality homes in safe neighborhoods with grocery stores, parks, and places to exercise.</w:t>
      </w:r>
      <w:r w:rsidR="00F543E2" w:rsidRPr="00F543E2">
        <w:rPr>
          <w:vertAlign w:val="superscript"/>
        </w:rPr>
        <w:footnoteReference w:id="121"/>
      </w:r>
      <w:r w:rsidR="00F543E2" w:rsidRPr="00862AB9">
        <w:rPr>
          <w:rFonts w:eastAsia="Arial"/>
          <w:szCs w:val="24"/>
        </w:rPr>
        <w:t xml:space="preserve"> Higher incomes promote health by enabling individuals to live in environments that make it easier for them to adopt and maintain healthy behaviors. </w:t>
      </w:r>
    </w:p>
    <w:p w14:paraId="7BC3E5AF" w14:textId="77777777" w:rsidR="00967099" w:rsidRPr="00F86672" w:rsidRDefault="00967099" w:rsidP="00F86672">
      <w:pPr>
        <w:pStyle w:val="ListParagraph"/>
        <w:numPr>
          <w:ilvl w:val="0"/>
          <w:numId w:val="41"/>
        </w:numPr>
        <w:spacing w:after="0"/>
        <w:rPr>
          <w:rFonts w:eastAsia="Arial"/>
          <w:szCs w:val="24"/>
        </w:rPr>
      </w:pPr>
      <w:r w:rsidRPr="00862AB9">
        <w:rPr>
          <w:rFonts w:eastAsia="Arial"/>
          <w:szCs w:val="24"/>
        </w:rPr>
        <w:lastRenderedPageBreak/>
        <w:t>Higher-paying jobs also provide numerous employment-based resources and benefits that lower-paying jobs do not, including health insurance, sick leave, retirement benefits, and wellness programs--all of which support and promote health.</w:t>
      </w:r>
      <w:r w:rsidRPr="00F543E2">
        <w:rPr>
          <w:vertAlign w:val="superscript"/>
        </w:rPr>
        <w:footnoteReference w:id="122"/>
      </w:r>
      <w:r w:rsidRPr="00862AB9">
        <w:rPr>
          <w:rFonts w:eastAsia="Arial"/>
          <w:szCs w:val="24"/>
        </w:rPr>
        <w:t xml:space="preserve"> </w:t>
      </w:r>
    </w:p>
    <w:p w14:paraId="254F5BA5" w14:textId="77777777" w:rsidR="00F543E2" w:rsidRPr="00862AB9" w:rsidRDefault="00F543E2" w:rsidP="00862AB9">
      <w:pPr>
        <w:pStyle w:val="ListParagraph"/>
        <w:numPr>
          <w:ilvl w:val="0"/>
          <w:numId w:val="41"/>
        </w:numPr>
        <w:spacing w:after="0"/>
        <w:rPr>
          <w:rFonts w:eastAsia="Arial"/>
          <w:szCs w:val="24"/>
        </w:rPr>
      </w:pPr>
      <w:r w:rsidRPr="00862AB9">
        <w:rPr>
          <w:rFonts w:eastAsia="Arial"/>
          <w:szCs w:val="24"/>
        </w:rPr>
        <w:t>Finally, higher-educated individuals are more employable (i.e., have more job skills) than less educated individuals, protecting them from unemployment and its negative effects (e.g., poorer health and higher mortality rates).</w:t>
      </w:r>
      <w:r w:rsidRPr="00F543E2">
        <w:rPr>
          <w:vertAlign w:val="superscript"/>
        </w:rPr>
        <w:footnoteReference w:id="123"/>
      </w:r>
    </w:p>
    <w:p w14:paraId="707B8029" w14:textId="77777777" w:rsidR="00F543E2" w:rsidRPr="00F543E2" w:rsidRDefault="00F543E2" w:rsidP="00F543E2">
      <w:pPr>
        <w:spacing w:after="0"/>
        <w:rPr>
          <w:rFonts w:eastAsia="Arial"/>
          <w:szCs w:val="24"/>
        </w:rPr>
      </w:pPr>
    </w:p>
    <w:p w14:paraId="4CF0A014" w14:textId="77777777" w:rsidR="00F543E2" w:rsidRPr="00EE34F3" w:rsidRDefault="00F543E2" w:rsidP="00EE34F3">
      <w:pPr>
        <w:pStyle w:val="Heading3"/>
        <w:rPr>
          <w:rFonts w:ascii="Times New Roman" w:eastAsia="Arial" w:hAnsi="Times New Roman" w:cs="Times New Roman"/>
          <w:sz w:val="28"/>
        </w:rPr>
      </w:pPr>
      <w:bookmarkStart w:id="40" w:name="_Toc471376399"/>
      <w:bookmarkStart w:id="41" w:name="_Toc473126420"/>
      <w:r w:rsidRPr="00EE34F3">
        <w:rPr>
          <w:rFonts w:ascii="Times New Roman" w:eastAsia="Arial" w:hAnsi="Times New Roman" w:cs="Times New Roman"/>
          <w:sz w:val="28"/>
        </w:rPr>
        <w:t>3) Social and psychological factors</w:t>
      </w:r>
      <w:bookmarkEnd w:id="40"/>
      <w:bookmarkEnd w:id="41"/>
    </w:p>
    <w:p w14:paraId="4639EA6B" w14:textId="77777777" w:rsidR="00F543E2" w:rsidRPr="00862AB9" w:rsidRDefault="00F543E2" w:rsidP="00862AB9">
      <w:pPr>
        <w:pStyle w:val="ListParagraph"/>
        <w:numPr>
          <w:ilvl w:val="0"/>
          <w:numId w:val="42"/>
        </w:numPr>
        <w:spacing w:after="0"/>
        <w:rPr>
          <w:rFonts w:eastAsia="Arial"/>
          <w:szCs w:val="24"/>
        </w:rPr>
      </w:pPr>
      <w:r w:rsidRPr="00862AB9">
        <w:rPr>
          <w:rFonts w:eastAsia="Arial"/>
          <w:szCs w:val="24"/>
        </w:rPr>
        <w:t>Education provides individuals with a greater sense of control over one’s life, a higher social standing, and a stronger social network</w:t>
      </w:r>
      <w:r w:rsidR="00BC6AF7">
        <w:rPr>
          <w:rFonts w:eastAsia="Arial"/>
          <w:szCs w:val="24"/>
        </w:rPr>
        <w:t xml:space="preserve">, </w:t>
      </w:r>
      <w:r w:rsidR="00BC6AF7" w:rsidRPr="00862AB9">
        <w:rPr>
          <w:rFonts w:eastAsia="Arial"/>
          <w:szCs w:val="24"/>
        </w:rPr>
        <w:t>factors</w:t>
      </w:r>
      <w:r w:rsidR="00967099">
        <w:rPr>
          <w:rFonts w:eastAsia="Arial"/>
          <w:szCs w:val="24"/>
        </w:rPr>
        <w:t xml:space="preserve"> that</w:t>
      </w:r>
      <w:r w:rsidRPr="00862AB9">
        <w:rPr>
          <w:rFonts w:eastAsia="Arial"/>
          <w:szCs w:val="24"/>
        </w:rPr>
        <w:t xml:space="preserve"> are linked to better health, healthier lifestyle decisions, and fewer chronic conditions. </w:t>
      </w:r>
      <w:r w:rsidR="00967099">
        <w:rPr>
          <w:rFonts w:eastAsia="Arial"/>
          <w:szCs w:val="24"/>
        </w:rPr>
        <w:t xml:space="preserve">In turn, </w:t>
      </w:r>
      <w:r w:rsidRPr="00862AB9">
        <w:rPr>
          <w:rFonts w:eastAsia="Arial"/>
          <w:szCs w:val="24"/>
        </w:rPr>
        <w:t>strong social networks provide emotional and practical support, which contributes to good health.</w:t>
      </w:r>
      <w:r w:rsidR="006B1FAC" w:rsidRPr="00F543E2">
        <w:rPr>
          <w:vertAlign w:val="superscript"/>
        </w:rPr>
        <w:footnoteReference w:id="124"/>
      </w:r>
    </w:p>
    <w:p w14:paraId="36E2EBD4" w14:textId="77777777" w:rsidR="00F543E2" w:rsidRPr="00F543E2" w:rsidRDefault="00F543E2" w:rsidP="00F543E2">
      <w:pPr>
        <w:spacing w:after="0"/>
        <w:rPr>
          <w:rFonts w:eastAsia="Arial"/>
          <w:szCs w:val="24"/>
        </w:rPr>
      </w:pPr>
    </w:p>
    <w:p w14:paraId="3A7DFF81" w14:textId="77777777" w:rsidR="00F543E2" w:rsidRPr="00F543E2" w:rsidRDefault="00F543E2" w:rsidP="00F543E2">
      <w:pPr>
        <w:spacing w:after="0"/>
        <w:rPr>
          <w:rFonts w:eastAsia="Arial"/>
          <w:szCs w:val="24"/>
        </w:rPr>
      </w:pPr>
      <w:r w:rsidRPr="00F543E2">
        <w:rPr>
          <w:rFonts w:eastAsia="Arial"/>
          <w:szCs w:val="24"/>
        </w:rPr>
        <w:t xml:space="preserve">A selection of example strategies that impact education and health are provided below. </w:t>
      </w:r>
    </w:p>
    <w:p w14:paraId="0EBFC963" w14:textId="77777777" w:rsidR="00F543E2" w:rsidRPr="00862AB9" w:rsidRDefault="00F543E2" w:rsidP="00862AB9">
      <w:pPr>
        <w:pStyle w:val="ListParagraph"/>
        <w:numPr>
          <w:ilvl w:val="0"/>
          <w:numId w:val="42"/>
        </w:numPr>
        <w:spacing w:after="0"/>
        <w:rPr>
          <w:rFonts w:eastAsia="Arial"/>
          <w:szCs w:val="24"/>
        </w:rPr>
      </w:pPr>
      <w:r w:rsidRPr="00862AB9">
        <w:rPr>
          <w:rFonts w:eastAsia="Arial"/>
          <w:b/>
          <w:szCs w:val="24"/>
        </w:rPr>
        <w:t>Dropout Prevention Programs</w:t>
      </w:r>
      <w:r w:rsidRPr="00862AB9">
        <w:rPr>
          <w:rFonts w:eastAsia="Arial"/>
          <w:szCs w:val="24"/>
        </w:rPr>
        <w:t xml:space="preserve"> provide at-risk students with specific supports such as mentoring, counseling, vocational or social-emotional skills training, college preparation, supplemental academic services, or case management. Programs can be delivered in school or community settings and can focus on individual at-risk students or on entire schools with low graduation rates. These scientifically supported programs are associated with increased high school graduation rates and may reduce absenteeism. Moreover, dropout prevention programs produce economic benefits to government and society, reducing productivity loss, health care costs, crime, and welfare costs.</w:t>
      </w:r>
      <w:r w:rsidRPr="00F543E2">
        <w:rPr>
          <w:vertAlign w:val="superscript"/>
        </w:rPr>
        <w:footnoteReference w:id="125"/>
      </w:r>
    </w:p>
    <w:p w14:paraId="6E9DA66A" w14:textId="77777777" w:rsidR="00F543E2" w:rsidRPr="00862AB9" w:rsidRDefault="00F543E2" w:rsidP="00862AB9">
      <w:pPr>
        <w:pStyle w:val="ListParagraph"/>
        <w:numPr>
          <w:ilvl w:val="0"/>
          <w:numId w:val="42"/>
        </w:numPr>
        <w:spacing w:after="0"/>
        <w:rPr>
          <w:rFonts w:eastAsia="Arial"/>
          <w:szCs w:val="24"/>
          <w:highlight w:val="white"/>
        </w:rPr>
      </w:pPr>
      <w:r w:rsidRPr="00862AB9">
        <w:rPr>
          <w:rFonts w:eastAsia="Arial"/>
          <w:b/>
          <w:szCs w:val="24"/>
        </w:rPr>
        <w:t>From Neurons Neighborhoods</w:t>
      </w:r>
      <w:r w:rsidRPr="00862AB9">
        <w:rPr>
          <w:rFonts w:eastAsia="Arial"/>
          <w:szCs w:val="24"/>
        </w:rPr>
        <w:t xml:space="preserve"> is a policy-oriented intervention designed by Public Health—Seattle &amp; King County (PHSKC) that focuses explicitly on social and economic environmental factors to complement existing efforts focused on the family and individual.</w:t>
      </w:r>
      <w:r w:rsidRPr="00F543E2">
        <w:rPr>
          <w:vertAlign w:val="superscript"/>
        </w:rPr>
        <w:footnoteReference w:id="126"/>
      </w:r>
      <w:r w:rsidRPr="00862AB9">
        <w:rPr>
          <w:rFonts w:eastAsia="Arial"/>
          <w:szCs w:val="24"/>
        </w:rPr>
        <w:t xml:space="preserve"> The ultimate goal is “universal access” to environments that support healthy development, school readiness, and success in school. This is achieved by developing a partnership with early childhood development stakeholders, building a common knowledge base, developing and disseminating a local policy agenda informed by science, organizing support at the community level, and monitoring the policy environment.</w:t>
      </w:r>
    </w:p>
    <w:p w14:paraId="31062D57" w14:textId="77777777" w:rsidR="00F543E2" w:rsidRPr="00F543E2" w:rsidRDefault="00F543E2" w:rsidP="00F543E2">
      <w:pPr>
        <w:spacing w:after="0"/>
        <w:rPr>
          <w:rFonts w:eastAsia="Arial"/>
          <w:szCs w:val="24"/>
        </w:rPr>
      </w:pPr>
    </w:p>
    <w:p w14:paraId="55062DC2" w14:textId="77777777" w:rsidR="00F543E2" w:rsidRPr="00F543E2" w:rsidRDefault="00F543E2" w:rsidP="00F543E2">
      <w:pPr>
        <w:spacing w:after="0"/>
        <w:rPr>
          <w:rFonts w:eastAsia="Arial"/>
          <w:szCs w:val="24"/>
        </w:rPr>
      </w:pPr>
      <w:r w:rsidRPr="00F543E2">
        <w:rPr>
          <w:rFonts w:eastAsia="Arial"/>
          <w:szCs w:val="24"/>
        </w:rPr>
        <w:t>To better understand this health priority, a selection of example indicators and data sources related to education is provided below.</w:t>
      </w:r>
      <w:r w:rsidRPr="00F543E2">
        <w:rPr>
          <w:rFonts w:eastAsia="Arial"/>
          <w:szCs w:val="24"/>
          <w:vertAlign w:val="superscript"/>
        </w:rPr>
        <w:footnoteReference w:id="127"/>
      </w:r>
      <w:r w:rsidRPr="00F543E2">
        <w:rPr>
          <w:rFonts w:eastAsia="Arial"/>
          <w:szCs w:val="24"/>
          <w:vertAlign w:val="superscript"/>
        </w:rPr>
        <w:t>,</w:t>
      </w:r>
      <w:r w:rsidRPr="00F543E2">
        <w:rPr>
          <w:rFonts w:eastAsia="Arial"/>
          <w:szCs w:val="24"/>
          <w:vertAlign w:val="superscript"/>
        </w:rPr>
        <w:footnoteReference w:id="128"/>
      </w:r>
    </w:p>
    <w:p w14:paraId="69164C6E" w14:textId="77777777" w:rsidR="00F543E2" w:rsidRPr="00F543E2" w:rsidRDefault="00F543E2" w:rsidP="00F543E2">
      <w:pPr>
        <w:spacing w:after="0"/>
        <w:rPr>
          <w:rFonts w:eastAsia="Arial"/>
          <w:szCs w:val="24"/>
        </w:rPr>
      </w:pPr>
    </w:p>
    <w:tbl>
      <w:tblPr>
        <w:tblW w:w="9525" w:type="dxa"/>
        <w:tblInd w:w="-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05"/>
        <w:gridCol w:w="4095"/>
        <w:gridCol w:w="3825"/>
      </w:tblGrid>
      <w:tr w:rsidR="00F543E2" w:rsidRPr="00F543E2" w14:paraId="41B668E2" w14:textId="77777777" w:rsidTr="008E5479">
        <w:tc>
          <w:tcPr>
            <w:tcW w:w="1605" w:type="dxa"/>
            <w:tcMar>
              <w:top w:w="100" w:type="dxa"/>
              <w:left w:w="100" w:type="dxa"/>
              <w:bottom w:w="100" w:type="dxa"/>
              <w:right w:w="100" w:type="dxa"/>
            </w:tcMar>
          </w:tcPr>
          <w:p w14:paraId="177F19D1" w14:textId="77777777" w:rsidR="00F543E2" w:rsidRPr="00F543E2" w:rsidRDefault="00F543E2" w:rsidP="00F543E2">
            <w:pPr>
              <w:widowControl w:val="0"/>
              <w:spacing w:after="0" w:line="240" w:lineRule="auto"/>
              <w:jc w:val="center"/>
              <w:rPr>
                <w:rFonts w:eastAsia="Arial"/>
                <w:szCs w:val="24"/>
              </w:rPr>
            </w:pPr>
            <w:r w:rsidRPr="00F543E2">
              <w:rPr>
                <w:rFonts w:eastAsia="Arial"/>
                <w:b/>
                <w:szCs w:val="24"/>
                <w:highlight w:val="white"/>
              </w:rPr>
              <w:t>Component</w:t>
            </w:r>
          </w:p>
        </w:tc>
        <w:tc>
          <w:tcPr>
            <w:tcW w:w="4095" w:type="dxa"/>
            <w:tcMar>
              <w:top w:w="100" w:type="dxa"/>
              <w:left w:w="100" w:type="dxa"/>
              <w:bottom w:w="100" w:type="dxa"/>
              <w:right w:w="100" w:type="dxa"/>
            </w:tcMar>
          </w:tcPr>
          <w:p w14:paraId="020E1217" w14:textId="77777777" w:rsidR="00F543E2" w:rsidRPr="00F543E2" w:rsidRDefault="00F543E2" w:rsidP="00F543E2">
            <w:pPr>
              <w:widowControl w:val="0"/>
              <w:spacing w:after="0" w:line="240" w:lineRule="auto"/>
              <w:jc w:val="center"/>
              <w:rPr>
                <w:rFonts w:eastAsia="Arial"/>
                <w:szCs w:val="24"/>
              </w:rPr>
            </w:pPr>
            <w:r w:rsidRPr="00F543E2">
              <w:rPr>
                <w:rFonts w:eastAsia="Arial"/>
                <w:b/>
                <w:szCs w:val="24"/>
                <w:highlight w:val="white"/>
              </w:rPr>
              <w:t>Indicator</w:t>
            </w:r>
          </w:p>
        </w:tc>
        <w:tc>
          <w:tcPr>
            <w:tcW w:w="3825" w:type="dxa"/>
            <w:tcMar>
              <w:top w:w="100" w:type="dxa"/>
              <w:left w:w="100" w:type="dxa"/>
              <w:bottom w:w="100" w:type="dxa"/>
              <w:right w:w="100" w:type="dxa"/>
            </w:tcMar>
          </w:tcPr>
          <w:p w14:paraId="70D8A171" w14:textId="77777777" w:rsidR="00F543E2" w:rsidRPr="00F543E2" w:rsidRDefault="00F543E2" w:rsidP="00F543E2">
            <w:pPr>
              <w:widowControl w:val="0"/>
              <w:spacing w:after="0" w:line="240" w:lineRule="auto"/>
              <w:jc w:val="center"/>
              <w:rPr>
                <w:rFonts w:eastAsia="Arial"/>
                <w:szCs w:val="24"/>
              </w:rPr>
            </w:pPr>
            <w:r w:rsidRPr="00F543E2">
              <w:rPr>
                <w:rFonts w:eastAsia="Arial"/>
                <w:b/>
                <w:szCs w:val="24"/>
                <w:highlight w:val="white"/>
              </w:rPr>
              <w:t>Data Sources</w:t>
            </w:r>
          </w:p>
        </w:tc>
      </w:tr>
      <w:tr w:rsidR="00F543E2" w:rsidRPr="00F543E2" w14:paraId="27D738E1" w14:textId="77777777" w:rsidTr="008E5479">
        <w:tc>
          <w:tcPr>
            <w:tcW w:w="1605" w:type="dxa"/>
            <w:tcMar>
              <w:top w:w="100" w:type="dxa"/>
              <w:left w:w="100" w:type="dxa"/>
              <w:bottom w:w="100" w:type="dxa"/>
              <w:right w:w="100" w:type="dxa"/>
            </w:tcMar>
          </w:tcPr>
          <w:p w14:paraId="0DE28830" w14:textId="77777777" w:rsidR="00F543E2" w:rsidRPr="00F543E2" w:rsidRDefault="00F543E2" w:rsidP="00F543E2">
            <w:pPr>
              <w:widowControl w:val="0"/>
              <w:spacing w:after="0" w:line="240" w:lineRule="auto"/>
              <w:rPr>
                <w:rFonts w:eastAsia="Arial"/>
                <w:szCs w:val="24"/>
              </w:rPr>
            </w:pPr>
            <w:r w:rsidRPr="00F543E2">
              <w:rPr>
                <w:rFonts w:eastAsia="Arial"/>
                <w:szCs w:val="24"/>
                <w:highlight w:val="white"/>
              </w:rPr>
              <w:t>Graduation rates/ Educational attainment</w:t>
            </w:r>
          </w:p>
        </w:tc>
        <w:tc>
          <w:tcPr>
            <w:tcW w:w="4095" w:type="dxa"/>
            <w:tcMar>
              <w:top w:w="100" w:type="dxa"/>
              <w:left w:w="100" w:type="dxa"/>
              <w:bottom w:w="100" w:type="dxa"/>
              <w:right w:w="100" w:type="dxa"/>
            </w:tcMar>
          </w:tcPr>
          <w:p w14:paraId="468F43FF" w14:textId="77777777" w:rsidR="00F543E2" w:rsidRPr="00F543E2" w:rsidRDefault="00F543E2" w:rsidP="00F543E2">
            <w:pPr>
              <w:widowControl w:val="0"/>
              <w:spacing w:after="0" w:line="240" w:lineRule="auto"/>
              <w:rPr>
                <w:rFonts w:eastAsia="Arial"/>
                <w:szCs w:val="24"/>
              </w:rPr>
            </w:pPr>
            <w:r w:rsidRPr="00F543E2">
              <w:rPr>
                <w:rFonts w:eastAsia="Arial"/>
                <w:szCs w:val="24"/>
                <w:highlight w:val="white"/>
              </w:rPr>
              <w:t xml:space="preserve">Educational attainment among persons aged </w:t>
            </w:r>
            <w:r w:rsidRPr="00F543E2">
              <w:rPr>
                <w:rFonts w:eastAsia="Arial"/>
                <w:szCs w:val="24"/>
                <w:highlight w:val="white"/>
                <w:u w:val="single"/>
              </w:rPr>
              <w:t>&gt;</w:t>
            </w:r>
            <w:r w:rsidRPr="00F543E2">
              <w:rPr>
                <w:rFonts w:eastAsia="Arial"/>
                <w:szCs w:val="24"/>
                <w:highlight w:val="white"/>
              </w:rPr>
              <w:t xml:space="preserve"> 25 years</w:t>
            </w:r>
          </w:p>
          <w:p w14:paraId="01306E13" w14:textId="77777777" w:rsidR="00F543E2" w:rsidRPr="00F543E2" w:rsidRDefault="00F543E2" w:rsidP="00F543E2">
            <w:pPr>
              <w:widowControl w:val="0"/>
              <w:spacing w:after="0" w:line="240" w:lineRule="auto"/>
              <w:rPr>
                <w:rFonts w:eastAsia="Arial"/>
                <w:szCs w:val="24"/>
              </w:rPr>
            </w:pPr>
          </w:p>
          <w:p w14:paraId="39FB799D" w14:textId="77777777" w:rsidR="00F543E2" w:rsidRPr="00F543E2" w:rsidRDefault="00F543E2" w:rsidP="00F543E2">
            <w:pPr>
              <w:widowControl w:val="0"/>
              <w:spacing w:after="0" w:line="240" w:lineRule="auto"/>
              <w:rPr>
                <w:rFonts w:eastAsia="Arial"/>
                <w:szCs w:val="24"/>
              </w:rPr>
            </w:pPr>
            <w:r w:rsidRPr="00F543E2">
              <w:rPr>
                <w:rFonts w:eastAsia="Arial"/>
                <w:szCs w:val="24"/>
                <w:highlight w:val="white"/>
              </w:rPr>
              <w:t>Number of diploma recipients; number of other high school completers</w:t>
            </w:r>
          </w:p>
          <w:p w14:paraId="7F75440A" w14:textId="77777777" w:rsidR="00F543E2" w:rsidRPr="00F543E2" w:rsidRDefault="00F543E2" w:rsidP="00F543E2">
            <w:pPr>
              <w:widowControl w:val="0"/>
              <w:spacing w:after="0" w:line="240" w:lineRule="auto"/>
              <w:rPr>
                <w:rFonts w:eastAsia="Arial"/>
                <w:szCs w:val="24"/>
              </w:rPr>
            </w:pPr>
          </w:p>
          <w:p w14:paraId="50C02E4A" w14:textId="77777777" w:rsidR="00F543E2" w:rsidRPr="00F543E2" w:rsidRDefault="00F543E2" w:rsidP="00F543E2">
            <w:pPr>
              <w:widowControl w:val="0"/>
              <w:spacing w:after="0" w:line="240" w:lineRule="auto"/>
              <w:rPr>
                <w:rFonts w:eastAsia="Arial"/>
                <w:szCs w:val="24"/>
              </w:rPr>
            </w:pPr>
            <w:r w:rsidRPr="00F543E2">
              <w:rPr>
                <w:rFonts w:eastAsia="Arial"/>
                <w:szCs w:val="24"/>
                <w:highlight w:val="white"/>
              </w:rPr>
              <w:t>High school graduation rates</w:t>
            </w:r>
          </w:p>
          <w:p w14:paraId="77BCB40E" w14:textId="77777777" w:rsidR="00F543E2" w:rsidRPr="00F543E2" w:rsidRDefault="00F543E2" w:rsidP="00F543E2">
            <w:pPr>
              <w:widowControl w:val="0"/>
              <w:spacing w:after="0" w:line="240" w:lineRule="auto"/>
              <w:rPr>
                <w:rFonts w:eastAsia="Arial"/>
                <w:szCs w:val="24"/>
              </w:rPr>
            </w:pPr>
          </w:p>
        </w:tc>
        <w:tc>
          <w:tcPr>
            <w:tcW w:w="3825" w:type="dxa"/>
            <w:tcMar>
              <w:top w:w="100" w:type="dxa"/>
              <w:left w:w="100" w:type="dxa"/>
              <w:bottom w:w="100" w:type="dxa"/>
              <w:right w:w="100" w:type="dxa"/>
            </w:tcMar>
          </w:tcPr>
          <w:p w14:paraId="1D5481DC" w14:textId="77777777" w:rsidR="00F543E2" w:rsidRPr="00F543E2" w:rsidRDefault="00025F9F" w:rsidP="00F543E2">
            <w:pPr>
              <w:widowControl w:val="0"/>
              <w:spacing w:after="0" w:line="240" w:lineRule="auto"/>
              <w:rPr>
                <w:rFonts w:eastAsia="Arial"/>
                <w:szCs w:val="24"/>
              </w:rPr>
            </w:pPr>
            <w:hyperlink r:id="rId40" w:history="1">
              <w:r w:rsidR="00F543E2" w:rsidRPr="00BE245B">
                <w:rPr>
                  <w:rStyle w:val="Hyperlink"/>
                  <w:rFonts w:eastAsia="Arial"/>
                  <w:szCs w:val="24"/>
                  <w:highlight w:val="white"/>
                </w:rPr>
                <w:t>Census Bureau</w:t>
              </w:r>
            </w:hyperlink>
            <w:r w:rsidR="00BE245B">
              <w:rPr>
                <w:rStyle w:val="FootnoteReference"/>
                <w:rFonts w:eastAsia="Arial"/>
                <w:szCs w:val="24"/>
                <w:highlight w:val="white"/>
              </w:rPr>
              <w:footnoteReference w:id="129"/>
            </w:r>
            <w:r w:rsidR="00F543E2" w:rsidRPr="00F543E2">
              <w:rPr>
                <w:rFonts w:eastAsia="Arial"/>
                <w:szCs w:val="24"/>
                <w:highlight w:val="white"/>
              </w:rPr>
              <w:t xml:space="preserve"> </w:t>
            </w:r>
          </w:p>
          <w:p w14:paraId="4E06A9AA" w14:textId="77777777" w:rsidR="00F543E2" w:rsidRPr="00F543E2" w:rsidRDefault="00F543E2" w:rsidP="00F543E2">
            <w:pPr>
              <w:widowControl w:val="0"/>
              <w:spacing w:after="0" w:line="240" w:lineRule="auto"/>
              <w:rPr>
                <w:rFonts w:eastAsia="Arial"/>
                <w:szCs w:val="24"/>
              </w:rPr>
            </w:pPr>
          </w:p>
          <w:p w14:paraId="70A7C94E" w14:textId="77777777" w:rsidR="00F543E2" w:rsidRPr="00F543E2" w:rsidRDefault="00025F9F" w:rsidP="00F543E2">
            <w:pPr>
              <w:widowControl w:val="0"/>
              <w:spacing w:after="0" w:line="240" w:lineRule="auto"/>
              <w:rPr>
                <w:rFonts w:eastAsia="Arial"/>
                <w:szCs w:val="24"/>
              </w:rPr>
            </w:pPr>
            <w:hyperlink r:id="rId41" w:history="1">
              <w:r w:rsidR="00F543E2" w:rsidRPr="000379CF">
                <w:rPr>
                  <w:rStyle w:val="Hyperlink"/>
                  <w:rFonts w:eastAsia="Arial"/>
                  <w:szCs w:val="24"/>
                  <w:highlight w:val="white"/>
                </w:rPr>
                <w:t>National Center for Education Statistics Common Core of Data (CCD)</w:t>
              </w:r>
            </w:hyperlink>
            <w:r w:rsidR="000379CF">
              <w:rPr>
                <w:rStyle w:val="FootnoteReference"/>
                <w:rFonts w:eastAsia="Arial"/>
                <w:szCs w:val="24"/>
                <w:highlight w:val="white"/>
              </w:rPr>
              <w:footnoteReference w:id="130"/>
            </w:r>
          </w:p>
          <w:p w14:paraId="6FE29A69" w14:textId="77777777" w:rsidR="00F543E2" w:rsidRPr="00F543E2" w:rsidRDefault="00F543E2" w:rsidP="00F543E2">
            <w:pPr>
              <w:widowControl w:val="0"/>
              <w:spacing w:after="0" w:line="240" w:lineRule="auto"/>
              <w:rPr>
                <w:rFonts w:eastAsia="Arial"/>
                <w:szCs w:val="24"/>
              </w:rPr>
            </w:pPr>
          </w:p>
          <w:p w14:paraId="634AAFB2" w14:textId="77777777" w:rsidR="00F543E2" w:rsidRPr="00F543E2" w:rsidRDefault="00025F9F" w:rsidP="00F543E2">
            <w:pPr>
              <w:widowControl w:val="0"/>
              <w:spacing w:after="0" w:line="240" w:lineRule="auto"/>
              <w:rPr>
                <w:rFonts w:eastAsia="Arial"/>
                <w:szCs w:val="24"/>
              </w:rPr>
            </w:pPr>
            <w:hyperlink r:id="rId42" w:history="1">
              <w:r w:rsidR="00F543E2" w:rsidRPr="0032677B">
                <w:rPr>
                  <w:rStyle w:val="Hyperlink"/>
                  <w:rFonts w:eastAsia="Arial"/>
                  <w:szCs w:val="24"/>
                  <w:highlight w:val="white"/>
                </w:rPr>
                <w:t>U.S. Department of Education, No Child Left Behind</w:t>
              </w:r>
            </w:hyperlink>
            <w:r w:rsidR="0032677B">
              <w:rPr>
                <w:rStyle w:val="FootnoteReference"/>
                <w:rFonts w:eastAsia="Arial"/>
                <w:szCs w:val="24"/>
                <w:highlight w:val="white"/>
              </w:rPr>
              <w:footnoteReference w:id="131"/>
            </w:r>
          </w:p>
          <w:p w14:paraId="43431BC0" w14:textId="77777777" w:rsidR="00F543E2" w:rsidRPr="00F543E2" w:rsidRDefault="00F543E2" w:rsidP="00F543E2">
            <w:pPr>
              <w:widowControl w:val="0"/>
              <w:spacing w:after="0" w:line="240" w:lineRule="auto"/>
              <w:rPr>
                <w:rFonts w:eastAsia="Arial"/>
                <w:szCs w:val="24"/>
              </w:rPr>
            </w:pPr>
          </w:p>
          <w:p w14:paraId="008C77A9" w14:textId="77777777" w:rsidR="00F543E2" w:rsidRPr="00F543E2" w:rsidRDefault="00F543E2" w:rsidP="00F543E2">
            <w:pPr>
              <w:widowControl w:val="0"/>
              <w:spacing w:after="0" w:line="240" w:lineRule="auto"/>
              <w:rPr>
                <w:rFonts w:eastAsia="Arial"/>
                <w:szCs w:val="24"/>
              </w:rPr>
            </w:pPr>
            <w:r w:rsidRPr="00F543E2">
              <w:rPr>
                <w:rFonts w:eastAsia="Arial"/>
                <w:szCs w:val="24"/>
                <w:highlight w:val="white"/>
              </w:rPr>
              <w:t>Local school districts or state department of education</w:t>
            </w:r>
          </w:p>
        </w:tc>
      </w:tr>
      <w:tr w:rsidR="00F543E2" w:rsidRPr="00F543E2" w14:paraId="78EC2CFA" w14:textId="77777777" w:rsidTr="008E5479">
        <w:tc>
          <w:tcPr>
            <w:tcW w:w="1605" w:type="dxa"/>
            <w:tcMar>
              <w:top w:w="100" w:type="dxa"/>
              <w:left w:w="100" w:type="dxa"/>
              <w:bottom w:w="100" w:type="dxa"/>
              <w:right w:w="100" w:type="dxa"/>
            </w:tcMar>
          </w:tcPr>
          <w:p w14:paraId="06ADE935" w14:textId="77777777" w:rsidR="00F543E2" w:rsidRPr="00F543E2" w:rsidRDefault="00F543E2" w:rsidP="00F543E2">
            <w:pPr>
              <w:widowControl w:val="0"/>
              <w:spacing w:after="0" w:line="240" w:lineRule="auto"/>
              <w:rPr>
                <w:rFonts w:eastAsia="Arial"/>
                <w:szCs w:val="24"/>
              </w:rPr>
            </w:pPr>
            <w:r w:rsidRPr="00F543E2">
              <w:rPr>
                <w:rFonts w:eastAsia="Arial"/>
                <w:szCs w:val="24"/>
                <w:highlight w:val="white"/>
              </w:rPr>
              <w:t>Dropout rates</w:t>
            </w:r>
          </w:p>
        </w:tc>
        <w:tc>
          <w:tcPr>
            <w:tcW w:w="4095" w:type="dxa"/>
            <w:tcMar>
              <w:top w:w="100" w:type="dxa"/>
              <w:left w:w="100" w:type="dxa"/>
              <w:bottom w:w="100" w:type="dxa"/>
              <w:right w:w="100" w:type="dxa"/>
            </w:tcMar>
          </w:tcPr>
          <w:p w14:paraId="58D85096" w14:textId="77777777" w:rsidR="00F543E2" w:rsidRPr="00F543E2" w:rsidRDefault="00F543E2" w:rsidP="00F543E2">
            <w:pPr>
              <w:widowControl w:val="0"/>
              <w:spacing w:after="0" w:line="240" w:lineRule="auto"/>
              <w:rPr>
                <w:rFonts w:eastAsia="Arial"/>
                <w:szCs w:val="24"/>
              </w:rPr>
            </w:pPr>
            <w:r w:rsidRPr="00F543E2">
              <w:rPr>
                <w:rFonts w:eastAsia="Arial"/>
                <w:szCs w:val="24"/>
                <w:highlight w:val="white"/>
              </w:rPr>
              <w:t>Percent of high-school age persons not enrolled, not high school graduates</w:t>
            </w:r>
          </w:p>
          <w:p w14:paraId="7D9860C5" w14:textId="77777777" w:rsidR="00F543E2" w:rsidRPr="00F543E2" w:rsidRDefault="00F543E2" w:rsidP="00F543E2">
            <w:pPr>
              <w:widowControl w:val="0"/>
              <w:spacing w:after="0" w:line="240" w:lineRule="auto"/>
              <w:rPr>
                <w:rFonts w:eastAsia="Arial"/>
                <w:szCs w:val="24"/>
              </w:rPr>
            </w:pPr>
          </w:p>
          <w:p w14:paraId="59C558A8" w14:textId="77777777" w:rsidR="00F543E2" w:rsidRPr="00F543E2" w:rsidRDefault="00F543E2" w:rsidP="00F543E2">
            <w:pPr>
              <w:widowControl w:val="0"/>
              <w:spacing w:after="0" w:line="240" w:lineRule="auto"/>
              <w:rPr>
                <w:rFonts w:eastAsia="Arial"/>
                <w:szCs w:val="24"/>
              </w:rPr>
            </w:pPr>
            <w:r w:rsidRPr="00F543E2">
              <w:rPr>
                <w:rFonts w:eastAsia="Arial"/>
                <w:szCs w:val="24"/>
                <w:highlight w:val="white"/>
              </w:rPr>
              <w:t>Dropout rates for grades 7-12 and 9-12</w:t>
            </w:r>
          </w:p>
          <w:p w14:paraId="02E6FEE0" w14:textId="77777777" w:rsidR="00F543E2" w:rsidRPr="00F543E2" w:rsidRDefault="00F543E2" w:rsidP="00F543E2">
            <w:pPr>
              <w:widowControl w:val="0"/>
              <w:spacing w:after="0" w:line="240" w:lineRule="auto"/>
              <w:rPr>
                <w:rFonts w:eastAsia="Arial"/>
                <w:szCs w:val="24"/>
              </w:rPr>
            </w:pPr>
          </w:p>
          <w:p w14:paraId="72CC82AE" w14:textId="77777777" w:rsidR="00F543E2" w:rsidRPr="00F543E2" w:rsidRDefault="00F543E2" w:rsidP="00F543E2">
            <w:pPr>
              <w:widowControl w:val="0"/>
              <w:spacing w:after="0" w:line="240" w:lineRule="auto"/>
              <w:rPr>
                <w:rFonts w:eastAsia="Arial"/>
                <w:szCs w:val="24"/>
              </w:rPr>
            </w:pPr>
            <w:r w:rsidRPr="00F543E2">
              <w:rPr>
                <w:rFonts w:eastAsia="Arial"/>
                <w:szCs w:val="24"/>
                <w:highlight w:val="white"/>
              </w:rPr>
              <w:t>High school dropout rates</w:t>
            </w:r>
          </w:p>
        </w:tc>
        <w:tc>
          <w:tcPr>
            <w:tcW w:w="3825" w:type="dxa"/>
            <w:tcMar>
              <w:top w:w="100" w:type="dxa"/>
              <w:left w:w="100" w:type="dxa"/>
              <w:bottom w:w="100" w:type="dxa"/>
              <w:right w:w="100" w:type="dxa"/>
            </w:tcMar>
          </w:tcPr>
          <w:p w14:paraId="2ABE4CF8" w14:textId="77777777" w:rsidR="00EC1B44" w:rsidRPr="00F543E2" w:rsidRDefault="00025F9F" w:rsidP="00EC1B44">
            <w:pPr>
              <w:widowControl w:val="0"/>
              <w:spacing w:after="0" w:line="240" w:lineRule="auto"/>
              <w:rPr>
                <w:rFonts w:eastAsia="Arial"/>
                <w:szCs w:val="24"/>
              </w:rPr>
            </w:pPr>
            <w:hyperlink r:id="rId43" w:history="1">
              <w:r w:rsidR="00EC1B44" w:rsidRPr="00BE245B">
                <w:rPr>
                  <w:rStyle w:val="Hyperlink"/>
                  <w:rFonts w:eastAsia="Arial"/>
                  <w:szCs w:val="24"/>
                  <w:highlight w:val="white"/>
                </w:rPr>
                <w:t>Census Bureau</w:t>
              </w:r>
            </w:hyperlink>
            <w:r w:rsidR="00EC1B44">
              <w:rPr>
                <w:rStyle w:val="FootnoteReference"/>
                <w:rFonts w:eastAsia="Arial"/>
                <w:szCs w:val="24"/>
                <w:highlight w:val="white"/>
              </w:rPr>
              <w:footnoteReference w:id="132"/>
            </w:r>
            <w:r w:rsidR="00EC1B44" w:rsidRPr="00F543E2">
              <w:rPr>
                <w:rFonts w:eastAsia="Arial"/>
                <w:szCs w:val="24"/>
                <w:highlight w:val="white"/>
              </w:rPr>
              <w:t xml:space="preserve"> </w:t>
            </w:r>
          </w:p>
          <w:p w14:paraId="619B84F5" w14:textId="77777777" w:rsidR="00F543E2" w:rsidRPr="00F543E2" w:rsidRDefault="00F543E2" w:rsidP="00F543E2">
            <w:pPr>
              <w:widowControl w:val="0"/>
              <w:spacing w:after="0" w:line="240" w:lineRule="auto"/>
              <w:rPr>
                <w:rFonts w:eastAsia="Arial"/>
                <w:szCs w:val="24"/>
              </w:rPr>
            </w:pPr>
          </w:p>
          <w:p w14:paraId="2648940E" w14:textId="77777777" w:rsidR="00F543E2" w:rsidRPr="00F543E2" w:rsidRDefault="00025F9F" w:rsidP="00F543E2">
            <w:pPr>
              <w:widowControl w:val="0"/>
              <w:spacing w:after="0" w:line="240" w:lineRule="auto"/>
              <w:rPr>
                <w:rFonts w:eastAsia="Arial"/>
                <w:szCs w:val="24"/>
              </w:rPr>
            </w:pPr>
            <w:hyperlink r:id="rId44" w:history="1">
              <w:r w:rsidR="00F543E2" w:rsidRPr="00470900">
                <w:rPr>
                  <w:rStyle w:val="Hyperlink"/>
                  <w:rFonts w:eastAsia="Arial"/>
                  <w:szCs w:val="24"/>
                  <w:highlight w:val="white"/>
                </w:rPr>
                <w:t>CCD Local Education Agency (School District) Universe Dropout Data</w:t>
              </w:r>
            </w:hyperlink>
            <w:r w:rsidR="00470900">
              <w:rPr>
                <w:rStyle w:val="FootnoteReference"/>
                <w:rFonts w:eastAsia="Arial"/>
                <w:szCs w:val="24"/>
                <w:highlight w:val="white"/>
              </w:rPr>
              <w:footnoteReference w:id="133"/>
            </w:r>
            <w:r w:rsidR="004263E2">
              <w:rPr>
                <w:rFonts w:eastAsia="Arial"/>
                <w:szCs w:val="24"/>
                <w:highlight w:val="white"/>
              </w:rPr>
              <w:t xml:space="preserve"> </w:t>
            </w:r>
          </w:p>
          <w:p w14:paraId="4964A9E3" w14:textId="77777777" w:rsidR="00F543E2" w:rsidRPr="00F543E2" w:rsidRDefault="00F543E2" w:rsidP="00F543E2">
            <w:pPr>
              <w:widowControl w:val="0"/>
              <w:spacing w:after="0" w:line="240" w:lineRule="auto"/>
              <w:rPr>
                <w:rFonts w:eastAsia="Arial"/>
                <w:szCs w:val="24"/>
              </w:rPr>
            </w:pPr>
          </w:p>
          <w:p w14:paraId="35D64A46" w14:textId="77777777" w:rsidR="00F543E2" w:rsidRPr="00F543E2" w:rsidRDefault="00025F9F" w:rsidP="00F543E2">
            <w:pPr>
              <w:widowControl w:val="0"/>
              <w:spacing w:after="0" w:line="240" w:lineRule="auto"/>
              <w:rPr>
                <w:rFonts w:eastAsia="Arial"/>
                <w:szCs w:val="24"/>
              </w:rPr>
            </w:pPr>
            <w:hyperlink r:id="rId45" w:history="1">
              <w:r w:rsidR="0032677B" w:rsidRPr="0032677B">
                <w:rPr>
                  <w:rStyle w:val="Hyperlink"/>
                  <w:rFonts w:eastAsia="Arial"/>
                  <w:szCs w:val="24"/>
                  <w:highlight w:val="white"/>
                </w:rPr>
                <w:t>U.S. Department of Education, No Child Left Behind</w:t>
              </w:r>
            </w:hyperlink>
            <w:r w:rsidR="0032677B">
              <w:rPr>
                <w:rStyle w:val="FootnoteReference"/>
                <w:rFonts w:eastAsia="Arial"/>
                <w:szCs w:val="24"/>
                <w:highlight w:val="white"/>
              </w:rPr>
              <w:footnoteReference w:id="134"/>
            </w:r>
          </w:p>
        </w:tc>
      </w:tr>
      <w:tr w:rsidR="00F543E2" w:rsidRPr="00F543E2" w14:paraId="69904A48" w14:textId="77777777" w:rsidTr="008E5479">
        <w:tc>
          <w:tcPr>
            <w:tcW w:w="1605" w:type="dxa"/>
            <w:tcMar>
              <w:top w:w="100" w:type="dxa"/>
              <w:left w:w="100" w:type="dxa"/>
              <w:bottom w:w="100" w:type="dxa"/>
              <w:right w:w="100" w:type="dxa"/>
            </w:tcMar>
          </w:tcPr>
          <w:p w14:paraId="178672F3" w14:textId="77777777" w:rsidR="00F543E2" w:rsidRPr="00F543E2" w:rsidRDefault="00F543E2" w:rsidP="00F543E2">
            <w:pPr>
              <w:widowControl w:val="0"/>
              <w:spacing w:after="0" w:line="240" w:lineRule="auto"/>
              <w:rPr>
                <w:rFonts w:eastAsia="Arial"/>
                <w:szCs w:val="24"/>
              </w:rPr>
            </w:pPr>
            <w:r w:rsidRPr="00F543E2">
              <w:rPr>
                <w:rFonts w:eastAsia="Arial"/>
                <w:szCs w:val="24"/>
                <w:highlight w:val="white"/>
              </w:rPr>
              <w:t>Literacy rates</w:t>
            </w:r>
          </w:p>
        </w:tc>
        <w:tc>
          <w:tcPr>
            <w:tcW w:w="4095" w:type="dxa"/>
            <w:tcMar>
              <w:top w:w="100" w:type="dxa"/>
              <w:left w:w="100" w:type="dxa"/>
              <w:bottom w:w="100" w:type="dxa"/>
              <w:right w:w="100" w:type="dxa"/>
            </w:tcMar>
          </w:tcPr>
          <w:p w14:paraId="1BF49F22" w14:textId="77777777" w:rsidR="00F543E2" w:rsidRPr="00F543E2" w:rsidRDefault="00F543E2" w:rsidP="00F543E2">
            <w:pPr>
              <w:widowControl w:val="0"/>
              <w:spacing w:after="0" w:line="240" w:lineRule="auto"/>
              <w:rPr>
                <w:rFonts w:eastAsia="Arial"/>
                <w:szCs w:val="24"/>
              </w:rPr>
            </w:pPr>
            <w:r w:rsidRPr="00F543E2">
              <w:rPr>
                <w:rFonts w:eastAsia="Arial"/>
                <w:szCs w:val="24"/>
                <w:highlight w:val="white"/>
              </w:rPr>
              <w:t>Reading assessment results</w:t>
            </w:r>
          </w:p>
          <w:p w14:paraId="1289A070" w14:textId="77777777" w:rsidR="00F543E2" w:rsidRPr="00F543E2" w:rsidRDefault="00F543E2" w:rsidP="00F543E2">
            <w:pPr>
              <w:widowControl w:val="0"/>
              <w:spacing w:after="0" w:line="240" w:lineRule="auto"/>
              <w:rPr>
                <w:rFonts w:eastAsia="Arial"/>
                <w:szCs w:val="24"/>
              </w:rPr>
            </w:pPr>
          </w:p>
          <w:p w14:paraId="44DCAE4C" w14:textId="77777777" w:rsidR="00F543E2" w:rsidRPr="00F543E2" w:rsidRDefault="00F543E2" w:rsidP="00F543E2">
            <w:pPr>
              <w:widowControl w:val="0"/>
              <w:spacing w:after="0" w:line="240" w:lineRule="auto"/>
              <w:rPr>
                <w:rFonts w:eastAsia="Arial"/>
                <w:szCs w:val="24"/>
              </w:rPr>
            </w:pPr>
            <w:r w:rsidRPr="00F543E2">
              <w:rPr>
                <w:rFonts w:eastAsia="Arial"/>
                <w:szCs w:val="24"/>
                <w:highlight w:val="white"/>
              </w:rPr>
              <w:t>% of adults who are illiterate</w:t>
            </w:r>
          </w:p>
        </w:tc>
        <w:tc>
          <w:tcPr>
            <w:tcW w:w="3825" w:type="dxa"/>
            <w:tcMar>
              <w:top w:w="100" w:type="dxa"/>
              <w:left w:w="100" w:type="dxa"/>
              <w:bottom w:w="100" w:type="dxa"/>
              <w:right w:w="100" w:type="dxa"/>
            </w:tcMar>
          </w:tcPr>
          <w:p w14:paraId="611769A2" w14:textId="77777777" w:rsidR="0032677B" w:rsidRPr="00F543E2" w:rsidRDefault="00025F9F" w:rsidP="0032677B">
            <w:pPr>
              <w:widowControl w:val="0"/>
              <w:spacing w:after="0" w:line="240" w:lineRule="auto"/>
              <w:rPr>
                <w:rFonts w:eastAsia="Arial"/>
                <w:szCs w:val="24"/>
              </w:rPr>
            </w:pPr>
            <w:hyperlink r:id="rId46" w:history="1">
              <w:r w:rsidR="0032677B" w:rsidRPr="0032677B">
                <w:rPr>
                  <w:rStyle w:val="Hyperlink"/>
                  <w:rFonts w:eastAsia="Arial"/>
                  <w:szCs w:val="24"/>
                  <w:highlight w:val="white"/>
                </w:rPr>
                <w:t>U.S. Department of Education, No Child Left Behind</w:t>
              </w:r>
            </w:hyperlink>
            <w:r w:rsidR="0032677B">
              <w:rPr>
                <w:rStyle w:val="FootnoteReference"/>
                <w:rFonts w:eastAsia="Arial"/>
                <w:szCs w:val="24"/>
                <w:highlight w:val="white"/>
              </w:rPr>
              <w:footnoteReference w:id="135"/>
            </w:r>
          </w:p>
          <w:p w14:paraId="5A3C4564" w14:textId="77777777" w:rsidR="00F543E2" w:rsidRPr="00F543E2" w:rsidRDefault="00F543E2" w:rsidP="00F543E2">
            <w:pPr>
              <w:widowControl w:val="0"/>
              <w:spacing w:after="0" w:line="240" w:lineRule="auto"/>
              <w:rPr>
                <w:rFonts w:eastAsia="Arial"/>
                <w:szCs w:val="24"/>
              </w:rPr>
            </w:pPr>
          </w:p>
          <w:p w14:paraId="553EE97D" w14:textId="77777777" w:rsidR="00F543E2" w:rsidRPr="00F543E2" w:rsidRDefault="00025F9F" w:rsidP="00AB566B">
            <w:pPr>
              <w:widowControl w:val="0"/>
              <w:spacing w:after="0" w:line="240" w:lineRule="auto"/>
              <w:rPr>
                <w:rFonts w:eastAsia="Arial"/>
                <w:szCs w:val="24"/>
              </w:rPr>
            </w:pPr>
            <w:hyperlink r:id="rId47" w:history="1">
              <w:r w:rsidR="00F543E2" w:rsidRPr="00AB566B">
                <w:rPr>
                  <w:rStyle w:val="Hyperlink"/>
                  <w:rFonts w:eastAsia="Arial"/>
                  <w:szCs w:val="24"/>
                  <w:highlight w:val="white"/>
                </w:rPr>
                <w:t>National Assessment of Adult Literacy</w:t>
              </w:r>
            </w:hyperlink>
            <w:r w:rsidR="00AB566B">
              <w:rPr>
                <w:rStyle w:val="FootnoteReference"/>
                <w:rFonts w:eastAsia="Arial"/>
                <w:szCs w:val="24"/>
                <w:highlight w:val="white"/>
              </w:rPr>
              <w:footnoteReference w:id="136"/>
            </w:r>
          </w:p>
        </w:tc>
      </w:tr>
      <w:tr w:rsidR="00F543E2" w:rsidRPr="00F543E2" w14:paraId="60CD7F68" w14:textId="77777777" w:rsidTr="008E5479">
        <w:tc>
          <w:tcPr>
            <w:tcW w:w="1605" w:type="dxa"/>
            <w:tcMar>
              <w:top w:w="100" w:type="dxa"/>
              <w:left w:w="100" w:type="dxa"/>
              <w:bottom w:w="100" w:type="dxa"/>
              <w:right w:w="100" w:type="dxa"/>
            </w:tcMar>
          </w:tcPr>
          <w:p w14:paraId="5F7E9F3F" w14:textId="77777777" w:rsidR="00F543E2" w:rsidRPr="00F543E2" w:rsidRDefault="00F543E2" w:rsidP="00F543E2">
            <w:pPr>
              <w:widowControl w:val="0"/>
              <w:spacing w:after="0" w:line="240" w:lineRule="auto"/>
              <w:rPr>
                <w:rFonts w:eastAsia="Arial"/>
                <w:szCs w:val="24"/>
              </w:rPr>
            </w:pPr>
            <w:r w:rsidRPr="00F543E2">
              <w:rPr>
                <w:rFonts w:eastAsia="Arial"/>
                <w:szCs w:val="24"/>
                <w:highlight w:val="white"/>
              </w:rPr>
              <w:lastRenderedPageBreak/>
              <w:t>Test scores</w:t>
            </w:r>
          </w:p>
        </w:tc>
        <w:tc>
          <w:tcPr>
            <w:tcW w:w="4095" w:type="dxa"/>
            <w:tcMar>
              <w:top w:w="100" w:type="dxa"/>
              <w:left w:w="100" w:type="dxa"/>
              <w:bottom w:w="100" w:type="dxa"/>
              <w:right w:w="100" w:type="dxa"/>
            </w:tcMar>
          </w:tcPr>
          <w:p w14:paraId="17B00DBB" w14:textId="77777777" w:rsidR="00F543E2" w:rsidRPr="00F543E2" w:rsidRDefault="00F543E2" w:rsidP="00F543E2">
            <w:pPr>
              <w:widowControl w:val="0"/>
              <w:spacing w:after="0" w:line="240" w:lineRule="auto"/>
              <w:rPr>
                <w:rFonts w:eastAsia="Arial"/>
                <w:szCs w:val="24"/>
              </w:rPr>
            </w:pPr>
            <w:r w:rsidRPr="00F543E2">
              <w:rPr>
                <w:rFonts w:eastAsia="Arial"/>
                <w:szCs w:val="24"/>
                <w:highlight w:val="white"/>
              </w:rPr>
              <w:t>Reading, math, and science assessment results</w:t>
            </w:r>
          </w:p>
          <w:p w14:paraId="580B6A3E" w14:textId="77777777" w:rsidR="00F543E2" w:rsidRPr="00F543E2" w:rsidRDefault="00F543E2" w:rsidP="00F543E2">
            <w:pPr>
              <w:widowControl w:val="0"/>
              <w:spacing w:after="0" w:line="240" w:lineRule="auto"/>
              <w:rPr>
                <w:rFonts w:eastAsia="Arial"/>
                <w:szCs w:val="24"/>
              </w:rPr>
            </w:pPr>
          </w:p>
          <w:p w14:paraId="48F7A5EA" w14:textId="77777777" w:rsidR="00F543E2" w:rsidRPr="00F543E2" w:rsidRDefault="00F543E2" w:rsidP="00F543E2">
            <w:pPr>
              <w:widowControl w:val="0"/>
              <w:spacing w:after="0" w:line="240" w:lineRule="auto"/>
              <w:rPr>
                <w:rFonts w:eastAsia="Arial"/>
                <w:szCs w:val="24"/>
              </w:rPr>
            </w:pPr>
            <w:r w:rsidRPr="00F543E2">
              <w:rPr>
                <w:rFonts w:eastAsia="Arial"/>
                <w:szCs w:val="24"/>
                <w:highlight w:val="white"/>
              </w:rPr>
              <w:t>Average SAT/ACT scores</w:t>
            </w:r>
          </w:p>
        </w:tc>
        <w:tc>
          <w:tcPr>
            <w:tcW w:w="3825" w:type="dxa"/>
            <w:tcMar>
              <w:top w:w="100" w:type="dxa"/>
              <w:left w:w="100" w:type="dxa"/>
              <w:bottom w:w="100" w:type="dxa"/>
              <w:right w:w="100" w:type="dxa"/>
            </w:tcMar>
          </w:tcPr>
          <w:p w14:paraId="5FA4D03B" w14:textId="77777777" w:rsidR="00F543E2" w:rsidRPr="00F543E2" w:rsidRDefault="00025F9F" w:rsidP="00F543E2">
            <w:pPr>
              <w:widowControl w:val="0"/>
              <w:spacing w:after="0" w:line="240" w:lineRule="auto"/>
              <w:rPr>
                <w:rFonts w:eastAsia="Arial"/>
                <w:szCs w:val="24"/>
              </w:rPr>
            </w:pPr>
            <w:hyperlink r:id="rId48" w:history="1">
              <w:r w:rsidR="00F543E2" w:rsidRPr="00295AE1">
                <w:rPr>
                  <w:rStyle w:val="Hyperlink"/>
                  <w:rFonts w:eastAsia="Arial"/>
                  <w:szCs w:val="24"/>
                  <w:highlight w:val="white"/>
                </w:rPr>
                <w:t>MCAS</w:t>
              </w:r>
            </w:hyperlink>
            <w:r w:rsidR="00295AE1">
              <w:rPr>
                <w:rStyle w:val="FootnoteReference"/>
                <w:rFonts w:eastAsia="Arial"/>
                <w:szCs w:val="24"/>
                <w:highlight w:val="white"/>
              </w:rPr>
              <w:footnoteReference w:id="137"/>
            </w:r>
            <w:r w:rsidR="00F543E2" w:rsidRPr="00F543E2">
              <w:rPr>
                <w:rFonts w:eastAsia="Arial"/>
                <w:szCs w:val="24"/>
                <w:highlight w:val="white"/>
              </w:rPr>
              <w:t xml:space="preserve">; </w:t>
            </w:r>
            <w:hyperlink r:id="rId49" w:history="1">
              <w:r w:rsidR="0032677B" w:rsidRPr="0032677B">
                <w:rPr>
                  <w:rStyle w:val="Hyperlink"/>
                  <w:rFonts w:eastAsia="Arial"/>
                  <w:szCs w:val="24"/>
                  <w:highlight w:val="white"/>
                </w:rPr>
                <w:t>U.S. Department of Education, No Child Left Behind</w:t>
              </w:r>
            </w:hyperlink>
            <w:r w:rsidR="0032677B">
              <w:rPr>
                <w:rStyle w:val="FootnoteReference"/>
                <w:rFonts w:eastAsia="Arial"/>
                <w:szCs w:val="24"/>
                <w:highlight w:val="white"/>
              </w:rPr>
              <w:footnoteReference w:id="138"/>
            </w:r>
          </w:p>
          <w:p w14:paraId="50D5598C" w14:textId="77777777" w:rsidR="00F543E2" w:rsidRPr="00F543E2" w:rsidRDefault="00F543E2" w:rsidP="00F543E2">
            <w:pPr>
              <w:widowControl w:val="0"/>
              <w:spacing w:after="0" w:line="240" w:lineRule="auto"/>
              <w:rPr>
                <w:rFonts w:eastAsia="Arial"/>
                <w:szCs w:val="24"/>
              </w:rPr>
            </w:pPr>
          </w:p>
          <w:p w14:paraId="23D94234" w14:textId="77777777" w:rsidR="00F543E2" w:rsidRPr="00F543E2" w:rsidRDefault="00025F9F" w:rsidP="00EE1016">
            <w:pPr>
              <w:widowControl w:val="0"/>
              <w:spacing w:after="0" w:line="240" w:lineRule="auto"/>
              <w:rPr>
                <w:rFonts w:eastAsia="Arial"/>
                <w:szCs w:val="24"/>
              </w:rPr>
            </w:pPr>
            <w:hyperlink r:id="rId50" w:history="1">
              <w:r w:rsidR="00EE1016" w:rsidRPr="00EE1016">
                <w:rPr>
                  <w:rStyle w:val="Hyperlink"/>
                  <w:rFonts w:eastAsia="Arial"/>
                  <w:szCs w:val="24"/>
                  <w:highlight w:val="white"/>
                </w:rPr>
                <w:t>College Board</w:t>
              </w:r>
            </w:hyperlink>
            <w:r w:rsidR="00EE1016">
              <w:rPr>
                <w:rStyle w:val="FootnoteReference"/>
                <w:rFonts w:eastAsia="Arial"/>
                <w:szCs w:val="24"/>
                <w:highlight w:val="white"/>
              </w:rPr>
              <w:footnoteReference w:id="139"/>
            </w:r>
          </w:p>
        </w:tc>
      </w:tr>
      <w:tr w:rsidR="00F543E2" w:rsidRPr="00F543E2" w14:paraId="4D507A20" w14:textId="77777777" w:rsidTr="008E5479">
        <w:tc>
          <w:tcPr>
            <w:tcW w:w="1605" w:type="dxa"/>
            <w:tcMar>
              <w:top w:w="100" w:type="dxa"/>
              <w:left w:w="100" w:type="dxa"/>
              <w:bottom w:w="100" w:type="dxa"/>
              <w:right w:w="100" w:type="dxa"/>
            </w:tcMar>
          </w:tcPr>
          <w:p w14:paraId="469DB3AA" w14:textId="77777777" w:rsidR="00F543E2" w:rsidRPr="00F543E2" w:rsidRDefault="00F543E2" w:rsidP="00F543E2">
            <w:pPr>
              <w:widowControl w:val="0"/>
              <w:spacing w:after="0" w:line="240" w:lineRule="auto"/>
              <w:rPr>
                <w:rFonts w:eastAsia="Arial"/>
                <w:szCs w:val="24"/>
              </w:rPr>
            </w:pPr>
            <w:r w:rsidRPr="00F543E2">
              <w:rPr>
                <w:rFonts w:eastAsia="Arial"/>
                <w:szCs w:val="24"/>
                <w:highlight w:val="white"/>
              </w:rPr>
              <w:t>Post secondary education</w:t>
            </w:r>
          </w:p>
        </w:tc>
        <w:tc>
          <w:tcPr>
            <w:tcW w:w="4095" w:type="dxa"/>
            <w:tcMar>
              <w:top w:w="100" w:type="dxa"/>
              <w:left w:w="100" w:type="dxa"/>
              <w:bottom w:w="100" w:type="dxa"/>
              <w:right w:w="100" w:type="dxa"/>
            </w:tcMar>
          </w:tcPr>
          <w:p w14:paraId="2B025667" w14:textId="77777777" w:rsidR="00F543E2" w:rsidRPr="00F543E2" w:rsidRDefault="00F543E2" w:rsidP="00F543E2">
            <w:pPr>
              <w:widowControl w:val="0"/>
              <w:spacing w:after="0" w:line="240" w:lineRule="auto"/>
              <w:rPr>
                <w:rFonts w:eastAsia="Arial"/>
                <w:szCs w:val="24"/>
              </w:rPr>
            </w:pPr>
            <w:r w:rsidRPr="00F543E2">
              <w:rPr>
                <w:rFonts w:eastAsia="Arial"/>
                <w:szCs w:val="24"/>
                <w:highlight w:val="white"/>
              </w:rPr>
              <w:t>Post-secondary enrollment</w:t>
            </w:r>
          </w:p>
        </w:tc>
        <w:tc>
          <w:tcPr>
            <w:tcW w:w="3825" w:type="dxa"/>
            <w:tcMar>
              <w:top w:w="100" w:type="dxa"/>
              <w:left w:w="100" w:type="dxa"/>
              <w:bottom w:w="100" w:type="dxa"/>
              <w:right w:w="100" w:type="dxa"/>
            </w:tcMar>
          </w:tcPr>
          <w:p w14:paraId="13B97880" w14:textId="77777777" w:rsidR="00F543E2" w:rsidRPr="00F543E2" w:rsidRDefault="00025F9F" w:rsidP="00F543E2">
            <w:pPr>
              <w:widowControl w:val="0"/>
              <w:spacing w:after="0" w:line="240" w:lineRule="auto"/>
              <w:rPr>
                <w:rFonts w:eastAsia="Arial"/>
                <w:szCs w:val="24"/>
              </w:rPr>
            </w:pPr>
            <w:hyperlink r:id="rId51" w:history="1">
              <w:r w:rsidR="00054F46" w:rsidRPr="00BE245B">
                <w:rPr>
                  <w:rStyle w:val="Hyperlink"/>
                  <w:rFonts w:eastAsia="Arial"/>
                  <w:szCs w:val="24"/>
                  <w:highlight w:val="white"/>
                </w:rPr>
                <w:t>Census Bureau</w:t>
              </w:r>
            </w:hyperlink>
            <w:r w:rsidR="00054F46">
              <w:rPr>
                <w:rStyle w:val="FootnoteReference"/>
                <w:rFonts w:eastAsia="Arial"/>
                <w:szCs w:val="24"/>
                <w:highlight w:val="white"/>
              </w:rPr>
              <w:footnoteReference w:id="140"/>
            </w:r>
          </w:p>
        </w:tc>
      </w:tr>
      <w:tr w:rsidR="00F543E2" w:rsidRPr="00F543E2" w14:paraId="599D2889" w14:textId="77777777" w:rsidTr="008E5479">
        <w:tc>
          <w:tcPr>
            <w:tcW w:w="1605" w:type="dxa"/>
            <w:tcMar>
              <w:top w:w="100" w:type="dxa"/>
              <w:left w:w="100" w:type="dxa"/>
              <w:bottom w:w="100" w:type="dxa"/>
              <w:right w:w="100" w:type="dxa"/>
            </w:tcMar>
          </w:tcPr>
          <w:p w14:paraId="2369FD3C" w14:textId="77777777" w:rsidR="00F543E2" w:rsidRPr="00F543E2" w:rsidRDefault="00F543E2" w:rsidP="00F543E2">
            <w:pPr>
              <w:widowControl w:val="0"/>
              <w:spacing w:after="0" w:line="240" w:lineRule="auto"/>
              <w:rPr>
                <w:rFonts w:eastAsia="Arial"/>
                <w:szCs w:val="24"/>
              </w:rPr>
            </w:pPr>
            <w:r w:rsidRPr="00F543E2">
              <w:rPr>
                <w:rFonts w:eastAsia="Arial"/>
                <w:szCs w:val="24"/>
                <w:highlight w:val="white"/>
              </w:rPr>
              <w:t>Absenteeism</w:t>
            </w:r>
          </w:p>
        </w:tc>
        <w:tc>
          <w:tcPr>
            <w:tcW w:w="4095" w:type="dxa"/>
            <w:tcMar>
              <w:top w:w="100" w:type="dxa"/>
              <w:left w:w="100" w:type="dxa"/>
              <w:bottom w:w="100" w:type="dxa"/>
              <w:right w:w="100" w:type="dxa"/>
            </w:tcMar>
          </w:tcPr>
          <w:p w14:paraId="3424B7F2" w14:textId="77777777" w:rsidR="00F543E2" w:rsidRPr="00F543E2" w:rsidRDefault="00F543E2" w:rsidP="00F543E2">
            <w:pPr>
              <w:widowControl w:val="0"/>
              <w:spacing w:after="0" w:line="240" w:lineRule="auto"/>
              <w:rPr>
                <w:rFonts w:eastAsia="Arial"/>
                <w:szCs w:val="24"/>
              </w:rPr>
            </w:pPr>
            <w:r w:rsidRPr="00F543E2">
              <w:rPr>
                <w:rFonts w:eastAsia="Arial"/>
                <w:szCs w:val="24"/>
                <w:highlight w:val="white"/>
              </w:rPr>
              <w:t>Truancy/absenteeism rates</w:t>
            </w:r>
          </w:p>
        </w:tc>
        <w:tc>
          <w:tcPr>
            <w:tcW w:w="3825" w:type="dxa"/>
            <w:tcMar>
              <w:top w:w="100" w:type="dxa"/>
              <w:left w:w="100" w:type="dxa"/>
              <w:bottom w:w="100" w:type="dxa"/>
              <w:right w:w="100" w:type="dxa"/>
            </w:tcMar>
          </w:tcPr>
          <w:p w14:paraId="7FB18DE3" w14:textId="77777777" w:rsidR="00F543E2" w:rsidRPr="00F543E2" w:rsidRDefault="0013168E" w:rsidP="00F543E2">
            <w:pPr>
              <w:widowControl w:val="0"/>
              <w:spacing w:after="0" w:line="240" w:lineRule="auto"/>
              <w:rPr>
                <w:rFonts w:eastAsia="Arial"/>
                <w:szCs w:val="24"/>
              </w:rPr>
            </w:pPr>
            <w:r>
              <w:rPr>
                <w:rFonts w:eastAsia="Arial"/>
                <w:szCs w:val="24"/>
                <w:highlight w:val="white"/>
              </w:rPr>
              <w:t>State department of education; L</w:t>
            </w:r>
            <w:r w:rsidR="00F543E2" w:rsidRPr="00F543E2">
              <w:rPr>
                <w:rFonts w:eastAsia="Arial"/>
                <w:szCs w:val="24"/>
                <w:highlight w:val="white"/>
              </w:rPr>
              <w:t>ocal school districts</w:t>
            </w:r>
          </w:p>
        </w:tc>
      </w:tr>
      <w:tr w:rsidR="00F543E2" w:rsidRPr="00F543E2" w14:paraId="56828673" w14:textId="77777777" w:rsidTr="008E5479">
        <w:tc>
          <w:tcPr>
            <w:tcW w:w="1605" w:type="dxa"/>
            <w:tcMar>
              <w:top w:w="100" w:type="dxa"/>
              <w:left w:w="100" w:type="dxa"/>
              <w:bottom w:w="100" w:type="dxa"/>
              <w:right w:w="100" w:type="dxa"/>
            </w:tcMar>
          </w:tcPr>
          <w:p w14:paraId="7D28FF56" w14:textId="77777777" w:rsidR="00F543E2" w:rsidRPr="00F543E2" w:rsidRDefault="00F543E2" w:rsidP="00F543E2">
            <w:pPr>
              <w:widowControl w:val="0"/>
              <w:spacing w:after="0" w:line="240" w:lineRule="auto"/>
              <w:rPr>
                <w:rFonts w:eastAsia="Arial"/>
                <w:szCs w:val="24"/>
              </w:rPr>
            </w:pPr>
            <w:r w:rsidRPr="00F543E2">
              <w:rPr>
                <w:rFonts w:eastAsia="Arial"/>
                <w:szCs w:val="24"/>
                <w:highlight w:val="white"/>
              </w:rPr>
              <w:t>School readiness</w:t>
            </w:r>
          </w:p>
        </w:tc>
        <w:tc>
          <w:tcPr>
            <w:tcW w:w="4095" w:type="dxa"/>
            <w:tcMar>
              <w:top w:w="100" w:type="dxa"/>
              <w:left w:w="100" w:type="dxa"/>
              <w:bottom w:w="100" w:type="dxa"/>
              <w:right w:w="100" w:type="dxa"/>
            </w:tcMar>
          </w:tcPr>
          <w:p w14:paraId="28D871D7" w14:textId="77777777" w:rsidR="00F543E2" w:rsidRPr="00F543E2" w:rsidRDefault="00F543E2" w:rsidP="00F543E2">
            <w:pPr>
              <w:widowControl w:val="0"/>
              <w:spacing w:after="0" w:line="240" w:lineRule="auto"/>
              <w:rPr>
                <w:rFonts w:eastAsia="Arial"/>
                <w:szCs w:val="24"/>
              </w:rPr>
            </w:pPr>
            <w:r w:rsidRPr="00F543E2">
              <w:rPr>
                <w:rFonts w:eastAsia="Arial"/>
                <w:szCs w:val="24"/>
                <w:highlight w:val="white"/>
              </w:rPr>
              <w:t xml:space="preserve">% of children who attend licensed preschool programs; % of households with children ages 2-5 years where children are read to or told stories every day by a family member </w:t>
            </w:r>
          </w:p>
        </w:tc>
        <w:tc>
          <w:tcPr>
            <w:tcW w:w="3825" w:type="dxa"/>
            <w:tcMar>
              <w:top w:w="100" w:type="dxa"/>
              <w:left w:w="100" w:type="dxa"/>
              <w:bottom w:w="100" w:type="dxa"/>
              <w:right w:w="100" w:type="dxa"/>
            </w:tcMar>
          </w:tcPr>
          <w:p w14:paraId="129418A7" w14:textId="77777777" w:rsidR="00F543E2" w:rsidRPr="00F543E2" w:rsidRDefault="0013168E" w:rsidP="00F543E2">
            <w:pPr>
              <w:widowControl w:val="0"/>
              <w:spacing w:after="0" w:line="240" w:lineRule="auto"/>
              <w:rPr>
                <w:rFonts w:eastAsia="Arial"/>
                <w:szCs w:val="24"/>
              </w:rPr>
            </w:pPr>
            <w:r>
              <w:rPr>
                <w:rFonts w:eastAsia="Arial"/>
                <w:szCs w:val="24"/>
                <w:highlight w:val="white"/>
              </w:rPr>
              <w:t>Local surveys; L</w:t>
            </w:r>
            <w:r w:rsidR="00F543E2" w:rsidRPr="00F543E2">
              <w:rPr>
                <w:rFonts w:eastAsia="Arial"/>
                <w:szCs w:val="24"/>
                <w:highlight w:val="white"/>
              </w:rPr>
              <w:t>ocal school districts or state departments of education</w:t>
            </w:r>
          </w:p>
        </w:tc>
      </w:tr>
    </w:tbl>
    <w:p w14:paraId="686CC410" w14:textId="77777777" w:rsidR="00F543E2" w:rsidRPr="00F543E2" w:rsidRDefault="00F543E2" w:rsidP="00F543E2">
      <w:pPr>
        <w:spacing w:after="0"/>
        <w:rPr>
          <w:rFonts w:eastAsia="Arial"/>
          <w:szCs w:val="24"/>
        </w:rPr>
      </w:pPr>
    </w:p>
    <w:p w14:paraId="2FAA954C" w14:textId="77777777" w:rsidR="00F543E2" w:rsidRPr="00F543E2" w:rsidRDefault="00F543E2" w:rsidP="00F543E2">
      <w:pPr>
        <w:spacing w:after="0"/>
        <w:rPr>
          <w:rFonts w:eastAsia="Arial"/>
          <w:szCs w:val="24"/>
        </w:rPr>
      </w:pPr>
    </w:p>
    <w:p w14:paraId="3E2E4546" w14:textId="77777777" w:rsidR="003E26E0" w:rsidRDefault="003E26E0">
      <w:pPr>
        <w:spacing w:after="0" w:line="240" w:lineRule="auto"/>
        <w:rPr>
          <w:rFonts w:eastAsia="Arial"/>
          <w:b/>
          <w:color w:val="000000"/>
          <w:sz w:val="28"/>
          <w:szCs w:val="28"/>
          <w:highlight w:val="white"/>
        </w:rPr>
      </w:pPr>
      <w:r>
        <w:rPr>
          <w:rFonts w:eastAsia="Arial"/>
          <w:b/>
          <w:color w:val="000000"/>
          <w:sz w:val="28"/>
          <w:szCs w:val="28"/>
          <w:highlight w:val="white"/>
        </w:rPr>
        <w:br w:type="page"/>
      </w:r>
    </w:p>
    <w:p w14:paraId="10245EE8" w14:textId="77777777" w:rsidR="00F543E2" w:rsidRPr="00F543E2" w:rsidRDefault="00F543E2" w:rsidP="003E26E0">
      <w:pPr>
        <w:pStyle w:val="Heading2"/>
        <w:rPr>
          <w:rFonts w:eastAsia="Arial"/>
        </w:rPr>
      </w:pPr>
      <w:bookmarkStart w:id="42" w:name="_Toc473126421"/>
      <w:r w:rsidRPr="00F543E2">
        <w:rPr>
          <w:rFonts w:eastAsia="Arial"/>
          <w:highlight w:val="white"/>
        </w:rPr>
        <w:lastRenderedPageBreak/>
        <w:t>Employment</w:t>
      </w:r>
      <w:bookmarkEnd w:id="42"/>
    </w:p>
    <w:p w14:paraId="5E59A0E7" w14:textId="77777777" w:rsidR="00F543E2" w:rsidRPr="00F543E2" w:rsidRDefault="00F543E2" w:rsidP="00F543E2">
      <w:pPr>
        <w:spacing w:after="0"/>
        <w:rPr>
          <w:rFonts w:eastAsia="Arial"/>
          <w:color w:val="000000"/>
          <w:szCs w:val="24"/>
        </w:rPr>
      </w:pPr>
    </w:p>
    <w:p w14:paraId="2F7EA7B8" w14:textId="77777777" w:rsidR="00F543E2" w:rsidRPr="00F543E2" w:rsidRDefault="00967099" w:rsidP="00F543E2">
      <w:pPr>
        <w:spacing w:after="0"/>
        <w:rPr>
          <w:rFonts w:eastAsia="Arial"/>
          <w:color w:val="000000"/>
          <w:szCs w:val="24"/>
        </w:rPr>
      </w:pPr>
      <w:r w:rsidRPr="00F543E2">
        <w:rPr>
          <w:rFonts w:eastAsia="Arial"/>
          <w:color w:val="000000"/>
          <w:szCs w:val="24"/>
        </w:rPr>
        <w:t>Employment</w:t>
      </w:r>
      <w:r w:rsidR="00BC6AF7">
        <w:rPr>
          <w:rFonts w:eastAsia="Arial"/>
          <w:color w:val="000000"/>
          <w:szCs w:val="24"/>
        </w:rPr>
        <w:t>,</w:t>
      </w:r>
      <w:r w:rsidR="00F543E2" w:rsidRPr="00F543E2">
        <w:rPr>
          <w:rFonts w:eastAsia="Arial"/>
          <w:color w:val="000000"/>
          <w:szCs w:val="24"/>
        </w:rPr>
        <w:t xml:space="preserve"> the availability of safe, stable, quality, well-compensated work for all people</w:t>
      </w:r>
      <w:r w:rsidR="00F543E2" w:rsidRPr="00F543E2">
        <w:rPr>
          <w:rFonts w:eastAsia="Arial"/>
          <w:color w:val="000000"/>
          <w:szCs w:val="24"/>
          <w:vertAlign w:val="superscript"/>
        </w:rPr>
        <w:footnoteReference w:id="141"/>
      </w:r>
      <w:r w:rsidR="00F543E2" w:rsidRPr="00F543E2">
        <w:rPr>
          <w:rFonts w:eastAsia="Arial"/>
          <w:color w:val="000000"/>
          <w:szCs w:val="24"/>
        </w:rPr>
        <w:t xml:space="preserve">  impacts health in many ways</w:t>
      </w:r>
      <w:r>
        <w:rPr>
          <w:rFonts w:eastAsia="Arial"/>
          <w:color w:val="000000"/>
          <w:szCs w:val="24"/>
        </w:rPr>
        <w:t xml:space="preserve">.  Jobs </w:t>
      </w:r>
      <w:r w:rsidR="00F543E2" w:rsidRPr="00F543E2">
        <w:rPr>
          <w:rFonts w:eastAsia="Arial"/>
          <w:color w:val="000000"/>
          <w:szCs w:val="24"/>
        </w:rPr>
        <w:t xml:space="preserve"> </w:t>
      </w:r>
      <w:r>
        <w:rPr>
          <w:rFonts w:eastAsia="Arial"/>
          <w:color w:val="000000"/>
          <w:szCs w:val="24"/>
        </w:rPr>
        <w:t>that</w:t>
      </w:r>
      <w:r w:rsidR="00F543E2" w:rsidRPr="00F543E2">
        <w:rPr>
          <w:rFonts w:eastAsia="Arial"/>
          <w:color w:val="000000"/>
          <w:szCs w:val="24"/>
        </w:rPr>
        <w:t xml:space="preserve"> protect against exposure to physical risks and hazards; environments that support healthy activities and behaviors; organizational structures that limit stress; and wages, salaries, and benefits that protect against poverty and support and promote health</w:t>
      </w:r>
      <w:r>
        <w:rPr>
          <w:rFonts w:eastAsia="Arial"/>
          <w:color w:val="000000"/>
          <w:szCs w:val="24"/>
        </w:rPr>
        <w:t>,</w:t>
      </w:r>
      <w:r w:rsidR="00F543E2" w:rsidRPr="00F543E2">
        <w:rPr>
          <w:rFonts w:eastAsia="Arial"/>
          <w:color w:val="000000"/>
          <w:szCs w:val="24"/>
          <w:vertAlign w:val="superscript"/>
        </w:rPr>
        <w:footnoteReference w:id="142"/>
      </w:r>
      <w:r>
        <w:rPr>
          <w:rFonts w:eastAsia="Arial"/>
          <w:color w:val="000000"/>
          <w:szCs w:val="24"/>
        </w:rPr>
        <w:t>are key to individual and community health.</w:t>
      </w:r>
    </w:p>
    <w:p w14:paraId="28F5039B" w14:textId="77777777" w:rsidR="00F543E2" w:rsidRPr="00F543E2" w:rsidRDefault="00F543E2" w:rsidP="00F543E2">
      <w:pPr>
        <w:spacing w:after="0"/>
        <w:rPr>
          <w:rFonts w:eastAsia="Arial"/>
          <w:color w:val="000000"/>
          <w:szCs w:val="24"/>
        </w:rPr>
      </w:pPr>
    </w:p>
    <w:p w14:paraId="5A9808E7" w14:textId="77777777" w:rsidR="00F543E2" w:rsidRPr="00F543E2" w:rsidRDefault="00F543E2" w:rsidP="00F543E2">
      <w:pPr>
        <w:spacing w:after="0"/>
        <w:rPr>
          <w:rFonts w:eastAsia="Arial"/>
          <w:color w:val="000000"/>
          <w:szCs w:val="24"/>
        </w:rPr>
      </w:pPr>
      <w:r w:rsidRPr="00F543E2">
        <w:rPr>
          <w:rFonts w:eastAsia="Arial"/>
          <w:color w:val="000000"/>
          <w:szCs w:val="24"/>
        </w:rPr>
        <w:t>Unemployment</w:t>
      </w:r>
      <w:r w:rsidR="00967099">
        <w:rPr>
          <w:rFonts w:eastAsia="Arial"/>
          <w:color w:val="000000"/>
          <w:szCs w:val="24"/>
        </w:rPr>
        <w:t xml:space="preserve"> –the inability to secure any job –</w:t>
      </w:r>
      <w:r w:rsidRPr="00F543E2">
        <w:rPr>
          <w:rFonts w:eastAsia="Arial"/>
          <w:color w:val="000000"/>
          <w:szCs w:val="24"/>
        </w:rPr>
        <w:t xml:space="preserve"> is associated with poor health, including increased stress, high blood pressure, heart disease, stroke, arthritis, and depression</w:t>
      </w:r>
      <w:r w:rsidRPr="00BC6AF7">
        <w:rPr>
          <w:rFonts w:eastAsia="Arial"/>
          <w:color w:val="000000"/>
          <w:szCs w:val="24"/>
        </w:rPr>
        <w:t xml:space="preserve"> and</w:t>
      </w:r>
      <w:r w:rsidR="00BC6AF7">
        <w:rPr>
          <w:rFonts w:eastAsia="Arial"/>
          <w:color w:val="000000"/>
          <w:szCs w:val="24"/>
        </w:rPr>
        <w:t>,</w:t>
      </w:r>
      <w:r w:rsidRPr="00F543E2">
        <w:rPr>
          <w:rFonts w:eastAsia="Arial"/>
          <w:b/>
          <w:color w:val="000000"/>
          <w:szCs w:val="24"/>
        </w:rPr>
        <w:t xml:space="preserve"> </w:t>
      </w:r>
      <w:r w:rsidRPr="00BC6AF7">
        <w:rPr>
          <w:rFonts w:eastAsia="Arial"/>
          <w:color w:val="000000"/>
          <w:szCs w:val="24"/>
        </w:rPr>
        <w:t>accordingly</w:t>
      </w:r>
      <w:r w:rsidR="00BC6AF7">
        <w:rPr>
          <w:rFonts w:eastAsia="Arial"/>
          <w:color w:val="000000"/>
          <w:szCs w:val="24"/>
        </w:rPr>
        <w:t>,</w:t>
      </w:r>
      <w:r w:rsidRPr="00BC6AF7">
        <w:rPr>
          <w:rFonts w:eastAsia="Arial"/>
          <w:color w:val="000000"/>
          <w:szCs w:val="24"/>
        </w:rPr>
        <w:t xml:space="preserve"> </w:t>
      </w:r>
      <w:r w:rsidRPr="00F543E2">
        <w:rPr>
          <w:rFonts w:eastAsia="Arial"/>
          <w:b/>
          <w:color w:val="000000"/>
          <w:szCs w:val="24"/>
        </w:rPr>
        <w:t>is an Executive Office of Health and Human Services issue priority (increasing job skills and life skills training</w:t>
      </w:r>
      <w:r w:rsidRPr="00F543E2">
        <w:rPr>
          <w:rFonts w:eastAsia="Arial"/>
          <w:color w:val="000000"/>
          <w:szCs w:val="24"/>
        </w:rPr>
        <w:t>).</w:t>
      </w:r>
      <w:r w:rsidRPr="00F543E2">
        <w:rPr>
          <w:rFonts w:eastAsia="Arial"/>
          <w:color w:val="000000"/>
          <w:szCs w:val="24"/>
          <w:vertAlign w:val="superscript"/>
        </w:rPr>
        <w:footnoteReference w:id="143"/>
      </w:r>
      <w:r w:rsidR="00967099">
        <w:rPr>
          <w:rFonts w:eastAsia="Arial"/>
          <w:color w:val="000000"/>
          <w:szCs w:val="24"/>
        </w:rPr>
        <w:t>U</w:t>
      </w:r>
      <w:r w:rsidRPr="00F543E2">
        <w:rPr>
          <w:rFonts w:eastAsia="Arial"/>
          <w:color w:val="000000"/>
          <w:szCs w:val="24"/>
        </w:rPr>
        <w:t xml:space="preserve">nemployment can lead to homelessness, which has additional negative health consequences (see </w:t>
      </w:r>
      <w:r w:rsidRPr="00F543E2">
        <w:rPr>
          <w:rFonts w:eastAsia="Arial"/>
          <w:i/>
          <w:color w:val="000000"/>
          <w:szCs w:val="24"/>
        </w:rPr>
        <w:t>Housing</w:t>
      </w:r>
      <w:r w:rsidRPr="00F543E2">
        <w:rPr>
          <w:rFonts w:eastAsia="Arial"/>
          <w:color w:val="000000"/>
          <w:szCs w:val="24"/>
        </w:rPr>
        <w:t xml:space="preserve"> for more information).</w:t>
      </w:r>
      <w:r w:rsidRPr="00F543E2">
        <w:rPr>
          <w:rFonts w:eastAsia="Arial"/>
          <w:color w:val="000000"/>
          <w:szCs w:val="24"/>
          <w:highlight w:val="white"/>
        </w:rPr>
        <w:t xml:space="preserve"> </w:t>
      </w:r>
      <w:r w:rsidR="00967099">
        <w:rPr>
          <w:rFonts w:eastAsia="Arial"/>
          <w:color w:val="000000"/>
          <w:szCs w:val="24"/>
          <w:highlight w:val="white"/>
        </w:rPr>
        <w:t>E</w:t>
      </w:r>
      <w:r w:rsidRPr="00F543E2">
        <w:rPr>
          <w:rFonts w:eastAsia="Arial"/>
          <w:color w:val="000000"/>
          <w:szCs w:val="24"/>
          <w:highlight w:val="white"/>
        </w:rPr>
        <w:t>mployment and education are intertwined, with education providing opportunities for people to obtain safe, quality, fairly compensated work (see Education for more information).</w:t>
      </w:r>
      <w:r w:rsidRPr="00F543E2">
        <w:rPr>
          <w:rFonts w:eastAsia="Arial"/>
          <w:color w:val="000000"/>
          <w:szCs w:val="24"/>
          <w:highlight w:val="white"/>
          <w:vertAlign w:val="superscript"/>
        </w:rPr>
        <w:footnoteReference w:id="144"/>
      </w:r>
    </w:p>
    <w:p w14:paraId="159A7D95" w14:textId="77777777" w:rsidR="00F543E2" w:rsidRPr="00F543E2" w:rsidRDefault="00F543E2" w:rsidP="00F543E2">
      <w:pPr>
        <w:spacing w:after="0"/>
        <w:rPr>
          <w:rFonts w:eastAsia="Arial"/>
          <w:color w:val="000000"/>
          <w:szCs w:val="24"/>
        </w:rPr>
      </w:pPr>
    </w:p>
    <w:p w14:paraId="62D073AD" w14:textId="77777777" w:rsidR="00F543E2" w:rsidRPr="00F543E2" w:rsidRDefault="00F543E2" w:rsidP="00F543E2">
      <w:pPr>
        <w:spacing w:after="0"/>
        <w:rPr>
          <w:rFonts w:eastAsia="Arial"/>
          <w:color w:val="000000"/>
          <w:szCs w:val="24"/>
        </w:rPr>
      </w:pPr>
      <w:r w:rsidRPr="00F543E2">
        <w:rPr>
          <w:rFonts w:eastAsia="Arial"/>
          <w:color w:val="000000"/>
          <w:szCs w:val="24"/>
        </w:rPr>
        <w:t>Racial and ethnic minorities are more likely than non-Hispanic whites to earn less income, live in poverty, and experience unemployment. As a result, they have higher rates of poor health outcomes and mortality.</w:t>
      </w:r>
      <w:r w:rsidRPr="00F543E2">
        <w:rPr>
          <w:rFonts w:eastAsia="Arial"/>
          <w:color w:val="000000"/>
          <w:szCs w:val="24"/>
          <w:vertAlign w:val="superscript"/>
        </w:rPr>
        <w:footnoteReference w:id="145"/>
      </w:r>
      <w:r w:rsidRPr="00F543E2">
        <w:rPr>
          <w:rFonts w:eastAsia="Arial"/>
          <w:color w:val="000000"/>
          <w:szCs w:val="24"/>
          <w:vertAlign w:val="superscript"/>
        </w:rPr>
        <w:t>,</w:t>
      </w:r>
      <w:r w:rsidRPr="00F543E2">
        <w:rPr>
          <w:rFonts w:eastAsia="Arial"/>
          <w:color w:val="000000"/>
          <w:szCs w:val="24"/>
          <w:vertAlign w:val="superscript"/>
        </w:rPr>
        <w:footnoteReference w:id="146"/>
      </w:r>
      <w:r w:rsidRPr="00F543E2">
        <w:rPr>
          <w:rFonts w:eastAsia="Arial"/>
          <w:color w:val="000000"/>
          <w:szCs w:val="24"/>
          <w:vertAlign w:val="superscript"/>
        </w:rPr>
        <w:t>,</w:t>
      </w:r>
      <w:r w:rsidRPr="00F543E2">
        <w:rPr>
          <w:rFonts w:eastAsia="Arial"/>
          <w:color w:val="000000"/>
          <w:szCs w:val="24"/>
          <w:vertAlign w:val="superscript"/>
        </w:rPr>
        <w:footnoteReference w:id="147"/>
      </w:r>
      <w:r w:rsidRPr="00F543E2">
        <w:rPr>
          <w:rFonts w:eastAsia="Arial"/>
          <w:color w:val="000000"/>
          <w:szCs w:val="24"/>
          <w:vertAlign w:val="superscript"/>
        </w:rPr>
        <w:t>,</w:t>
      </w:r>
      <w:r w:rsidRPr="00F543E2">
        <w:rPr>
          <w:rFonts w:eastAsia="Arial"/>
          <w:color w:val="000000"/>
          <w:szCs w:val="24"/>
          <w:vertAlign w:val="superscript"/>
        </w:rPr>
        <w:footnoteReference w:id="148"/>
      </w:r>
      <w:r w:rsidRPr="00F543E2">
        <w:rPr>
          <w:rFonts w:eastAsia="Arial"/>
          <w:color w:val="000000"/>
          <w:szCs w:val="24"/>
          <w:vertAlign w:val="superscript"/>
        </w:rPr>
        <w:t>,</w:t>
      </w:r>
      <w:r w:rsidRPr="00F543E2">
        <w:rPr>
          <w:rFonts w:eastAsia="Arial"/>
          <w:color w:val="000000"/>
          <w:szCs w:val="24"/>
          <w:vertAlign w:val="superscript"/>
        </w:rPr>
        <w:footnoteReference w:id="149"/>
      </w:r>
      <w:r w:rsidRPr="00F543E2">
        <w:rPr>
          <w:rFonts w:eastAsia="Arial"/>
          <w:color w:val="000000"/>
          <w:szCs w:val="24"/>
        </w:rPr>
        <w:t xml:space="preserve"> Unable to access safe, high-paying jobs, these communities also make up a substantial portion of the “working poor.”</w:t>
      </w:r>
      <w:r w:rsidRPr="00F543E2">
        <w:rPr>
          <w:rFonts w:eastAsia="Arial"/>
          <w:color w:val="000000"/>
          <w:szCs w:val="24"/>
          <w:vertAlign w:val="superscript"/>
        </w:rPr>
        <w:footnoteReference w:id="150"/>
      </w:r>
      <w:r w:rsidRPr="00F543E2">
        <w:rPr>
          <w:rFonts w:eastAsia="Arial"/>
          <w:color w:val="000000"/>
          <w:szCs w:val="24"/>
        </w:rPr>
        <w:t xml:space="preserve"> The working poor are at a disadvantage with respect to many elements of employment (e.g., their jobs are less likely to pay well and/or offer health insurance and other benefits and are more likely to put them at risk of exposure to occupational hazards), thus contributing to health disparities. Consequently, investing in employment is a matter of health equity.</w:t>
      </w:r>
    </w:p>
    <w:p w14:paraId="71F296AD" w14:textId="77777777" w:rsidR="00F543E2" w:rsidRPr="00F543E2" w:rsidRDefault="00F543E2" w:rsidP="00F543E2">
      <w:pPr>
        <w:spacing w:after="0"/>
        <w:rPr>
          <w:rFonts w:eastAsia="Arial"/>
          <w:color w:val="000000"/>
          <w:szCs w:val="24"/>
        </w:rPr>
      </w:pPr>
    </w:p>
    <w:p w14:paraId="028B5B18" w14:textId="77777777" w:rsidR="00F543E2" w:rsidRPr="00F543E2" w:rsidRDefault="00F543E2" w:rsidP="00F543E2">
      <w:pPr>
        <w:spacing w:after="0"/>
        <w:rPr>
          <w:rFonts w:eastAsia="Arial"/>
          <w:color w:val="000000"/>
          <w:szCs w:val="24"/>
        </w:rPr>
      </w:pPr>
      <w:r w:rsidRPr="00F543E2">
        <w:rPr>
          <w:rFonts w:eastAsia="Arial"/>
          <w:color w:val="000000"/>
          <w:szCs w:val="24"/>
        </w:rPr>
        <w:lastRenderedPageBreak/>
        <w:t>Below are examples of specific components of employment that impact health</w:t>
      </w:r>
      <w:r w:rsidR="0010281A">
        <w:rPr>
          <w:rFonts w:eastAsia="Arial"/>
          <w:color w:val="000000"/>
          <w:szCs w:val="24"/>
        </w:rPr>
        <w:t>:</w:t>
      </w:r>
    </w:p>
    <w:p w14:paraId="37325F17" w14:textId="77777777" w:rsidR="00F543E2" w:rsidRPr="00F543E2" w:rsidRDefault="00F543E2" w:rsidP="00F543E2">
      <w:pPr>
        <w:spacing w:after="0"/>
        <w:rPr>
          <w:rFonts w:eastAsia="Arial"/>
          <w:color w:val="000000"/>
          <w:szCs w:val="24"/>
        </w:rPr>
      </w:pPr>
    </w:p>
    <w:p w14:paraId="2276D81E" w14:textId="77777777" w:rsidR="00F543E2" w:rsidRPr="00EE34F3" w:rsidRDefault="00F543E2" w:rsidP="00EE34F3">
      <w:pPr>
        <w:pStyle w:val="Heading3"/>
        <w:rPr>
          <w:rFonts w:ascii="Times New Roman" w:eastAsia="Arial" w:hAnsi="Times New Roman" w:cs="Times New Roman"/>
          <w:sz w:val="28"/>
        </w:rPr>
      </w:pPr>
      <w:bookmarkStart w:id="43" w:name="_Toc471376401"/>
      <w:bookmarkStart w:id="44" w:name="_Toc473126422"/>
      <w:r w:rsidRPr="00EE34F3">
        <w:rPr>
          <w:rFonts w:ascii="Times New Roman" w:eastAsia="Arial" w:hAnsi="Times New Roman" w:cs="Times New Roman"/>
          <w:sz w:val="28"/>
        </w:rPr>
        <w:t>1) Physical aspects of work and the workplace</w:t>
      </w:r>
      <w:bookmarkEnd w:id="43"/>
      <w:bookmarkEnd w:id="44"/>
    </w:p>
    <w:p w14:paraId="444DAA73" w14:textId="77777777" w:rsidR="00F543E2" w:rsidRPr="00862AB9" w:rsidRDefault="00F543E2" w:rsidP="00862AB9">
      <w:pPr>
        <w:pStyle w:val="ListParagraph"/>
        <w:numPr>
          <w:ilvl w:val="0"/>
          <w:numId w:val="43"/>
        </w:numPr>
        <w:spacing w:after="0"/>
        <w:rPr>
          <w:rFonts w:eastAsia="Arial"/>
          <w:color w:val="000000"/>
          <w:szCs w:val="24"/>
        </w:rPr>
      </w:pPr>
      <w:r w:rsidRPr="00862AB9">
        <w:rPr>
          <w:rFonts w:eastAsia="Arial"/>
          <w:color w:val="000000"/>
          <w:szCs w:val="24"/>
        </w:rPr>
        <w:t>The physical aspects of both the type of work and the workplace in which the work is conducted can influence a person’s risk of physical injury and illness. For example, physically demanding jobs or jobs with uncomfortable working positions can put workers at risk of physical injury, while sedentary jobs put workers at an increased risk of obesity and chronic disease.</w:t>
      </w:r>
      <w:r w:rsidRPr="00F543E2">
        <w:rPr>
          <w:vertAlign w:val="superscript"/>
        </w:rPr>
        <w:footnoteReference w:id="151"/>
      </w:r>
      <w:r w:rsidRPr="00862AB9">
        <w:rPr>
          <w:rFonts w:eastAsia="Arial"/>
          <w:color w:val="000000"/>
          <w:szCs w:val="24"/>
        </w:rPr>
        <w:t xml:space="preserve"> Moreover, workplaces with inadequate ventilation and/or temperature control issues can contribute to allergies and asthma, while workplaces with loud noises, lead, pesticides, aerosols, ammonia, cleaning products, asbestos, etc. can have dangerous health consequences for employees long-term.</w:t>
      </w:r>
      <w:r w:rsidRPr="00F543E2">
        <w:rPr>
          <w:vertAlign w:val="superscript"/>
        </w:rPr>
        <w:footnoteReference w:id="152"/>
      </w:r>
    </w:p>
    <w:p w14:paraId="7290D66A" w14:textId="77777777" w:rsidR="00F543E2" w:rsidRPr="00F543E2" w:rsidRDefault="00F543E2" w:rsidP="00F543E2">
      <w:pPr>
        <w:spacing w:after="0"/>
        <w:rPr>
          <w:rFonts w:eastAsia="Arial"/>
          <w:color w:val="000000"/>
          <w:szCs w:val="24"/>
        </w:rPr>
      </w:pPr>
    </w:p>
    <w:p w14:paraId="397E9C24" w14:textId="77777777" w:rsidR="00F543E2" w:rsidRPr="00EE34F3" w:rsidRDefault="00F543E2" w:rsidP="00EE34F3">
      <w:pPr>
        <w:pStyle w:val="Heading3"/>
        <w:rPr>
          <w:rFonts w:ascii="Times New Roman" w:eastAsia="Arial" w:hAnsi="Times New Roman" w:cs="Times New Roman"/>
          <w:sz w:val="28"/>
        </w:rPr>
      </w:pPr>
      <w:bookmarkStart w:id="45" w:name="_Toc471376402"/>
      <w:bookmarkStart w:id="46" w:name="_Toc473126423"/>
      <w:r w:rsidRPr="00EE34F3">
        <w:rPr>
          <w:rFonts w:ascii="Times New Roman" w:eastAsia="Arial" w:hAnsi="Times New Roman" w:cs="Times New Roman"/>
          <w:sz w:val="28"/>
        </w:rPr>
        <w:t>2) Psychosocial aspects of work and how work is organized</w:t>
      </w:r>
      <w:bookmarkEnd w:id="45"/>
      <w:bookmarkEnd w:id="46"/>
    </w:p>
    <w:p w14:paraId="4938DFD4" w14:textId="77777777" w:rsidR="00F543E2" w:rsidRPr="00862AB9" w:rsidRDefault="00F543E2" w:rsidP="00862AB9">
      <w:pPr>
        <w:pStyle w:val="ListParagraph"/>
        <w:numPr>
          <w:ilvl w:val="0"/>
          <w:numId w:val="43"/>
        </w:numPr>
        <w:spacing w:after="0"/>
        <w:rPr>
          <w:rFonts w:eastAsia="Arial"/>
          <w:color w:val="000000"/>
          <w:szCs w:val="24"/>
        </w:rPr>
      </w:pPr>
      <w:r w:rsidRPr="00862AB9">
        <w:rPr>
          <w:rFonts w:eastAsia="Arial"/>
          <w:color w:val="000000"/>
          <w:szCs w:val="24"/>
        </w:rPr>
        <w:t>An employee’s work schedule, commute, level of decision-making authority, perceived balance between effort and reward (e.g., earnings, benefits, esteem, job security, and career opportunities), ability to contribute to and influence work-related decisions, quality of workplace relationships (e.g., whether or not filled with respect, transparency, and fairness), level of social support at work, and perceptions of gender and racial discrimination in the workplace all impact physical and mental health.</w:t>
      </w:r>
      <w:r w:rsidR="009E4543" w:rsidRPr="00F543E2">
        <w:rPr>
          <w:vertAlign w:val="superscript"/>
        </w:rPr>
        <w:footnoteReference w:id="153"/>
      </w:r>
      <w:r w:rsidRPr="00862AB9">
        <w:rPr>
          <w:rFonts w:eastAsia="Arial"/>
          <w:color w:val="000000"/>
          <w:szCs w:val="24"/>
        </w:rPr>
        <w:t xml:space="preserve"> For example, evening and night shift workers are subject to fatigue, disturbances in their circadian rhythms, and sleep deprivation.</w:t>
      </w:r>
      <w:r w:rsidRPr="00F543E2">
        <w:rPr>
          <w:vertAlign w:val="superscript"/>
        </w:rPr>
        <w:footnoteReference w:id="154"/>
      </w:r>
      <w:r w:rsidRPr="00862AB9">
        <w:rPr>
          <w:rFonts w:eastAsia="Arial"/>
          <w:color w:val="000000"/>
          <w:szCs w:val="24"/>
        </w:rPr>
        <w:t xml:space="preserve"> Employees with little to no decision-making authority are more likely to experience psychological distress, and are at an increased risk of chronic illness (e.g., cardiovascular disease) and unhealthy coping behaviors (e.g., smoking).</w:t>
      </w:r>
      <w:r w:rsidRPr="00F543E2">
        <w:rPr>
          <w:vertAlign w:val="superscript"/>
        </w:rPr>
        <w:footnoteReference w:id="155"/>
      </w:r>
      <w:r w:rsidRPr="00862AB9">
        <w:rPr>
          <w:rFonts w:eastAsia="Arial"/>
          <w:color w:val="000000"/>
          <w:szCs w:val="24"/>
        </w:rPr>
        <w:t xml:space="preserve">  Moreover, workplaces with high levels of social support positively impact employees’ mental health, while workplaces with low levels can have detrimental effects such as an increased risk of psychiatric disorders.</w:t>
      </w:r>
      <w:r w:rsidRPr="00F543E2">
        <w:rPr>
          <w:vertAlign w:val="superscript"/>
        </w:rPr>
        <w:footnoteReference w:id="156"/>
      </w:r>
    </w:p>
    <w:p w14:paraId="25EF9E2F" w14:textId="77777777" w:rsidR="00F543E2" w:rsidRPr="00F543E2" w:rsidRDefault="00F543E2" w:rsidP="00F543E2">
      <w:pPr>
        <w:spacing w:after="0"/>
        <w:rPr>
          <w:rFonts w:eastAsia="Arial"/>
          <w:color w:val="000000"/>
          <w:szCs w:val="24"/>
        </w:rPr>
      </w:pPr>
    </w:p>
    <w:p w14:paraId="74944691" w14:textId="77777777" w:rsidR="00F543E2" w:rsidRPr="00EE34F3" w:rsidRDefault="00F543E2" w:rsidP="00EE34F3">
      <w:pPr>
        <w:pStyle w:val="Heading3"/>
        <w:rPr>
          <w:rFonts w:ascii="Times New Roman" w:eastAsia="Arial" w:hAnsi="Times New Roman" w:cs="Times New Roman"/>
          <w:sz w:val="28"/>
        </w:rPr>
      </w:pPr>
      <w:bookmarkStart w:id="47" w:name="_Toc471376403"/>
      <w:bookmarkStart w:id="48" w:name="_Toc473126424"/>
      <w:r w:rsidRPr="00EE34F3">
        <w:rPr>
          <w:rFonts w:ascii="Times New Roman" w:eastAsia="Arial" w:hAnsi="Times New Roman" w:cs="Times New Roman"/>
          <w:sz w:val="28"/>
        </w:rPr>
        <w:lastRenderedPageBreak/>
        <w:t>3) Work-related resources and opportunities</w:t>
      </w:r>
      <w:bookmarkEnd w:id="47"/>
      <w:bookmarkEnd w:id="48"/>
    </w:p>
    <w:p w14:paraId="77640C2D" w14:textId="77777777" w:rsidR="00F543E2" w:rsidRPr="00862AB9" w:rsidRDefault="00F543E2" w:rsidP="00862AB9">
      <w:pPr>
        <w:pStyle w:val="ListParagraph"/>
        <w:numPr>
          <w:ilvl w:val="0"/>
          <w:numId w:val="43"/>
        </w:numPr>
        <w:spacing w:after="0"/>
        <w:rPr>
          <w:rFonts w:eastAsia="Arial"/>
          <w:color w:val="000000"/>
          <w:szCs w:val="24"/>
        </w:rPr>
      </w:pPr>
      <w:r w:rsidRPr="00862AB9">
        <w:rPr>
          <w:rFonts w:eastAsia="Arial"/>
          <w:color w:val="000000"/>
          <w:szCs w:val="24"/>
        </w:rPr>
        <w:t>The resources and opportunities made available to employees through their jobs also impact health. These resources and opportunities include income, health insurance, wellness programs, sick leave, personal leave, child and elder care resources, and retirement benefits.</w:t>
      </w:r>
    </w:p>
    <w:p w14:paraId="543422F1" w14:textId="77777777" w:rsidR="00F543E2" w:rsidRPr="00862AB9" w:rsidRDefault="00F543E2" w:rsidP="00862AB9">
      <w:pPr>
        <w:pStyle w:val="ListParagraph"/>
        <w:numPr>
          <w:ilvl w:val="0"/>
          <w:numId w:val="43"/>
        </w:numPr>
        <w:spacing w:after="0"/>
        <w:rPr>
          <w:rFonts w:eastAsia="Arial"/>
          <w:color w:val="000000"/>
          <w:szCs w:val="24"/>
        </w:rPr>
      </w:pPr>
      <w:r w:rsidRPr="00862AB9">
        <w:rPr>
          <w:rFonts w:eastAsia="Arial"/>
          <w:color w:val="000000"/>
          <w:szCs w:val="24"/>
        </w:rPr>
        <w:t>Employees’ income levels and health insurance benefits directly impact health by determining people’s access to medical care; higher paid individuals and those working at jobs with insurance benefits having increased access.</w:t>
      </w:r>
      <w:r w:rsidR="003B1AD3" w:rsidRPr="00F543E2">
        <w:rPr>
          <w:vertAlign w:val="superscript"/>
        </w:rPr>
        <w:footnoteReference w:id="157"/>
      </w:r>
      <w:r w:rsidRPr="00862AB9">
        <w:rPr>
          <w:rFonts w:eastAsia="Arial"/>
          <w:color w:val="000000"/>
          <w:szCs w:val="24"/>
        </w:rPr>
        <w:t xml:space="preserve"> High income levels </w:t>
      </w:r>
      <w:r w:rsidR="00BC6AF7">
        <w:rPr>
          <w:rFonts w:eastAsia="Arial"/>
          <w:color w:val="000000"/>
          <w:szCs w:val="24"/>
        </w:rPr>
        <w:t xml:space="preserve">provide </w:t>
      </w:r>
      <w:r w:rsidR="00BC6AF7" w:rsidRPr="00862AB9">
        <w:rPr>
          <w:rFonts w:eastAsia="Arial"/>
          <w:color w:val="000000"/>
          <w:szCs w:val="24"/>
        </w:rPr>
        <w:t>economic</w:t>
      </w:r>
      <w:r w:rsidRPr="00862AB9">
        <w:rPr>
          <w:rFonts w:eastAsia="Arial"/>
          <w:color w:val="000000"/>
          <w:szCs w:val="24"/>
        </w:rPr>
        <w:t xml:space="preserve"> security, educational opportunities, and housing stability</w:t>
      </w:r>
      <w:r w:rsidR="00C01638">
        <w:rPr>
          <w:rFonts w:eastAsia="Arial"/>
          <w:color w:val="000000"/>
          <w:szCs w:val="24"/>
        </w:rPr>
        <w:t xml:space="preserve">, </w:t>
      </w:r>
      <w:r w:rsidR="00C01638" w:rsidRPr="00862AB9">
        <w:rPr>
          <w:rFonts w:eastAsia="Arial"/>
          <w:color w:val="000000"/>
          <w:szCs w:val="24"/>
        </w:rPr>
        <w:t>in safe neighborhoods, with sound school systems, grocery</w:t>
      </w:r>
      <w:r w:rsidR="00F86672">
        <w:rPr>
          <w:rFonts w:eastAsia="Arial"/>
          <w:color w:val="000000"/>
          <w:szCs w:val="24"/>
        </w:rPr>
        <w:t xml:space="preserve"> stores, and places to exercise with connected health outcomes</w:t>
      </w:r>
      <w:r w:rsidR="00F86672" w:rsidRPr="00862AB9">
        <w:rPr>
          <w:rFonts w:eastAsia="Arial"/>
          <w:color w:val="000000"/>
          <w:szCs w:val="24"/>
        </w:rPr>
        <w:t>.</w:t>
      </w:r>
      <w:r w:rsidR="00C01638" w:rsidRPr="00F543E2">
        <w:rPr>
          <w:vertAlign w:val="superscript"/>
        </w:rPr>
        <w:footnoteReference w:id="158"/>
      </w:r>
      <w:r w:rsidR="00C01638" w:rsidRPr="00862AB9">
        <w:rPr>
          <w:rFonts w:eastAsia="Arial"/>
          <w:color w:val="000000"/>
          <w:szCs w:val="24"/>
        </w:rPr>
        <w:t xml:space="preserve"> </w:t>
      </w:r>
      <w:r w:rsidR="00C01638">
        <w:rPr>
          <w:rFonts w:eastAsia="Arial"/>
          <w:color w:val="000000"/>
          <w:szCs w:val="24"/>
        </w:rPr>
        <w:t xml:space="preserve"> </w:t>
      </w:r>
      <w:r w:rsidRPr="00862AB9">
        <w:rPr>
          <w:rFonts w:eastAsia="Arial"/>
          <w:color w:val="000000"/>
          <w:szCs w:val="24"/>
        </w:rPr>
        <w:t>Therefore, higher incomes promote health by enabling individuals to live in environments that make it easier for them to adopt and maintain healthy behaviors.</w:t>
      </w:r>
    </w:p>
    <w:p w14:paraId="6F2D567B" w14:textId="77777777" w:rsidR="00F543E2" w:rsidRPr="00862AB9" w:rsidRDefault="00F543E2" w:rsidP="00862AB9">
      <w:pPr>
        <w:pStyle w:val="ListParagraph"/>
        <w:numPr>
          <w:ilvl w:val="0"/>
          <w:numId w:val="43"/>
        </w:numPr>
        <w:spacing w:after="0"/>
        <w:rPr>
          <w:rFonts w:eastAsia="Arial"/>
          <w:color w:val="000000"/>
          <w:szCs w:val="24"/>
        </w:rPr>
      </w:pPr>
      <w:r w:rsidRPr="00862AB9">
        <w:rPr>
          <w:rFonts w:eastAsia="Arial"/>
          <w:color w:val="000000"/>
          <w:szCs w:val="24"/>
        </w:rPr>
        <w:t>Work-based benefits beyond income like health insurance, wellness programs, sick leave, personal leave, child and elder care resources, and retirement benefits also promote health by providing employees with the time, flexibility, financial means, and resources to support their health and accommodate any health-related issues they may face.</w:t>
      </w:r>
      <w:r w:rsidRPr="00862AB9">
        <w:rPr>
          <w:rFonts w:eastAsia="Arial"/>
          <w:color w:val="000000"/>
          <w:szCs w:val="24"/>
          <w:vertAlign w:val="superscript"/>
        </w:rPr>
        <w:t>2</w:t>
      </w:r>
      <w:r w:rsidRPr="00862AB9">
        <w:rPr>
          <w:rFonts w:eastAsia="Arial"/>
          <w:color w:val="000000"/>
          <w:szCs w:val="24"/>
        </w:rPr>
        <w:t xml:space="preserve"> Unfortunately, lower-paying jobs are less likely to offer these benefits, </w:t>
      </w:r>
      <w:r w:rsidR="00B01828" w:rsidRPr="00862AB9">
        <w:rPr>
          <w:rFonts w:eastAsia="Arial"/>
          <w:color w:val="000000"/>
          <w:szCs w:val="24"/>
        </w:rPr>
        <w:t xml:space="preserve">and therefore low-wage workers – </w:t>
      </w:r>
      <w:r w:rsidRPr="00862AB9">
        <w:rPr>
          <w:rFonts w:eastAsia="Arial"/>
          <w:color w:val="000000"/>
          <w:szCs w:val="24"/>
        </w:rPr>
        <w:t>much of whom make up the working poor</w:t>
      </w:r>
      <w:r w:rsidR="00B01828" w:rsidRPr="00862AB9">
        <w:rPr>
          <w:rFonts w:eastAsia="Arial"/>
          <w:color w:val="000000"/>
          <w:szCs w:val="24"/>
        </w:rPr>
        <w:t xml:space="preserve"> –</w:t>
      </w:r>
      <w:r w:rsidRPr="00862AB9">
        <w:rPr>
          <w:rFonts w:eastAsia="Arial"/>
          <w:color w:val="000000"/>
          <w:szCs w:val="24"/>
        </w:rPr>
        <w:t xml:space="preserve"> are disproportionately exposed to health-impairing working conditions.</w:t>
      </w:r>
    </w:p>
    <w:p w14:paraId="395BB235" w14:textId="77777777" w:rsidR="00F543E2" w:rsidRPr="00F543E2" w:rsidRDefault="00F543E2" w:rsidP="00F543E2">
      <w:pPr>
        <w:spacing w:after="0"/>
        <w:rPr>
          <w:rFonts w:eastAsia="Arial"/>
          <w:color w:val="000000"/>
          <w:szCs w:val="24"/>
        </w:rPr>
      </w:pPr>
    </w:p>
    <w:p w14:paraId="0DD0691C" w14:textId="77777777" w:rsidR="001723F7" w:rsidRDefault="00C01638" w:rsidP="00F543E2">
      <w:pPr>
        <w:spacing w:after="0"/>
        <w:rPr>
          <w:rFonts w:eastAsia="Arial"/>
          <w:color w:val="000000"/>
          <w:szCs w:val="24"/>
          <w:highlight w:val="white"/>
        </w:rPr>
      </w:pPr>
      <w:r>
        <w:rPr>
          <w:rFonts w:eastAsia="Arial"/>
          <w:color w:val="000000"/>
          <w:szCs w:val="24"/>
          <w:highlight w:val="white"/>
        </w:rPr>
        <w:t>S</w:t>
      </w:r>
      <w:r w:rsidR="00F543E2" w:rsidRPr="00F543E2">
        <w:rPr>
          <w:rFonts w:eastAsia="Arial"/>
          <w:color w:val="000000"/>
          <w:szCs w:val="24"/>
          <w:highlight w:val="white"/>
        </w:rPr>
        <w:t xml:space="preserve"> strategies that impact employment and health are provided below</w:t>
      </w:r>
      <w:r w:rsidR="001723F7">
        <w:rPr>
          <w:rFonts w:eastAsia="Arial"/>
          <w:color w:val="000000"/>
          <w:szCs w:val="24"/>
          <w:highlight w:val="white"/>
        </w:rPr>
        <w:t>:</w:t>
      </w:r>
    </w:p>
    <w:p w14:paraId="0F5D0016" w14:textId="77777777" w:rsidR="00F543E2" w:rsidRPr="00F543E2" w:rsidRDefault="00F543E2" w:rsidP="00F543E2">
      <w:pPr>
        <w:spacing w:after="0"/>
        <w:rPr>
          <w:rFonts w:eastAsia="Arial"/>
          <w:color w:val="000000"/>
          <w:szCs w:val="24"/>
        </w:rPr>
      </w:pPr>
      <w:r w:rsidRPr="00F543E2">
        <w:rPr>
          <w:rFonts w:eastAsia="Arial"/>
          <w:color w:val="000000"/>
          <w:szCs w:val="24"/>
          <w:highlight w:val="white"/>
        </w:rPr>
        <w:t xml:space="preserve"> </w:t>
      </w:r>
    </w:p>
    <w:p w14:paraId="7DD90635" w14:textId="77777777" w:rsidR="00F543E2" w:rsidRPr="00862AB9" w:rsidRDefault="00F543E2" w:rsidP="00862AB9">
      <w:pPr>
        <w:pStyle w:val="ListParagraph"/>
        <w:numPr>
          <w:ilvl w:val="0"/>
          <w:numId w:val="44"/>
        </w:numPr>
        <w:spacing w:after="0"/>
        <w:rPr>
          <w:rFonts w:eastAsia="Arial"/>
          <w:b/>
          <w:color w:val="000000"/>
          <w:szCs w:val="24"/>
        </w:rPr>
      </w:pPr>
      <w:r w:rsidRPr="00862AB9">
        <w:rPr>
          <w:rFonts w:eastAsia="Arial"/>
          <w:b/>
          <w:color w:val="000000"/>
          <w:szCs w:val="24"/>
        </w:rPr>
        <w:t xml:space="preserve">Vocational training for adults </w:t>
      </w:r>
      <w:r w:rsidRPr="00862AB9">
        <w:rPr>
          <w:rFonts w:eastAsia="Arial"/>
          <w:color w:val="000000"/>
          <w:szCs w:val="24"/>
          <w:highlight w:val="white"/>
        </w:rPr>
        <w:t>supports acquisition of job-specific skills through education, certification programs, or on-the-job training. Programs may also include training and assistance in job searches, personal development resources, and other comprehensive support services (e.g., child care during training). Some programs provide participants with financial compensation for the duration of their participation. Expected benefits of vocational training for adults include increased employment and increased earnings, and other potential benefits include reduced recidivism. Moreover, this strategy is likely to decrease disparities.</w:t>
      </w:r>
      <w:r w:rsidRPr="00F543E2">
        <w:rPr>
          <w:highlight w:val="white"/>
          <w:vertAlign w:val="superscript"/>
        </w:rPr>
        <w:footnoteReference w:id="159"/>
      </w:r>
    </w:p>
    <w:p w14:paraId="09D024A1" w14:textId="77777777" w:rsidR="00D81A47" w:rsidRPr="00862AB9" w:rsidRDefault="00D81A47" w:rsidP="00862AB9">
      <w:pPr>
        <w:pStyle w:val="ListParagraph"/>
        <w:numPr>
          <w:ilvl w:val="0"/>
          <w:numId w:val="44"/>
        </w:numPr>
        <w:spacing w:after="0"/>
        <w:rPr>
          <w:rFonts w:eastAsia="Arial"/>
          <w:color w:val="000000"/>
          <w:szCs w:val="24"/>
        </w:rPr>
      </w:pPr>
      <w:r w:rsidRPr="00862AB9">
        <w:rPr>
          <w:rFonts w:eastAsia="Arial"/>
          <w:b/>
          <w:color w:val="000000"/>
          <w:szCs w:val="24"/>
        </w:rPr>
        <w:t>Multi-component workplace supports for active commuting and worksite obesity prevention interventions</w:t>
      </w:r>
      <w:r w:rsidRPr="00862AB9">
        <w:rPr>
          <w:rFonts w:eastAsia="Arial"/>
          <w:color w:val="000000"/>
          <w:szCs w:val="24"/>
        </w:rPr>
        <w:t xml:space="preserve"> are examples of strategies that change the working environment to make it easier to eat well and be more physically active throughout the </w:t>
      </w:r>
      <w:r w:rsidRPr="00862AB9">
        <w:rPr>
          <w:rFonts w:eastAsia="Arial"/>
          <w:color w:val="000000"/>
          <w:szCs w:val="24"/>
        </w:rPr>
        <w:lastRenderedPageBreak/>
        <w:t>day. Multi-component workplace supports could mean investing in the physical infrastructure to make it possible to bike to work (bike parking, shower facilities) as well as financial incentives such as bicycle commuting reimbursements. Similarly worksite obesity interventions can work to change increase availability of healthy food in cafeterias and vending machines and support active workplaces through modifications to workstations or making it easier to use stairs. These interventions provide the opportunity for hospitals to work in collaboration with public and private employers.</w:t>
      </w:r>
      <w:r>
        <w:rPr>
          <w:rStyle w:val="FootnoteReference"/>
          <w:rFonts w:eastAsia="Arial"/>
          <w:color w:val="000000"/>
          <w:szCs w:val="24"/>
        </w:rPr>
        <w:footnoteReference w:id="160"/>
      </w:r>
      <w:r w:rsidRPr="00862AB9">
        <w:rPr>
          <w:rFonts w:eastAsia="Arial"/>
          <w:color w:val="000000"/>
          <w:szCs w:val="24"/>
        </w:rPr>
        <w:t xml:space="preserve"> </w:t>
      </w:r>
    </w:p>
    <w:p w14:paraId="1119F441" w14:textId="77777777" w:rsidR="00F543E2" w:rsidRPr="00F543E2" w:rsidRDefault="00F543E2" w:rsidP="00F543E2">
      <w:pPr>
        <w:spacing w:after="0"/>
        <w:rPr>
          <w:rFonts w:eastAsia="Arial"/>
          <w:color w:val="000000"/>
          <w:szCs w:val="24"/>
        </w:rPr>
      </w:pPr>
    </w:p>
    <w:p w14:paraId="2BBC2B32" w14:textId="77777777" w:rsidR="00F543E2" w:rsidRPr="00F543E2" w:rsidRDefault="00F543E2" w:rsidP="00F543E2">
      <w:pPr>
        <w:spacing w:after="0"/>
        <w:rPr>
          <w:rFonts w:eastAsia="Arial"/>
          <w:color w:val="000000"/>
          <w:szCs w:val="24"/>
        </w:rPr>
      </w:pPr>
      <w:r w:rsidRPr="00F543E2">
        <w:rPr>
          <w:rFonts w:eastAsia="Arial"/>
          <w:color w:val="000000"/>
          <w:szCs w:val="24"/>
        </w:rPr>
        <w:t>To better understand this health priority, a selection of example indicators and data sources related to employment is provided below.</w:t>
      </w:r>
      <w:r w:rsidRPr="00F543E2">
        <w:rPr>
          <w:rFonts w:eastAsia="Arial"/>
          <w:color w:val="000000"/>
          <w:szCs w:val="24"/>
          <w:vertAlign w:val="superscript"/>
        </w:rPr>
        <w:footnoteReference w:id="161"/>
      </w:r>
    </w:p>
    <w:p w14:paraId="6CD1DEE0" w14:textId="77777777" w:rsidR="00F543E2" w:rsidRPr="00F543E2" w:rsidRDefault="00F543E2" w:rsidP="00F543E2">
      <w:pPr>
        <w:spacing w:after="0"/>
        <w:rPr>
          <w:rFonts w:eastAsia="Arial"/>
          <w:color w:val="000000"/>
          <w:szCs w:val="24"/>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F543E2" w:rsidRPr="00F543E2" w14:paraId="147178B3" w14:textId="77777777" w:rsidTr="008E5479">
        <w:tc>
          <w:tcPr>
            <w:tcW w:w="3120" w:type="dxa"/>
            <w:tcMar>
              <w:top w:w="100" w:type="dxa"/>
              <w:left w:w="100" w:type="dxa"/>
              <w:bottom w:w="100" w:type="dxa"/>
              <w:right w:w="100" w:type="dxa"/>
            </w:tcMar>
          </w:tcPr>
          <w:p w14:paraId="4A601CAE" w14:textId="77777777" w:rsidR="00F543E2" w:rsidRPr="00F543E2" w:rsidRDefault="00F543E2" w:rsidP="00F543E2">
            <w:pPr>
              <w:widowControl w:val="0"/>
              <w:spacing w:after="0" w:line="240" w:lineRule="auto"/>
              <w:jc w:val="center"/>
              <w:rPr>
                <w:rFonts w:eastAsia="Arial"/>
                <w:color w:val="000000"/>
                <w:szCs w:val="24"/>
              </w:rPr>
            </w:pPr>
            <w:r w:rsidRPr="00F543E2">
              <w:rPr>
                <w:rFonts w:eastAsia="Arial"/>
                <w:b/>
                <w:color w:val="000000"/>
                <w:szCs w:val="24"/>
                <w:highlight w:val="white"/>
              </w:rPr>
              <w:t>Component</w:t>
            </w:r>
          </w:p>
        </w:tc>
        <w:tc>
          <w:tcPr>
            <w:tcW w:w="3120" w:type="dxa"/>
            <w:tcMar>
              <w:top w:w="100" w:type="dxa"/>
              <w:left w:w="100" w:type="dxa"/>
              <w:bottom w:w="100" w:type="dxa"/>
              <w:right w:w="100" w:type="dxa"/>
            </w:tcMar>
          </w:tcPr>
          <w:p w14:paraId="643908DD" w14:textId="77777777" w:rsidR="00F543E2" w:rsidRPr="00F543E2" w:rsidRDefault="00F543E2" w:rsidP="00F543E2">
            <w:pPr>
              <w:widowControl w:val="0"/>
              <w:spacing w:after="0" w:line="240" w:lineRule="auto"/>
              <w:jc w:val="center"/>
              <w:rPr>
                <w:rFonts w:eastAsia="Arial"/>
                <w:color w:val="000000"/>
                <w:szCs w:val="24"/>
              </w:rPr>
            </w:pPr>
            <w:r w:rsidRPr="00F543E2">
              <w:rPr>
                <w:rFonts w:eastAsia="Arial"/>
                <w:b/>
                <w:color w:val="000000"/>
                <w:szCs w:val="24"/>
                <w:highlight w:val="white"/>
              </w:rPr>
              <w:t>Indicator</w:t>
            </w:r>
          </w:p>
        </w:tc>
        <w:tc>
          <w:tcPr>
            <w:tcW w:w="3120" w:type="dxa"/>
            <w:tcMar>
              <w:top w:w="100" w:type="dxa"/>
              <w:left w:w="100" w:type="dxa"/>
              <w:bottom w:w="100" w:type="dxa"/>
              <w:right w:w="100" w:type="dxa"/>
            </w:tcMar>
          </w:tcPr>
          <w:p w14:paraId="7B15F553" w14:textId="77777777" w:rsidR="00F543E2" w:rsidRPr="00F543E2" w:rsidRDefault="00F543E2" w:rsidP="00F543E2">
            <w:pPr>
              <w:widowControl w:val="0"/>
              <w:spacing w:after="0" w:line="240" w:lineRule="auto"/>
              <w:jc w:val="center"/>
              <w:rPr>
                <w:rFonts w:eastAsia="Arial"/>
                <w:color w:val="000000"/>
                <w:szCs w:val="24"/>
              </w:rPr>
            </w:pPr>
            <w:r w:rsidRPr="00F543E2">
              <w:rPr>
                <w:rFonts w:eastAsia="Arial"/>
                <w:b/>
                <w:color w:val="000000"/>
                <w:szCs w:val="24"/>
                <w:highlight w:val="white"/>
              </w:rPr>
              <w:t>Data Sources</w:t>
            </w:r>
          </w:p>
        </w:tc>
      </w:tr>
      <w:tr w:rsidR="00F543E2" w:rsidRPr="00F543E2" w14:paraId="259FDC2D" w14:textId="77777777" w:rsidTr="008E5479">
        <w:tc>
          <w:tcPr>
            <w:tcW w:w="3120" w:type="dxa"/>
            <w:tcMar>
              <w:top w:w="100" w:type="dxa"/>
              <w:left w:w="100" w:type="dxa"/>
              <w:bottom w:w="100" w:type="dxa"/>
              <w:right w:w="100" w:type="dxa"/>
            </w:tcMar>
          </w:tcPr>
          <w:p w14:paraId="60303521" w14:textId="77777777" w:rsidR="00F543E2" w:rsidRPr="00F543E2" w:rsidRDefault="00F543E2" w:rsidP="00F543E2">
            <w:pPr>
              <w:widowControl w:val="0"/>
              <w:spacing w:after="0" w:line="240" w:lineRule="auto"/>
              <w:rPr>
                <w:rFonts w:eastAsia="Arial"/>
                <w:color w:val="000000"/>
                <w:szCs w:val="24"/>
              </w:rPr>
            </w:pPr>
            <w:r w:rsidRPr="00F543E2">
              <w:rPr>
                <w:rFonts w:eastAsia="Arial"/>
                <w:color w:val="000000"/>
                <w:szCs w:val="24"/>
              </w:rPr>
              <w:t>Unemployment rates</w:t>
            </w:r>
          </w:p>
        </w:tc>
        <w:tc>
          <w:tcPr>
            <w:tcW w:w="3120" w:type="dxa"/>
            <w:tcMar>
              <w:top w:w="100" w:type="dxa"/>
              <w:left w:w="100" w:type="dxa"/>
              <w:bottom w:w="100" w:type="dxa"/>
              <w:right w:w="100" w:type="dxa"/>
            </w:tcMar>
          </w:tcPr>
          <w:p w14:paraId="3473257B" w14:textId="77777777" w:rsidR="00F543E2" w:rsidRPr="00F543E2" w:rsidRDefault="00F543E2" w:rsidP="00F543E2">
            <w:pPr>
              <w:widowControl w:val="0"/>
              <w:spacing w:after="0" w:line="240" w:lineRule="auto"/>
              <w:rPr>
                <w:rFonts w:eastAsia="Arial"/>
                <w:color w:val="000000"/>
                <w:szCs w:val="24"/>
              </w:rPr>
            </w:pPr>
            <w:r w:rsidRPr="00F543E2">
              <w:rPr>
                <w:rFonts w:eastAsia="Arial"/>
                <w:color w:val="000000"/>
                <w:szCs w:val="24"/>
              </w:rPr>
              <w:t>Unemployment rates (total, by race/ethnicity, sex, occupation, and industry)</w:t>
            </w:r>
          </w:p>
        </w:tc>
        <w:tc>
          <w:tcPr>
            <w:tcW w:w="3120" w:type="dxa"/>
            <w:tcMar>
              <w:top w:w="100" w:type="dxa"/>
              <w:left w:w="100" w:type="dxa"/>
              <w:bottom w:w="100" w:type="dxa"/>
              <w:right w:w="100" w:type="dxa"/>
            </w:tcMar>
          </w:tcPr>
          <w:p w14:paraId="4071A824" w14:textId="77777777" w:rsidR="00F543E2" w:rsidRPr="00F543E2" w:rsidRDefault="00025F9F" w:rsidP="00F543E2">
            <w:pPr>
              <w:widowControl w:val="0"/>
              <w:spacing w:after="0" w:line="240" w:lineRule="auto"/>
              <w:rPr>
                <w:rFonts w:eastAsia="Arial"/>
                <w:color w:val="000000"/>
                <w:szCs w:val="24"/>
              </w:rPr>
            </w:pPr>
            <w:hyperlink r:id="rId52" w:history="1">
              <w:r w:rsidR="00F543E2" w:rsidRPr="00E12B00">
                <w:rPr>
                  <w:rStyle w:val="Hyperlink"/>
                  <w:rFonts w:eastAsia="Arial"/>
                  <w:szCs w:val="24"/>
                </w:rPr>
                <w:t>MA Labor Workforce and Development</w:t>
              </w:r>
            </w:hyperlink>
            <w:r w:rsidR="00E12B00">
              <w:rPr>
                <w:rStyle w:val="FootnoteReference"/>
                <w:rFonts w:eastAsia="Arial"/>
                <w:szCs w:val="24"/>
                <w:highlight w:val="white"/>
              </w:rPr>
              <w:footnoteReference w:id="162"/>
            </w:r>
          </w:p>
          <w:p w14:paraId="634C395A" w14:textId="77777777" w:rsidR="00F543E2" w:rsidRPr="00F543E2" w:rsidRDefault="00F543E2" w:rsidP="00F543E2">
            <w:pPr>
              <w:widowControl w:val="0"/>
              <w:spacing w:after="0" w:line="240" w:lineRule="auto"/>
              <w:rPr>
                <w:rFonts w:eastAsia="Arial"/>
                <w:color w:val="000000"/>
                <w:szCs w:val="24"/>
              </w:rPr>
            </w:pPr>
          </w:p>
          <w:p w14:paraId="7E412E73" w14:textId="77777777" w:rsidR="00F543E2" w:rsidRPr="00F543E2" w:rsidRDefault="00025F9F" w:rsidP="00F543E2">
            <w:pPr>
              <w:widowControl w:val="0"/>
              <w:spacing w:after="0" w:line="240" w:lineRule="auto"/>
              <w:rPr>
                <w:rFonts w:eastAsia="Arial"/>
                <w:color w:val="000000"/>
                <w:szCs w:val="24"/>
              </w:rPr>
            </w:pPr>
            <w:hyperlink r:id="rId53" w:history="1">
              <w:r w:rsidR="00F543E2" w:rsidRPr="003A62F1">
                <w:rPr>
                  <w:rStyle w:val="Hyperlink"/>
                  <w:rFonts w:eastAsia="Arial"/>
                  <w:szCs w:val="24"/>
                </w:rPr>
                <w:t>Bureau of Labor Statistics, Local Area Series</w:t>
              </w:r>
            </w:hyperlink>
            <w:r w:rsidR="003A62F1">
              <w:rPr>
                <w:rStyle w:val="FootnoteReference"/>
                <w:rFonts w:eastAsia="Arial"/>
                <w:szCs w:val="24"/>
                <w:highlight w:val="white"/>
              </w:rPr>
              <w:footnoteReference w:id="163"/>
            </w:r>
          </w:p>
        </w:tc>
      </w:tr>
      <w:tr w:rsidR="00F543E2" w:rsidRPr="00F543E2" w14:paraId="6E5014BD" w14:textId="77777777" w:rsidTr="008E5479">
        <w:tc>
          <w:tcPr>
            <w:tcW w:w="3120" w:type="dxa"/>
            <w:tcMar>
              <w:top w:w="100" w:type="dxa"/>
              <w:left w:w="100" w:type="dxa"/>
              <w:bottom w:w="100" w:type="dxa"/>
              <w:right w:w="100" w:type="dxa"/>
            </w:tcMar>
          </w:tcPr>
          <w:p w14:paraId="00CE817E" w14:textId="77777777" w:rsidR="00F543E2" w:rsidRPr="00F543E2" w:rsidRDefault="00F543E2" w:rsidP="00F543E2">
            <w:pPr>
              <w:widowControl w:val="0"/>
              <w:spacing w:after="0" w:line="240" w:lineRule="auto"/>
              <w:rPr>
                <w:rFonts w:eastAsia="Arial"/>
                <w:color w:val="000000"/>
                <w:szCs w:val="24"/>
              </w:rPr>
            </w:pPr>
            <w:r w:rsidRPr="00F543E2">
              <w:rPr>
                <w:rFonts w:eastAsia="Arial"/>
                <w:color w:val="000000"/>
                <w:szCs w:val="24"/>
              </w:rPr>
              <w:t>Labor market turnover</w:t>
            </w:r>
          </w:p>
        </w:tc>
        <w:tc>
          <w:tcPr>
            <w:tcW w:w="3120" w:type="dxa"/>
            <w:tcMar>
              <w:top w:w="100" w:type="dxa"/>
              <w:left w:w="100" w:type="dxa"/>
              <w:bottom w:w="100" w:type="dxa"/>
              <w:right w:w="100" w:type="dxa"/>
            </w:tcMar>
          </w:tcPr>
          <w:p w14:paraId="0D4A7BC5" w14:textId="77777777" w:rsidR="00F543E2" w:rsidRPr="00F543E2" w:rsidRDefault="00F543E2" w:rsidP="00F543E2">
            <w:pPr>
              <w:widowControl w:val="0"/>
              <w:spacing w:after="0" w:line="240" w:lineRule="auto"/>
              <w:rPr>
                <w:rFonts w:eastAsia="Arial"/>
                <w:color w:val="000000"/>
                <w:szCs w:val="24"/>
              </w:rPr>
            </w:pPr>
            <w:r w:rsidRPr="00F543E2">
              <w:rPr>
                <w:rFonts w:eastAsia="Arial"/>
                <w:color w:val="000000"/>
                <w:szCs w:val="24"/>
              </w:rPr>
              <w:t>Labor force participation rates (total, by race/ethnicity and sex)</w:t>
            </w:r>
          </w:p>
        </w:tc>
        <w:tc>
          <w:tcPr>
            <w:tcW w:w="3120" w:type="dxa"/>
            <w:tcMar>
              <w:top w:w="100" w:type="dxa"/>
              <w:left w:w="100" w:type="dxa"/>
              <w:bottom w:w="100" w:type="dxa"/>
              <w:right w:w="100" w:type="dxa"/>
            </w:tcMar>
          </w:tcPr>
          <w:p w14:paraId="7D7AE27F" w14:textId="77777777" w:rsidR="00F543E2" w:rsidRPr="00F543E2" w:rsidRDefault="00025F9F" w:rsidP="00F543E2">
            <w:pPr>
              <w:widowControl w:val="0"/>
              <w:spacing w:after="0" w:line="240" w:lineRule="auto"/>
              <w:rPr>
                <w:rFonts w:eastAsia="Arial"/>
                <w:color w:val="000000"/>
                <w:szCs w:val="24"/>
              </w:rPr>
            </w:pPr>
            <w:hyperlink r:id="rId54" w:history="1">
              <w:r w:rsidR="00F543E2" w:rsidRPr="001C2FBE">
                <w:rPr>
                  <w:rStyle w:val="Hyperlink"/>
                  <w:rFonts w:eastAsia="Arial"/>
                  <w:szCs w:val="24"/>
                </w:rPr>
                <w:t>Bureau of Labor Statistics, Geographic Profile Series</w:t>
              </w:r>
            </w:hyperlink>
            <w:r w:rsidR="001C2FBE">
              <w:rPr>
                <w:rStyle w:val="FootnoteReference"/>
                <w:rFonts w:eastAsia="Arial"/>
                <w:szCs w:val="24"/>
                <w:highlight w:val="white"/>
              </w:rPr>
              <w:footnoteReference w:id="164"/>
            </w:r>
            <w:r w:rsidR="00F543E2" w:rsidRPr="00F543E2">
              <w:rPr>
                <w:rFonts w:eastAsia="Arial"/>
                <w:color w:val="000000"/>
                <w:szCs w:val="24"/>
              </w:rPr>
              <w:t xml:space="preserve"> </w:t>
            </w:r>
          </w:p>
        </w:tc>
      </w:tr>
      <w:tr w:rsidR="00F543E2" w:rsidRPr="00F543E2" w14:paraId="08D53940" w14:textId="77777777" w:rsidTr="008E5479">
        <w:trPr>
          <w:trHeight w:val="1140"/>
        </w:trPr>
        <w:tc>
          <w:tcPr>
            <w:tcW w:w="3120" w:type="dxa"/>
            <w:tcMar>
              <w:top w:w="100" w:type="dxa"/>
              <w:left w:w="100" w:type="dxa"/>
              <w:bottom w:w="100" w:type="dxa"/>
              <w:right w:w="100" w:type="dxa"/>
            </w:tcMar>
          </w:tcPr>
          <w:p w14:paraId="11387CCA" w14:textId="77777777" w:rsidR="00F543E2" w:rsidRPr="00F543E2" w:rsidRDefault="00F543E2" w:rsidP="00F543E2">
            <w:pPr>
              <w:widowControl w:val="0"/>
              <w:spacing w:after="0" w:line="240" w:lineRule="auto"/>
              <w:rPr>
                <w:rFonts w:eastAsia="Arial"/>
                <w:color w:val="000000"/>
                <w:szCs w:val="24"/>
              </w:rPr>
            </w:pPr>
            <w:r w:rsidRPr="00F543E2">
              <w:rPr>
                <w:rFonts w:eastAsia="Arial"/>
                <w:color w:val="000000"/>
                <w:szCs w:val="24"/>
              </w:rPr>
              <w:t>Workforce Characteristics - Racial/ethnic/gender diversity</w:t>
            </w:r>
          </w:p>
        </w:tc>
        <w:tc>
          <w:tcPr>
            <w:tcW w:w="3120" w:type="dxa"/>
            <w:tcMar>
              <w:top w:w="100" w:type="dxa"/>
              <w:left w:w="100" w:type="dxa"/>
              <w:bottom w:w="100" w:type="dxa"/>
              <w:right w:w="100" w:type="dxa"/>
            </w:tcMar>
          </w:tcPr>
          <w:p w14:paraId="3F181B0A" w14:textId="77777777" w:rsidR="00F543E2" w:rsidRPr="00F543E2" w:rsidRDefault="00F543E2" w:rsidP="00F543E2">
            <w:pPr>
              <w:widowControl w:val="0"/>
              <w:spacing w:after="0" w:line="240" w:lineRule="auto"/>
              <w:rPr>
                <w:rFonts w:eastAsia="Arial"/>
                <w:color w:val="000000"/>
                <w:szCs w:val="24"/>
              </w:rPr>
            </w:pPr>
            <w:r w:rsidRPr="00F543E2">
              <w:rPr>
                <w:rFonts w:eastAsia="Arial"/>
                <w:color w:val="000000"/>
                <w:szCs w:val="24"/>
              </w:rPr>
              <w:t>Percent distribution of employed persons by sex, race/ethnicity, and occupation</w:t>
            </w:r>
          </w:p>
        </w:tc>
        <w:tc>
          <w:tcPr>
            <w:tcW w:w="3120" w:type="dxa"/>
            <w:tcMar>
              <w:top w:w="100" w:type="dxa"/>
              <w:left w:w="100" w:type="dxa"/>
              <w:bottom w:w="100" w:type="dxa"/>
              <w:right w:w="100" w:type="dxa"/>
            </w:tcMar>
          </w:tcPr>
          <w:p w14:paraId="1AD21751" w14:textId="77777777" w:rsidR="00F543E2" w:rsidRPr="00F543E2" w:rsidRDefault="00025F9F" w:rsidP="00F543E2">
            <w:pPr>
              <w:widowControl w:val="0"/>
              <w:spacing w:after="0" w:line="240" w:lineRule="auto"/>
              <w:rPr>
                <w:rFonts w:eastAsia="Arial"/>
                <w:color w:val="000000"/>
                <w:szCs w:val="24"/>
              </w:rPr>
            </w:pPr>
            <w:hyperlink r:id="rId55" w:history="1">
              <w:r w:rsidR="00BA796A" w:rsidRPr="001C2FBE">
                <w:rPr>
                  <w:rStyle w:val="Hyperlink"/>
                  <w:rFonts w:eastAsia="Arial"/>
                  <w:szCs w:val="24"/>
                </w:rPr>
                <w:t>Bureau of Labor Statistics, Geographic Profile Series</w:t>
              </w:r>
            </w:hyperlink>
            <w:r w:rsidR="00BA796A">
              <w:rPr>
                <w:rStyle w:val="FootnoteReference"/>
                <w:rFonts w:eastAsia="Arial"/>
                <w:szCs w:val="24"/>
                <w:highlight w:val="white"/>
              </w:rPr>
              <w:footnoteReference w:id="165"/>
            </w:r>
            <w:r w:rsidR="00BA796A" w:rsidRPr="00F543E2">
              <w:rPr>
                <w:rFonts w:eastAsia="Arial"/>
                <w:color w:val="000000"/>
                <w:szCs w:val="24"/>
              </w:rPr>
              <w:t xml:space="preserve"> </w:t>
            </w:r>
          </w:p>
        </w:tc>
      </w:tr>
      <w:tr w:rsidR="00F543E2" w:rsidRPr="00F543E2" w14:paraId="7F6B4F51" w14:textId="77777777" w:rsidTr="008E5479">
        <w:tc>
          <w:tcPr>
            <w:tcW w:w="3120" w:type="dxa"/>
            <w:tcMar>
              <w:top w:w="100" w:type="dxa"/>
              <w:left w:w="100" w:type="dxa"/>
              <w:bottom w:w="100" w:type="dxa"/>
              <w:right w:w="100" w:type="dxa"/>
            </w:tcMar>
          </w:tcPr>
          <w:p w14:paraId="7701EFEA" w14:textId="77777777" w:rsidR="00F543E2" w:rsidRPr="00F543E2" w:rsidRDefault="00F543E2" w:rsidP="00F543E2">
            <w:pPr>
              <w:widowControl w:val="0"/>
              <w:spacing w:after="0" w:line="240" w:lineRule="auto"/>
              <w:rPr>
                <w:rFonts w:eastAsia="Arial"/>
                <w:color w:val="000000"/>
                <w:szCs w:val="24"/>
              </w:rPr>
            </w:pPr>
            <w:r w:rsidRPr="00F543E2">
              <w:rPr>
                <w:rFonts w:eastAsia="Arial"/>
                <w:color w:val="000000"/>
                <w:szCs w:val="24"/>
              </w:rPr>
              <w:t>Full vs. part-time employment</w:t>
            </w:r>
          </w:p>
        </w:tc>
        <w:tc>
          <w:tcPr>
            <w:tcW w:w="3120" w:type="dxa"/>
            <w:tcMar>
              <w:top w:w="100" w:type="dxa"/>
              <w:left w:w="100" w:type="dxa"/>
              <w:bottom w:w="100" w:type="dxa"/>
              <w:right w:w="100" w:type="dxa"/>
            </w:tcMar>
          </w:tcPr>
          <w:p w14:paraId="205DCF88" w14:textId="77777777" w:rsidR="00F543E2" w:rsidRPr="00F543E2" w:rsidRDefault="00F543E2" w:rsidP="00F543E2">
            <w:pPr>
              <w:widowControl w:val="0"/>
              <w:spacing w:after="0" w:line="240" w:lineRule="auto"/>
              <w:rPr>
                <w:rFonts w:eastAsia="Arial"/>
                <w:color w:val="000000"/>
                <w:szCs w:val="24"/>
              </w:rPr>
            </w:pPr>
            <w:r w:rsidRPr="00F543E2">
              <w:rPr>
                <w:rFonts w:eastAsia="Arial"/>
                <w:color w:val="000000"/>
                <w:szCs w:val="24"/>
              </w:rPr>
              <w:t>Percent of workers who work part-time</w:t>
            </w:r>
          </w:p>
        </w:tc>
        <w:tc>
          <w:tcPr>
            <w:tcW w:w="3120" w:type="dxa"/>
            <w:tcMar>
              <w:top w:w="100" w:type="dxa"/>
              <w:left w:w="100" w:type="dxa"/>
              <w:bottom w:w="100" w:type="dxa"/>
              <w:right w:w="100" w:type="dxa"/>
            </w:tcMar>
          </w:tcPr>
          <w:p w14:paraId="49EF610F" w14:textId="77777777" w:rsidR="00F543E2" w:rsidRPr="00CE5A91" w:rsidRDefault="00025F9F" w:rsidP="00F543E2">
            <w:pPr>
              <w:widowControl w:val="0"/>
              <w:spacing w:after="0" w:line="240" w:lineRule="auto"/>
              <w:rPr>
                <w:rFonts w:eastAsia="Arial"/>
                <w:szCs w:val="24"/>
              </w:rPr>
            </w:pPr>
            <w:hyperlink r:id="rId56" w:history="1">
              <w:r w:rsidR="00CE5A91" w:rsidRPr="00BE245B">
                <w:rPr>
                  <w:rStyle w:val="Hyperlink"/>
                  <w:rFonts w:eastAsia="Arial"/>
                  <w:szCs w:val="24"/>
                  <w:highlight w:val="white"/>
                </w:rPr>
                <w:t>Census Bureau</w:t>
              </w:r>
            </w:hyperlink>
            <w:r w:rsidR="00CE5A91">
              <w:rPr>
                <w:rStyle w:val="FootnoteReference"/>
                <w:rFonts w:eastAsia="Arial"/>
                <w:szCs w:val="24"/>
                <w:highlight w:val="white"/>
              </w:rPr>
              <w:footnoteReference w:id="166"/>
            </w:r>
            <w:r w:rsidR="00CE5A91" w:rsidRPr="00F543E2">
              <w:rPr>
                <w:rFonts w:eastAsia="Arial"/>
                <w:szCs w:val="24"/>
                <w:highlight w:val="white"/>
              </w:rPr>
              <w:t xml:space="preserve"> </w:t>
            </w:r>
          </w:p>
        </w:tc>
      </w:tr>
      <w:tr w:rsidR="00316174" w:rsidRPr="00F543E2" w14:paraId="4D8B316A" w14:textId="77777777" w:rsidTr="008E5479">
        <w:tc>
          <w:tcPr>
            <w:tcW w:w="3120" w:type="dxa"/>
            <w:tcMar>
              <w:top w:w="100" w:type="dxa"/>
              <w:left w:w="100" w:type="dxa"/>
              <w:bottom w:w="100" w:type="dxa"/>
              <w:right w:w="100" w:type="dxa"/>
            </w:tcMar>
          </w:tcPr>
          <w:p w14:paraId="52CED295" w14:textId="77777777" w:rsidR="00316174" w:rsidRPr="00F543E2" w:rsidRDefault="00316174" w:rsidP="00F543E2">
            <w:pPr>
              <w:widowControl w:val="0"/>
              <w:spacing w:after="0" w:line="240" w:lineRule="auto"/>
              <w:rPr>
                <w:rFonts w:eastAsia="Arial"/>
                <w:color w:val="000000"/>
                <w:szCs w:val="24"/>
              </w:rPr>
            </w:pPr>
            <w:r w:rsidRPr="00316174">
              <w:rPr>
                <w:szCs w:val="24"/>
              </w:rPr>
              <w:t>Work-related injuries</w:t>
            </w:r>
          </w:p>
        </w:tc>
        <w:tc>
          <w:tcPr>
            <w:tcW w:w="3120" w:type="dxa"/>
            <w:tcMar>
              <w:top w:w="100" w:type="dxa"/>
              <w:left w:w="100" w:type="dxa"/>
              <w:bottom w:w="100" w:type="dxa"/>
              <w:right w:w="100" w:type="dxa"/>
            </w:tcMar>
          </w:tcPr>
          <w:p w14:paraId="63717738" w14:textId="77777777" w:rsidR="00316174" w:rsidRPr="00F543E2" w:rsidRDefault="00316174" w:rsidP="00F543E2">
            <w:pPr>
              <w:widowControl w:val="0"/>
              <w:spacing w:after="0" w:line="240" w:lineRule="auto"/>
              <w:rPr>
                <w:rFonts w:eastAsia="Arial"/>
                <w:color w:val="000000"/>
                <w:szCs w:val="24"/>
              </w:rPr>
            </w:pPr>
            <w:r w:rsidRPr="00316174">
              <w:rPr>
                <w:szCs w:val="24"/>
              </w:rPr>
              <w:t>Number and rate of hospitalizations and emergency department visits for work-related injuries</w:t>
            </w:r>
          </w:p>
        </w:tc>
        <w:tc>
          <w:tcPr>
            <w:tcW w:w="3120" w:type="dxa"/>
            <w:tcMar>
              <w:top w:w="100" w:type="dxa"/>
              <w:left w:w="100" w:type="dxa"/>
              <w:bottom w:w="100" w:type="dxa"/>
              <w:right w:w="100" w:type="dxa"/>
            </w:tcMar>
          </w:tcPr>
          <w:p w14:paraId="12F77810" w14:textId="77777777" w:rsidR="00316174" w:rsidRPr="00316174" w:rsidRDefault="00316174" w:rsidP="00316174">
            <w:pPr>
              <w:spacing w:after="0" w:line="240" w:lineRule="auto"/>
              <w:rPr>
                <w:szCs w:val="24"/>
              </w:rPr>
            </w:pPr>
            <w:r w:rsidRPr="00316174">
              <w:rPr>
                <w:szCs w:val="24"/>
              </w:rPr>
              <w:t xml:space="preserve">Counts: CHIA Case Mix data </w:t>
            </w:r>
          </w:p>
          <w:p w14:paraId="3AC5B3B0" w14:textId="77777777" w:rsidR="00316174" w:rsidRDefault="00316174" w:rsidP="00316174">
            <w:pPr>
              <w:widowControl w:val="0"/>
              <w:spacing w:after="0" w:line="240" w:lineRule="auto"/>
            </w:pPr>
            <w:r w:rsidRPr="00316174">
              <w:rPr>
                <w:szCs w:val="24"/>
              </w:rPr>
              <w:t>Denominator data: American Community Survey</w:t>
            </w:r>
          </w:p>
        </w:tc>
      </w:tr>
      <w:tr w:rsidR="00316174" w:rsidRPr="00F543E2" w14:paraId="4BA7CB98" w14:textId="77777777" w:rsidTr="008E5479">
        <w:tc>
          <w:tcPr>
            <w:tcW w:w="3120" w:type="dxa"/>
            <w:tcMar>
              <w:top w:w="100" w:type="dxa"/>
              <w:left w:w="100" w:type="dxa"/>
              <w:bottom w:w="100" w:type="dxa"/>
              <w:right w:w="100" w:type="dxa"/>
            </w:tcMar>
          </w:tcPr>
          <w:p w14:paraId="6FF39E79" w14:textId="77777777" w:rsidR="00316174" w:rsidRPr="00F543E2" w:rsidRDefault="00316174" w:rsidP="00F543E2">
            <w:pPr>
              <w:widowControl w:val="0"/>
              <w:spacing w:after="0" w:line="240" w:lineRule="auto"/>
              <w:rPr>
                <w:rFonts w:eastAsia="Arial"/>
                <w:color w:val="000000"/>
                <w:szCs w:val="24"/>
              </w:rPr>
            </w:pPr>
          </w:p>
        </w:tc>
        <w:tc>
          <w:tcPr>
            <w:tcW w:w="3120" w:type="dxa"/>
            <w:tcMar>
              <w:top w:w="100" w:type="dxa"/>
              <w:left w:w="100" w:type="dxa"/>
              <w:bottom w:w="100" w:type="dxa"/>
              <w:right w:w="100" w:type="dxa"/>
            </w:tcMar>
          </w:tcPr>
          <w:p w14:paraId="70138888" w14:textId="77777777" w:rsidR="00316174" w:rsidRPr="00F543E2" w:rsidRDefault="00316174" w:rsidP="00F543E2">
            <w:pPr>
              <w:widowControl w:val="0"/>
              <w:spacing w:after="0" w:line="240" w:lineRule="auto"/>
              <w:rPr>
                <w:rFonts w:eastAsia="Arial"/>
                <w:color w:val="000000"/>
                <w:szCs w:val="24"/>
              </w:rPr>
            </w:pPr>
          </w:p>
        </w:tc>
        <w:tc>
          <w:tcPr>
            <w:tcW w:w="3120" w:type="dxa"/>
            <w:tcMar>
              <w:top w:w="100" w:type="dxa"/>
              <w:left w:w="100" w:type="dxa"/>
              <w:bottom w:w="100" w:type="dxa"/>
              <w:right w:w="100" w:type="dxa"/>
            </w:tcMar>
          </w:tcPr>
          <w:p w14:paraId="3869BDEC" w14:textId="77777777" w:rsidR="00316174" w:rsidRDefault="00316174" w:rsidP="00F543E2">
            <w:pPr>
              <w:widowControl w:val="0"/>
              <w:spacing w:after="0" w:line="240" w:lineRule="auto"/>
            </w:pPr>
          </w:p>
        </w:tc>
      </w:tr>
      <w:tr w:rsidR="00316174" w:rsidRPr="00F543E2" w14:paraId="660CED0D" w14:textId="77777777" w:rsidTr="008E5479">
        <w:tc>
          <w:tcPr>
            <w:tcW w:w="3120" w:type="dxa"/>
            <w:tcMar>
              <w:top w:w="100" w:type="dxa"/>
              <w:left w:w="100" w:type="dxa"/>
              <w:bottom w:w="100" w:type="dxa"/>
              <w:right w:w="100" w:type="dxa"/>
            </w:tcMar>
          </w:tcPr>
          <w:p w14:paraId="7F3A5D48" w14:textId="77777777" w:rsidR="00316174" w:rsidRPr="00F543E2" w:rsidRDefault="00316174" w:rsidP="00F543E2">
            <w:pPr>
              <w:widowControl w:val="0"/>
              <w:spacing w:after="0" w:line="240" w:lineRule="auto"/>
              <w:rPr>
                <w:rFonts w:eastAsia="Arial"/>
                <w:color w:val="000000"/>
                <w:szCs w:val="24"/>
              </w:rPr>
            </w:pPr>
            <w:r w:rsidRPr="00316174">
              <w:rPr>
                <w:szCs w:val="24"/>
              </w:rPr>
              <w:t>Work-related exposures to hazardous chemicals</w:t>
            </w:r>
          </w:p>
        </w:tc>
        <w:tc>
          <w:tcPr>
            <w:tcW w:w="3120" w:type="dxa"/>
            <w:tcMar>
              <w:top w:w="100" w:type="dxa"/>
              <w:left w:w="100" w:type="dxa"/>
              <w:bottom w:w="100" w:type="dxa"/>
              <w:right w:w="100" w:type="dxa"/>
            </w:tcMar>
          </w:tcPr>
          <w:p w14:paraId="7D1995E7" w14:textId="77777777" w:rsidR="00316174" w:rsidRPr="00F543E2" w:rsidRDefault="00316174" w:rsidP="00F543E2">
            <w:pPr>
              <w:widowControl w:val="0"/>
              <w:spacing w:after="0" w:line="240" w:lineRule="auto"/>
              <w:rPr>
                <w:rFonts w:eastAsia="Arial"/>
                <w:color w:val="000000"/>
                <w:szCs w:val="24"/>
              </w:rPr>
            </w:pPr>
            <w:r w:rsidRPr="00316174">
              <w:rPr>
                <w:szCs w:val="24"/>
              </w:rPr>
              <w:t>Number and rate of elevated blood lead levels in adults</w:t>
            </w:r>
          </w:p>
        </w:tc>
        <w:tc>
          <w:tcPr>
            <w:tcW w:w="3120" w:type="dxa"/>
            <w:tcMar>
              <w:top w:w="100" w:type="dxa"/>
              <w:left w:w="100" w:type="dxa"/>
              <w:bottom w:w="100" w:type="dxa"/>
              <w:right w:w="100" w:type="dxa"/>
            </w:tcMar>
          </w:tcPr>
          <w:p w14:paraId="5998BDC5" w14:textId="77777777" w:rsidR="00316174" w:rsidRPr="00316174" w:rsidRDefault="00316174" w:rsidP="00316174">
            <w:pPr>
              <w:spacing w:after="0" w:line="240" w:lineRule="auto"/>
              <w:rPr>
                <w:szCs w:val="24"/>
              </w:rPr>
            </w:pPr>
            <w:r w:rsidRPr="00316174">
              <w:rPr>
                <w:szCs w:val="24"/>
              </w:rPr>
              <w:t>Counts: MA Occupational Lead Poisoning Registry</w:t>
            </w:r>
          </w:p>
          <w:p w14:paraId="53B51C56" w14:textId="77777777" w:rsidR="00316174" w:rsidRDefault="00316174" w:rsidP="00316174">
            <w:pPr>
              <w:widowControl w:val="0"/>
              <w:spacing w:after="0" w:line="240" w:lineRule="auto"/>
            </w:pPr>
            <w:r w:rsidRPr="00316174">
              <w:rPr>
                <w:szCs w:val="24"/>
              </w:rPr>
              <w:t>Denominator data: American Community Survey</w:t>
            </w:r>
          </w:p>
        </w:tc>
      </w:tr>
      <w:tr w:rsidR="00316174" w:rsidRPr="00F543E2" w14:paraId="10ED037E" w14:textId="77777777" w:rsidTr="008E5479">
        <w:tc>
          <w:tcPr>
            <w:tcW w:w="3120" w:type="dxa"/>
            <w:tcMar>
              <w:top w:w="100" w:type="dxa"/>
              <w:left w:w="100" w:type="dxa"/>
              <w:bottom w:w="100" w:type="dxa"/>
              <w:right w:w="100" w:type="dxa"/>
            </w:tcMar>
          </w:tcPr>
          <w:p w14:paraId="18EEF573" w14:textId="77777777" w:rsidR="00316174" w:rsidRPr="00316174" w:rsidRDefault="00316174" w:rsidP="00F543E2">
            <w:pPr>
              <w:widowControl w:val="0"/>
              <w:spacing w:after="0" w:line="240" w:lineRule="auto"/>
              <w:rPr>
                <w:szCs w:val="24"/>
              </w:rPr>
            </w:pPr>
            <w:r w:rsidRPr="00316174">
              <w:rPr>
                <w:szCs w:val="24"/>
              </w:rPr>
              <w:t>Fatal work-related injuries</w:t>
            </w:r>
          </w:p>
        </w:tc>
        <w:tc>
          <w:tcPr>
            <w:tcW w:w="3120" w:type="dxa"/>
            <w:tcMar>
              <w:top w:w="100" w:type="dxa"/>
              <w:left w:w="100" w:type="dxa"/>
              <w:bottom w:w="100" w:type="dxa"/>
              <w:right w:w="100" w:type="dxa"/>
            </w:tcMar>
          </w:tcPr>
          <w:p w14:paraId="224AFB92" w14:textId="77777777" w:rsidR="00316174" w:rsidRPr="00316174" w:rsidRDefault="00316174" w:rsidP="00F543E2">
            <w:pPr>
              <w:widowControl w:val="0"/>
              <w:spacing w:after="0" w:line="240" w:lineRule="auto"/>
              <w:rPr>
                <w:szCs w:val="24"/>
              </w:rPr>
            </w:pPr>
            <w:r w:rsidRPr="00316174">
              <w:rPr>
                <w:szCs w:val="24"/>
              </w:rPr>
              <w:t>Number and rate fatal occupational injuries</w:t>
            </w:r>
          </w:p>
        </w:tc>
        <w:tc>
          <w:tcPr>
            <w:tcW w:w="3120" w:type="dxa"/>
            <w:tcMar>
              <w:top w:w="100" w:type="dxa"/>
              <w:left w:w="100" w:type="dxa"/>
              <w:bottom w:w="100" w:type="dxa"/>
              <w:right w:w="100" w:type="dxa"/>
            </w:tcMar>
          </w:tcPr>
          <w:p w14:paraId="31A1CBC2" w14:textId="77777777" w:rsidR="00316174" w:rsidRPr="00316174" w:rsidRDefault="00316174" w:rsidP="00316174">
            <w:pPr>
              <w:spacing w:after="0" w:line="240" w:lineRule="auto"/>
              <w:rPr>
                <w:szCs w:val="24"/>
              </w:rPr>
            </w:pPr>
            <w:r w:rsidRPr="00316174">
              <w:rPr>
                <w:szCs w:val="24"/>
              </w:rPr>
              <w:t>Counts: Census of Fatal Occupational Injuries</w:t>
            </w:r>
          </w:p>
          <w:p w14:paraId="2712A267" w14:textId="77777777" w:rsidR="00316174" w:rsidRPr="00316174" w:rsidRDefault="00316174" w:rsidP="00316174">
            <w:pPr>
              <w:spacing w:after="0" w:line="240" w:lineRule="auto"/>
              <w:rPr>
                <w:szCs w:val="24"/>
              </w:rPr>
            </w:pPr>
            <w:r w:rsidRPr="00316174">
              <w:rPr>
                <w:szCs w:val="24"/>
              </w:rPr>
              <w:t>Denominator data: American Community Survey</w:t>
            </w:r>
          </w:p>
        </w:tc>
      </w:tr>
    </w:tbl>
    <w:p w14:paraId="1F5BA5FE" w14:textId="77777777" w:rsidR="00D23E00" w:rsidRDefault="00D23E00" w:rsidP="00316174">
      <w:pPr>
        <w:contextualSpacing/>
      </w:pPr>
    </w:p>
    <w:p w14:paraId="19FBD100" w14:textId="77777777" w:rsidR="00D23E00" w:rsidRDefault="00D23E00" w:rsidP="00316174">
      <w:pPr>
        <w:contextualSpacing/>
      </w:pPr>
    </w:p>
    <w:p w14:paraId="6C8DAAAA" w14:textId="77777777" w:rsidR="00D23E00" w:rsidRDefault="00D23E00" w:rsidP="00316174">
      <w:pPr>
        <w:contextualSpacing/>
      </w:pPr>
    </w:p>
    <w:p w14:paraId="11D92868" w14:textId="77777777" w:rsidR="00D23E00" w:rsidRDefault="00D23E00" w:rsidP="00316174">
      <w:pPr>
        <w:contextualSpacing/>
      </w:pPr>
    </w:p>
    <w:p w14:paraId="52EFDFF1" w14:textId="77777777" w:rsidR="00D23E00" w:rsidRDefault="00D23E00" w:rsidP="00316174">
      <w:pPr>
        <w:contextualSpacing/>
      </w:pPr>
    </w:p>
    <w:p w14:paraId="576F094D" w14:textId="77777777" w:rsidR="00D23E00" w:rsidRDefault="00D23E00" w:rsidP="00316174">
      <w:pPr>
        <w:contextualSpacing/>
      </w:pPr>
    </w:p>
    <w:p w14:paraId="59C4A643" w14:textId="77777777" w:rsidR="00D23E00" w:rsidRDefault="00D23E00" w:rsidP="00316174">
      <w:pPr>
        <w:contextualSpacing/>
      </w:pPr>
    </w:p>
    <w:p w14:paraId="682B49A1" w14:textId="77777777" w:rsidR="00D23E00" w:rsidRDefault="00D23E00" w:rsidP="00316174">
      <w:pPr>
        <w:contextualSpacing/>
      </w:pPr>
    </w:p>
    <w:p w14:paraId="5FB497E7" w14:textId="77777777" w:rsidR="00D23E00" w:rsidRDefault="00D23E00" w:rsidP="00316174">
      <w:pPr>
        <w:contextualSpacing/>
      </w:pPr>
    </w:p>
    <w:p w14:paraId="2E3460C5" w14:textId="77777777" w:rsidR="00D23E00" w:rsidRDefault="00D23E00" w:rsidP="00316174">
      <w:pPr>
        <w:contextualSpacing/>
      </w:pPr>
    </w:p>
    <w:p w14:paraId="2A7135F7" w14:textId="77777777" w:rsidR="00D23E00" w:rsidRDefault="00D23E00" w:rsidP="00316174">
      <w:pPr>
        <w:contextualSpacing/>
      </w:pPr>
    </w:p>
    <w:p w14:paraId="54301ABF" w14:textId="77777777" w:rsidR="00D23E00" w:rsidRDefault="00D23E00" w:rsidP="00316174">
      <w:pPr>
        <w:contextualSpacing/>
      </w:pPr>
    </w:p>
    <w:p w14:paraId="547EFF4E" w14:textId="77777777" w:rsidR="00D23E00" w:rsidRDefault="00D23E00" w:rsidP="00316174">
      <w:pPr>
        <w:contextualSpacing/>
      </w:pPr>
    </w:p>
    <w:p w14:paraId="27153F16" w14:textId="77777777" w:rsidR="00D23E00" w:rsidRDefault="00D23E00" w:rsidP="00316174">
      <w:pPr>
        <w:contextualSpacing/>
      </w:pPr>
    </w:p>
    <w:p w14:paraId="7521EA1C" w14:textId="77777777" w:rsidR="00D23E00" w:rsidRDefault="00D23E00" w:rsidP="00316174">
      <w:pPr>
        <w:contextualSpacing/>
      </w:pPr>
    </w:p>
    <w:p w14:paraId="311F1A13" w14:textId="77777777" w:rsidR="00D23E00" w:rsidRDefault="00D23E00" w:rsidP="00316174">
      <w:pPr>
        <w:contextualSpacing/>
      </w:pPr>
    </w:p>
    <w:p w14:paraId="113825F2" w14:textId="77777777" w:rsidR="00D23E00" w:rsidRDefault="00D23E00" w:rsidP="00316174">
      <w:pPr>
        <w:contextualSpacing/>
      </w:pPr>
    </w:p>
    <w:p w14:paraId="32145CA1" w14:textId="77777777" w:rsidR="00D23E00" w:rsidRDefault="00D23E00" w:rsidP="00316174">
      <w:pPr>
        <w:contextualSpacing/>
      </w:pPr>
    </w:p>
    <w:p w14:paraId="52324A4E" w14:textId="77777777" w:rsidR="00D23E00" w:rsidRDefault="00D23E00" w:rsidP="00316174">
      <w:pPr>
        <w:contextualSpacing/>
      </w:pPr>
    </w:p>
    <w:p w14:paraId="6E59668E" w14:textId="77777777" w:rsidR="00D23E00" w:rsidRDefault="00D23E00" w:rsidP="00316174">
      <w:pPr>
        <w:contextualSpacing/>
      </w:pPr>
    </w:p>
    <w:p w14:paraId="76C035B7" w14:textId="77777777" w:rsidR="00D23E00" w:rsidRDefault="00D23E00" w:rsidP="00316174">
      <w:pPr>
        <w:contextualSpacing/>
      </w:pPr>
    </w:p>
    <w:p w14:paraId="46D9AF7B" w14:textId="77777777" w:rsidR="00D23E00" w:rsidRDefault="00D23E00" w:rsidP="00316174">
      <w:pPr>
        <w:contextualSpacing/>
      </w:pPr>
    </w:p>
    <w:p w14:paraId="282DE138" w14:textId="77777777" w:rsidR="00D23E00" w:rsidRDefault="00D23E00" w:rsidP="00316174">
      <w:pPr>
        <w:contextualSpacing/>
      </w:pPr>
    </w:p>
    <w:p w14:paraId="0325EB87" w14:textId="77777777" w:rsidR="00D23E00" w:rsidRDefault="00D23E00" w:rsidP="00316174">
      <w:pPr>
        <w:contextualSpacing/>
      </w:pPr>
    </w:p>
    <w:p w14:paraId="60C946C6" w14:textId="77777777" w:rsidR="00D23E00" w:rsidRPr="00700CC9" w:rsidRDefault="00D23E00" w:rsidP="00316174">
      <w:pPr>
        <w:contextualSpacing/>
      </w:pPr>
    </w:p>
    <w:p w14:paraId="210AC2ED" w14:textId="77777777" w:rsidR="00B32A61" w:rsidRDefault="00B32A61">
      <w:pPr>
        <w:spacing w:after="0" w:line="240" w:lineRule="auto"/>
        <w:rPr>
          <w:rFonts w:eastAsiaTheme="majorEastAsia" w:cstheme="majorBidi"/>
          <w:b/>
          <w:bCs/>
          <w:color w:val="002060"/>
          <w:kern w:val="32"/>
          <w:sz w:val="36"/>
          <w:szCs w:val="32"/>
        </w:rPr>
      </w:pPr>
      <w:r>
        <w:br w:type="page"/>
      </w:r>
    </w:p>
    <w:p w14:paraId="1C977825" w14:textId="14E0361C" w:rsidR="00D23E00" w:rsidRPr="005D26B0" w:rsidRDefault="00D23E00" w:rsidP="003E7A0A">
      <w:pPr>
        <w:pStyle w:val="Heading1"/>
      </w:pPr>
      <w:bookmarkStart w:id="49" w:name="_Toc473126425"/>
      <w:r>
        <w:lastRenderedPageBreak/>
        <w:t xml:space="preserve">Rationale for Current EOHHS/DPH </w:t>
      </w:r>
      <w:r w:rsidR="00EF7B9B">
        <w:t xml:space="preserve">Focus </w:t>
      </w:r>
      <w:r>
        <w:t>Issue</w:t>
      </w:r>
      <w:r w:rsidR="00EF7B9B">
        <w:t>s</w:t>
      </w:r>
      <w:bookmarkEnd w:id="49"/>
    </w:p>
    <w:p w14:paraId="79E8ED3E" w14:textId="77777777" w:rsidR="00D23E00" w:rsidRPr="005D26B0" w:rsidRDefault="00D23E00" w:rsidP="00D23E00">
      <w:pPr>
        <w:contextualSpacing/>
        <w:rPr>
          <w:szCs w:val="24"/>
        </w:rPr>
      </w:pPr>
      <w:r w:rsidRPr="005D26B0">
        <w:rPr>
          <w:szCs w:val="24"/>
        </w:rPr>
        <w:t>The four (4) EOHHS/DPH Issue Priorities are included for three primary reasons: 1. They are trending negatively, 2. They represent issues that are driving mortality/morbidity and health care cost, and 3. Are either a social determinant of health (e.g. housing stability/homelessness) or are issues that are sustainably addressed using a social determinant of health approach (e.g. prevention of heart disease and diabetes requires addressing opportunities for physical activity and access to healthy food). A summary of each of the issues is as follows:</w:t>
      </w:r>
    </w:p>
    <w:p w14:paraId="77E26080" w14:textId="77777777" w:rsidR="00D23E00" w:rsidRPr="005D26B0" w:rsidRDefault="00D23E00" w:rsidP="00D23E00">
      <w:pPr>
        <w:rPr>
          <w:rFonts w:eastAsiaTheme="minorHAnsi"/>
          <w:b/>
          <w:szCs w:val="24"/>
        </w:rPr>
      </w:pPr>
    </w:p>
    <w:p w14:paraId="429D0DCE" w14:textId="77777777" w:rsidR="00D23E00" w:rsidRPr="005D26B0" w:rsidRDefault="00D23E00" w:rsidP="006C2618">
      <w:pPr>
        <w:pStyle w:val="Heading2"/>
        <w:rPr>
          <w:rFonts w:eastAsiaTheme="minorHAnsi"/>
        </w:rPr>
      </w:pPr>
      <w:bookmarkStart w:id="50" w:name="_Toc473126426"/>
      <w:r w:rsidRPr="005D26B0">
        <w:rPr>
          <w:rFonts w:eastAsiaTheme="minorHAnsi"/>
        </w:rPr>
        <w:t>Chronic Disease with a focus on Cancer, Heart Disease and Diabetes</w:t>
      </w:r>
      <w:bookmarkEnd w:id="50"/>
    </w:p>
    <w:p w14:paraId="1E2762B1" w14:textId="77777777" w:rsidR="00D23E00" w:rsidRPr="00D23E00" w:rsidRDefault="00D23E00" w:rsidP="00D23E00">
      <w:pPr>
        <w:contextualSpacing/>
        <w:rPr>
          <w:rFonts w:eastAsiaTheme="minorHAnsi"/>
          <w:szCs w:val="24"/>
        </w:rPr>
      </w:pPr>
      <w:r w:rsidRPr="00D23E00">
        <w:rPr>
          <w:rFonts w:eastAsiaTheme="minorHAnsi"/>
          <w:szCs w:val="24"/>
        </w:rPr>
        <w:t xml:space="preserve">Cancer, Diabetes, and Heart Disease make up </w:t>
      </w:r>
      <w:r w:rsidRPr="006C2618">
        <w:rPr>
          <w:rFonts w:eastAsiaTheme="minorHAnsi"/>
          <w:bCs/>
          <w:szCs w:val="24"/>
        </w:rPr>
        <w:t xml:space="preserve">over 50% of deaths </w:t>
      </w:r>
      <w:r w:rsidRPr="00D23E00">
        <w:rPr>
          <w:rFonts w:eastAsiaTheme="minorHAnsi"/>
          <w:szCs w:val="24"/>
        </w:rPr>
        <w:t>in Massachusetts.</w:t>
      </w:r>
      <w:r w:rsidRPr="00D23E00">
        <w:rPr>
          <w:rFonts w:eastAsiaTheme="minorHAnsi"/>
          <w:szCs w:val="24"/>
          <w:vertAlign w:val="superscript"/>
        </w:rPr>
        <w:footnoteReference w:id="167"/>
      </w:r>
      <w:r w:rsidRPr="00D23E00">
        <w:rPr>
          <w:rFonts w:eastAsiaTheme="minorHAnsi"/>
          <w:szCs w:val="24"/>
        </w:rPr>
        <w:t xml:space="preserve"> Further as depicted in the Health Policy Councils Cost Trends report, many of the top 20 most costly drug classes are for these conditions – accounting for </w:t>
      </w:r>
      <w:r w:rsidRPr="006C2618">
        <w:rPr>
          <w:rFonts w:eastAsiaTheme="minorHAnsi"/>
          <w:bCs/>
          <w:szCs w:val="24"/>
        </w:rPr>
        <w:t>over $2.028 billion</w:t>
      </w:r>
      <w:r w:rsidRPr="00D23E00">
        <w:rPr>
          <w:rFonts w:eastAsiaTheme="minorHAnsi"/>
          <w:szCs w:val="24"/>
        </w:rPr>
        <w:t xml:space="preserve"> spent in MA each year.</w:t>
      </w:r>
      <w:r w:rsidRPr="00D23E00">
        <w:rPr>
          <w:rFonts w:eastAsiaTheme="minorHAnsi"/>
          <w:szCs w:val="24"/>
          <w:vertAlign w:val="superscript"/>
        </w:rPr>
        <w:footnoteReference w:id="168"/>
      </w:r>
      <w:r w:rsidRPr="00D23E00">
        <w:rPr>
          <w:rFonts w:eastAsiaTheme="minorHAnsi"/>
          <w:szCs w:val="24"/>
        </w:rPr>
        <w:t xml:space="preserve"> These costs are also rising dramatically – costs for diabetes medications alone have </w:t>
      </w:r>
      <w:r w:rsidRPr="006C2618">
        <w:rPr>
          <w:rFonts w:eastAsiaTheme="minorHAnsi"/>
          <w:bCs/>
          <w:szCs w:val="24"/>
        </w:rPr>
        <w:t>increased</w:t>
      </w:r>
      <w:r w:rsidRPr="00D23E00">
        <w:rPr>
          <w:rFonts w:eastAsiaTheme="minorHAnsi"/>
          <w:szCs w:val="24"/>
        </w:rPr>
        <w:t xml:space="preserve"> by </w:t>
      </w:r>
      <w:r w:rsidRPr="006C2618">
        <w:rPr>
          <w:rFonts w:eastAsiaTheme="minorHAnsi"/>
          <w:bCs/>
          <w:szCs w:val="24"/>
        </w:rPr>
        <w:t xml:space="preserve">over 80% </w:t>
      </w:r>
      <w:r w:rsidRPr="00D23E00">
        <w:rPr>
          <w:rFonts w:eastAsiaTheme="minorHAnsi"/>
          <w:szCs w:val="24"/>
        </w:rPr>
        <w:t xml:space="preserve">over the past </w:t>
      </w:r>
      <w:r>
        <w:rPr>
          <w:rFonts w:eastAsiaTheme="minorHAnsi"/>
          <w:szCs w:val="24"/>
        </w:rPr>
        <w:t>four (</w:t>
      </w:r>
      <w:r w:rsidRPr="00D23E00">
        <w:rPr>
          <w:rFonts w:eastAsiaTheme="minorHAnsi"/>
          <w:szCs w:val="24"/>
        </w:rPr>
        <w:t>4</w:t>
      </w:r>
      <w:r>
        <w:rPr>
          <w:rFonts w:eastAsiaTheme="minorHAnsi"/>
          <w:szCs w:val="24"/>
        </w:rPr>
        <w:t>)</w:t>
      </w:r>
      <w:r w:rsidRPr="00D23E00">
        <w:rPr>
          <w:rFonts w:eastAsiaTheme="minorHAnsi"/>
          <w:szCs w:val="24"/>
        </w:rPr>
        <w:t xml:space="preserve"> years costing </w:t>
      </w:r>
      <w:r w:rsidRPr="006C2618">
        <w:rPr>
          <w:rFonts w:eastAsiaTheme="minorHAnsi"/>
          <w:szCs w:val="24"/>
        </w:rPr>
        <w:t xml:space="preserve">$582.8 Million </w:t>
      </w:r>
      <w:r w:rsidRPr="00D23E00">
        <w:rPr>
          <w:rFonts w:eastAsiaTheme="minorHAnsi"/>
          <w:szCs w:val="24"/>
        </w:rPr>
        <w:t>in 2014.</w:t>
      </w:r>
    </w:p>
    <w:p w14:paraId="6801E562" w14:textId="77777777" w:rsidR="00D23E00" w:rsidRPr="005D26B0" w:rsidRDefault="00D23E00" w:rsidP="00D23E00">
      <w:pPr>
        <w:rPr>
          <w:rFonts w:eastAsiaTheme="minorHAnsi"/>
          <w:sz w:val="22"/>
        </w:rPr>
      </w:pPr>
    </w:p>
    <w:p w14:paraId="2BC9CC93" w14:textId="77777777" w:rsidR="00D23E00" w:rsidRPr="005D26B0" w:rsidRDefault="00D23E00" w:rsidP="00D23E00">
      <w:pPr>
        <w:jc w:val="center"/>
        <w:rPr>
          <w:rFonts w:eastAsiaTheme="minorHAnsi"/>
          <w:b/>
          <w:sz w:val="28"/>
        </w:rPr>
      </w:pPr>
      <w:r w:rsidRPr="006C2618">
        <w:rPr>
          <w:rFonts w:eastAsiaTheme="minorHAnsi"/>
          <w:noProof/>
          <w:sz w:val="22"/>
        </w:rPr>
        <w:drawing>
          <wp:inline distT="0" distB="0" distL="0" distR="0" wp14:anchorId="2877ECF2" wp14:editId="1BC9B604">
            <wp:extent cx="3295650" cy="2404765"/>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299991" cy="2407932"/>
                    </a:xfrm>
                    <a:prstGeom prst="rect">
                      <a:avLst/>
                    </a:prstGeom>
                    <a:noFill/>
                    <a:ln>
                      <a:noFill/>
                    </a:ln>
                    <a:extLst/>
                  </pic:spPr>
                </pic:pic>
              </a:graphicData>
            </a:graphic>
          </wp:inline>
        </w:drawing>
      </w:r>
    </w:p>
    <w:p w14:paraId="77B9F36C" w14:textId="77777777" w:rsidR="00D23E00" w:rsidRPr="005D26B0" w:rsidRDefault="00D23E00" w:rsidP="006C2618">
      <w:r w:rsidRPr="005D26B0">
        <w:rPr>
          <w:color w:val="000000"/>
          <w:shd w:val="clear" w:color="auto" w:fill="FFFFFF"/>
        </w:rPr>
        <w:t xml:space="preserve">These conditions are also trending negatively: the number of Americans with diabetes will range from 1 in 3 to 1 in 5 by 2050 (1 in 10 U.S. adults has diabetes now). The prevalence is expected to rise sharply over the next 40 years due to an </w:t>
      </w:r>
      <w:r w:rsidRPr="005D26B0">
        <w:rPr>
          <w:shd w:val="clear" w:color="auto" w:fill="FFFFFF"/>
        </w:rPr>
        <w:t>aging population. These conditions also represent prime examples of health disparities. For example,</w:t>
      </w:r>
      <w:r w:rsidRPr="005D26B0">
        <w:t xml:space="preserve"> diabetes is the 4</w:t>
      </w:r>
      <w:r w:rsidRPr="005D26B0">
        <w:rPr>
          <w:vertAlign w:val="superscript"/>
        </w:rPr>
        <w:t>th</w:t>
      </w:r>
      <w:r w:rsidRPr="005D26B0">
        <w:t xml:space="preserve"> leading cause of death among Black and Hispanic MA residents (as opposed to 9</w:t>
      </w:r>
      <w:r w:rsidRPr="005D26B0">
        <w:rPr>
          <w:vertAlign w:val="superscript"/>
        </w:rPr>
        <w:t>th</w:t>
      </w:r>
      <w:r w:rsidRPr="005D26B0">
        <w:t xml:space="preserve"> among whites). The reasons for these disparities are rooted in inequitable access to health promoting opportunities, therefore the strategies designed to address these outcomes should have a social determinant of health focus.</w:t>
      </w:r>
    </w:p>
    <w:p w14:paraId="33BC7623" w14:textId="77777777" w:rsidR="00D23E00" w:rsidRPr="005D26B0" w:rsidRDefault="00D23E00" w:rsidP="006C2618">
      <w:pPr>
        <w:pStyle w:val="Heading2"/>
        <w:rPr>
          <w:rFonts w:eastAsiaTheme="minorHAnsi"/>
        </w:rPr>
      </w:pPr>
      <w:bookmarkStart w:id="51" w:name="_Toc473126427"/>
      <w:r>
        <w:rPr>
          <w:rFonts w:eastAsiaTheme="minorHAnsi"/>
        </w:rPr>
        <w:lastRenderedPageBreak/>
        <w:t>Housing Stability/Homelessness</w:t>
      </w:r>
      <w:bookmarkEnd w:id="51"/>
    </w:p>
    <w:p w14:paraId="600CF8F3" w14:textId="77777777" w:rsidR="00D23E00" w:rsidRPr="005D26B0" w:rsidRDefault="00D23E00" w:rsidP="00D23E00">
      <w:pPr>
        <w:contextualSpacing/>
        <w:rPr>
          <w:rFonts w:eastAsiaTheme="minorHAnsi"/>
          <w:vertAlign w:val="superscript"/>
        </w:rPr>
      </w:pPr>
      <w:r w:rsidRPr="005D26B0">
        <w:rPr>
          <w:rFonts w:eastAsiaTheme="minorHAnsi"/>
        </w:rPr>
        <w:t>While the health impacts of housing are more generally described in the Housing Health Priority section, DPH is further highlighting the importance of housing stability and homelessness on health outcomes. Simply, there is a housing affordability and homelessness crisis in Massachusetts. Nearly half of renters and 30 percent of homeowners in Massachusetts are “burdened” by housing costs – they spend more than 30 percent of their income on housing. In fact, in the metro Boston region, paying 40-50% of total income on housing is more common among renters (a quarter of renters put at least half of their total income to rent).</w:t>
      </w:r>
      <w:r w:rsidRPr="005D26B0">
        <w:rPr>
          <w:rStyle w:val="FootnoteReference"/>
          <w:rFonts w:eastAsiaTheme="minorHAnsi"/>
        </w:rPr>
        <w:footnoteReference w:id="169"/>
      </w:r>
      <w:r w:rsidRPr="005D26B0">
        <w:rPr>
          <w:rFonts w:eastAsiaTheme="minorHAnsi"/>
        </w:rPr>
        <w:t xml:space="preserve">  </w:t>
      </w:r>
      <w:r>
        <w:rPr>
          <w:rFonts w:eastAsiaTheme="minorHAnsi"/>
        </w:rPr>
        <w:t>Regarding homelessness, t</w:t>
      </w:r>
      <w:r w:rsidRPr="005D26B0">
        <w:rPr>
          <w:rFonts w:eastAsiaTheme="minorHAnsi"/>
        </w:rPr>
        <w:t>he number of children and youth who are homeless (including those in doubled-up housing situations) has increased steadily. The number of homeless children attending school in 2014-15 was 49 percent higher than in 2009-10. Further, according to the Department of Housing and Urban Development, Massachusetts was among the top 5 states for increases in homelessness (39.7%) between 2007-2015</w:t>
      </w:r>
      <w:r>
        <w:rPr>
          <w:rFonts w:eastAsiaTheme="minorHAnsi"/>
        </w:rPr>
        <w:t>.</w:t>
      </w:r>
      <w:r w:rsidRPr="005D26B0">
        <w:rPr>
          <w:rFonts w:eastAsiaTheme="minorHAnsi"/>
          <w:vertAlign w:val="superscript"/>
        </w:rPr>
        <w:footnoteReference w:id="170"/>
      </w:r>
      <w:r w:rsidRPr="005D26B0">
        <w:rPr>
          <w:rFonts w:eastAsiaTheme="minorHAnsi"/>
        </w:rPr>
        <w:t xml:space="preserve"> It is important to note that Massachusetts is the only state with a law that requires that homeless families have a “right to shelter” and funds family shelters, which likely contributes to better measurement and data collection than other states. In addition, Massachusetts was one of just 5 states that accounted for more than half of all homeless people in families with children. Between 2007 and 2015, Massachusetts saw the second highest increase in the nation of homeless people in families with children </w:t>
      </w:r>
      <w:r>
        <w:rPr>
          <w:rFonts w:eastAsiaTheme="minorHAnsi"/>
        </w:rPr>
        <w:t>(</w:t>
      </w:r>
      <w:r w:rsidRPr="005D26B0">
        <w:rPr>
          <w:rFonts w:eastAsiaTheme="minorHAnsi"/>
        </w:rPr>
        <w:t>a 116% increase).</w:t>
      </w:r>
      <w:r w:rsidRPr="005D26B0">
        <w:rPr>
          <w:rStyle w:val="FootnoteReference"/>
          <w:rFonts w:eastAsiaTheme="minorHAnsi"/>
        </w:rPr>
        <w:footnoteReference w:id="171"/>
      </w:r>
      <w:r w:rsidRPr="005D26B0">
        <w:rPr>
          <w:rFonts w:eastAsiaTheme="minorHAnsi"/>
        </w:rPr>
        <w:t xml:space="preserve"> </w:t>
      </w:r>
      <w:r w:rsidRPr="005D26B0">
        <w:rPr>
          <w:rFonts w:eastAsiaTheme="minorHAnsi"/>
          <w:vertAlign w:val="superscript"/>
        </w:rPr>
        <w:t xml:space="preserve"> </w:t>
      </w:r>
    </w:p>
    <w:p w14:paraId="6CB7731E" w14:textId="77777777" w:rsidR="00D23E00" w:rsidRPr="005D26B0" w:rsidRDefault="00D23E00" w:rsidP="00D23E00">
      <w:pPr>
        <w:contextualSpacing/>
        <w:rPr>
          <w:rFonts w:eastAsiaTheme="minorHAnsi"/>
          <w:vertAlign w:val="superscript"/>
        </w:rPr>
      </w:pPr>
    </w:p>
    <w:p w14:paraId="54C834DE" w14:textId="77777777" w:rsidR="00D23E00" w:rsidRPr="005D26B0" w:rsidRDefault="00D23E00" w:rsidP="00D23E00">
      <w:pPr>
        <w:contextualSpacing/>
        <w:rPr>
          <w:rFonts w:eastAsiaTheme="minorHAnsi"/>
        </w:rPr>
      </w:pPr>
      <w:r w:rsidRPr="005D26B0">
        <w:rPr>
          <w:rFonts w:eastAsiaTheme="minorHAnsi"/>
        </w:rPr>
        <w:t>While most homeless people in Massachusetts are in families, chronically homeless individuals have the most complex health needs. In a 2013 analysis of MassHealth costs and utilization, Boston HealthCare for the Homeless found that the homeless had higher rates of mental and physical health needs, and also greater health care costs.</w:t>
      </w:r>
      <w:r w:rsidRPr="005D26B0">
        <w:rPr>
          <w:rFonts w:eastAsiaTheme="minorHAnsi"/>
          <w:vertAlign w:val="superscript"/>
        </w:rPr>
        <w:footnoteReference w:id="172"/>
      </w:r>
      <w:r w:rsidRPr="005D26B0">
        <w:rPr>
          <w:rFonts w:eastAsiaTheme="minorHAnsi"/>
        </w:rPr>
        <w:t xml:space="preserve"> Clearly, strategies designed to make housing more affordable, available and stable for low-income persons and communities of color and strategies that strive to create supportive living environments for homeless families and individuals will produce lasting and positive health impacts for the state. </w:t>
      </w:r>
    </w:p>
    <w:p w14:paraId="1FA102F0" w14:textId="77777777" w:rsidR="00D23E00" w:rsidRPr="005D26B0" w:rsidRDefault="00D23E00" w:rsidP="00D23E00">
      <w:pPr>
        <w:contextualSpacing/>
        <w:rPr>
          <w:rFonts w:eastAsiaTheme="minorHAnsi"/>
          <w:vertAlign w:val="superscript"/>
        </w:rPr>
      </w:pPr>
    </w:p>
    <w:p w14:paraId="7EFA864D" w14:textId="2BA80D8F" w:rsidR="00D23E00" w:rsidRPr="005D26B0" w:rsidRDefault="00EF7B9B" w:rsidP="006C2618">
      <w:pPr>
        <w:pStyle w:val="Heading2"/>
        <w:rPr>
          <w:rFonts w:eastAsiaTheme="minorHAnsi"/>
        </w:rPr>
      </w:pPr>
      <w:bookmarkStart w:id="52" w:name="_Toc473126428"/>
      <w:r>
        <w:rPr>
          <w:rFonts w:eastAsiaTheme="minorHAnsi"/>
        </w:rPr>
        <w:t>Mental illness and Mental h</w:t>
      </w:r>
      <w:r w:rsidR="00D23E00" w:rsidRPr="005D26B0">
        <w:rPr>
          <w:rFonts w:eastAsiaTheme="minorHAnsi"/>
        </w:rPr>
        <w:t>ealth</w:t>
      </w:r>
      <w:bookmarkEnd w:id="52"/>
    </w:p>
    <w:p w14:paraId="6BFF455C" w14:textId="77777777" w:rsidR="00D23E00" w:rsidRDefault="00D23E00" w:rsidP="00D23E00">
      <w:pPr>
        <w:rPr>
          <w:color w:val="000000"/>
          <w:shd w:val="clear" w:color="auto" w:fill="FFFFFF"/>
        </w:rPr>
      </w:pPr>
      <w:r w:rsidRPr="005D26B0">
        <w:rPr>
          <w:rFonts w:eastAsiaTheme="minorHAnsi"/>
        </w:rPr>
        <w:t xml:space="preserve">Mental health is defined by the World Health Organization as </w:t>
      </w:r>
      <w:r w:rsidRPr="005D26B0">
        <w:rPr>
          <w:color w:val="000000"/>
          <w:shd w:val="clear" w:color="auto" w:fill="FFFFFF"/>
        </w:rPr>
        <w:t xml:space="preserve">a state of well-being in which the individual realizes his or her own abilities, can cope with the normal stresses of life, can work </w:t>
      </w:r>
      <w:r w:rsidRPr="005D26B0">
        <w:rPr>
          <w:color w:val="000000"/>
          <w:shd w:val="clear" w:color="auto" w:fill="FFFFFF"/>
        </w:rPr>
        <w:lastRenderedPageBreak/>
        <w:t>productively and fruitfully, and is able to make a contribution to his or her community.</w:t>
      </w:r>
      <w:r w:rsidRPr="005D26B0">
        <w:rPr>
          <w:rStyle w:val="FootnoteReference"/>
          <w:color w:val="000000"/>
          <w:shd w:val="clear" w:color="auto" w:fill="FFFFFF"/>
        </w:rPr>
        <w:footnoteReference w:id="173"/>
      </w:r>
      <w:r w:rsidRPr="005D26B0">
        <w:rPr>
          <w:color w:val="000000"/>
          <w:shd w:val="clear" w:color="auto" w:fill="FFFFFF"/>
        </w:rPr>
        <w:t xml:space="preserve"> DPH is highlighting mental health for a number of reasons. Mental health is highly correlated to the occurrence and treatment for many chronic diseases as well as highly correlated with the risk factors that lead to chronic disease (i.e. physical inactivity, smoking and alcohol use)</w:t>
      </w:r>
      <w:r w:rsidRPr="005D26B0">
        <w:rPr>
          <w:rStyle w:val="FootnoteReference"/>
          <w:color w:val="000000"/>
          <w:shd w:val="clear" w:color="auto" w:fill="FFFFFF"/>
        </w:rPr>
        <w:footnoteReference w:id="174"/>
      </w:r>
      <w:r w:rsidRPr="005D26B0">
        <w:rPr>
          <w:color w:val="000000"/>
          <w:shd w:val="clear" w:color="auto" w:fill="FFFFFF"/>
        </w:rPr>
        <w:t>.  For example, persons with poor mental health are over twice as likely to be a current smoker (11% vs. 29%).</w:t>
      </w:r>
      <w:r w:rsidRPr="005D26B0">
        <w:rPr>
          <w:rStyle w:val="FootnoteReference"/>
          <w:color w:val="000000"/>
          <w:shd w:val="clear" w:color="auto" w:fill="FFFFFF"/>
        </w:rPr>
        <w:footnoteReference w:id="175"/>
      </w:r>
      <w:r w:rsidRPr="005D26B0">
        <w:rPr>
          <w:color w:val="000000"/>
          <w:shd w:val="clear" w:color="auto" w:fill="FFFFFF"/>
        </w:rPr>
        <w:t xml:space="preserve">   </w:t>
      </w:r>
      <w:r>
        <w:rPr>
          <w:color w:val="000000"/>
          <w:shd w:val="clear" w:color="auto" w:fill="FFFFFF"/>
        </w:rPr>
        <w:t>As another example and as depicted in the following graph, p</w:t>
      </w:r>
      <w:r w:rsidRPr="005D26B0">
        <w:rPr>
          <w:color w:val="000000"/>
          <w:shd w:val="clear" w:color="auto" w:fill="FFFFFF"/>
        </w:rPr>
        <w:t>atients with diagnoses of depression at Massachusetts community health centers also exhibited consistently higher rates of chronic conditions</w:t>
      </w:r>
      <w:r>
        <w:rPr>
          <w:color w:val="000000"/>
          <w:shd w:val="clear" w:color="auto" w:fill="FFFFFF"/>
        </w:rPr>
        <w:t>.</w:t>
      </w:r>
      <w:r>
        <w:rPr>
          <w:rStyle w:val="FootnoteReference"/>
          <w:color w:val="000000"/>
          <w:shd w:val="clear" w:color="auto" w:fill="FFFFFF"/>
        </w:rPr>
        <w:footnoteReference w:id="176"/>
      </w:r>
    </w:p>
    <w:p w14:paraId="3B14D155" w14:textId="77777777" w:rsidR="00D23E00" w:rsidRDefault="00D23E00" w:rsidP="00D23E00">
      <w:pPr>
        <w:rPr>
          <w:color w:val="000000"/>
          <w:shd w:val="clear" w:color="auto" w:fill="FFFFFF"/>
        </w:rPr>
      </w:pPr>
      <w:r>
        <w:rPr>
          <w:noProof/>
        </w:rPr>
        <w:drawing>
          <wp:inline distT="0" distB="0" distL="0" distR="0" wp14:anchorId="2458707A" wp14:editId="6FDFB48F">
            <wp:extent cx="4143374" cy="3109913"/>
            <wp:effectExtent l="0" t="0" r="10160" b="14605"/>
            <wp:docPr id="75" name="Chart 75" title="Chronic Disease Rates Among CHC Patients with Depression "/>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28AF8DE9" w14:textId="77777777" w:rsidR="00D23E00" w:rsidRPr="005D26B0" w:rsidRDefault="00D23E00" w:rsidP="00D23E00">
      <w:pPr>
        <w:rPr>
          <w:color w:val="000000"/>
          <w:shd w:val="clear" w:color="auto" w:fill="FFFFFF"/>
        </w:rPr>
      </w:pPr>
      <w:r>
        <w:rPr>
          <w:color w:val="000000"/>
          <w:shd w:val="clear" w:color="auto" w:fill="FFFFFF"/>
        </w:rPr>
        <w:t>Additionally, i</w:t>
      </w:r>
      <w:r w:rsidRPr="005D26B0">
        <w:rPr>
          <w:color w:val="000000"/>
          <w:shd w:val="clear" w:color="auto" w:fill="FFFFFF"/>
        </w:rPr>
        <w:t>t is unlikely that strategies designed to impact the social determinants of health will be successful without recognizing the importance of optimal mental health. For example,</w:t>
      </w:r>
      <w:r>
        <w:rPr>
          <w:color w:val="000000"/>
          <w:shd w:val="clear" w:color="auto" w:fill="FFFFFF"/>
        </w:rPr>
        <w:t xml:space="preserve"> and as depicted in the following graph,</w:t>
      </w:r>
      <w:r w:rsidRPr="005D26B0">
        <w:rPr>
          <w:color w:val="000000"/>
          <w:shd w:val="clear" w:color="auto" w:fill="FFFFFF"/>
        </w:rPr>
        <w:t xml:space="preserve"> p</w:t>
      </w:r>
      <w:r w:rsidRPr="005D26B0">
        <w:rPr>
          <w:rFonts w:eastAsiaTheme="minorHAnsi"/>
        </w:rPr>
        <w:t xml:space="preserve">ersons with mental health conditions are less likely to have completed high school and Massachusetts residents with mental health conditions are twice </w:t>
      </w:r>
      <w:r w:rsidRPr="005D26B0">
        <w:rPr>
          <w:rFonts w:eastAsiaTheme="minorHAnsi"/>
        </w:rPr>
        <w:lastRenderedPageBreak/>
        <w:t>as likely to be unemployed vs employed a</w:t>
      </w:r>
      <w:r>
        <w:rPr>
          <w:rFonts w:eastAsiaTheme="minorHAnsi"/>
        </w:rPr>
        <w:t>nd four</w:t>
      </w:r>
      <w:r w:rsidRPr="005D26B0">
        <w:rPr>
          <w:rFonts w:eastAsiaTheme="minorHAnsi"/>
        </w:rPr>
        <w:t xml:space="preserve"> times as likely to be unable to work vs. employed.</w:t>
      </w:r>
      <w:r w:rsidRPr="005D26B0">
        <w:rPr>
          <w:rStyle w:val="FootnoteReference"/>
          <w:rFonts w:eastAsiaTheme="minorHAnsi"/>
        </w:rPr>
        <w:footnoteReference w:id="177"/>
      </w:r>
    </w:p>
    <w:p w14:paraId="71E3E9ED" w14:textId="77777777" w:rsidR="00D23E00" w:rsidRPr="005D26B0" w:rsidRDefault="00D23E00" w:rsidP="00D23E00">
      <w:pPr>
        <w:ind w:left="720"/>
        <w:contextualSpacing/>
        <w:rPr>
          <w:rFonts w:eastAsiaTheme="minorHAnsi"/>
          <w:sz w:val="22"/>
        </w:rPr>
      </w:pPr>
      <w:r w:rsidRPr="006C2618">
        <w:rPr>
          <w:rFonts w:eastAsiaTheme="minorHAnsi"/>
          <w:noProof/>
          <w:sz w:val="22"/>
        </w:rPr>
        <mc:AlternateContent>
          <mc:Choice Requires="wps">
            <w:drawing>
              <wp:anchor distT="0" distB="0" distL="114300" distR="114300" simplePos="0" relativeHeight="251691520" behindDoc="0" locked="0" layoutInCell="1" allowOverlap="1" wp14:anchorId="741ED3A6" wp14:editId="5DAA7154">
                <wp:simplePos x="0" y="0"/>
                <wp:positionH relativeFrom="column">
                  <wp:posOffset>457200</wp:posOffset>
                </wp:positionH>
                <wp:positionV relativeFrom="paragraph">
                  <wp:posOffset>2590165</wp:posOffset>
                </wp:positionV>
                <wp:extent cx="5867400" cy="882650"/>
                <wp:effectExtent l="0" t="0" r="0" b="3810"/>
                <wp:wrapNone/>
                <wp:docPr id="33795"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882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E96B5F" w14:textId="77777777" w:rsidR="000B2A71" w:rsidRPr="00376A43" w:rsidRDefault="000B2A71" w:rsidP="00D23E00">
                            <w:pPr>
                              <w:pStyle w:val="NormalWeb"/>
                              <w:rPr>
                                <w:b/>
                                <w:bCs/>
                                <w:i/>
                                <w:iCs/>
                                <w:color w:val="000000" w:themeColor="text1"/>
                                <w:kern w:val="24"/>
                                <w:sz w:val="20"/>
                                <w:szCs w:val="20"/>
                              </w:rPr>
                            </w:pPr>
                            <w:r>
                              <w:rPr>
                                <w:b/>
                                <w:bCs/>
                                <w:i/>
                                <w:iCs/>
                                <w:color w:val="000000" w:themeColor="text1"/>
                                <w:kern w:val="24"/>
                                <w:sz w:val="20"/>
                                <w:szCs w:val="20"/>
                              </w:rPr>
                              <w:t>*Significant at the p</w:t>
                            </w:r>
                            <w:r>
                              <w:rPr>
                                <w:b/>
                                <w:bCs/>
                                <w:i/>
                                <w:iCs/>
                                <w:color w:val="000000" w:themeColor="text1"/>
                                <w:kern w:val="24"/>
                                <w:sz w:val="20"/>
                                <w:szCs w:val="20"/>
                                <w:u w:val="single"/>
                              </w:rPr>
                              <w:t>&lt;</w:t>
                            </w:r>
                            <w:r>
                              <w:rPr>
                                <w:b/>
                                <w:bCs/>
                                <w:i/>
                                <w:iCs/>
                                <w:color w:val="000000" w:themeColor="text1"/>
                                <w:kern w:val="24"/>
                                <w:sz w:val="20"/>
                                <w:szCs w:val="20"/>
                              </w:rPr>
                              <w:t xml:space="preserve"> .05 level, </w:t>
                            </w:r>
                            <w:r w:rsidRPr="00376A43">
                              <w:rPr>
                                <w:b/>
                                <w:bCs/>
                                <w:i/>
                                <w:iCs/>
                                <w:color w:val="000000" w:themeColor="text1"/>
                                <w:kern w:val="24"/>
                                <w:sz w:val="20"/>
                                <w:szCs w:val="20"/>
                              </w:rPr>
                              <w:t xml:space="preserve">The percent is based on Behavioral Risk Factor Surveillance System (BRFSS) responses for the 3 most recent years available </w:t>
                            </w:r>
                          </w:p>
                          <w:p w14:paraId="0FC8FF78" w14:textId="77777777" w:rsidR="000B2A71" w:rsidRDefault="000B2A71" w:rsidP="00D23E00">
                            <w:pPr>
                              <w:pStyle w:val="NormalWeb"/>
                            </w:pPr>
                          </w:p>
                        </w:txbxContent>
                      </wps:txbx>
                      <wps:bodyPr>
                        <a:spAutoFit/>
                      </wps:bodyPr>
                    </wps:wsp>
                  </a:graphicData>
                </a:graphic>
              </wp:anchor>
            </w:drawing>
          </mc:Choice>
          <mc:Fallback>
            <w:pict>
              <v:shape id="TextBox 4" o:spid="_x0000_s1132" type="#_x0000_t202" style="position:absolute;left:0;text-align:left;margin-left:36pt;margin-top:203.95pt;width:462pt;height:69.5pt;z-index:251691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" filled="f" stroked="f">
                <v:textbox style="mso-fit-shape-to-text:t">
                  <w:txbxContent>
                    <w:p w14:paraId="42E96B5F" w14:textId="77777777" w:rsidR="000B2A71" w:rsidRPr="00376A43" w:rsidRDefault="000B2A71" w:rsidP="00D23E00">
                      <w:pPr>
                        <w:pStyle w:val="NormalWeb"/>
                        <w:rPr>
                          <w:b/>
                          <w:bCs/>
                          <w:i/>
                          <w:iCs/>
                          <w:color w:val="000000" w:themeColor="text1"/>
                          <w:kern w:val="24"/>
                          <w:sz w:val="20"/>
                          <w:szCs w:val="20"/>
                        </w:rPr>
                      </w:pPr>
                      <w:r>
                        <w:rPr>
                          <w:b/>
                          <w:bCs/>
                          <w:i/>
                          <w:iCs/>
                          <w:color w:val="000000" w:themeColor="text1"/>
                          <w:kern w:val="24"/>
                          <w:sz w:val="20"/>
                          <w:szCs w:val="20"/>
                        </w:rPr>
                        <w:t>*Significant at the p</w:t>
                      </w:r>
                      <w:r>
                        <w:rPr>
                          <w:b/>
                          <w:bCs/>
                          <w:i/>
                          <w:iCs/>
                          <w:color w:val="000000" w:themeColor="text1"/>
                          <w:kern w:val="24"/>
                          <w:sz w:val="20"/>
                          <w:szCs w:val="20"/>
                          <w:u w:val="single"/>
                        </w:rPr>
                        <w:t>&lt;</w:t>
                      </w:r>
                      <w:r>
                        <w:rPr>
                          <w:b/>
                          <w:bCs/>
                          <w:i/>
                          <w:iCs/>
                          <w:color w:val="000000" w:themeColor="text1"/>
                          <w:kern w:val="24"/>
                          <w:sz w:val="20"/>
                          <w:szCs w:val="20"/>
                        </w:rPr>
                        <w:t xml:space="preserve"> .05 level, </w:t>
                      </w:r>
                      <w:proofErr w:type="gramStart"/>
                      <w:r w:rsidRPr="00376A43">
                        <w:rPr>
                          <w:b/>
                          <w:bCs/>
                          <w:i/>
                          <w:iCs/>
                          <w:color w:val="000000" w:themeColor="text1"/>
                          <w:kern w:val="24"/>
                          <w:sz w:val="20"/>
                          <w:szCs w:val="20"/>
                        </w:rPr>
                        <w:t>The</w:t>
                      </w:r>
                      <w:proofErr w:type="gramEnd"/>
                      <w:r w:rsidRPr="00376A43">
                        <w:rPr>
                          <w:b/>
                          <w:bCs/>
                          <w:i/>
                          <w:iCs/>
                          <w:color w:val="000000" w:themeColor="text1"/>
                          <w:kern w:val="24"/>
                          <w:sz w:val="20"/>
                          <w:szCs w:val="20"/>
                        </w:rPr>
                        <w:t xml:space="preserve"> percent is based on Behavioral Risk Factor Surveillance System (BRFSS) responses for the 3 most recent years available </w:t>
                      </w:r>
                    </w:p>
                    <w:p w14:paraId="0FC8FF78" w14:textId="77777777" w:rsidR="000B2A71" w:rsidRDefault="000B2A71" w:rsidP="00D23E00">
                      <w:pPr>
                        <w:pStyle w:val="NormalWeb"/>
                      </w:pPr>
                    </w:p>
                  </w:txbxContent>
                </v:textbox>
              </v:shape>
            </w:pict>
          </mc:Fallback>
        </mc:AlternateContent>
      </w:r>
      <w:r w:rsidRPr="006C2618">
        <w:rPr>
          <w:rFonts w:eastAsiaTheme="minorHAnsi"/>
          <w:noProof/>
          <w:sz w:val="22"/>
        </w:rPr>
        <w:drawing>
          <wp:inline distT="0" distB="0" distL="0" distR="0" wp14:anchorId="6ECA7E40" wp14:editId="695A5C2D">
            <wp:extent cx="5095875" cy="2590800"/>
            <wp:effectExtent l="0" t="0" r="9525" b="19050"/>
            <wp:docPr id="4" name="Chart 4" title="Prevalence of Mental Health Treatment by Employment"/>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4F921179" w14:textId="77777777" w:rsidR="00D23E00" w:rsidRPr="005D26B0" w:rsidRDefault="00D23E00" w:rsidP="00D23E00">
      <w:pPr>
        <w:rPr>
          <w:rFonts w:eastAsiaTheme="minorHAnsi"/>
          <w:b/>
          <w:sz w:val="28"/>
        </w:rPr>
      </w:pPr>
    </w:p>
    <w:p w14:paraId="31B529D9" w14:textId="77777777" w:rsidR="00D23E00" w:rsidRPr="005D26B0" w:rsidRDefault="00D23E00" w:rsidP="00D23E00">
      <w:pPr>
        <w:rPr>
          <w:color w:val="000000"/>
          <w:shd w:val="clear" w:color="auto" w:fill="FFFFFF"/>
        </w:rPr>
      </w:pPr>
    </w:p>
    <w:p w14:paraId="0E1329F9" w14:textId="77777777" w:rsidR="00D23E00" w:rsidRPr="005D26B0" w:rsidRDefault="00D23E00" w:rsidP="00D23E00">
      <w:pPr>
        <w:rPr>
          <w:rFonts w:eastAsiaTheme="minorHAnsi"/>
          <w:b/>
          <w:sz w:val="28"/>
        </w:rPr>
      </w:pPr>
      <w:r w:rsidRPr="005D26B0">
        <w:rPr>
          <w:color w:val="000000"/>
          <w:shd w:val="clear" w:color="auto" w:fill="FFFFFF"/>
        </w:rPr>
        <w:t>In terms of cost, mental health disorders represent the</w:t>
      </w:r>
      <w:r w:rsidRPr="005D26B0">
        <w:t xml:space="preserve"> most expensive medical condition in the northeast region costing over $33 Billion annually. Clearly, a public health approach to promoting mental health and wellness, one that focuses on creating conditions (and not solely treatment) for emotional, psychological and social well-being will have positive impacts on communities in the state.</w:t>
      </w:r>
    </w:p>
    <w:p w14:paraId="103DFB85" w14:textId="77777777" w:rsidR="00D23E00" w:rsidRPr="005D26B0" w:rsidRDefault="00D23E00" w:rsidP="006C2618">
      <w:pPr>
        <w:pStyle w:val="Heading2"/>
        <w:rPr>
          <w:rFonts w:eastAsiaTheme="minorHAnsi"/>
        </w:rPr>
      </w:pPr>
      <w:bookmarkStart w:id="53" w:name="_Toc473126429"/>
      <w:r w:rsidRPr="005D26B0">
        <w:rPr>
          <w:rFonts w:eastAsiaTheme="minorHAnsi"/>
        </w:rPr>
        <w:t>Substance use disorders (SUDs)</w:t>
      </w:r>
      <w:bookmarkEnd w:id="53"/>
    </w:p>
    <w:p w14:paraId="34E6CA6D" w14:textId="77777777" w:rsidR="00D23E00" w:rsidRPr="005D26B0" w:rsidRDefault="00D23E00" w:rsidP="00D23E00">
      <w:pPr>
        <w:contextualSpacing/>
        <w:rPr>
          <w:rFonts w:eastAsiaTheme="minorHAnsi"/>
        </w:rPr>
      </w:pPr>
      <w:r w:rsidRPr="005D26B0">
        <w:rPr>
          <w:rFonts w:eastAsiaTheme="minorHAnsi"/>
        </w:rPr>
        <w:t>The impact of the opioid epidemic in Massachusetts is clear. While best depicted in “Massachusetts Opioid Epidemic: A data visualization of findings from the Chapter 55 report”</w:t>
      </w:r>
      <w:r w:rsidRPr="005D26B0">
        <w:rPr>
          <w:rStyle w:val="FootnoteReference"/>
          <w:rFonts w:eastAsiaTheme="minorHAnsi"/>
        </w:rPr>
        <w:footnoteReference w:id="178"/>
      </w:r>
    </w:p>
    <w:p w14:paraId="14F0786A" w14:textId="77777777" w:rsidR="00D23E00" w:rsidRPr="005D26B0" w:rsidRDefault="00D23E00" w:rsidP="00D23E00">
      <w:pPr>
        <w:contextualSpacing/>
        <w:rPr>
          <w:rFonts w:eastAsiaTheme="minorHAnsi"/>
        </w:rPr>
      </w:pPr>
      <w:r w:rsidRPr="005D26B0">
        <w:rPr>
          <w:rFonts w:eastAsiaTheme="minorHAnsi"/>
        </w:rPr>
        <w:t>this issue is summarized and highlighted here. Opioid-related deaths in the state were more than four times higher in 2015 than in 2000. This recent rate of increase is several times faster than anything seen here before. In 2013–2014 alone, opioid-related deaths occurred in two-thirds of the cities and towns in Massachusetts. While this issue is national, Massachusetts stands out for the alarming death rate trend.</w:t>
      </w:r>
      <w:r w:rsidRPr="005D26B0">
        <w:rPr>
          <w:rStyle w:val="FootnoteReference"/>
          <w:rFonts w:eastAsiaTheme="minorHAnsi"/>
        </w:rPr>
        <w:footnoteReference w:id="179"/>
      </w:r>
      <w:r w:rsidRPr="005D26B0">
        <w:rPr>
          <w:rFonts w:eastAsiaTheme="minorHAnsi"/>
        </w:rPr>
        <w:t xml:space="preserve"> Further, in 2014, Massachusetts h</w:t>
      </w:r>
      <w:r>
        <w:rPr>
          <w:rFonts w:eastAsiaTheme="minorHAnsi"/>
        </w:rPr>
        <w:t xml:space="preserve">ad the highest rate of opioid </w:t>
      </w:r>
      <w:r>
        <w:rPr>
          <w:rFonts w:eastAsiaTheme="minorHAnsi"/>
        </w:rPr>
        <w:lastRenderedPageBreak/>
        <w:t>emergency department</w:t>
      </w:r>
      <w:r w:rsidRPr="005D26B0">
        <w:rPr>
          <w:rFonts w:eastAsiaTheme="minorHAnsi"/>
        </w:rPr>
        <w:t xml:space="preserve"> visits in the nation, at over </w:t>
      </w:r>
      <w:r>
        <w:rPr>
          <w:rFonts w:eastAsiaTheme="minorHAnsi"/>
        </w:rPr>
        <w:t xml:space="preserve">twice the national rate and fourteen </w:t>
      </w:r>
      <w:r w:rsidRPr="005D26B0">
        <w:rPr>
          <w:rFonts w:eastAsiaTheme="minorHAnsi"/>
        </w:rPr>
        <w:t>times the lowest rate.</w:t>
      </w:r>
      <w:r w:rsidRPr="005D26B0">
        <w:rPr>
          <w:rStyle w:val="FootnoteReference"/>
          <w:rFonts w:eastAsiaTheme="minorHAnsi"/>
        </w:rPr>
        <w:footnoteReference w:id="180"/>
      </w:r>
    </w:p>
    <w:p w14:paraId="6848328D" w14:textId="77777777" w:rsidR="00D23E00" w:rsidRPr="005D26B0" w:rsidRDefault="00D23E00" w:rsidP="00D23E00">
      <w:pPr>
        <w:contextualSpacing/>
        <w:rPr>
          <w:rFonts w:eastAsiaTheme="minorHAnsi"/>
        </w:rPr>
      </w:pPr>
    </w:p>
    <w:p w14:paraId="34C84655" w14:textId="77777777" w:rsidR="00D23E00" w:rsidRPr="005D26B0" w:rsidRDefault="00D23E00" w:rsidP="00D23E00">
      <w:pPr>
        <w:jc w:val="center"/>
        <w:rPr>
          <w:rFonts w:eastAsiaTheme="minorHAnsi"/>
          <w:sz w:val="22"/>
        </w:rPr>
      </w:pPr>
      <w:r w:rsidRPr="005D26B0">
        <w:rPr>
          <w:noProof/>
        </w:rPr>
        <w:drawing>
          <wp:inline distT="0" distB="0" distL="0" distR="0" wp14:anchorId="4A8F1F29" wp14:editId="6FAB488D">
            <wp:extent cx="3482109" cy="2890668"/>
            <wp:effectExtent l="0" t="0" r="4445" b="508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3483999" cy="2892237"/>
                    </a:xfrm>
                    <a:prstGeom prst="rect">
                      <a:avLst/>
                    </a:prstGeom>
                  </pic:spPr>
                </pic:pic>
              </a:graphicData>
            </a:graphic>
          </wp:inline>
        </w:drawing>
      </w:r>
    </w:p>
    <w:p w14:paraId="023EEF11" w14:textId="77777777" w:rsidR="00D23E00" w:rsidRPr="005D26B0" w:rsidRDefault="00D23E00" w:rsidP="00D23E00">
      <w:pPr>
        <w:rPr>
          <w:rFonts w:eastAsiaTheme="minorHAnsi"/>
        </w:rPr>
      </w:pPr>
    </w:p>
    <w:p w14:paraId="43661DE4" w14:textId="77777777" w:rsidR="00D23E00" w:rsidRDefault="00D23E00" w:rsidP="00D23E00">
      <w:pPr>
        <w:rPr>
          <w:rFonts w:eastAsiaTheme="minorHAnsi"/>
        </w:rPr>
      </w:pPr>
      <w:r w:rsidRPr="005D26B0">
        <w:rPr>
          <w:rFonts w:eastAsiaTheme="minorHAnsi"/>
        </w:rPr>
        <w:t xml:space="preserve">As stated in Chapter 55 of the Acts of 2015, “Addiction to opioids can put people at greater risk for infectious diseases like HIV or hepatitis, deteriorating conditions like cirrhosis or cognitive decline, family disruption like domestic violence or child abuse, job loss, exposure to criminal behavior, overdose, and death.” All DoN Applicants should be considering the impact of this crisis on their communities and considering strategies designed to prevent substance use disorders. </w:t>
      </w:r>
    </w:p>
    <w:p w14:paraId="3E2F1F70" w14:textId="77777777" w:rsidR="00083A0C" w:rsidRDefault="00083A0C" w:rsidP="00D23E00">
      <w:pPr>
        <w:rPr>
          <w:rFonts w:eastAsiaTheme="minorHAnsi"/>
        </w:rPr>
      </w:pPr>
    </w:p>
    <w:p w14:paraId="30D5EE4B" w14:textId="77777777" w:rsidR="00083A0C" w:rsidRDefault="00083A0C" w:rsidP="00D23E00">
      <w:pPr>
        <w:rPr>
          <w:rFonts w:eastAsiaTheme="minorHAnsi"/>
        </w:rPr>
      </w:pPr>
    </w:p>
    <w:p w14:paraId="1A238E96" w14:textId="77777777" w:rsidR="00083A0C" w:rsidRPr="00D23E00" w:rsidRDefault="00083A0C" w:rsidP="00D23E00"/>
    <w:p w14:paraId="3F958EF2" w14:textId="77777777" w:rsidR="00F543E2" w:rsidRPr="00D94231" w:rsidRDefault="00F543E2" w:rsidP="00D94231">
      <w:pPr>
        <w:pStyle w:val="Heading1"/>
      </w:pPr>
      <w:bookmarkStart w:id="54" w:name="_Toc473126430"/>
      <w:r w:rsidRPr="00D94231">
        <w:lastRenderedPageBreak/>
        <w:t>Community Health Initiative (CHI) Strategy Selection</w:t>
      </w:r>
      <w:bookmarkEnd w:id="54"/>
    </w:p>
    <w:p w14:paraId="67999F98" w14:textId="77777777" w:rsidR="00975C62" w:rsidRPr="007C4271" w:rsidRDefault="00975C62" w:rsidP="003E26E0">
      <w:pPr>
        <w:pStyle w:val="Heading2"/>
        <w:rPr>
          <w:rFonts w:eastAsia="Arial"/>
        </w:rPr>
      </w:pPr>
      <w:bookmarkStart w:id="55" w:name="_Toc473126431"/>
      <w:r w:rsidRPr="007C4271">
        <w:rPr>
          <w:rFonts w:eastAsia="Arial"/>
        </w:rPr>
        <w:t>Overview</w:t>
      </w:r>
      <w:r w:rsidR="00EE34F3">
        <w:rPr>
          <w:rFonts w:eastAsia="Arial"/>
        </w:rPr>
        <w:t xml:space="preserve"> of Criteria</w:t>
      </w:r>
      <w:bookmarkEnd w:id="55"/>
    </w:p>
    <w:p w14:paraId="0B8C8794" w14:textId="77777777" w:rsidR="00F543E2" w:rsidRPr="00F543E2" w:rsidRDefault="00EE6B6B" w:rsidP="00F543E2">
      <w:pPr>
        <w:spacing w:after="0"/>
        <w:rPr>
          <w:rFonts w:eastAsia="Arial"/>
          <w:color w:val="000000"/>
          <w:szCs w:val="24"/>
        </w:rPr>
      </w:pPr>
      <w:r>
        <w:rPr>
          <w:rFonts w:eastAsia="Arial"/>
          <w:color w:val="000000"/>
          <w:szCs w:val="24"/>
        </w:rPr>
        <w:t xml:space="preserve">All proposed CHI strategies must be submitted to DPH for review and approval.  For a proposed CHI strategy to be approved it must meet the following </w:t>
      </w:r>
      <w:r w:rsidR="008F495D">
        <w:rPr>
          <w:rFonts w:eastAsia="Arial"/>
          <w:color w:val="000000"/>
          <w:szCs w:val="24"/>
        </w:rPr>
        <w:t>four (</w:t>
      </w:r>
      <w:r>
        <w:rPr>
          <w:rFonts w:eastAsia="Arial"/>
          <w:color w:val="000000"/>
          <w:szCs w:val="24"/>
        </w:rPr>
        <w:t>4</w:t>
      </w:r>
      <w:r w:rsidR="008F495D">
        <w:rPr>
          <w:rFonts w:eastAsia="Arial"/>
          <w:color w:val="000000"/>
          <w:szCs w:val="24"/>
        </w:rPr>
        <w:t>)</w:t>
      </w:r>
      <w:r>
        <w:rPr>
          <w:rFonts w:eastAsia="Arial"/>
          <w:color w:val="000000"/>
          <w:szCs w:val="24"/>
        </w:rPr>
        <w:t xml:space="preserve"> criteria:  </w:t>
      </w:r>
    </w:p>
    <w:p w14:paraId="2939E7D3" w14:textId="77777777" w:rsidR="00F543E2" w:rsidRPr="00F543E2" w:rsidRDefault="00F543E2" w:rsidP="00F543E2">
      <w:pPr>
        <w:spacing w:after="0"/>
        <w:rPr>
          <w:rFonts w:eastAsia="Arial"/>
          <w:color w:val="000000"/>
          <w:szCs w:val="24"/>
        </w:rPr>
      </w:pPr>
    </w:p>
    <w:p w14:paraId="2D7F3FD4" w14:textId="0C016820" w:rsidR="00F543E2" w:rsidRPr="007C4271" w:rsidRDefault="00975C62" w:rsidP="001723F7">
      <w:pPr>
        <w:numPr>
          <w:ilvl w:val="0"/>
          <w:numId w:val="18"/>
        </w:numPr>
        <w:spacing w:after="0"/>
        <w:ind w:left="1440" w:hanging="360"/>
        <w:contextualSpacing/>
        <w:rPr>
          <w:rFonts w:eastAsia="Arial"/>
          <w:i/>
          <w:color w:val="000000"/>
          <w:sz w:val="28"/>
          <w:szCs w:val="24"/>
        </w:rPr>
      </w:pPr>
      <w:r>
        <w:rPr>
          <w:rFonts w:eastAsia="Arial"/>
          <w:i/>
          <w:color w:val="000000"/>
          <w:sz w:val="28"/>
          <w:szCs w:val="24"/>
        </w:rPr>
        <w:t>The strategy must</w:t>
      </w:r>
      <w:r w:rsidR="00F543E2" w:rsidRPr="007C4271">
        <w:rPr>
          <w:rFonts w:eastAsia="Arial"/>
          <w:i/>
          <w:color w:val="000000"/>
          <w:sz w:val="28"/>
          <w:szCs w:val="24"/>
        </w:rPr>
        <w:t xml:space="preserve"> impact one or more of the six</w:t>
      </w:r>
      <w:r>
        <w:rPr>
          <w:rFonts w:eastAsia="Arial"/>
          <w:i/>
          <w:color w:val="000000"/>
          <w:sz w:val="28"/>
          <w:szCs w:val="24"/>
        </w:rPr>
        <w:t xml:space="preserve"> DoN</w:t>
      </w:r>
      <w:r w:rsidR="00F543E2" w:rsidRPr="007C4271">
        <w:rPr>
          <w:rFonts w:eastAsia="Arial"/>
          <w:i/>
          <w:color w:val="000000"/>
          <w:sz w:val="28"/>
          <w:szCs w:val="24"/>
        </w:rPr>
        <w:t xml:space="preserve"> Health Prioritie</w:t>
      </w:r>
      <w:r>
        <w:rPr>
          <w:rFonts w:eastAsia="Arial"/>
          <w:i/>
          <w:color w:val="000000"/>
          <w:sz w:val="28"/>
          <w:szCs w:val="24"/>
        </w:rPr>
        <w:t>s</w:t>
      </w:r>
    </w:p>
    <w:p w14:paraId="05C06802" w14:textId="77777777" w:rsidR="00F543E2" w:rsidRPr="007C4271" w:rsidRDefault="00975C62" w:rsidP="001723F7">
      <w:pPr>
        <w:numPr>
          <w:ilvl w:val="0"/>
          <w:numId w:val="18"/>
        </w:numPr>
        <w:spacing w:after="0"/>
        <w:ind w:left="1440" w:hanging="360"/>
        <w:contextualSpacing/>
        <w:rPr>
          <w:rFonts w:eastAsia="Arial"/>
          <w:i/>
          <w:color w:val="000000"/>
          <w:sz w:val="28"/>
          <w:szCs w:val="24"/>
        </w:rPr>
      </w:pPr>
      <w:r>
        <w:rPr>
          <w:rFonts w:eastAsia="Arial"/>
          <w:i/>
          <w:color w:val="000000"/>
          <w:sz w:val="28"/>
          <w:szCs w:val="24"/>
        </w:rPr>
        <w:t>The strategy must</w:t>
      </w:r>
      <w:r w:rsidRPr="00DA6DCC">
        <w:rPr>
          <w:rFonts w:eastAsia="Arial"/>
          <w:i/>
          <w:color w:val="000000"/>
          <w:sz w:val="28"/>
          <w:szCs w:val="24"/>
        </w:rPr>
        <w:t xml:space="preserve"> </w:t>
      </w:r>
      <w:r>
        <w:rPr>
          <w:rFonts w:eastAsia="Arial"/>
          <w:i/>
          <w:color w:val="000000"/>
          <w:sz w:val="28"/>
          <w:szCs w:val="24"/>
        </w:rPr>
        <w:t xml:space="preserve">be </w:t>
      </w:r>
      <w:r w:rsidR="00F543E2" w:rsidRPr="007C4271">
        <w:rPr>
          <w:rFonts w:eastAsia="Arial"/>
          <w:i/>
          <w:color w:val="000000"/>
          <w:sz w:val="28"/>
          <w:szCs w:val="24"/>
        </w:rPr>
        <w:t>evidence-informed or evidence-based</w:t>
      </w:r>
      <w:r>
        <w:rPr>
          <w:rFonts w:eastAsia="Arial"/>
          <w:i/>
          <w:color w:val="000000"/>
          <w:sz w:val="28"/>
          <w:szCs w:val="24"/>
        </w:rPr>
        <w:t>.</w:t>
      </w:r>
      <w:r w:rsidR="00F543E2" w:rsidRPr="007C4271">
        <w:rPr>
          <w:rFonts w:eastAsia="Arial"/>
          <w:i/>
          <w:color w:val="000000"/>
          <w:sz w:val="28"/>
          <w:szCs w:val="24"/>
        </w:rPr>
        <w:t xml:space="preserve"> </w:t>
      </w:r>
    </w:p>
    <w:p w14:paraId="4162CCD9" w14:textId="77777777" w:rsidR="00F543E2" w:rsidRPr="007C4271" w:rsidRDefault="00975C62" w:rsidP="001723F7">
      <w:pPr>
        <w:numPr>
          <w:ilvl w:val="0"/>
          <w:numId w:val="18"/>
        </w:numPr>
        <w:spacing w:after="0"/>
        <w:ind w:left="1440" w:hanging="360"/>
        <w:contextualSpacing/>
        <w:rPr>
          <w:rFonts w:eastAsia="Arial"/>
          <w:i/>
          <w:color w:val="000000"/>
          <w:sz w:val="28"/>
          <w:szCs w:val="24"/>
        </w:rPr>
      </w:pPr>
      <w:r>
        <w:rPr>
          <w:rFonts w:eastAsia="Arial"/>
          <w:i/>
          <w:color w:val="000000"/>
          <w:sz w:val="28"/>
          <w:szCs w:val="24"/>
        </w:rPr>
        <w:t>The strategy must</w:t>
      </w:r>
      <w:r w:rsidRPr="00DA6DCC">
        <w:rPr>
          <w:rFonts w:eastAsia="Arial"/>
          <w:i/>
          <w:color w:val="000000"/>
          <w:sz w:val="28"/>
          <w:szCs w:val="24"/>
        </w:rPr>
        <w:t xml:space="preserve"> </w:t>
      </w:r>
      <w:r>
        <w:rPr>
          <w:rFonts w:eastAsia="Arial"/>
          <w:i/>
          <w:color w:val="000000"/>
          <w:sz w:val="28"/>
          <w:szCs w:val="24"/>
        </w:rPr>
        <w:t xml:space="preserve">be </w:t>
      </w:r>
      <w:r w:rsidR="00F543E2" w:rsidRPr="007C4271">
        <w:rPr>
          <w:rFonts w:eastAsia="Arial"/>
          <w:i/>
          <w:color w:val="000000"/>
          <w:sz w:val="28"/>
          <w:szCs w:val="24"/>
        </w:rPr>
        <w:t>either a “total population/community-wide prevention” strategy</w:t>
      </w:r>
      <w:r w:rsidR="00F11B52" w:rsidRPr="007C4271">
        <w:rPr>
          <w:rFonts w:eastAsia="Arial"/>
          <w:i/>
          <w:color w:val="000000"/>
          <w:sz w:val="28"/>
          <w:szCs w:val="24"/>
        </w:rPr>
        <w:t xml:space="preserve"> and/or an “innovative community-clinical linkage”</w:t>
      </w:r>
      <w:r w:rsidR="00EE6B6B" w:rsidRPr="007C4271">
        <w:rPr>
          <w:rFonts w:eastAsia="Arial"/>
          <w:i/>
          <w:color w:val="000000"/>
          <w:sz w:val="28"/>
          <w:szCs w:val="24"/>
        </w:rPr>
        <w:t xml:space="preserve"> intervention</w:t>
      </w:r>
      <w:r>
        <w:rPr>
          <w:rFonts w:eastAsia="Arial"/>
          <w:i/>
          <w:color w:val="000000"/>
          <w:sz w:val="28"/>
          <w:szCs w:val="24"/>
        </w:rPr>
        <w:t>.</w:t>
      </w:r>
    </w:p>
    <w:p w14:paraId="06597C8C" w14:textId="77777777" w:rsidR="00F543E2" w:rsidRPr="007C4271" w:rsidRDefault="00975C62" w:rsidP="001723F7">
      <w:pPr>
        <w:numPr>
          <w:ilvl w:val="0"/>
          <w:numId w:val="18"/>
        </w:numPr>
        <w:spacing w:after="0"/>
        <w:ind w:left="1440" w:hanging="360"/>
        <w:contextualSpacing/>
        <w:rPr>
          <w:rFonts w:eastAsia="Arial"/>
          <w:i/>
          <w:color w:val="000000"/>
          <w:sz w:val="28"/>
          <w:szCs w:val="24"/>
        </w:rPr>
      </w:pPr>
      <w:r>
        <w:rPr>
          <w:rFonts w:eastAsia="Arial"/>
          <w:i/>
          <w:color w:val="000000"/>
          <w:sz w:val="28"/>
          <w:szCs w:val="24"/>
        </w:rPr>
        <w:t>The strategy must</w:t>
      </w:r>
      <w:r w:rsidRPr="00DA6DCC">
        <w:rPr>
          <w:rFonts w:eastAsia="Arial"/>
          <w:i/>
          <w:color w:val="000000"/>
          <w:sz w:val="28"/>
          <w:szCs w:val="24"/>
        </w:rPr>
        <w:t xml:space="preserve"> </w:t>
      </w:r>
      <w:r>
        <w:rPr>
          <w:rFonts w:eastAsia="Arial"/>
          <w:i/>
          <w:color w:val="000000"/>
          <w:sz w:val="28"/>
          <w:szCs w:val="24"/>
        </w:rPr>
        <w:t xml:space="preserve">be </w:t>
      </w:r>
      <w:r w:rsidR="00F543E2" w:rsidRPr="007C4271">
        <w:rPr>
          <w:rFonts w:eastAsia="Arial"/>
          <w:i/>
          <w:color w:val="000000"/>
          <w:sz w:val="28"/>
          <w:szCs w:val="24"/>
        </w:rPr>
        <w:t>feasible and impactful as it relates to reach, population, and community support, with a focus on reducing health inequitie</w:t>
      </w:r>
      <w:r>
        <w:rPr>
          <w:rFonts w:eastAsia="Arial"/>
          <w:i/>
          <w:color w:val="000000"/>
          <w:sz w:val="28"/>
          <w:szCs w:val="24"/>
        </w:rPr>
        <w:t>s.</w:t>
      </w:r>
    </w:p>
    <w:p w14:paraId="320BC6ED" w14:textId="77777777" w:rsidR="00EE6B6B" w:rsidRDefault="00EE6B6B" w:rsidP="007C4271">
      <w:pPr>
        <w:spacing w:after="0"/>
        <w:contextualSpacing/>
        <w:rPr>
          <w:rFonts w:eastAsia="Arial"/>
          <w:color w:val="000000"/>
          <w:szCs w:val="24"/>
        </w:rPr>
      </w:pPr>
    </w:p>
    <w:p w14:paraId="08DB3131" w14:textId="77777777" w:rsidR="00F543E2" w:rsidRPr="00F543E2" w:rsidRDefault="00EE6B6B" w:rsidP="007C4271">
      <w:pPr>
        <w:spacing w:after="0"/>
        <w:contextualSpacing/>
        <w:rPr>
          <w:rFonts w:eastAsia="Arial"/>
          <w:color w:val="000000"/>
          <w:szCs w:val="24"/>
        </w:rPr>
      </w:pPr>
      <w:r>
        <w:rPr>
          <w:rFonts w:eastAsia="Arial"/>
          <w:color w:val="000000"/>
          <w:szCs w:val="24"/>
        </w:rPr>
        <w:t xml:space="preserve">Evidence demonstrating how the proposed strategy fulfills each of these requirements </w:t>
      </w:r>
      <w:r w:rsidR="00975C62">
        <w:rPr>
          <w:rFonts w:eastAsia="Arial"/>
          <w:color w:val="000000"/>
          <w:szCs w:val="24"/>
        </w:rPr>
        <w:t>must</w:t>
      </w:r>
      <w:r>
        <w:rPr>
          <w:rFonts w:eastAsia="Arial"/>
          <w:color w:val="000000"/>
          <w:szCs w:val="24"/>
        </w:rPr>
        <w:t xml:space="preserve"> be submitted to DPH for approval via the </w:t>
      </w:r>
      <w:r w:rsidR="00F06B76" w:rsidRPr="00F06B76">
        <w:rPr>
          <w:rFonts w:eastAsia="Arial"/>
          <w:i/>
          <w:color w:val="000000"/>
          <w:szCs w:val="24"/>
        </w:rPr>
        <w:t xml:space="preserve">DoN </w:t>
      </w:r>
      <w:r w:rsidRPr="00F06B76">
        <w:rPr>
          <w:rFonts w:eastAsia="Arial"/>
          <w:i/>
          <w:color w:val="000000"/>
          <w:szCs w:val="24"/>
        </w:rPr>
        <w:t>Health Priorities Selection</w:t>
      </w:r>
      <w:r w:rsidR="00F06B76">
        <w:rPr>
          <w:rFonts w:eastAsia="Arial"/>
          <w:color w:val="000000"/>
          <w:szCs w:val="24"/>
        </w:rPr>
        <w:t xml:space="preserve"> f</w:t>
      </w:r>
      <w:r w:rsidRPr="00F543E2">
        <w:rPr>
          <w:rFonts w:eastAsia="Arial"/>
          <w:color w:val="000000"/>
          <w:szCs w:val="24"/>
        </w:rPr>
        <w:t>orm</w:t>
      </w:r>
      <w:r>
        <w:rPr>
          <w:rFonts w:eastAsia="Arial"/>
          <w:color w:val="000000"/>
          <w:szCs w:val="24"/>
        </w:rPr>
        <w:t xml:space="preserve"> </w:t>
      </w:r>
      <w:r w:rsidR="00862AB9">
        <w:rPr>
          <w:rFonts w:eastAsia="Arial"/>
          <w:color w:val="000000"/>
          <w:szCs w:val="24"/>
        </w:rPr>
        <w:t>(</w:t>
      </w:r>
      <w:r w:rsidR="00862AB9" w:rsidRPr="00862AB9">
        <w:rPr>
          <w:rFonts w:eastAsia="Arial"/>
          <w:i/>
          <w:color w:val="000000"/>
          <w:szCs w:val="24"/>
        </w:rPr>
        <w:t>See</w:t>
      </w:r>
      <w:r w:rsidR="00862AB9">
        <w:rPr>
          <w:rFonts w:eastAsia="Arial"/>
          <w:color w:val="000000"/>
          <w:szCs w:val="24"/>
        </w:rPr>
        <w:t xml:space="preserve"> Appendix A). </w:t>
      </w:r>
      <w:r>
        <w:rPr>
          <w:rFonts w:eastAsia="Arial"/>
          <w:color w:val="000000"/>
          <w:szCs w:val="24"/>
        </w:rPr>
        <w:t xml:space="preserve">Each of the </w:t>
      </w:r>
      <w:r w:rsidR="00975C62">
        <w:rPr>
          <w:rFonts w:eastAsia="Arial"/>
          <w:color w:val="000000"/>
          <w:szCs w:val="24"/>
        </w:rPr>
        <w:t xml:space="preserve">submission criteria </w:t>
      </w:r>
      <w:r w:rsidRPr="00F543E2">
        <w:rPr>
          <w:rFonts w:eastAsia="Arial"/>
          <w:color w:val="000000"/>
          <w:szCs w:val="24"/>
        </w:rPr>
        <w:t xml:space="preserve">are explained in-depth in this section. </w:t>
      </w:r>
    </w:p>
    <w:p w14:paraId="5BFAD607" w14:textId="77777777" w:rsidR="00F543E2" w:rsidRDefault="00F543E2" w:rsidP="00F543E2">
      <w:pPr>
        <w:spacing w:after="0"/>
        <w:rPr>
          <w:rFonts w:eastAsia="Arial"/>
          <w:color w:val="000000"/>
          <w:szCs w:val="24"/>
        </w:rPr>
      </w:pPr>
    </w:p>
    <w:p w14:paraId="40F1B158" w14:textId="77777777" w:rsidR="00F543E2" w:rsidRPr="007C4271" w:rsidRDefault="00317698" w:rsidP="00F543E2">
      <w:pPr>
        <w:spacing w:after="0"/>
        <w:rPr>
          <w:rFonts w:eastAsia="Arial"/>
          <w:b/>
          <w:color w:val="ED7D31" w:themeColor="accent2"/>
          <w:sz w:val="36"/>
          <w:szCs w:val="24"/>
        </w:rPr>
      </w:pPr>
      <w:r>
        <w:rPr>
          <w:rFonts w:eastAsia="Arial"/>
          <w:b/>
          <w:noProof/>
          <w:color w:val="ED7D31" w:themeColor="accent2"/>
          <w:sz w:val="36"/>
          <w:szCs w:val="24"/>
        </w:rPr>
        <w:drawing>
          <wp:inline distT="0" distB="0" distL="0" distR="0" wp14:anchorId="190B2F34" wp14:editId="5D1E999B">
            <wp:extent cx="5943600" cy="2055862"/>
            <wp:effectExtent l="0" t="0" r="0" b="1905"/>
            <wp:docPr id="11" name="Picture 11" descr="C:\Users\BWood\Desktop\Criteria Checklist fixe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Wood\Desktop\Criteria Checklist fixed (2).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43600" cy="2055862"/>
                    </a:xfrm>
                    <a:prstGeom prst="rect">
                      <a:avLst/>
                    </a:prstGeom>
                    <a:noFill/>
                    <a:ln>
                      <a:noFill/>
                    </a:ln>
                  </pic:spPr>
                </pic:pic>
              </a:graphicData>
            </a:graphic>
          </wp:inline>
        </w:drawing>
      </w:r>
    </w:p>
    <w:p w14:paraId="132D5EE7" w14:textId="77777777" w:rsidR="007C4271" w:rsidRDefault="007C4271" w:rsidP="00F543E2">
      <w:pPr>
        <w:spacing w:after="0"/>
        <w:rPr>
          <w:rFonts w:eastAsia="Arial"/>
          <w:b/>
          <w:color w:val="000000"/>
          <w:szCs w:val="24"/>
        </w:rPr>
      </w:pPr>
    </w:p>
    <w:p w14:paraId="4E9E86E7" w14:textId="77777777" w:rsidR="007C4271" w:rsidRPr="00F543E2" w:rsidRDefault="007C4271" w:rsidP="00F543E2">
      <w:pPr>
        <w:spacing w:after="0"/>
        <w:rPr>
          <w:rFonts w:eastAsia="Arial"/>
          <w:b/>
          <w:color w:val="000000"/>
          <w:szCs w:val="24"/>
        </w:rPr>
      </w:pPr>
    </w:p>
    <w:p w14:paraId="32AA3498" w14:textId="77777777" w:rsidR="00F543E2" w:rsidRPr="00F543E2" w:rsidRDefault="00F543E2" w:rsidP="00F543E2">
      <w:pPr>
        <w:spacing w:after="0"/>
        <w:rPr>
          <w:rFonts w:eastAsia="Arial"/>
          <w:b/>
          <w:color w:val="000000"/>
          <w:szCs w:val="24"/>
        </w:rPr>
      </w:pPr>
    </w:p>
    <w:p w14:paraId="46B07B8B" w14:textId="77777777" w:rsidR="003E26E0" w:rsidRPr="00AE7E0C" w:rsidRDefault="00EE34F3" w:rsidP="00FC17E4">
      <w:pPr>
        <w:spacing w:after="0" w:line="240" w:lineRule="auto"/>
        <w:rPr>
          <w:b/>
        </w:rPr>
      </w:pPr>
      <w:r>
        <w:br w:type="page"/>
      </w:r>
      <w:r w:rsidR="00A54F45" w:rsidRPr="00AE7E0C">
        <w:rPr>
          <w:b/>
          <w:color w:val="222A35" w:themeColor="text2" w:themeShade="80"/>
          <w:sz w:val="32"/>
        </w:rPr>
        <w:lastRenderedPageBreak/>
        <w:t xml:space="preserve">1. </w:t>
      </w:r>
      <w:r w:rsidR="003E26E0" w:rsidRPr="00AE7E0C">
        <w:rPr>
          <w:b/>
          <w:color w:val="222A35" w:themeColor="text2" w:themeShade="80"/>
          <w:sz w:val="32"/>
        </w:rPr>
        <w:t>Health Priority Impact</w:t>
      </w:r>
    </w:p>
    <w:p w14:paraId="7B80528B" w14:textId="77777777" w:rsidR="00A54F45" w:rsidRPr="00A54F45" w:rsidRDefault="009263AA" w:rsidP="007C4271">
      <w:pPr>
        <w:spacing w:after="0"/>
        <w:rPr>
          <w:rFonts w:eastAsia="Arial"/>
          <w:b/>
          <w:i/>
          <w:color w:val="000000"/>
          <w:szCs w:val="24"/>
        </w:rPr>
      </w:pPr>
      <w:r>
        <w:rPr>
          <w:rFonts w:eastAsia="Arial"/>
          <w:b/>
          <w:color w:val="000000"/>
          <w:sz w:val="28"/>
          <w:szCs w:val="24"/>
        </w:rPr>
        <w:t xml:space="preserve"> </w:t>
      </w:r>
      <w:r w:rsidR="00A54F45" w:rsidRPr="007C4271">
        <w:rPr>
          <w:rFonts w:eastAsia="Arial"/>
          <w:b/>
          <w:i/>
          <w:color w:val="000000"/>
          <w:sz w:val="28"/>
          <w:szCs w:val="24"/>
        </w:rPr>
        <w:t>The strategy must impact one or more of</w:t>
      </w:r>
      <w:r>
        <w:rPr>
          <w:rFonts w:eastAsia="Arial"/>
          <w:b/>
          <w:i/>
          <w:color w:val="000000"/>
          <w:sz w:val="28"/>
          <w:szCs w:val="24"/>
        </w:rPr>
        <w:t xml:space="preserve"> the six DoN Health Priorities.</w:t>
      </w:r>
    </w:p>
    <w:p w14:paraId="04EB908A" w14:textId="77777777" w:rsidR="00F543E2" w:rsidRPr="00F543E2" w:rsidRDefault="00B35B45" w:rsidP="00F543E2">
      <w:pPr>
        <w:spacing w:after="0"/>
        <w:rPr>
          <w:rFonts w:eastAsia="Arial"/>
          <w:color w:val="000000"/>
          <w:szCs w:val="24"/>
        </w:rPr>
      </w:pPr>
      <w:r>
        <w:rPr>
          <w:noProof/>
        </w:rPr>
        <w:drawing>
          <wp:anchor distT="0" distB="0" distL="114300" distR="114300" simplePos="0" relativeHeight="251687424" behindDoc="0" locked="0" layoutInCell="1" allowOverlap="1" wp14:anchorId="79F7C697" wp14:editId="318A95A7">
            <wp:simplePos x="0" y="0"/>
            <wp:positionH relativeFrom="column">
              <wp:posOffset>3314065</wp:posOffset>
            </wp:positionH>
            <wp:positionV relativeFrom="paragraph">
              <wp:posOffset>86995</wp:posOffset>
            </wp:positionV>
            <wp:extent cx="2794635" cy="2622550"/>
            <wp:effectExtent l="0" t="0" r="5715" b="635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2" cstate="print">
                      <a:extLst>
                        <a:ext uri="{28A0092B-C50C-407E-A947-70E740481C1C}">
                          <a14:useLocalDpi xmlns:a14="http://schemas.microsoft.com/office/drawing/2010/main" val="0"/>
                        </a:ext>
                      </a:extLst>
                    </a:blip>
                    <a:srcRect l="40401" t="22651" r="24326" b="18509"/>
                    <a:stretch/>
                  </pic:blipFill>
                  <pic:spPr bwMode="auto">
                    <a:xfrm>
                      <a:off x="0" y="0"/>
                      <a:ext cx="2794635" cy="2622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C14C34A" w14:textId="77777777" w:rsidR="00DF549D" w:rsidRDefault="00DF549D">
      <w:pPr>
        <w:spacing w:after="0"/>
        <w:rPr>
          <w:rFonts w:eastAsia="Arial"/>
          <w:color w:val="000000"/>
          <w:szCs w:val="24"/>
        </w:rPr>
      </w:pPr>
      <w:r>
        <w:rPr>
          <w:rFonts w:eastAsia="Arial"/>
          <w:color w:val="000000"/>
          <w:szCs w:val="24"/>
        </w:rPr>
        <w:t xml:space="preserve">Applicant must </w:t>
      </w:r>
      <w:r w:rsidR="00CB07C3">
        <w:rPr>
          <w:rFonts w:eastAsia="Arial"/>
          <w:color w:val="000000"/>
          <w:szCs w:val="24"/>
        </w:rPr>
        <w:t xml:space="preserve">demonstrate that the proposed strategy </w:t>
      </w:r>
      <w:r w:rsidR="00CB07C3" w:rsidRPr="00F543E2">
        <w:rPr>
          <w:rFonts w:eastAsia="Arial"/>
          <w:color w:val="000000"/>
          <w:szCs w:val="24"/>
        </w:rPr>
        <w:t>impact</w:t>
      </w:r>
      <w:r w:rsidR="00CB07C3">
        <w:rPr>
          <w:rFonts w:eastAsia="Arial"/>
          <w:color w:val="000000"/>
          <w:szCs w:val="24"/>
        </w:rPr>
        <w:t>s</w:t>
      </w:r>
      <w:r w:rsidR="00CB07C3" w:rsidRPr="00F543E2">
        <w:rPr>
          <w:rFonts w:eastAsia="Arial"/>
          <w:color w:val="000000"/>
          <w:szCs w:val="24"/>
        </w:rPr>
        <w:t xml:space="preserve"> one or more of the six </w:t>
      </w:r>
      <w:r w:rsidR="00CB07C3">
        <w:rPr>
          <w:rFonts w:eastAsia="Arial"/>
          <w:color w:val="000000"/>
          <w:szCs w:val="24"/>
        </w:rPr>
        <w:t xml:space="preserve">DoN </w:t>
      </w:r>
      <w:r w:rsidR="00BC6AF7">
        <w:rPr>
          <w:rFonts w:eastAsia="Arial"/>
          <w:color w:val="000000"/>
          <w:szCs w:val="24"/>
        </w:rPr>
        <w:t xml:space="preserve">(6) </w:t>
      </w:r>
      <w:r w:rsidR="00CB07C3" w:rsidRPr="00F543E2">
        <w:rPr>
          <w:rFonts w:eastAsia="Arial"/>
          <w:color w:val="000000"/>
          <w:szCs w:val="24"/>
        </w:rPr>
        <w:t>Health Priorities</w:t>
      </w:r>
      <w:r>
        <w:rPr>
          <w:rFonts w:eastAsia="Arial"/>
          <w:color w:val="000000"/>
          <w:szCs w:val="24"/>
        </w:rPr>
        <w:t xml:space="preserve">.  </w:t>
      </w:r>
    </w:p>
    <w:p w14:paraId="2394E0D3" w14:textId="77777777" w:rsidR="009263AA" w:rsidRDefault="009263AA">
      <w:pPr>
        <w:spacing w:after="0"/>
        <w:rPr>
          <w:rFonts w:eastAsia="Arial"/>
          <w:color w:val="000000"/>
          <w:szCs w:val="24"/>
        </w:rPr>
      </w:pPr>
    </w:p>
    <w:p w14:paraId="2181CA8F" w14:textId="340EADDD" w:rsidR="00594AD5" w:rsidRDefault="00594AD5">
      <w:pPr>
        <w:spacing w:after="0"/>
        <w:rPr>
          <w:rFonts w:eastAsia="Arial"/>
          <w:color w:val="000000"/>
          <w:szCs w:val="24"/>
        </w:rPr>
      </w:pPr>
      <w:r>
        <w:rPr>
          <w:rFonts w:eastAsia="Arial"/>
          <w:color w:val="000000"/>
          <w:szCs w:val="24"/>
        </w:rPr>
        <w:t>Additionally, e</w:t>
      </w:r>
      <w:r w:rsidR="00CB07C3">
        <w:rPr>
          <w:rFonts w:eastAsia="Arial"/>
          <w:color w:val="000000"/>
          <w:szCs w:val="24"/>
        </w:rPr>
        <w:t>ligible</w:t>
      </w:r>
      <w:r w:rsidR="00CB07C3" w:rsidRPr="00F543E2">
        <w:rPr>
          <w:rFonts w:eastAsia="Arial"/>
          <w:color w:val="000000"/>
          <w:szCs w:val="24"/>
        </w:rPr>
        <w:t xml:space="preserve"> strategies include, but </w:t>
      </w:r>
      <w:r w:rsidR="00CB07C3">
        <w:rPr>
          <w:rFonts w:eastAsia="Arial"/>
          <w:color w:val="000000"/>
          <w:szCs w:val="24"/>
        </w:rPr>
        <w:t xml:space="preserve">are </w:t>
      </w:r>
      <w:r w:rsidR="00CB07C3" w:rsidRPr="00F543E2">
        <w:rPr>
          <w:rFonts w:eastAsia="Arial"/>
          <w:color w:val="000000"/>
          <w:szCs w:val="24"/>
        </w:rPr>
        <w:t>not limited to, strategies that directly align with and emphasize</w:t>
      </w:r>
      <w:r w:rsidR="00480762">
        <w:rPr>
          <w:rFonts w:eastAsia="Arial"/>
          <w:color w:val="000000"/>
          <w:szCs w:val="24"/>
        </w:rPr>
        <w:t>:</w:t>
      </w:r>
      <w:r w:rsidR="00CB07C3" w:rsidRPr="00F543E2">
        <w:rPr>
          <w:rFonts w:eastAsia="Arial"/>
          <w:color w:val="000000"/>
          <w:szCs w:val="24"/>
        </w:rPr>
        <w:t xml:space="preserve"> </w:t>
      </w:r>
    </w:p>
    <w:p w14:paraId="0B448381" w14:textId="3230D88B" w:rsidR="00594AD5" w:rsidRDefault="00594AD5">
      <w:pPr>
        <w:spacing w:after="0"/>
        <w:rPr>
          <w:rFonts w:eastAsia="Arial"/>
          <w:color w:val="000000"/>
          <w:szCs w:val="24"/>
        </w:rPr>
      </w:pPr>
    </w:p>
    <w:p w14:paraId="11AB12EF" w14:textId="77777777" w:rsidR="00083A0C" w:rsidRPr="00083A0C" w:rsidRDefault="00083A0C" w:rsidP="00083A0C">
      <w:pPr>
        <w:spacing w:after="0"/>
        <w:rPr>
          <w:rFonts w:eastAsia="Arial"/>
          <w:color w:val="000000"/>
          <w:szCs w:val="24"/>
        </w:rPr>
      </w:pPr>
      <w:r w:rsidRPr="00083A0C">
        <w:rPr>
          <w:rFonts w:eastAsia="Arial"/>
          <w:color w:val="000000"/>
          <w:szCs w:val="24"/>
        </w:rPr>
        <w:t>Current EOHHS/ DPH</w:t>
      </w:r>
    </w:p>
    <w:p w14:paraId="05427FB7" w14:textId="07A2B4D5" w:rsidR="00083A0C" w:rsidRPr="00083A0C" w:rsidRDefault="00083A0C" w:rsidP="00083A0C">
      <w:pPr>
        <w:spacing w:after="0"/>
        <w:rPr>
          <w:rFonts w:eastAsia="Arial"/>
          <w:color w:val="000000"/>
          <w:szCs w:val="24"/>
        </w:rPr>
      </w:pPr>
      <w:r w:rsidRPr="00083A0C">
        <w:rPr>
          <w:rFonts w:eastAsia="Arial"/>
          <w:color w:val="000000"/>
          <w:szCs w:val="24"/>
        </w:rPr>
        <w:t>Focus Issues:</w:t>
      </w:r>
    </w:p>
    <w:p w14:paraId="632A49EC" w14:textId="77777777" w:rsidR="00083A0C" w:rsidRPr="00083A0C" w:rsidRDefault="00083A0C" w:rsidP="00083A0C">
      <w:pPr>
        <w:spacing w:after="0"/>
        <w:rPr>
          <w:rFonts w:eastAsia="Arial"/>
          <w:color w:val="000000"/>
          <w:szCs w:val="24"/>
        </w:rPr>
      </w:pPr>
      <w:r w:rsidRPr="00083A0C">
        <w:rPr>
          <w:rFonts w:eastAsia="Arial"/>
          <w:color w:val="000000"/>
          <w:szCs w:val="24"/>
        </w:rPr>
        <w:t>1)</w:t>
      </w:r>
      <w:r w:rsidRPr="00083A0C">
        <w:rPr>
          <w:rFonts w:eastAsia="Arial"/>
          <w:color w:val="000000"/>
          <w:szCs w:val="24"/>
        </w:rPr>
        <w:tab/>
        <w:t>Substance use disorders (SUDs)</w:t>
      </w:r>
    </w:p>
    <w:p w14:paraId="6862D6A5" w14:textId="77777777" w:rsidR="00083A0C" w:rsidRPr="00083A0C" w:rsidRDefault="00083A0C" w:rsidP="00083A0C">
      <w:pPr>
        <w:spacing w:after="0"/>
        <w:rPr>
          <w:rFonts w:eastAsia="Arial"/>
          <w:color w:val="000000"/>
          <w:szCs w:val="24"/>
        </w:rPr>
      </w:pPr>
      <w:r w:rsidRPr="00083A0C">
        <w:rPr>
          <w:rFonts w:eastAsia="Arial"/>
          <w:color w:val="000000"/>
          <w:szCs w:val="24"/>
        </w:rPr>
        <w:t>2)</w:t>
      </w:r>
      <w:r w:rsidRPr="00083A0C">
        <w:rPr>
          <w:rFonts w:eastAsia="Arial"/>
          <w:color w:val="000000"/>
          <w:szCs w:val="24"/>
        </w:rPr>
        <w:tab/>
        <w:t>Housing Stability/Homelessness</w:t>
      </w:r>
    </w:p>
    <w:p w14:paraId="32D17812" w14:textId="77777777" w:rsidR="00083A0C" w:rsidRPr="00083A0C" w:rsidRDefault="00083A0C" w:rsidP="00083A0C">
      <w:pPr>
        <w:spacing w:after="0"/>
        <w:rPr>
          <w:rFonts w:eastAsia="Arial"/>
          <w:color w:val="000000"/>
          <w:szCs w:val="24"/>
        </w:rPr>
      </w:pPr>
      <w:r w:rsidRPr="00083A0C">
        <w:rPr>
          <w:rFonts w:eastAsia="Arial"/>
          <w:color w:val="000000"/>
          <w:szCs w:val="24"/>
        </w:rPr>
        <w:t>3)</w:t>
      </w:r>
      <w:r w:rsidRPr="00083A0C">
        <w:rPr>
          <w:rFonts w:eastAsia="Arial"/>
          <w:color w:val="000000"/>
          <w:szCs w:val="24"/>
        </w:rPr>
        <w:tab/>
        <w:t>Mental illness and mental health</w:t>
      </w:r>
    </w:p>
    <w:p w14:paraId="5E759E23" w14:textId="28F8153F" w:rsidR="00594AD5" w:rsidRDefault="00083A0C" w:rsidP="00083A0C">
      <w:pPr>
        <w:spacing w:after="0"/>
        <w:rPr>
          <w:rFonts w:eastAsia="Arial"/>
          <w:color w:val="000000"/>
          <w:szCs w:val="24"/>
        </w:rPr>
      </w:pPr>
      <w:r w:rsidRPr="00083A0C">
        <w:rPr>
          <w:rFonts w:eastAsia="Arial"/>
          <w:color w:val="000000"/>
          <w:szCs w:val="24"/>
        </w:rPr>
        <w:t>4)</w:t>
      </w:r>
      <w:r w:rsidRPr="00083A0C">
        <w:rPr>
          <w:rFonts w:eastAsia="Arial"/>
          <w:color w:val="000000"/>
          <w:szCs w:val="24"/>
        </w:rPr>
        <w:tab/>
        <w:t>Chronic disease with a focus on Cancer, Heart Disease and Diabetes</w:t>
      </w:r>
    </w:p>
    <w:p w14:paraId="6140A058" w14:textId="77777777" w:rsidR="00594AD5" w:rsidRDefault="00594AD5">
      <w:pPr>
        <w:spacing w:after="0"/>
        <w:rPr>
          <w:rFonts w:eastAsia="Arial"/>
          <w:color w:val="000000"/>
          <w:szCs w:val="24"/>
        </w:rPr>
      </w:pPr>
    </w:p>
    <w:p w14:paraId="61AD4545" w14:textId="6D2D7089" w:rsidR="00CB07C3" w:rsidRPr="00F543E2" w:rsidRDefault="007C4271">
      <w:pPr>
        <w:spacing w:after="0"/>
        <w:rPr>
          <w:rFonts w:eastAsia="Arial"/>
          <w:color w:val="000000"/>
          <w:szCs w:val="24"/>
        </w:rPr>
      </w:pPr>
      <w:r>
        <w:rPr>
          <w:rFonts w:eastAsia="Arial"/>
          <w:color w:val="000000"/>
          <w:szCs w:val="24"/>
        </w:rPr>
        <w:t xml:space="preserve">Applicants are directed to review their </w:t>
      </w:r>
      <w:r w:rsidR="00C375D8">
        <w:rPr>
          <w:rFonts w:eastAsia="Arial"/>
          <w:color w:val="000000"/>
          <w:szCs w:val="24"/>
        </w:rPr>
        <w:t>CHNA/CHIP work</w:t>
      </w:r>
      <w:r>
        <w:rPr>
          <w:rFonts w:eastAsia="Arial"/>
          <w:color w:val="000000"/>
          <w:szCs w:val="24"/>
        </w:rPr>
        <w:t xml:space="preserve"> to identify areas of overlap with the</w:t>
      </w:r>
      <w:r w:rsidR="00594AD5">
        <w:rPr>
          <w:rFonts w:eastAsia="Arial"/>
          <w:color w:val="000000"/>
          <w:szCs w:val="24"/>
        </w:rPr>
        <w:t>se issues, ensuring that the strategies designed to impact these issues meet the remaining criteria detailed in this document</w:t>
      </w:r>
      <w:r w:rsidR="00083A0C">
        <w:rPr>
          <w:rFonts w:eastAsia="Arial"/>
          <w:color w:val="000000"/>
          <w:szCs w:val="24"/>
        </w:rPr>
        <w:t>.</w:t>
      </w:r>
      <w:r w:rsidR="000B2A71">
        <w:rPr>
          <w:rFonts w:eastAsia="Arial"/>
          <w:color w:val="000000"/>
          <w:szCs w:val="24"/>
        </w:rPr>
        <w:t xml:space="preserve"> </w:t>
      </w:r>
      <w:r>
        <w:rPr>
          <w:rFonts w:eastAsia="Arial"/>
          <w:color w:val="000000"/>
          <w:szCs w:val="24"/>
        </w:rPr>
        <w:t xml:space="preserve">If overlap does exist, DPH will expect that Applicants first consider these priorities and strategies. Ultimately, the choice of strategies is a local decision as long as the strategies meet the criteria in this </w:t>
      </w:r>
      <w:r w:rsidR="00C375D8">
        <w:rPr>
          <w:rFonts w:eastAsia="Arial"/>
          <w:color w:val="000000"/>
          <w:szCs w:val="24"/>
        </w:rPr>
        <w:t>Guideline</w:t>
      </w:r>
      <w:r>
        <w:rPr>
          <w:rFonts w:eastAsia="Arial"/>
          <w:color w:val="000000"/>
          <w:szCs w:val="24"/>
        </w:rPr>
        <w:t>.</w:t>
      </w:r>
      <w:r w:rsidR="00CB07C3" w:rsidRPr="00F543E2">
        <w:rPr>
          <w:rFonts w:eastAsia="Arial"/>
          <w:color w:val="000000"/>
          <w:szCs w:val="24"/>
        </w:rPr>
        <w:t xml:space="preserve"> </w:t>
      </w:r>
      <w:r w:rsidR="00FB1136">
        <w:rPr>
          <w:rFonts w:eastAsia="Arial"/>
          <w:color w:val="000000"/>
          <w:szCs w:val="24"/>
        </w:rPr>
        <w:t xml:space="preserve">DPH will review summary information on these issues provided by the Applicant in the </w:t>
      </w:r>
      <w:r w:rsidR="00FB1136" w:rsidRPr="006C2618">
        <w:rPr>
          <w:rFonts w:eastAsia="Arial"/>
          <w:i/>
          <w:color w:val="000000"/>
          <w:szCs w:val="24"/>
        </w:rPr>
        <w:t>Community Engagement Self-Assessment</w:t>
      </w:r>
      <w:r w:rsidR="00FB1136">
        <w:rPr>
          <w:rFonts w:eastAsia="Arial"/>
          <w:color w:val="000000"/>
          <w:szCs w:val="24"/>
        </w:rPr>
        <w:t xml:space="preserve"> form (used by the Applicant to self-assess their CHNA) and the </w:t>
      </w:r>
      <w:r w:rsidR="00FB1136" w:rsidRPr="006C2618">
        <w:rPr>
          <w:rFonts w:eastAsia="Arial"/>
          <w:i/>
          <w:color w:val="000000"/>
          <w:szCs w:val="24"/>
        </w:rPr>
        <w:t>Health Priority Strategy Selection</w:t>
      </w:r>
      <w:r w:rsidR="00FB1136">
        <w:rPr>
          <w:rFonts w:eastAsia="Arial"/>
          <w:color w:val="000000"/>
          <w:szCs w:val="24"/>
        </w:rPr>
        <w:t xml:space="preserve"> form (used by the Applicant to describe the strategies proposed for CHI funding). </w:t>
      </w:r>
      <w:r w:rsidR="00CB07C3">
        <w:rPr>
          <w:rFonts w:eastAsia="Arial"/>
          <w:color w:val="000000"/>
          <w:szCs w:val="24"/>
        </w:rPr>
        <w:t xml:space="preserve">Documentation </w:t>
      </w:r>
      <w:r>
        <w:rPr>
          <w:rFonts w:eastAsia="Arial"/>
          <w:color w:val="000000"/>
          <w:szCs w:val="24"/>
        </w:rPr>
        <w:t xml:space="preserve">of a strategy impacting the DoN Health Priorities </w:t>
      </w:r>
      <w:r w:rsidR="00CB07C3">
        <w:rPr>
          <w:rFonts w:eastAsia="Arial"/>
          <w:color w:val="000000"/>
          <w:szCs w:val="24"/>
        </w:rPr>
        <w:t xml:space="preserve">can be provided in </w:t>
      </w:r>
      <w:r w:rsidR="00CB07C3" w:rsidRPr="007C4271">
        <w:rPr>
          <w:rFonts w:eastAsia="Arial"/>
          <w:b/>
          <w:color w:val="000000"/>
          <w:szCs w:val="24"/>
        </w:rPr>
        <w:t>one of two forms</w:t>
      </w:r>
      <w:r w:rsidR="00CB07C3">
        <w:rPr>
          <w:rFonts w:eastAsia="Arial"/>
          <w:color w:val="000000"/>
          <w:szCs w:val="24"/>
        </w:rPr>
        <w:t>:</w:t>
      </w:r>
    </w:p>
    <w:p w14:paraId="4F4749C6" w14:textId="77777777" w:rsidR="00F543E2" w:rsidRPr="00F543E2" w:rsidRDefault="00F543E2" w:rsidP="00F543E2">
      <w:pPr>
        <w:spacing w:after="0"/>
        <w:rPr>
          <w:rFonts w:eastAsia="Arial"/>
          <w:color w:val="000000"/>
          <w:szCs w:val="24"/>
        </w:rPr>
      </w:pPr>
    </w:p>
    <w:p w14:paraId="7CE6055F" w14:textId="77777777" w:rsidR="00F543E2" w:rsidRPr="00F543E2" w:rsidRDefault="00A54F45" w:rsidP="007C4271">
      <w:pPr>
        <w:spacing w:after="0"/>
        <w:ind w:left="720"/>
        <w:contextualSpacing/>
        <w:rPr>
          <w:rFonts w:eastAsia="Arial"/>
          <w:color w:val="000000"/>
          <w:szCs w:val="24"/>
        </w:rPr>
      </w:pPr>
      <w:bookmarkStart w:id="56" w:name="_Toc471376411"/>
      <w:bookmarkStart w:id="57" w:name="_Toc473126432"/>
      <w:r w:rsidRPr="00EE34F3">
        <w:rPr>
          <w:rStyle w:val="Heading3Char"/>
          <w:rFonts w:ascii="Times New Roman" w:hAnsi="Times New Roman" w:cs="Times New Roman"/>
          <w:sz w:val="28"/>
        </w:rPr>
        <w:t>Option A)</w:t>
      </w:r>
      <w:bookmarkEnd w:id="56"/>
      <w:bookmarkEnd w:id="57"/>
      <w:r w:rsidRPr="007C4271">
        <w:rPr>
          <w:rFonts w:eastAsia="Arial"/>
          <w:b/>
          <w:color w:val="000000"/>
          <w:sz w:val="28"/>
          <w:szCs w:val="24"/>
        </w:rPr>
        <w:t xml:space="preserve"> </w:t>
      </w:r>
      <w:r w:rsidR="00F543E2" w:rsidRPr="00F543E2">
        <w:rPr>
          <w:rFonts w:eastAsia="Arial"/>
          <w:color w:val="000000"/>
          <w:szCs w:val="24"/>
        </w:rPr>
        <w:t xml:space="preserve">Submission of a logic model or causal pathway (see image below) that visually demonstrates the link between a cause (social determinant), the proposed strategy, and the intended outcome (e.g., health behavior or health outcome). The logic model should highlight how the </w:t>
      </w:r>
      <w:r w:rsidR="00F543E2" w:rsidRPr="00C375D8">
        <w:rPr>
          <w:rFonts w:eastAsia="Arial"/>
          <w:color w:val="000000"/>
          <w:szCs w:val="24"/>
        </w:rPr>
        <w:t xml:space="preserve">strategy </w:t>
      </w:r>
      <w:r w:rsidR="00F543E2" w:rsidRPr="00AE7E0C">
        <w:rPr>
          <w:rFonts w:eastAsia="Arial"/>
          <w:color w:val="000000"/>
          <w:szCs w:val="24"/>
        </w:rPr>
        <w:t>changes the context</w:t>
      </w:r>
      <w:r w:rsidR="00F543E2" w:rsidRPr="00C375D8">
        <w:rPr>
          <w:rFonts w:eastAsia="Arial"/>
          <w:color w:val="000000"/>
          <w:szCs w:val="24"/>
        </w:rPr>
        <w:t xml:space="preserve"> o</w:t>
      </w:r>
      <w:r w:rsidR="00F543E2" w:rsidRPr="00F543E2">
        <w:rPr>
          <w:rFonts w:eastAsia="Arial"/>
          <w:color w:val="000000"/>
          <w:szCs w:val="24"/>
        </w:rPr>
        <w:t xml:space="preserve">f the </w:t>
      </w:r>
      <w:r w:rsidR="00DF549D">
        <w:rPr>
          <w:rFonts w:eastAsia="Arial"/>
          <w:color w:val="000000"/>
          <w:szCs w:val="24"/>
        </w:rPr>
        <w:t>SDH</w:t>
      </w:r>
      <w:r w:rsidR="00F543E2" w:rsidRPr="00F543E2">
        <w:rPr>
          <w:rFonts w:eastAsia="Arial"/>
          <w:color w:val="000000"/>
          <w:szCs w:val="24"/>
        </w:rPr>
        <w:t xml:space="preserve">, leading to the proposed outcome(s) (including short- and long-term effects). It should clearly communicate the relationship between </w:t>
      </w:r>
      <w:r w:rsidR="001723F7">
        <w:rPr>
          <w:rFonts w:eastAsia="Arial"/>
          <w:color w:val="000000"/>
          <w:szCs w:val="24"/>
        </w:rPr>
        <w:t xml:space="preserve">the proposed </w:t>
      </w:r>
      <w:r w:rsidR="00F543E2" w:rsidRPr="00F543E2">
        <w:rPr>
          <w:rFonts w:eastAsia="Arial"/>
          <w:color w:val="000000"/>
          <w:szCs w:val="24"/>
        </w:rPr>
        <w:t xml:space="preserve">strategy activities, outputs, and intended outcomes. A </w:t>
      </w:r>
      <w:r w:rsidR="001723F7">
        <w:rPr>
          <w:rFonts w:eastAsia="Arial"/>
          <w:color w:val="000000"/>
          <w:szCs w:val="24"/>
        </w:rPr>
        <w:t xml:space="preserve">proposed </w:t>
      </w:r>
      <w:r w:rsidR="00F543E2" w:rsidRPr="00F543E2">
        <w:rPr>
          <w:rFonts w:eastAsia="Arial"/>
          <w:color w:val="000000"/>
          <w:szCs w:val="24"/>
        </w:rPr>
        <w:t xml:space="preserve">strategy may impact more than one SDH. Separate logic models for each SDH </w:t>
      </w:r>
      <w:r w:rsidR="00F543E2" w:rsidRPr="007C4271">
        <w:rPr>
          <w:rFonts w:eastAsia="Arial"/>
          <w:i/>
          <w:color w:val="000000"/>
          <w:szCs w:val="24"/>
          <w:u w:val="single"/>
        </w:rPr>
        <w:t>or</w:t>
      </w:r>
      <w:r w:rsidR="00F543E2" w:rsidRPr="007C4271">
        <w:rPr>
          <w:rFonts w:eastAsia="Arial"/>
          <w:i/>
          <w:color w:val="000000"/>
          <w:szCs w:val="24"/>
        </w:rPr>
        <w:t xml:space="preserve"> </w:t>
      </w:r>
      <w:r w:rsidR="00F543E2" w:rsidRPr="00F543E2">
        <w:rPr>
          <w:rFonts w:eastAsia="Arial"/>
          <w:color w:val="000000"/>
          <w:szCs w:val="24"/>
        </w:rPr>
        <w:t>a single, combined logic model clearly conveying the strategy’s impact on each SDH can be submitted.</w:t>
      </w:r>
      <w:r w:rsidR="005F11B6">
        <w:rPr>
          <w:rFonts w:eastAsia="Arial"/>
          <w:color w:val="000000"/>
          <w:szCs w:val="24"/>
        </w:rPr>
        <w:t xml:space="preserve"> </w:t>
      </w:r>
    </w:p>
    <w:p w14:paraId="1F69028D" w14:textId="77777777" w:rsidR="00F543E2" w:rsidRPr="00F543E2" w:rsidRDefault="00F543E2" w:rsidP="00F543E2">
      <w:pPr>
        <w:spacing w:after="0"/>
        <w:rPr>
          <w:rFonts w:eastAsia="Arial"/>
          <w:color w:val="000000"/>
          <w:szCs w:val="24"/>
        </w:rPr>
      </w:pPr>
    </w:p>
    <w:p w14:paraId="1A93AA93" w14:textId="77777777" w:rsidR="00F543E2" w:rsidRPr="00F543E2" w:rsidRDefault="00F677D2" w:rsidP="00F543E2">
      <w:pPr>
        <w:spacing w:after="0"/>
        <w:jc w:val="center"/>
        <w:rPr>
          <w:rFonts w:eastAsia="Arial"/>
          <w:color w:val="000000"/>
          <w:szCs w:val="24"/>
        </w:rPr>
      </w:pPr>
      <w:r>
        <w:rPr>
          <w:rFonts w:eastAsia="Arial"/>
          <w:noProof/>
          <w:color w:val="000000"/>
          <w:szCs w:val="24"/>
        </w:rPr>
        <w:lastRenderedPageBreak/>
        <w:drawing>
          <wp:inline distT="0" distB="0" distL="0" distR="0" wp14:anchorId="3B84BAA1" wp14:editId="6DF87BB1">
            <wp:extent cx="4107815" cy="3136265"/>
            <wp:effectExtent l="0" t="0" r="6985" b="6985"/>
            <wp:docPr id="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107815" cy="3136265"/>
                    </a:xfrm>
                    <a:prstGeom prst="rect">
                      <a:avLst/>
                    </a:prstGeom>
                    <a:noFill/>
                    <a:ln>
                      <a:noFill/>
                    </a:ln>
                  </pic:spPr>
                </pic:pic>
              </a:graphicData>
            </a:graphic>
          </wp:inline>
        </w:drawing>
      </w:r>
    </w:p>
    <w:p w14:paraId="2E038A97" w14:textId="77777777" w:rsidR="00F543E2" w:rsidRPr="00F543E2" w:rsidRDefault="00F543E2" w:rsidP="00F543E2">
      <w:pPr>
        <w:spacing w:after="0"/>
        <w:rPr>
          <w:rFonts w:eastAsia="Arial"/>
          <w:color w:val="000000"/>
          <w:szCs w:val="24"/>
        </w:rPr>
      </w:pPr>
    </w:p>
    <w:p w14:paraId="58E89DBE" w14:textId="77777777" w:rsidR="00A54F45" w:rsidRPr="00EE34F3" w:rsidRDefault="00EE34F3" w:rsidP="00EE34F3">
      <w:pPr>
        <w:spacing w:after="0"/>
        <w:ind w:left="360"/>
        <w:contextualSpacing/>
        <w:jc w:val="center"/>
        <w:rPr>
          <w:rFonts w:eastAsia="Arial"/>
          <w:b/>
          <w:sz w:val="28"/>
          <w:szCs w:val="24"/>
        </w:rPr>
      </w:pPr>
      <w:r>
        <w:rPr>
          <w:rFonts w:eastAsia="Arial"/>
          <w:b/>
          <w:sz w:val="28"/>
          <w:szCs w:val="24"/>
        </w:rPr>
        <w:t xml:space="preserve">- </w:t>
      </w:r>
      <w:r w:rsidR="00A54F45" w:rsidRPr="00EE34F3">
        <w:rPr>
          <w:rFonts w:eastAsia="Arial"/>
          <w:b/>
          <w:sz w:val="28"/>
          <w:szCs w:val="24"/>
        </w:rPr>
        <w:t>OR</w:t>
      </w:r>
      <w:r>
        <w:rPr>
          <w:rFonts w:eastAsia="Arial"/>
          <w:b/>
          <w:sz w:val="28"/>
          <w:szCs w:val="24"/>
        </w:rPr>
        <w:t xml:space="preserve"> -</w:t>
      </w:r>
    </w:p>
    <w:p w14:paraId="6EF86886" w14:textId="77777777" w:rsidR="00A54F45" w:rsidRDefault="00A54F45" w:rsidP="005F11B6">
      <w:pPr>
        <w:spacing w:after="0"/>
        <w:ind w:left="360"/>
        <w:contextualSpacing/>
        <w:rPr>
          <w:rFonts w:eastAsia="Arial"/>
          <w:b/>
          <w:color w:val="000000"/>
          <w:sz w:val="28"/>
          <w:szCs w:val="24"/>
        </w:rPr>
      </w:pPr>
    </w:p>
    <w:p w14:paraId="4ACEC91A" w14:textId="77777777" w:rsidR="00F543E2" w:rsidRPr="00F543E2" w:rsidRDefault="00A54F45" w:rsidP="005F11B6">
      <w:pPr>
        <w:spacing w:after="0"/>
        <w:ind w:left="360"/>
        <w:contextualSpacing/>
        <w:rPr>
          <w:rFonts w:eastAsia="Arial"/>
          <w:color w:val="000000"/>
          <w:szCs w:val="24"/>
        </w:rPr>
      </w:pPr>
      <w:bookmarkStart w:id="58" w:name="_Toc471376412"/>
      <w:bookmarkStart w:id="59" w:name="_Toc473126433"/>
      <w:r w:rsidRPr="00EE34F3">
        <w:rPr>
          <w:rStyle w:val="Heading3Char"/>
          <w:rFonts w:ascii="Times New Roman" w:hAnsi="Times New Roman" w:cs="Times New Roman"/>
          <w:sz w:val="28"/>
        </w:rPr>
        <w:t>Option B)</w:t>
      </w:r>
      <w:bookmarkEnd w:id="58"/>
      <w:bookmarkEnd w:id="59"/>
      <w:r w:rsidR="00F677D2">
        <w:rPr>
          <w:noProof/>
        </w:rPr>
        <w:drawing>
          <wp:anchor distT="0" distB="0" distL="114300" distR="114300" simplePos="0" relativeHeight="251658752" behindDoc="0" locked="0" layoutInCell="1" allowOverlap="1" wp14:anchorId="70AE20E5" wp14:editId="6330EB19">
            <wp:simplePos x="0" y="0"/>
            <wp:positionH relativeFrom="column">
              <wp:posOffset>3099435</wp:posOffset>
            </wp:positionH>
            <wp:positionV relativeFrom="paragraph">
              <wp:posOffset>179705</wp:posOffset>
            </wp:positionV>
            <wp:extent cx="2781300" cy="2333625"/>
            <wp:effectExtent l="0" t="0" r="0" b="9525"/>
            <wp:wrapSquare wrapText="bothSides"/>
            <wp:docPr id="7" name="image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781300" cy="2333625"/>
                    </a:xfrm>
                    <a:prstGeom prst="rect">
                      <a:avLst/>
                    </a:prstGeom>
                    <a:noFill/>
                  </pic:spPr>
                </pic:pic>
              </a:graphicData>
            </a:graphic>
            <wp14:sizeRelH relativeFrom="page">
              <wp14:pctWidth>0</wp14:pctWidth>
            </wp14:sizeRelH>
            <wp14:sizeRelV relativeFrom="page">
              <wp14:pctHeight>0</wp14:pctHeight>
            </wp14:sizeRelV>
          </wp:anchor>
        </w:drawing>
      </w:r>
      <w:r>
        <w:rPr>
          <w:rFonts w:eastAsia="Arial"/>
          <w:b/>
          <w:color w:val="000000"/>
          <w:sz w:val="28"/>
          <w:szCs w:val="24"/>
        </w:rPr>
        <w:t xml:space="preserve"> </w:t>
      </w:r>
      <w:r w:rsidR="00F543E2" w:rsidRPr="00F543E2">
        <w:rPr>
          <w:rFonts w:eastAsia="Arial"/>
          <w:color w:val="000000"/>
          <w:szCs w:val="24"/>
        </w:rPr>
        <w:t xml:space="preserve">Reference to </w:t>
      </w:r>
      <w:r w:rsidR="005F11B6">
        <w:rPr>
          <w:rFonts w:eastAsia="Arial"/>
          <w:color w:val="000000"/>
          <w:szCs w:val="24"/>
        </w:rPr>
        <w:t>peer-reviewed-</w:t>
      </w:r>
      <w:r w:rsidR="00F543E2" w:rsidRPr="00F543E2">
        <w:rPr>
          <w:rFonts w:eastAsia="Arial"/>
          <w:color w:val="000000"/>
          <w:szCs w:val="24"/>
        </w:rPr>
        <w:t xml:space="preserve">literature and other evidence documenting the impact of the strategy on the </w:t>
      </w:r>
      <w:r w:rsidR="005F11B6">
        <w:rPr>
          <w:rFonts w:eastAsia="Arial"/>
          <w:color w:val="000000"/>
          <w:szCs w:val="24"/>
        </w:rPr>
        <w:t>DoN Health Priorities</w:t>
      </w:r>
      <w:r w:rsidR="00F543E2" w:rsidRPr="00F543E2">
        <w:rPr>
          <w:rFonts w:eastAsia="Arial"/>
          <w:color w:val="000000"/>
          <w:szCs w:val="24"/>
        </w:rPr>
        <w:t>. For example, the Centers for Disease Control and Prevention’s (CDC) Health Impact in 5 Years (HI-5) initiative highlights strategies that have been shown to impact the SDH and provides the evidence-base. In addition, CDC’s Community Health Improvement Navigator (CHI Navigator) provides a database of interventions that have demonstrated impact on socioeconomic factors and the physical environment. The Robert Wood Johnson Foundation’s (RWJF) County Health Rankings and Roadma</w:t>
      </w:r>
      <w:r w:rsidR="00F543E2" w:rsidRPr="00F543E2">
        <w:rPr>
          <w:rFonts w:eastAsia="Arial"/>
          <w:color w:val="000000"/>
          <w:szCs w:val="24"/>
          <w:highlight w:val="white"/>
        </w:rPr>
        <w:t xml:space="preserve">ps </w:t>
      </w:r>
      <w:r w:rsidR="00F543E2" w:rsidRPr="00F543E2">
        <w:rPr>
          <w:rFonts w:eastAsia="Arial"/>
          <w:i/>
          <w:color w:val="000000"/>
          <w:szCs w:val="24"/>
          <w:highlight w:val="white"/>
        </w:rPr>
        <w:t xml:space="preserve">What Works for Health </w:t>
      </w:r>
      <w:r w:rsidR="00F543E2" w:rsidRPr="00F543E2">
        <w:rPr>
          <w:rFonts w:eastAsia="Arial"/>
          <w:color w:val="000000"/>
          <w:szCs w:val="24"/>
          <w:highlight w:val="white"/>
        </w:rPr>
        <w:t xml:space="preserve">provides information to help select and implement evidence-informed policies, programs, and system changes that will improve the variety of factors known to affect health, including SDH. Applicants are required to cite the literature demonstrating the impact of their proposed strategy on </w:t>
      </w:r>
      <w:r w:rsidR="005F11B6">
        <w:rPr>
          <w:rFonts w:eastAsia="Arial"/>
          <w:color w:val="000000"/>
          <w:szCs w:val="24"/>
          <w:highlight w:val="white"/>
        </w:rPr>
        <w:t>the selected DoN Health Priorities</w:t>
      </w:r>
      <w:r w:rsidR="00F543E2" w:rsidRPr="00F543E2">
        <w:rPr>
          <w:rFonts w:eastAsia="Arial"/>
          <w:color w:val="000000"/>
          <w:szCs w:val="24"/>
          <w:highlight w:val="white"/>
        </w:rPr>
        <w:t xml:space="preserve"> from one of the aforementioned sources or another </w:t>
      </w:r>
      <w:r>
        <w:rPr>
          <w:rFonts w:eastAsia="Arial"/>
          <w:color w:val="000000"/>
          <w:szCs w:val="24"/>
          <w:highlight w:val="white"/>
        </w:rPr>
        <w:t xml:space="preserve">comparable </w:t>
      </w:r>
      <w:r w:rsidR="00F543E2" w:rsidRPr="00F543E2">
        <w:rPr>
          <w:rFonts w:eastAsia="Arial"/>
          <w:color w:val="000000"/>
          <w:szCs w:val="24"/>
          <w:highlight w:val="white"/>
        </w:rPr>
        <w:t>source.</w:t>
      </w:r>
      <w:r w:rsidR="005F11B6">
        <w:rPr>
          <w:rFonts w:eastAsia="Arial"/>
          <w:color w:val="000000"/>
          <w:szCs w:val="24"/>
          <w:highlight w:val="white"/>
        </w:rPr>
        <w:t xml:space="preserve"> Applicants will submit a brief </w:t>
      </w:r>
      <w:r w:rsidR="005F11B6">
        <w:rPr>
          <w:rFonts w:eastAsia="Arial"/>
          <w:color w:val="000000"/>
          <w:szCs w:val="24"/>
          <w:highlight w:val="white"/>
        </w:rPr>
        <w:lastRenderedPageBreak/>
        <w:t>narrative describing the literature with a focus on how the strategy</w:t>
      </w:r>
      <w:r w:rsidR="005F11B6" w:rsidRPr="005F11B6">
        <w:rPr>
          <w:rFonts w:eastAsia="Arial"/>
          <w:color w:val="000000"/>
          <w:szCs w:val="24"/>
        </w:rPr>
        <w:t xml:space="preserve"> </w:t>
      </w:r>
      <w:r w:rsidR="005F11B6" w:rsidRPr="00BC6AF7">
        <w:rPr>
          <w:rFonts w:eastAsia="Arial"/>
          <w:i/>
          <w:color w:val="000000"/>
          <w:szCs w:val="24"/>
          <w:u w:val="single"/>
        </w:rPr>
        <w:t>changes the context</w:t>
      </w:r>
      <w:r w:rsidR="005F11B6" w:rsidRPr="00F543E2">
        <w:rPr>
          <w:rFonts w:eastAsia="Arial"/>
          <w:color w:val="000000"/>
          <w:szCs w:val="24"/>
        </w:rPr>
        <w:t xml:space="preserve"> of the </w:t>
      </w:r>
      <w:r w:rsidR="00FC17E4">
        <w:rPr>
          <w:rFonts w:eastAsia="Arial"/>
          <w:color w:val="000000"/>
          <w:szCs w:val="24"/>
        </w:rPr>
        <w:t>SDH</w:t>
      </w:r>
      <w:r w:rsidR="005F11B6">
        <w:rPr>
          <w:rFonts w:eastAsia="Arial"/>
          <w:color w:val="000000"/>
          <w:szCs w:val="24"/>
        </w:rPr>
        <w:t xml:space="preserve"> (e.g. this option is simply the narrative form of Option A, logic model/causal pathway).</w:t>
      </w:r>
    </w:p>
    <w:p w14:paraId="7A05BDFD" w14:textId="77777777" w:rsidR="00F543E2" w:rsidRPr="00F543E2" w:rsidRDefault="00F543E2" w:rsidP="00F543E2">
      <w:pPr>
        <w:spacing w:after="0"/>
        <w:jc w:val="center"/>
        <w:rPr>
          <w:rFonts w:eastAsia="Arial"/>
          <w:color w:val="000000"/>
          <w:szCs w:val="24"/>
        </w:rPr>
      </w:pPr>
    </w:p>
    <w:p w14:paraId="4956810E" w14:textId="77777777" w:rsidR="00F543E2" w:rsidRPr="00F543E2" w:rsidRDefault="003B010D" w:rsidP="003B010D">
      <w:pPr>
        <w:spacing w:after="0"/>
        <w:rPr>
          <w:rFonts w:eastAsia="Arial"/>
          <w:color w:val="000000"/>
          <w:szCs w:val="24"/>
        </w:rPr>
      </w:pPr>
      <w:r>
        <w:rPr>
          <w:rFonts w:eastAsia="Arial"/>
          <w:color w:val="000000"/>
          <w:szCs w:val="24"/>
        </w:rPr>
        <w:t xml:space="preserve">For both Option A and Option B, DPH directs the Applicant to identify the health inequity that is being changed by the proposed strategy. </w:t>
      </w:r>
      <w:r w:rsidR="00DF549D">
        <w:rPr>
          <w:rFonts w:eastAsia="Arial"/>
          <w:color w:val="000000"/>
          <w:szCs w:val="24"/>
        </w:rPr>
        <w:t>By</w:t>
      </w:r>
      <w:r>
        <w:rPr>
          <w:rFonts w:eastAsia="Arial"/>
          <w:color w:val="000000"/>
          <w:szCs w:val="24"/>
        </w:rPr>
        <w:t xml:space="preserve"> focusing on the</w:t>
      </w:r>
      <w:r w:rsidR="00C375D8">
        <w:rPr>
          <w:rFonts w:eastAsia="Arial"/>
          <w:color w:val="000000"/>
          <w:szCs w:val="24"/>
        </w:rPr>
        <w:t xml:space="preserve"> DoN Health Priority</w:t>
      </w:r>
      <w:r>
        <w:rPr>
          <w:rFonts w:eastAsia="Arial"/>
          <w:color w:val="000000"/>
          <w:szCs w:val="24"/>
        </w:rPr>
        <w:t xml:space="preserve">, </w:t>
      </w:r>
      <w:r w:rsidR="004C447F">
        <w:rPr>
          <w:rFonts w:eastAsia="Arial"/>
          <w:color w:val="000000"/>
          <w:szCs w:val="24"/>
        </w:rPr>
        <w:t xml:space="preserve">Applicants </w:t>
      </w:r>
      <w:r w:rsidR="00DF549D">
        <w:rPr>
          <w:rFonts w:eastAsia="Arial"/>
          <w:color w:val="000000"/>
          <w:szCs w:val="24"/>
        </w:rPr>
        <w:t>can direct attention and funds to</w:t>
      </w:r>
      <w:r w:rsidR="004C447F">
        <w:rPr>
          <w:rFonts w:eastAsia="Arial"/>
          <w:color w:val="000000"/>
          <w:szCs w:val="24"/>
        </w:rPr>
        <w:t xml:space="preserve"> address policies and practices that have produced inequities. </w:t>
      </w:r>
    </w:p>
    <w:p w14:paraId="16A1D087" w14:textId="77777777" w:rsidR="003E26E0" w:rsidRPr="003E26E0" w:rsidRDefault="00F543E2" w:rsidP="003E26E0">
      <w:pPr>
        <w:pStyle w:val="Heading2"/>
      </w:pPr>
      <w:bookmarkStart w:id="60" w:name="_Toc473126434"/>
      <w:r w:rsidRPr="003E26E0">
        <w:t xml:space="preserve">2. </w:t>
      </w:r>
      <w:r w:rsidR="003E26E0" w:rsidRPr="003E26E0">
        <w:t>Evidenced Base</w:t>
      </w:r>
      <w:bookmarkEnd w:id="60"/>
      <w:r w:rsidRPr="003E26E0">
        <w:t xml:space="preserve"> </w:t>
      </w:r>
    </w:p>
    <w:p w14:paraId="58C987BC" w14:textId="77777777" w:rsidR="00F543E2" w:rsidRPr="005F11B6" w:rsidRDefault="00A54F45" w:rsidP="00F543E2">
      <w:pPr>
        <w:spacing w:after="0"/>
        <w:rPr>
          <w:rFonts w:eastAsia="Arial"/>
          <w:b/>
          <w:color w:val="000000"/>
          <w:szCs w:val="24"/>
        </w:rPr>
      </w:pPr>
      <w:r w:rsidRPr="005F11B6">
        <w:rPr>
          <w:rFonts w:eastAsia="Arial"/>
          <w:b/>
          <w:i/>
          <w:color w:val="000000"/>
          <w:sz w:val="28"/>
          <w:szCs w:val="24"/>
        </w:rPr>
        <w:t xml:space="preserve">The strategy must be </w:t>
      </w:r>
      <w:r w:rsidR="00F00F9C">
        <w:rPr>
          <w:rFonts w:eastAsia="Arial"/>
          <w:b/>
          <w:i/>
          <w:color w:val="000000"/>
          <w:sz w:val="28"/>
          <w:szCs w:val="24"/>
        </w:rPr>
        <w:t xml:space="preserve">shown through </w:t>
      </w:r>
      <w:r w:rsidRPr="005F11B6">
        <w:rPr>
          <w:rFonts w:eastAsia="Arial"/>
          <w:b/>
          <w:i/>
          <w:color w:val="000000"/>
          <w:sz w:val="28"/>
          <w:szCs w:val="24"/>
        </w:rPr>
        <w:t>evidence-informed or evidence-based</w:t>
      </w:r>
      <w:r w:rsidR="005F11B6">
        <w:rPr>
          <w:rFonts w:eastAsia="Arial"/>
          <w:b/>
          <w:i/>
          <w:color w:val="000000"/>
          <w:sz w:val="28"/>
          <w:szCs w:val="24"/>
        </w:rPr>
        <w:t xml:space="preserve"> </w:t>
      </w:r>
      <w:r w:rsidR="00F00F9C">
        <w:rPr>
          <w:rFonts w:eastAsia="Arial"/>
          <w:b/>
          <w:i/>
          <w:color w:val="000000"/>
          <w:sz w:val="28"/>
          <w:szCs w:val="24"/>
        </w:rPr>
        <w:t xml:space="preserve">information to </w:t>
      </w:r>
      <w:r w:rsidR="005F11B6">
        <w:rPr>
          <w:rFonts w:eastAsia="Arial"/>
          <w:b/>
          <w:i/>
          <w:color w:val="000000"/>
          <w:sz w:val="28"/>
          <w:szCs w:val="24"/>
        </w:rPr>
        <w:t>impact health outcomes</w:t>
      </w:r>
    </w:p>
    <w:p w14:paraId="46691615" w14:textId="77777777" w:rsidR="00F543E2" w:rsidRPr="00F543E2" w:rsidRDefault="00E04A33" w:rsidP="00F543E2">
      <w:pPr>
        <w:spacing w:after="0"/>
        <w:rPr>
          <w:rFonts w:eastAsia="Arial"/>
          <w:color w:val="000000"/>
          <w:szCs w:val="24"/>
        </w:rPr>
      </w:pPr>
      <w:r>
        <w:rPr>
          <w:rFonts w:eastAsia="Arial"/>
          <w:color w:val="000000"/>
          <w:szCs w:val="24"/>
        </w:rPr>
        <w:t xml:space="preserve">Each strategy must, in addition to impacting a </w:t>
      </w:r>
      <w:r w:rsidR="005F11B6" w:rsidRPr="005F11B6">
        <w:rPr>
          <w:rFonts w:eastAsia="Arial"/>
          <w:color w:val="000000"/>
          <w:szCs w:val="24"/>
        </w:rPr>
        <w:t>DoN</w:t>
      </w:r>
      <w:r w:rsidR="00A8162C" w:rsidRPr="005F11B6">
        <w:rPr>
          <w:rFonts w:eastAsia="Arial"/>
          <w:color w:val="000000"/>
          <w:szCs w:val="24"/>
        </w:rPr>
        <w:t xml:space="preserve"> Health Priorit</w:t>
      </w:r>
      <w:r w:rsidR="009263AA">
        <w:rPr>
          <w:rFonts w:eastAsia="Arial"/>
          <w:color w:val="000000"/>
          <w:szCs w:val="24"/>
        </w:rPr>
        <w:t>y(</w:t>
      </w:r>
      <w:r w:rsidR="00A8162C" w:rsidRPr="005F11B6">
        <w:rPr>
          <w:rFonts w:eastAsia="Arial"/>
          <w:color w:val="000000"/>
          <w:szCs w:val="24"/>
        </w:rPr>
        <w:t>ies</w:t>
      </w:r>
      <w:r w:rsidR="009263AA">
        <w:rPr>
          <w:rFonts w:eastAsia="Arial"/>
          <w:color w:val="000000"/>
          <w:szCs w:val="24"/>
        </w:rPr>
        <w:t>)</w:t>
      </w:r>
      <w:r w:rsidR="00A8162C">
        <w:rPr>
          <w:rFonts w:eastAsia="Arial"/>
          <w:color w:val="000000"/>
          <w:szCs w:val="24"/>
        </w:rPr>
        <w:t xml:space="preserve">, </w:t>
      </w:r>
      <w:r>
        <w:rPr>
          <w:rFonts w:eastAsia="Arial"/>
          <w:color w:val="000000"/>
          <w:szCs w:val="24"/>
        </w:rPr>
        <w:t xml:space="preserve">be linked </w:t>
      </w:r>
      <w:r w:rsidR="00A8162C">
        <w:rPr>
          <w:rFonts w:eastAsia="Arial"/>
          <w:color w:val="000000"/>
          <w:szCs w:val="24"/>
        </w:rPr>
        <w:t xml:space="preserve"> </w:t>
      </w:r>
      <w:r w:rsidR="00F543E2" w:rsidRPr="00F543E2">
        <w:rPr>
          <w:rFonts w:eastAsia="Arial"/>
          <w:color w:val="000000"/>
          <w:szCs w:val="24"/>
        </w:rPr>
        <w:t xml:space="preserve">with one or more </w:t>
      </w:r>
      <w:r w:rsidR="00F543E2" w:rsidRPr="005F11B6">
        <w:rPr>
          <w:rFonts w:eastAsia="Arial"/>
          <w:i/>
          <w:color w:val="000000"/>
          <w:szCs w:val="24"/>
        </w:rPr>
        <w:t>health outcome</w:t>
      </w:r>
      <w:r w:rsidR="00A8162C">
        <w:rPr>
          <w:rFonts w:eastAsia="Arial"/>
          <w:i/>
          <w:color w:val="000000"/>
          <w:szCs w:val="24"/>
        </w:rPr>
        <w:t>(</w:t>
      </w:r>
      <w:r w:rsidR="00F543E2" w:rsidRPr="005F11B6">
        <w:rPr>
          <w:rFonts w:eastAsia="Arial"/>
          <w:i/>
          <w:color w:val="000000"/>
          <w:szCs w:val="24"/>
        </w:rPr>
        <w:t>s</w:t>
      </w:r>
      <w:r w:rsidR="00A8162C">
        <w:rPr>
          <w:rFonts w:eastAsia="Arial"/>
          <w:i/>
          <w:color w:val="000000"/>
          <w:szCs w:val="24"/>
        </w:rPr>
        <w:t>)</w:t>
      </w:r>
      <w:r w:rsidR="00F543E2" w:rsidRPr="00F543E2">
        <w:rPr>
          <w:rFonts w:eastAsia="Arial"/>
          <w:color w:val="000000"/>
          <w:szCs w:val="24"/>
        </w:rPr>
        <w:t xml:space="preserve">. </w:t>
      </w:r>
      <w:r>
        <w:rPr>
          <w:rFonts w:eastAsia="Arial"/>
          <w:color w:val="000000"/>
          <w:szCs w:val="24"/>
        </w:rPr>
        <w:t>P</w:t>
      </w:r>
      <w:r w:rsidR="00F543E2" w:rsidRPr="00F543E2">
        <w:rPr>
          <w:rFonts w:eastAsia="Arial"/>
          <w:color w:val="000000"/>
          <w:szCs w:val="24"/>
        </w:rPr>
        <w:t xml:space="preserve">roposed strategies must be well-informed by the best available research evidence (evidence-informed) or have a strong evidence-base. Further, local experience and expertise (e.g., cultural appropriateness, community conditions, professional insight) should be combined with the best available evidence from research (e.g., peer-reviewed literature, systematic reviews, </w:t>
      </w:r>
      <w:r w:rsidR="009263AA">
        <w:rPr>
          <w:rFonts w:eastAsia="Arial"/>
          <w:color w:val="000000"/>
          <w:szCs w:val="24"/>
        </w:rPr>
        <w:t>best practice</w:t>
      </w:r>
      <w:r w:rsidR="00F543E2" w:rsidRPr="00F543E2">
        <w:rPr>
          <w:rFonts w:eastAsia="Arial"/>
          <w:color w:val="000000"/>
          <w:szCs w:val="24"/>
        </w:rPr>
        <w:t xml:space="preserve"> literature) to provide a strong rationale for how the strategy is linked to the health outcome(s). </w:t>
      </w:r>
    </w:p>
    <w:p w14:paraId="4880F4DA" w14:textId="77777777" w:rsidR="00F543E2" w:rsidRPr="00F543E2" w:rsidRDefault="00F543E2" w:rsidP="00F543E2">
      <w:pPr>
        <w:spacing w:after="0"/>
        <w:rPr>
          <w:rFonts w:eastAsia="Arial"/>
          <w:color w:val="000000"/>
          <w:szCs w:val="24"/>
        </w:rPr>
      </w:pPr>
    </w:p>
    <w:p w14:paraId="163E2524" w14:textId="77777777" w:rsidR="00F543E2" w:rsidRDefault="00E04A33" w:rsidP="00F543E2">
      <w:pPr>
        <w:spacing w:after="0"/>
        <w:rPr>
          <w:rFonts w:eastAsia="Arial"/>
          <w:color w:val="000000"/>
          <w:szCs w:val="24"/>
        </w:rPr>
      </w:pPr>
      <w:r>
        <w:rPr>
          <w:rFonts w:eastAsia="Arial"/>
          <w:color w:val="000000"/>
          <w:szCs w:val="24"/>
        </w:rPr>
        <w:t xml:space="preserve">Documentation of an evidence base </w:t>
      </w:r>
      <w:r w:rsidR="00AD1A9C">
        <w:rPr>
          <w:rFonts w:eastAsia="Arial"/>
          <w:color w:val="000000"/>
          <w:szCs w:val="24"/>
        </w:rPr>
        <w:t>can be provided in one of two forms</w:t>
      </w:r>
      <w:r w:rsidR="00F543E2" w:rsidRPr="00F543E2">
        <w:rPr>
          <w:rFonts w:eastAsia="Arial"/>
          <w:color w:val="000000"/>
          <w:szCs w:val="24"/>
        </w:rPr>
        <w:t xml:space="preserve">: </w:t>
      </w:r>
    </w:p>
    <w:p w14:paraId="692396AA" w14:textId="77777777" w:rsidR="001723F7" w:rsidRPr="00F543E2" w:rsidRDefault="001723F7" w:rsidP="00F543E2">
      <w:pPr>
        <w:spacing w:after="0"/>
        <w:rPr>
          <w:rFonts w:eastAsia="Arial"/>
          <w:color w:val="000000"/>
          <w:szCs w:val="24"/>
        </w:rPr>
      </w:pPr>
    </w:p>
    <w:p w14:paraId="1557E7A1" w14:textId="77777777" w:rsidR="00F543E2" w:rsidRPr="00F543E2" w:rsidRDefault="00AD1A9C" w:rsidP="00F00F9C">
      <w:pPr>
        <w:spacing w:after="0"/>
        <w:ind w:left="720"/>
        <w:contextualSpacing/>
        <w:rPr>
          <w:rFonts w:eastAsia="Arial"/>
          <w:color w:val="000000"/>
          <w:szCs w:val="24"/>
        </w:rPr>
      </w:pPr>
      <w:bookmarkStart w:id="61" w:name="_Toc471376414"/>
      <w:bookmarkStart w:id="62" w:name="_Toc473126435"/>
      <w:r w:rsidRPr="00EE34F3">
        <w:rPr>
          <w:rStyle w:val="Heading3Char"/>
          <w:rFonts w:ascii="Times New Roman" w:hAnsi="Times New Roman" w:cs="Times New Roman"/>
          <w:sz w:val="28"/>
        </w:rPr>
        <w:t>Option A) “</w:t>
      </w:r>
      <w:r w:rsidR="00F543E2" w:rsidRPr="00EE34F3">
        <w:rPr>
          <w:rStyle w:val="Heading3Char"/>
          <w:rFonts w:ascii="Times New Roman" w:hAnsi="Times New Roman" w:cs="Times New Roman"/>
          <w:sz w:val="28"/>
        </w:rPr>
        <w:t>Proven</w:t>
      </w:r>
      <w:r w:rsidRPr="00EE34F3">
        <w:rPr>
          <w:rStyle w:val="Heading3Char"/>
          <w:rFonts w:ascii="Times New Roman" w:hAnsi="Times New Roman" w:cs="Times New Roman"/>
          <w:sz w:val="28"/>
        </w:rPr>
        <w:t>”</w:t>
      </w:r>
      <w:r w:rsidR="00F543E2" w:rsidRPr="00EE34F3">
        <w:rPr>
          <w:rStyle w:val="Heading3Char"/>
          <w:rFonts w:ascii="Times New Roman" w:hAnsi="Times New Roman" w:cs="Times New Roman"/>
          <w:sz w:val="28"/>
        </w:rPr>
        <w:t>:</w:t>
      </w:r>
      <w:bookmarkEnd w:id="61"/>
      <w:bookmarkEnd w:id="62"/>
      <w:r w:rsidR="00F543E2" w:rsidRPr="00F543E2">
        <w:rPr>
          <w:rFonts w:eastAsia="Arial"/>
          <w:b/>
          <w:color w:val="000000"/>
          <w:szCs w:val="24"/>
        </w:rPr>
        <w:t xml:space="preserve"> </w:t>
      </w:r>
      <w:r w:rsidR="00E04A33">
        <w:rPr>
          <w:rFonts w:eastAsia="Arial"/>
          <w:color w:val="000000"/>
          <w:szCs w:val="24"/>
        </w:rPr>
        <w:t>Include a</w:t>
      </w:r>
      <w:r w:rsidR="00E04A33" w:rsidRPr="009263AA">
        <w:rPr>
          <w:rFonts w:eastAsia="Arial"/>
          <w:color w:val="000000"/>
          <w:szCs w:val="24"/>
        </w:rPr>
        <w:t xml:space="preserve"> </w:t>
      </w:r>
      <w:r w:rsidR="00E04A33">
        <w:rPr>
          <w:rFonts w:eastAsia="Arial"/>
          <w:color w:val="000000"/>
          <w:szCs w:val="24"/>
        </w:rPr>
        <w:t xml:space="preserve">brief summary of the evidence base as outlined by the trusted source, making sure to clearly state the assigned evidence-base score/ranking for that strategy. </w:t>
      </w:r>
      <w:r w:rsidR="003F6F6C">
        <w:rPr>
          <w:rFonts w:eastAsia="Arial"/>
          <w:color w:val="000000"/>
          <w:szCs w:val="24"/>
        </w:rPr>
        <w:t xml:space="preserve"> </w:t>
      </w:r>
      <w:r w:rsidR="00F543E2" w:rsidRPr="00F543E2">
        <w:rPr>
          <w:rFonts w:eastAsia="Arial"/>
          <w:color w:val="000000"/>
          <w:szCs w:val="24"/>
        </w:rPr>
        <w:t xml:space="preserve">Examples of sources to assess evidence of effectiveness include the Robert Wood Johnson Foundation’s </w:t>
      </w:r>
      <w:r w:rsidR="00F543E2" w:rsidRPr="00F543E2">
        <w:rPr>
          <w:rFonts w:eastAsia="Arial"/>
          <w:i/>
          <w:color w:val="000000"/>
          <w:szCs w:val="24"/>
        </w:rPr>
        <w:t>What Works for Healt</w:t>
      </w:r>
      <w:r w:rsidR="00B74EE6">
        <w:rPr>
          <w:rFonts w:eastAsia="Arial"/>
          <w:i/>
          <w:color w:val="000000"/>
          <w:szCs w:val="24"/>
        </w:rPr>
        <w:t>h</w:t>
      </w:r>
      <w:r w:rsidR="00B74EE6" w:rsidRPr="00B74EE6">
        <w:rPr>
          <w:rStyle w:val="FootnoteReference"/>
          <w:rFonts w:eastAsia="Arial"/>
          <w:color w:val="000000"/>
          <w:szCs w:val="24"/>
        </w:rPr>
        <w:footnoteReference w:id="181"/>
      </w:r>
      <w:r w:rsidR="00B74EE6" w:rsidRPr="00B74EE6">
        <w:rPr>
          <w:rFonts w:eastAsia="Arial"/>
          <w:color w:val="000000"/>
          <w:szCs w:val="24"/>
        </w:rPr>
        <w:t xml:space="preserve"> </w:t>
      </w:r>
      <w:r w:rsidR="00F543E2" w:rsidRPr="00F543E2">
        <w:rPr>
          <w:rFonts w:eastAsia="Arial"/>
          <w:color w:val="000000"/>
          <w:szCs w:val="24"/>
        </w:rPr>
        <w:t>and The Community Guide</w:t>
      </w:r>
      <w:r w:rsidR="00B74EE6">
        <w:rPr>
          <w:rStyle w:val="FootnoteReference"/>
          <w:rFonts w:eastAsia="Arial"/>
          <w:color w:val="000000"/>
          <w:szCs w:val="24"/>
        </w:rPr>
        <w:footnoteReference w:id="182"/>
      </w:r>
      <w:r w:rsidR="007229DD">
        <w:rPr>
          <w:rFonts w:eastAsia="Arial"/>
          <w:color w:val="000000"/>
          <w:szCs w:val="24"/>
        </w:rPr>
        <w:t xml:space="preserve"> </w:t>
      </w:r>
      <w:r>
        <w:rPr>
          <w:rFonts w:eastAsia="Arial"/>
          <w:color w:val="000000"/>
          <w:szCs w:val="24"/>
        </w:rPr>
        <w:t>(see below).  Comparable sources may be considered at the discretion of the review team.</w:t>
      </w:r>
      <w:r w:rsidR="00CA6DEB">
        <w:rPr>
          <w:rFonts w:eastAsia="Arial"/>
          <w:color w:val="000000"/>
          <w:szCs w:val="24"/>
        </w:rPr>
        <w:t xml:space="preserve">  </w:t>
      </w:r>
    </w:p>
    <w:p w14:paraId="685DC63B" w14:textId="77777777" w:rsidR="00F543E2" w:rsidRPr="00F543E2" w:rsidRDefault="00F543E2" w:rsidP="00F543E2">
      <w:pPr>
        <w:spacing w:after="0"/>
        <w:rPr>
          <w:rFonts w:eastAsia="Arial"/>
          <w:color w:val="000000"/>
          <w:szCs w:val="24"/>
        </w:rPr>
      </w:pPr>
    </w:p>
    <w:p w14:paraId="708AAEDB" w14:textId="77777777" w:rsidR="00F543E2" w:rsidRPr="00F543E2" w:rsidRDefault="00025F9F" w:rsidP="00F00F9C">
      <w:pPr>
        <w:numPr>
          <w:ilvl w:val="0"/>
          <w:numId w:val="31"/>
        </w:numPr>
        <w:spacing w:after="0"/>
        <w:rPr>
          <w:rFonts w:eastAsia="Arial"/>
          <w:color w:val="000000"/>
          <w:szCs w:val="24"/>
        </w:rPr>
      </w:pPr>
      <w:hyperlink r:id="rId65">
        <w:r w:rsidR="00F543E2" w:rsidRPr="00F543E2">
          <w:rPr>
            <w:rFonts w:eastAsia="Arial"/>
            <w:i/>
            <w:color w:val="1155CC"/>
            <w:szCs w:val="24"/>
            <w:u w:val="single"/>
          </w:rPr>
          <w:t>What Works for Health</w:t>
        </w:r>
      </w:hyperlink>
      <w:r w:rsidR="00F543E2" w:rsidRPr="00F543E2">
        <w:rPr>
          <w:rFonts w:eastAsia="Arial"/>
          <w:i/>
          <w:color w:val="000000"/>
          <w:szCs w:val="24"/>
        </w:rPr>
        <w:t xml:space="preserve"> </w:t>
      </w:r>
      <w:r w:rsidR="00F543E2" w:rsidRPr="00F543E2">
        <w:rPr>
          <w:rFonts w:eastAsia="Arial"/>
          <w:color w:val="000000"/>
          <w:szCs w:val="24"/>
        </w:rPr>
        <w:t xml:space="preserve">strategies have been reviewed and assigned an evidence rating based on the quantity, quality and findings of relevant research. There are six evidence ratings that range from scientifically supported (strongest) to evidence of ineffectiveness (weakest). DPH will </w:t>
      </w:r>
      <w:r w:rsidR="00E04A33">
        <w:rPr>
          <w:rFonts w:eastAsia="Arial"/>
          <w:color w:val="000000"/>
          <w:szCs w:val="24"/>
        </w:rPr>
        <w:t xml:space="preserve">review </w:t>
      </w:r>
      <w:r w:rsidR="00F543E2" w:rsidRPr="00F543E2">
        <w:rPr>
          <w:rFonts w:eastAsia="Arial"/>
          <w:color w:val="000000"/>
          <w:szCs w:val="24"/>
        </w:rPr>
        <w:t xml:space="preserve">strategies falling under the three highest levels: </w:t>
      </w:r>
    </w:p>
    <w:p w14:paraId="1362F734" w14:textId="77777777" w:rsidR="00F543E2" w:rsidRPr="00F543E2" w:rsidRDefault="00F543E2" w:rsidP="003137B6">
      <w:pPr>
        <w:numPr>
          <w:ilvl w:val="0"/>
          <w:numId w:val="20"/>
        </w:numPr>
        <w:spacing w:after="0"/>
        <w:ind w:left="2160" w:hanging="270"/>
        <w:contextualSpacing/>
        <w:rPr>
          <w:rFonts w:eastAsia="Arial"/>
          <w:color w:val="000000"/>
          <w:szCs w:val="24"/>
        </w:rPr>
      </w:pPr>
      <w:r w:rsidRPr="00F543E2">
        <w:rPr>
          <w:rFonts w:eastAsia="Arial"/>
          <w:b/>
          <w:color w:val="000000"/>
          <w:szCs w:val="24"/>
        </w:rPr>
        <w:t>Scientifically Supported:</w:t>
      </w:r>
      <w:r w:rsidRPr="00F543E2">
        <w:rPr>
          <w:rFonts w:eastAsia="Arial"/>
          <w:color w:val="000000"/>
          <w:szCs w:val="24"/>
        </w:rPr>
        <w:t xml:space="preserve"> Strategies with this rating are most likely to make a difference. These strategies have been tested in multiple robust studies with consistently positive results.</w:t>
      </w:r>
    </w:p>
    <w:p w14:paraId="56B2523E" w14:textId="77777777" w:rsidR="00F543E2" w:rsidRPr="00F543E2" w:rsidRDefault="00F543E2" w:rsidP="003137B6">
      <w:pPr>
        <w:numPr>
          <w:ilvl w:val="0"/>
          <w:numId w:val="20"/>
        </w:numPr>
        <w:spacing w:after="0"/>
        <w:ind w:left="2160" w:hanging="270"/>
        <w:contextualSpacing/>
        <w:rPr>
          <w:rFonts w:eastAsia="Arial"/>
          <w:color w:val="000000"/>
          <w:szCs w:val="24"/>
        </w:rPr>
      </w:pPr>
      <w:r w:rsidRPr="00F543E2">
        <w:rPr>
          <w:rFonts w:eastAsia="Arial"/>
          <w:b/>
          <w:color w:val="000000"/>
          <w:szCs w:val="24"/>
        </w:rPr>
        <w:lastRenderedPageBreak/>
        <w:t>Some Evidence:</w:t>
      </w:r>
      <w:r w:rsidRPr="00F543E2">
        <w:rPr>
          <w:rFonts w:eastAsia="Arial"/>
          <w:color w:val="000000"/>
          <w:szCs w:val="24"/>
        </w:rPr>
        <w:t xml:space="preserve"> Strategies with this rating are likely to work, but further research is needed to confirm effects. These strategies have been tested more than once and results trend positive overall.</w:t>
      </w:r>
    </w:p>
    <w:p w14:paraId="1209F1E3" w14:textId="77777777" w:rsidR="00F543E2" w:rsidRPr="00F543E2" w:rsidRDefault="00F543E2" w:rsidP="003137B6">
      <w:pPr>
        <w:numPr>
          <w:ilvl w:val="0"/>
          <w:numId w:val="20"/>
        </w:numPr>
        <w:spacing w:after="0"/>
        <w:ind w:left="2160" w:hanging="270"/>
        <w:contextualSpacing/>
        <w:rPr>
          <w:rFonts w:eastAsia="Arial"/>
          <w:color w:val="000000"/>
          <w:szCs w:val="24"/>
        </w:rPr>
      </w:pPr>
      <w:r w:rsidRPr="00F543E2">
        <w:rPr>
          <w:rFonts w:eastAsia="Arial"/>
          <w:b/>
          <w:color w:val="000000"/>
          <w:szCs w:val="24"/>
        </w:rPr>
        <w:t>Expert Opinion:</w:t>
      </w:r>
      <w:r w:rsidRPr="00F543E2">
        <w:rPr>
          <w:rFonts w:eastAsia="Arial"/>
          <w:color w:val="000000"/>
          <w:szCs w:val="24"/>
        </w:rPr>
        <w:t xml:space="preserve"> Strategies with this rating are recommended by credible, impartial experts but have limited research documenting effects; further research, often with stronger designs, is needed to confirm effects.</w:t>
      </w:r>
    </w:p>
    <w:p w14:paraId="22915161" w14:textId="77777777" w:rsidR="00F543E2" w:rsidRPr="00F543E2" w:rsidRDefault="00F543E2" w:rsidP="00F543E2">
      <w:pPr>
        <w:spacing w:after="0"/>
        <w:rPr>
          <w:rFonts w:eastAsia="Arial"/>
          <w:color w:val="000000"/>
          <w:szCs w:val="24"/>
        </w:rPr>
      </w:pPr>
    </w:p>
    <w:p w14:paraId="3BEBCDC1" w14:textId="77777777" w:rsidR="00F543E2" w:rsidRPr="00C375D8" w:rsidRDefault="00025F9F" w:rsidP="00F00F9C">
      <w:pPr>
        <w:numPr>
          <w:ilvl w:val="0"/>
          <w:numId w:val="31"/>
        </w:numPr>
        <w:spacing w:after="0"/>
        <w:rPr>
          <w:rFonts w:eastAsia="Arial"/>
          <w:color w:val="000000"/>
          <w:szCs w:val="24"/>
        </w:rPr>
      </w:pPr>
      <w:hyperlink r:id="rId66">
        <w:r w:rsidR="00F543E2" w:rsidRPr="00F543E2">
          <w:rPr>
            <w:rFonts w:eastAsia="Arial"/>
            <w:color w:val="1155CC"/>
            <w:szCs w:val="24"/>
            <w:u w:val="single"/>
          </w:rPr>
          <w:t>The Community Guide</w:t>
        </w:r>
      </w:hyperlink>
      <w:r w:rsidR="00F543E2" w:rsidRPr="00F543E2">
        <w:rPr>
          <w:rFonts w:eastAsia="Arial"/>
          <w:color w:val="000000"/>
          <w:szCs w:val="24"/>
        </w:rPr>
        <w:t xml:space="preserve"> conducts systematic reviews of interventions in many topic areas to learn what works to promote public health. For each particular topic, reviews identify all relevant studies, assess their quality and summarize the evidence to help make sense of large bodies of scientific literature. Findings are described </w:t>
      </w:r>
      <w:r w:rsidR="00F543E2" w:rsidRPr="00C375D8">
        <w:rPr>
          <w:rFonts w:eastAsia="Arial"/>
          <w:color w:val="000000"/>
          <w:szCs w:val="24"/>
        </w:rPr>
        <w:t xml:space="preserve">as </w:t>
      </w:r>
      <w:r w:rsidR="00F543E2" w:rsidRPr="00AE7E0C">
        <w:rPr>
          <w:rFonts w:eastAsia="Arial"/>
          <w:color w:val="000000"/>
          <w:szCs w:val="24"/>
        </w:rPr>
        <w:t>Recommended</w:t>
      </w:r>
      <w:r w:rsidR="00F543E2" w:rsidRPr="00C375D8">
        <w:rPr>
          <w:rFonts w:eastAsia="Arial"/>
          <w:color w:val="000000"/>
          <w:szCs w:val="24"/>
        </w:rPr>
        <w:t xml:space="preserve">, </w:t>
      </w:r>
      <w:r w:rsidR="00F543E2" w:rsidRPr="00AE7E0C">
        <w:rPr>
          <w:rFonts w:eastAsia="Arial"/>
          <w:color w:val="000000"/>
          <w:szCs w:val="24"/>
        </w:rPr>
        <w:t xml:space="preserve">Recommended Against </w:t>
      </w:r>
      <w:r w:rsidR="00F543E2" w:rsidRPr="00C375D8">
        <w:rPr>
          <w:rFonts w:eastAsia="Arial"/>
          <w:color w:val="000000"/>
          <w:szCs w:val="24"/>
        </w:rPr>
        <w:t xml:space="preserve">or </w:t>
      </w:r>
      <w:r w:rsidR="00F543E2" w:rsidRPr="00AE7E0C">
        <w:rPr>
          <w:rFonts w:eastAsia="Arial"/>
          <w:color w:val="000000"/>
          <w:szCs w:val="24"/>
        </w:rPr>
        <w:t>Insufficient Evidence</w:t>
      </w:r>
      <w:r w:rsidR="00F543E2" w:rsidRPr="00C375D8">
        <w:rPr>
          <w:rFonts w:eastAsia="Arial"/>
          <w:color w:val="000000"/>
          <w:szCs w:val="24"/>
        </w:rPr>
        <w:t xml:space="preserve">. </w:t>
      </w:r>
    </w:p>
    <w:p w14:paraId="604144F2" w14:textId="77777777" w:rsidR="00F543E2" w:rsidRPr="00F543E2" w:rsidRDefault="00F543E2" w:rsidP="00F00F9C">
      <w:pPr>
        <w:numPr>
          <w:ilvl w:val="0"/>
          <w:numId w:val="19"/>
        </w:numPr>
        <w:spacing w:after="0"/>
        <w:ind w:left="2160" w:hanging="270"/>
        <w:contextualSpacing/>
        <w:rPr>
          <w:rFonts w:eastAsia="Arial"/>
          <w:color w:val="000000"/>
          <w:szCs w:val="24"/>
        </w:rPr>
      </w:pPr>
      <w:r w:rsidRPr="00C375D8">
        <w:rPr>
          <w:rFonts w:eastAsia="Arial"/>
          <w:color w:val="000000"/>
          <w:szCs w:val="24"/>
        </w:rPr>
        <w:t xml:space="preserve">DPH will </w:t>
      </w:r>
      <w:r w:rsidR="00E04A33" w:rsidRPr="00C375D8">
        <w:rPr>
          <w:rFonts w:eastAsia="Arial"/>
          <w:color w:val="000000"/>
          <w:szCs w:val="24"/>
        </w:rPr>
        <w:t xml:space="preserve">review </w:t>
      </w:r>
      <w:r w:rsidR="009263AA" w:rsidRPr="00AE7E0C">
        <w:rPr>
          <w:rFonts w:eastAsia="Arial"/>
          <w:color w:val="000000"/>
          <w:szCs w:val="24"/>
        </w:rPr>
        <w:t>Recommended</w:t>
      </w:r>
      <w:r w:rsidR="009263AA">
        <w:rPr>
          <w:rFonts w:eastAsia="Arial"/>
          <w:b/>
          <w:color w:val="000000"/>
          <w:szCs w:val="24"/>
        </w:rPr>
        <w:t xml:space="preserve"> </w:t>
      </w:r>
      <w:r w:rsidRPr="00F543E2">
        <w:rPr>
          <w:rFonts w:eastAsia="Arial"/>
          <w:color w:val="000000"/>
          <w:szCs w:val="24"/>
        </w:rPr>
        <w:t>strategies, which means the systematic review of available studies provides strong or sufficient evidence that the intervention is effective.</w:t>
      </w:r>
    </w:p>
    <w:p w14:paraId="42FEDDF7" w14:textId="77777777" w:rsidR="00F543E2" w:rsidRPr="00F543E2" w:rsidRDefault="00F543E2" w:rsidP="00F543E2">
      <w:pPr>
        <w:spacing w:after="0"/>
        <w:ind w:left="1440"/>
        <w:contextualSpacing/>
        <w:rPr>
          <w:rFonts w:eastAsia="Arial"/>
          <w:color w:val="000000"/>
          <w:szCs w:val="24"/>
        </w:rPr>
      </w:pPr>
    </w:p>
    <w:p w14:paraId="469635B4" w14:textId="77777777" w:rsidR="00F543E2" w:rsidRPr="00F543E2" w:rsidRDefault="00AD1A9C" w:rsidP="00F00F9C">
      <w:pPr>
        <w:spacing w:after="0"/>
        <w:ind w:left="720"/>
        <w:contextualSpacing/>
        <w:rPr>
          <w:rFonts w:eastAsia="Arial"/>
          <w:color w:val="000000"/>
          <w:szCs w:val="24"/>
        </w:rPr>
      </w:pPr>
      <w:bookmarkStart w:id="63" w:name="_Toc471376415"/>
      <w:bookmarkStart w:id="64" w:name="_Toc473126436"/>
      <w:r w:rsidRPr="00EE34F3">
        <w:rPr>
          <w:rStyle w:val="Heading3Char"/>
          <w:rFonts w:ascii="Times New Roman" w:hAnsi="Times New Roman" w:cs="Times New Roman"/>
          <w:sz w:val="28"/>
        </w:rPr>
        <w:t>Option B) “</w:t>
      </w:r>
      <w:r w:rsidR="00F543E2" w:rsidRPr="00EE34F3">
        <w:rPr>
          <w:rStyle w:val="Heading3Char"/>
          <w:rFonts w:ascii="Times New Roman" w:hAnsi="Times New Roman" w:cs="Times New Roman"/>
          <w:sz w:val="28"/>
        </w:rPr>
        <w:t>Prove It</w:t>
      </w:r>
      <w:r w:rsidRPr="00EE34F3">
        <w:rPr>
          <w:rStyle w:val="Heading3Char"/>
          <w:rFonts w:ascii="Times New Roman" w:hAnsi="Times New Roman" w:cs="Times New Roman"/>
          <w:sz w:val="28"/>
        </w:rPr>
        <w:t>”</w:t>
      </w:r>
      <w:r w:rsidR="00F543E2" w:rsidRPr="00EE34F3">
        <w:rPr>
          <w:rStyle w:val="Heading3Char"/>
          <w:rFonts w:ascii="Times New Roman" w:hAnsi="Times New Roman" w:cs="Times New Roman"/>
          <w:sz w:val="28"/>
        </w:rPr>
        <w:t xml:space="preserve">: </w:t>
      </w:r>
      <w:r w:rsidR="00E04A33" w:rsidRPr="00AE7E0C">
        <w:rPr>
          <w:rStyle w:val="Heading3Char"/>
          <w:rFonts w:ascii="Times New Roman" w:hAnsi="Times New Roman" w:cs="Times New Roman"/>
          <w:b w:val="0"/>
          <w:color w:val="222A35" w:themeColor="text2" w:themeShade="80"/>
        </w:rPr>
        <w:t>In the absence of an existing analysis,</w:t>
      </w:r>
      <w:bookmarkEnd w:id="63"/>
      <w:bookmarkEnd w:id="64"/>
      <w:r w:rsidR="00E04A33" w:rsidRPr="00AE7E0C">
        <w:rPr>
          <w:rStyle w:val="Heading3Char"/>
          <w:rFonts w:ascii="Times New Roman" w:hAnsi="Times New Roman" w:cs="Times New Roman"/>
          <w:color w:val="222A35" w:themeColor="text2" w:themeShade="80"/>
        </w:rPr>
        <w:t xml:space="preserve"> </w:t>
      </w:r>
      <w:r w:rsidR="00F543E2" w:rsidRPr="00F543E2">
        <w:rPr>
          <w:rFonts w:eastAsia="Arial"/>
          <w:color w:val="000000"/>
          <w:szCs w:val="24"/>
        </w:rPr>
        <w:t xml:space="preserve">Applicants can </w:t>
      </w:r>
      <w:r w:rsidR="00E04A33">
        <w:rPr>
          <w:rFonts w:eastAsia="Arial"/>
          <w:color w:val="000000"/>
          <w:szCs w:val="24"/>
        </w:rPr>
        <w:t xml:space="preserve">submit a brief </w:t>
      </w:r>
      <w:r w:rsidR="00F543E2" w:rsidRPr="00F543E2">
        <w:rPr>
          <w:rFonts w:eastAsia="Arial"/>
          <w:color w:val="000000"/>
          <w:szCs w:val="24"/>
        </w:rPr>
        <w:t xml:space="preserve">statement that includes citations (e.g., local studies, peer-reviewed articles, literature reviews) that clearly demonstrates the strategy is backed by evidence. The evidence should highlight the health outcome(s) that have been linked to the strategy. </w:t>
      </w:r>
    </w:p>
    <w:p w14:paraId="0B972697" w14:textId="77777777" w:rsidR="00F543E2" w:rsidRPr="00F543E2" w:rsidRDefault="00F543E2" w:rsidP="00F543E2">
      <w:pPr>
        <w:spacing w:after="0"/>
        <w:rPr>
          <w:rFonts w:eastAsia="Arial"/>
          <w:color w:val="000000"/>
          <w:szCs w:val="24"/>
        </w:rPr>
      </w:pPr>
    </w:p>
    <w:p w14:paraId="40B02D6C" w14:textId="77777777" w:rsidR="00F543E2" w:rsidRPr="00F543E2" w:rsidRDefault="00F543E2" w:rsidP="00AE7E0C">
      <w:pPr>
        <w:spacing w:after="0"/>
        <w:ind w:left="720"/>
        <w:rPr>
          <w:rFonts w:eastAsia="Arial"/>
          <w:color w:val="000000"/>
          <w:szCs w:val="24"/>
        </w:rPr>
      </w:pPr>
      <w:r w:rsidRPr="00F543E2">
        <w:rPr>
          <w:rFonts w:eastAsia="Arial"/>
          <w:color w:val="000000"/>
          <w:szCs w:val="24"/>
        </w:rPr>
        <w:t xml:space="preserve">An example of a strategy that meets the </w:t>
      </w:r>
      <w:r w:rsidR="009263AA">
        <w:rPr>
          <w:rFonts w:eastAsia="Arial"/>
          <w:color w:val="000000"/>
          <w:szCs w:val="24"/>
        </w:rPr>
        <w:t>“Proven”</w:t>
      </w:r>
      <w:r w:rsidRPr="00F543E2">
        <w:rPr>
          <w:rFonts w:eastAsia="Arial"/>
          <w:color w:val="000000"/>
          <w:szCs w:val="24"/>
        </w:rPr>
        <w:t xml:space="preserve"> criteria is a rapid re-housing program that provides support services to</w:t>
      </w:r>
      <w:r w:rsidRPr="00F543E2">
        <w:rPr>
          <w:rFonts w:eastAsia="Arial"/>
          <w:color w:val="393939"/>
          <w:szCs w:val="24"/>
          <w:shd w:val="clear" w:color="auto" w:fill="FFFFFF"/>
        </w:rPr>
        <w:t xml:space="preserve"> </w:t>
      </w:r>
      <w:r w:rsidRPr="00F543E2">
        <w:rPr>
          <w:rFonts w:eastAsia="Arial"/>
          <w:color w:val="000000"/>
          <w:szCs w:val="24"/>
        </w:rPr>
        <w:t>move families or individuals experiencing homelessness into permanent housing, usually within 30 days.</w:t>
      </w:r>
      <w:r w:rsidR="00D17E1D">
        <w:rPr>
          <w:rStyle w:val="FootnoteReference"/>
          <w:rFonts w:eastAsia="Arial"/>
          <w:color w:val="000000"/>
          <w:szCs w:val="24"/>
        </w:rPr>
        <w:footnoteReference w:id="183"/>
      </w:r>
      <w:r w:rsidRPr="00F543E2">
        <w:rPr>
          <w:rFonts w:eastAsia="Arial"/>
          <w:color w:val="000000"/>
          <w:szCs w:val="24"/>
        </w:rPr>
        <w:t xml:space="preserve"> </w:t>
      </w:r>
      <w:r w:rsidRPr="00F543E2">
        <w:rPr>
          <w:rFonts w:eastAsia="Arial"/>
          <w:i/>
          <w:color w:val="000000"/>
          <w:szCs w:val="24"/>
        </w:rPr>
        <w:t>What Works for Health</w:t>
      </w:r>
      <w:r w:rsidRPr="00F543E2">
        <w:rPr>
          <w:rFonts w:eastAsia="Arial"/>
          <w:color w:val="000000"/>
          <w:szCs w:val="24"/>
        </w:rPr>
        <w:t xml:space="preserve"> rates this strategy as having Some Evidence, therefore meeting the evidence requirement.</w:t>
      </w:r>
      <w:r w:rsidR="000F6C1E" w:rsidRPr="000F6C1E">
        <w:rPr>
          <w:rStyle w:val="FootnoteReference"/>
          <w:rFonts w:eastAsia="Arial"/>
          <w:color w:val="000000"/>
          <w:szCs w:val="24"/>
        </w:rPr>
        <w:t xml:space="preserve"> </w:t>
      </w:r>
      <w:r w:rsidR="000F6C1E">
        <w:rPr>
          <w:rStyle w:val="FootnoteReference"/>
          <w:rFonts w:eastAsia="Arial"/>
          <w:color w:val="000000"/>
          <w:szCs w:val="24"/>
        </w:rPr>
        <w:footnoteReference w:id="184"/>
      </w:r>
    </w:p>
    <w:p w14:paraId="41CB5569" w14:textId="77777777" w:rsidR="00DC745C" w:rsidRPr="00F543E2" w:rsidRDefault="00DC745C" w:rsidP="00F543E2">
      <w:pPr>
        <w:spacing w:after="0"/>
        <w:rPr>
          <w:rFonts w:eastAsia="Arial"/>
          <w:color w:val="000000"/>
          <w:szCs w:val="24"/>
        </w:rPr>
      </w:pPr>
    </w:p>
    <w:p w14:paraId="30987A6E" w14:textId="77777777" w:rsidR="003E26E0" w:rsidRDefault="00F543E2" w:rsidP="003E26E0">
      <w:pPr>
        <w:pStyle w:val="Heading2"/>
        <w:rPr>
          <w:rFonts w:eastAsia="Arial"/>
        </w:rPr>
      </w:pPr>
      <w:bookmarkStart w:id="65" w:name="_Toc473126437"/>
      <w:r w:rsidRPr="00F00F9C">
        <w:rPr>
          <w:rFonts w:eastAsia="Arial"/>
        </w:rPr>
        <w:t>3.</w:t>
      </w:r>
      <w:r w:rsidR="003E26E0">
        <w:rPr>
          <w:rFonts w:eastAsia="Arial"/>
        </w:rPr>
        <w:t xml:space="preserve"> </w:t>
      </w:r>
      <w:r w:rsidRPr="00F00F9C">
        <w:rPr>
          <w:rFonts w:eastAsia="Arial"/>
        </w:rPr>
        <w:t xml:space="preserve"> </w:t>
      </w:r>
      <w:r w:rsidR="003E26E0">
        <w:rPr>
          <w:rFonts w:eastAsia="Arial"/>
        </w:rPr>
        <w:t>Buckets of Prevention</w:t>
      </w:r>
      <w:bookmarkEnd w:id="65"/>
    </w:p>
    <w:p w14:paraId="649DAD45" w14:textId="77777777" w:rsidR="00A54F45" w:rsidRDefault="00A54F45" w:rsidP="00F543E2">
      <w:pPr>
        <w:spacing w:after="0"/>
        <w:rPr>
          <w:rFonts w:eastAsia="Arial"/>
          <w:b/>
          <w:i/>
          <w:color w:val="000000"/>
          <w:szCs w:val="24"/>
        </w:rPr>
      </w:pPr>
      <w:r>
        <w:rPr>
          <w:rFonts w:eastAsia="Arial"/>
          <w:b/>
          <w:i/>
          <w:color w:val="000000"/>
          <w:sz w:val="28"/>
          <w:szCs w:val="24"/>
        </w:rPr>
        <w:t>T</w:t>
      </w:r>
      <w:r w:rsidRPr="00F00F9C">
        <w:rPr>
          <w:rFonts w:eastAsia="Arial"/>
          <w:b/>
          <w:i/>
          <w:color w:val="000000"/>
          <w:sz w:val="28"/>
          <w:szCs w:val="24"/>
        </w:rPr>
        <w:t xml:space="preserve">he strategy must be either </w:t>
      </w:r>
      <w:r>
        <w:rPr>
          <w:rFonts w:eastAsia="Arial"/>
          <w:b/>
          <w:i/>
          <w:color w:val="000000"/>
          <w:sz w:val="28"/>
          <w:szCs w:val="24"/>
        </w:rPr>
        <w:t>a ‘</w:t>
      </w:r>
      <w:r w:rsidRPr="00F00F9C">
        <w:rPr>
          <w:rFonts w:eastAsia="Arial"/>
          <w:b/>
          <w:i/>
          <w:color w:val="000000"/>
          <w:sz w:val="28"/>
          <w:szCs w:val="24"/>
        </w:rPr>
        <w:t>total popul</w:t>
      </w:r>
      <w:r>
        <w:rPr>
          <w:rFonts w:eastAsia="Arial"/>
          <w:b/>
          <w:i/>
          <w:color w:val="000000"/>
          <w:sz w:val="28"/>
          <w:szCs w:val="24"/>
        </w:rPr>
        <w:t>ation/community-wide prevention’</w:t>
      </w:r>
      <w:r w:rsidRPr="00F00F9C">
        <w:rPr>
          <w:rFonts w:eastAsia="Arial"/>
          <w:b/>
          <w:i/>
          <w:color w:val="000000"/>
          <w:sz w:val="28"/>
          <w:szCs w:val="24"/>
        </w:rPr>
        <w:t xml:space="preserve"> strategy and/or </w:t>
      </w:r>
      <w:r>
        <w:rPr>
          <w:rFonts w:eastAsia="Arial"/>
          <w:b/>
          <w:i/>
          <w:color w:val="000000"/>
          <w:sz w:val="28"/>
          <w:szCs w:val="24"/>
        </w:rPr>
        <w:t>an ‘</w:t>
      </w:r>
      <w:r w:rsidRPr="00F00F9C">
        <w:rPr>
          <w:rFonts w:eastAsia="Arial"/>
          <w:b/>
          <w:i/>
          <w:color w:val="000000"/>
          <w:sz w:val="28"/>
          <w:szCs w:val="24"/>
        </w:rPr>
        <w:t>innovative community-clinical linkage</w:t>
      </w:r>
      <w:r>
        <w:rPr>
          <w:rFonts w:eastAsia="Arial"/>
          <w:b/>
          <w:i/>
          <w:color w:val="000000"/>
          <w:sz w:val="28"/>
          <w:szCs w:val="24"/>
        </w:rPr>
        <w:t>’</w:t>
      </w:r>
      <w:r w:rsidR="009263AA">
        <w:rPr>
          <w:rFonts w:eastAsia="Arial"/>
          <w:b/>
          <w:i/>
          <w:color w:val="000000"/>
          <w:sz w:val="28"/>
          <w:szCs w:val="24"/>
        </w:rPr>
        <w:t xml:space="preserve"> intervention.</w:t>
      </w:r>
    </w:p>
    <w:p w14:paraId="100D0BB5" w14:textId="77777777" w:rsidR="00CA7F82" w:rsidRPr="00CA7F82" w:rsidRDefault="00F543E2" w:rsidP="00CA7F82">
      <w:pPr>
        <w:spacing w:after="0"/>
        <w:contextualSpacing/>
        <w:rPr>
          <w:rFonts w:eastAsia="Arial"/>
          <w:b/>
          <w:bCs/>
          <w:i/>
          <w:color w:val="000000"/>
          <w:szCs w:val="24"/>
        </w:rPr>
      </w:pPr>
      <w:r w:rsidRPr="00F543E2">
        <w:rPr>
          <w:rFonts w:eastAsia="Arial"/>
          <w:color w:val="000000"/>
          <w:szCs w:val="24"/>
        </w:rPr>
        <w:t xml:space="preserve">CDC has developed a conceptual population health and prevention framework with </w:t>
      </w:r>
      <w:r w:rsidR="003137B6">
        <w:rPr>
          <w:rFonts w:eastAsia="Arial"/>
          <w:color w:val="000000"/>
          <w:szCs w:val="24"/>
        </w:rPr>
        <w:t>three (</w:t>
      </w:r>
      <w:r w:rsidRPr="00F543E2">
        <w:rPr>
          <w:rFonts w:eastAsia="Arial"/>
          <w:color w:val="000000"/>
          <w:szCs w:val="24"/>
        </w:rPr>
        <w:t>3</w:t>
      </w:r>
      <w:r w:rsidR="003137B6">
        <w:rPr>
          <w:rFonts w:eastAsia="Arial"/>
          <w:color w:val="000000"/>
          <w:szCs w:val="24"/>
        </w:rPr>
        <w:t>)</w:t>
      </w:r>
      <w:r w:rsidRPr="00F543E2">
        <w:rPr>
          <w:rFonts w:eastAsia="Arial"/>
          <w:color w:val="000000"/>
          <w:szCs w:val="24"/>
        </w:rPr>
        <w:t xml:space="preserve"> categories—or “buckets”—of prevention.</w:t>
      </w:r>
      <w:r w:rsidR="00300013">
        <w:rPr>
          <w:rStyle w:val="FootnoteReference"/>
          <w:rFonts w:eastAsia="Arial"/>
          <w:color w:val="000000"/>
          <w:szCs w:val="24"/>
        </w:rPr>
        <w:footnoteReference w:id="185"/>
      </w:r>
      <w:r w:rsidRPr="00F543E2">
        <w:rPr>
          <w:rFonts w:eastAsia="Arial"/>
          <w:color w:val="000000"/>
          <w:szCs w:val="24"/>
        </w:rPr>
        <w:t xml:space="preserve"> CHI investments </w:t>
      </w:r>
      <w:r w:rsidR="00E04A33">
        <w:rPr>
          <w:rFonts w:eastAsia="Arial"/>
          <w:color w:val="000000"/>
          <w:szCs w:val="24"/>
        </w:rPr>
        <w:t>that focus on</w:t>
      </w:r>
      <w:r w:rsidRPr="00F543E2">
        <w:rPr>
          <w:rFonts w:eastAsia="Arial"/>
          <w:color w:val="000000"/>
          <w:szCs w:val="24"/>
        </w:rPr>
        <w:t xml:space="preserve"> community-based strategies</w:t>
      </w:r>
      <w:r w:rsidR="00E04A33">
        <w:rPr>
          <w:rFonts w:eastAsia="Arial"/>
          <w:color w:val="000000"/>
          <w:szCs w:val="24"/>
        </w:rPr>
        <w:t xml:space="preserve"> remains a guiding principle under the new regulation</w:t>
      </w:r>
      <w:r w:rsidRPr="00F543E2">
        <w:rPr>
          <w:rFonts w:eastAsia="Arial"/>
          <w:color w:val="000000"/>
          <w:szCs w:val="24"/>
        </w:rPr>
        <w:t xml:space="preserve">. </w:t>
      </w:r>
      <w:r w:rsidR="009263AA">
        <w:rPr>
          <w:rFonts w:eastAsia="Arial"/>
          <w:color w:val="000000"/>
          <w:szCs w:val="24"/>
        </w:rPr>
        <w:t>Using</w:t>
      </w:r>
      <w:r w:rsidRPr="00F543E2">
        <w:rPr>
          <w:rFonts w:eastAsia="Arial"/>
          <w:color w:val="000000"/>
          <w:szCs w:val="24"/>
        </w:rPr>
        <w:t xml:space="preserve"> the Buckets of Prevention, </w:t>
      </w:r>
      <w:r w:rsidR="00E04A33">
        <w:rPr>
          <w:rFonts w:eastAsia="Arial"/>
          <w:color w:val="000000"/>
          <w:szCs w:val="24"/>
        </w:rPr>
        <w:t>DPH will review only</w:t>
      </w:r>
      <w:r w:rsidRPr="00F543E2">
        <w:rPr>
          <w:rFonts w:eastAsia="Arial"/>
          <w:color w:val="000000"/>
          <w:szCs w:val="24"/>
          <w:highlight w:val="white"/>
        </w:rPr>
        <w:t xml:space="preserve"> </w:t>
      </w:r>
      <w:r w:rsidRPr="00F543E2">
        <w:rPr>
          <w:rFonts w:eastAsia="Arial"/>
          <w:color w:val="000000"/>
          <w:szCs w:val="24"/>
        </w:rPr>
        <w:t xml:space="preserve">strategies </w:t>
      </w:r>
      <w:r w:rsidR="00E04A33">
        <w:rPr>
          <w:rFonts w:eastAsia="Arial"/>
          <w:color w:val="000000"/>
          <w:szCs w:val="24"/>
        </w:rPr>
        <w:t>that</w:t>
      </w:r>
      <w:r w:rsidR="00E04A33" w:rsidRPr="00F543E2">
        <w:rPr>
          <w:rFonts w:eastAsia="Arial"/>
          <w:color w:val="000000"/>
          <w:szCs w:val="24"/>
        </w:rPr>
        <w:t xml:space="preserve"> </w:t>
      </w:r>
      <w:r w:rsidRPr="00F543E2">
        <w:rPr>
          <w:rFonts w:eastAsia="Arial"/>
          <w:color w:val="000000"/>
          <w:szCs w:val="24"/>
        </w:rPr>
        <w:t>address:</w:t>
      </w:r>
      <w:r w:rsidR="00CA7F82">
        <w:rPr>
          <w:rFonts w:eastAsia="Arial"/>
          <w:b/>
          <w:color w:val="000000"/>
          <w:szCs w:val="24"/>
        </w:rPr>
        <w:t xml:space="preserve"> </w:t>
      </w:r>
      <w:r w:rsidRPr="00F543E2">
        <w:rPr>
          <w:rFonts w:eastAsia="Arial"/>
          <w:b/>
          <w:color w:val="000000"/>
          <w:szCs w:val="24"/>
        </w:rPr>
        <w:t xml:space="preserve">Bucket 2: Innovative </w:t>
      </w:r>
      <w:r w:rsidR="00CA7F82">
        <w:rPr>
          <w:rFonts w:eastAsia="Arial"/>
          <w:b/>
          <w:color w:val="000000"/>
          <w:szCs w:val="24"/>
        </w:rPr>
        <w:t>Community-Clinical Linkages</w:t>
      </w:r>
      <w:r w:rsidR="00CA7F82">
        <w:rPr>
          <w:rFonts w:eastAsia="Arial"/>
          <w:color w:val="000000"/>
          <w:szCs w:val="24"/>
        </w:rPr>
        <w:t>,</w:t>
      </w:r>
      <w:r w:rsidR="00CA7F82">
        <w:rPr>
          <w:rFonts w:eastAsia="Arial"/>
          <w:b/>
          <w:color w:val="000000"/>
          <w:szCs w:val="24"/>
        </w:rPr>
        <w:t xml:space="preserve"> </w:t>
      </w:r>
      <w:r w:rsidRPr="00F00F9C">
        <w:rPr>
          <w:rFonts w:eastAsia="Arial"/>
          <w:i/>
          <w:color w:val="000000"/>
          <w:szCs w:val="24"/>
          <w:u w:val="single"/>
        </w:rPr>
        <w:t>and/or</w:t>
      </w:r>
      <w:r w:rsidR="00B57C49">
        <w:rPr>
          <w:rFonts w:eastAsia="Arial"/>
          <w:b/>
          <w:color w:val="000000"/>
          <w:szCs w:val="24"/>
        </w:rPr>
        <w:t xml:space="preserve"> </w:t>
      </w:r>
      <w:r w:rsidR="00CA7F82">
        <w:rPr>
          <w:rFonts w:eastAsia="Arial"/>
          <w:b/>
          <w:color w:val="000000"/>
          <w:szCs w:val="24"/>
        </w:rPr>
        <w:t>B</w:t>
      </w:r>
      <w:r w:rsidRPr="00F543E2">
        <w:rPr>
          <w:rFonts w:eastAsia="Arial"/>
          <w:b/>
          <w:color w:val="000000"/>
          <w:szCs w:val="24"/>
        </w:rPr>
        <w:t>ucket 3: Total Population or Community-Wide Prevention</w:t>
      </w:r>
      <w:r w:rsidR="00CA7F82">
        <w:rPr>
          <w:rFonts w:eastAsia="Arial"/>
          <w:b/>
          <w:color w:val="000000"/>
          <w:szCs w:val="24"/>
        </w:rPr>
        <w:t xml:space="preserve">.  </w:t>
      </w:r>
    </w:p>
    <w:p w14:paraId="5F86D7D9" w14:textId="77777777" w:rsidR="00F543E2" w:rsidRPr="00F543E2" w:rsidRDefault="00CA7F82" w:rsidP="00F00F9C">
      <w:pPr>
        <w:spacing w:after="0"/>
        <w:contextualSpacing/>
        <w:rPr>
          <w:rFonts w:eastAsia="Arial"/>
          <w:color w:val="000000"/>
          <w:szCs w:val="24"/>
        </w:rPr>
      </w:pPr>
      <w:r>
        <w:rPr>
          <w:rFonts w:eastAsia="Arial"/>
          <w:b/>
          <w:color w:val="000000"/>
          <w:szCs w:val="24"/>
        </w:rPr>
        <w:lastRenderedPageBreak/>
        <w:t xml:space="preserve"> </w:t>
      </w:r>
    </w:p>
    <w:p w14:paraId="53138968" w14:textId="77777777" w:rsidR="00F11B52" w:rsidRDefault="00F677D2" w:rsidP="00F00F9C">
      <w:pPr>
        <w:spacing w:after="0"/>
        <w:ind w:left="1080"/>
        <w:rPr>
          <w:rFonts w:eastAsia="Arial"/>
          <w:b/>
          <w:color w:val="000000"/>
          <w:szCs w:val="24"/>
        </w:rPr>
      </w:pPr>
      <w:r>
        <w:rPr>
          <w:rFonts w:eastAsia="Arial"/>
          <w:b/>
          <w:noProof/>
          <w:color w:val="000000"/>
          <w:szCs w:val="24"/>
        </w:rPr>
        <w:drawing>
          <wp:inline distT="0" distB="0" distL="0" distR="0" wp14:anchorId="66B80C4D" wp14:editId="0014A802">
            <wp:extent cx="4114800" cy="272975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121785" cy="2734387"/>
                    </a:xfrm>
                    <a:prstGeom prst="rect">
                      <a:avLst/>
                    </a:prstGeom>
                    <a:noFill/>
                    <a:ln>
                      <a:noFill/>
                    </a:ln>
                  </pic:spPr>
                </pic:pic>
              </a:graphicData>
            </a:graphic>
          </wp:inline>
        </w:drawing>
      </w:r>
    </w:p>
    <w:p w14:paraId="2F8B3200" w14:textId="77777777" w:rsidR="009263AA" w:rsidRDefault="009263AA">
      <w:pPr>
        <w:spacing w:after="0"/>
        <w:ind w:left="360"/>
        <w:rPr>
          <w:rStyle w:val="Heading3Char"/>
          <w:rFonts w:ascii="Times New Roman" w:hAnsi="Times New Roman" w:cs="Times New Roman"/>
          <w:sz w:val="28"/>
        </w:rPr>
      </w:pPr>
    </w:p>
    <w:p w14:paraId="0A09EDF7" w14:textId="77777777" w:rsidR="00F543E2" w:rsidRPr="00F543E2" w:rsidRDefault="00F543E2">
      <w:pPr>
        <w:spacing w:after="0"/>
        <w:ind w:left="360"/>
        <w:rPr>
          <w:rFonts w:eastAsia="Arial"/>
          <w:color w:val="000000"/>
          <w:szCs w:val="24"/>
        </w:rPr>
      </w:pPr>
      <w:bookmarkStart w:id="66" w:name="_Toc471376417"/>
      <w:bookmarkStart w:id="67" w:name="_Toc473126438"/>
      <w:r w:rsidRPr="00EE34F3">
        <w:rPr>
          <w:rStyle w:val="Heading3Char"/>
          <w:rFonts w:ascii="Times New Roman" w:hAnsi="Times New Roman" w:cs="Times New Roman"/>
          <w:sz w:val="28"/>
        </w:rPr>
        <w:t>Bucket 2:</w:t>
      </w:r>
      <w:bookmarkEnd w:id="66"/>
      <w:bookmarkEnd w:id="67"/>
      <w:r w:rsidRPr="00F543E2">
        <w:rPr>
          <w:rFonts w:eastAsia="Arial"/>
          <w:b/>
          <w:color w:val="000000"/>
          <w:szCs w:val="24"/>
        </w:rPr>
        <w:t xml:space="preserve"> </w:t>
      </w:r>
      <w:r w:rsidRPr="00F543E2">
        <w:rPr>
          <w:rFonts w:eastAsia="Arial"/>
          <w:color w:val="000000"/>
          <w:szCs w:val="24"/>
        </w:rPr>
        <w:t xml:space="preserve">Innovative </w:t>
      </w:r>
      <w:r w:rsidR="00CA7F82">
        <w:rPr>
          <w:rFonts w:eastAsia="Arial"/>
          <w:color w:val="000000"/>
          <w:szCs w:val="24"/>
        </w:rPr>
        <w:t xml:space="preserve">community-clinical linkage </w:t>
      </w:r>
      <w:r w:rsidRPr="00F543E2">
        <w:rPr>
          <w:rFonts w:eastAsia="Arial"/>
          <w:color w:val="000000"/>
          <w:szCs w:val="24"/>
        </w:rPr>
        <w:t>strategies allow for the opportunity to extend care and prevention activities from the clinical to community setting. They include interventions that occur in community settings</w:t>
      </w:r>
      <w:r w:rsidR="00A06F4D">
        <w:rPr>
          <w:rFonts w:eastAsia="Arial"/>
          <w:color w:val="000000"/>
          <w:szCs w:val="24"/>
        </w:rPr>
        <w:t>,</w:t>
      </w:r>
      <w:r w:rsidRPr="00F543E2">
        <w:rPr>
          <w:rFonts w:eastAsia="Arial"/>
          <w:color w:val="000000"/>
          <w:szCs w:val="24"/>
        </w:rPr>
        <w:t xml:space="preserve"> but that </w:t>
      </w:r>
      <w:r w:rsidR="00A06F4D">
        <w:rPr>
          <w:rFonts w:eastAsia="Arial"/>
          <w:color w:val="000000"/>
          <w:szCs w:val="24"/>
        </w:rPr>
        <w:t xml:space="preserve">impact </w:t>
      </w:r>
      <w:r w:rsidRPr="00F543E2">
        <w:rPr>
          <w:rFonts w:eastAsia="Arial"/>
          <w:color w:val="000000"/>
          <w:szCs w:val="24"/>
        </w:rPr>
        <w:t>clinical outcomes (offering a “community-clinical linkage”).</w:t>
      </w:r>
      <w:r w:rsidR="00A06F4D">
        <w:rPr>
          <w:rFonts w:eastAsia="Arial"/>
          <w:color w:val="000000"/>
          <w:szCs w:val="24"/>
        </w:rPr>
        <w:t xml:space="preserve">  As defined by </w:t>
      </w:r>
      <w:r w:rsidR="00E04A33" w:rsidRPr="00E04A33">
        <w:rPr>
          <w:rFonts w:eastAsia="Arial"/>
          <w:color w:val="000000"/>
          <w:szCs w:val="24"/>
        </w:rPr>
        <w:t xml:space="preserve">Agency for Healthcare Research and Quality </w:t>
      </w:r>
      <w:r w:rsidR="00E04A33">
        <w:rPr>
          <w:rFonts w:eastAsia="Arial"/>
          <w:color w:val="000000"/>
          <w:szCs w:val="24"/>
        </w:rPr>
        <w:t>(“</w:t>
      </w:r>
      <w:r w:rsidR="00A06F4D">
        <w:rPr>
          <w:rFonts w:eastAsia="Arial"/>
          <w:color w:val="000000"/>
          <w:szCs w:val="24"/>
        </w:rPr>
        <w:t>AHRQ</w:t>
      </w:r>
      <w:r w:rsidR="00E04A33">
        <w:rPr>
          <w:rFonts w:eastAsia="Arial"/>
          <w:color w:val="000000"/>
          <w:szCs w:val="24"/>
        </w:rPr>
        <w:t>”)</w:t>
      </w:r>
      <w:r w:rsidR="00A06F4D">
        <w:rPr>
          <w:rFonts w:eastAsia="Arial"/>
          <w:color w:val="000000"/>
          <w:szCs w:val="24"/>
        </w:rPr>
        <w:t>, community-clinical l</w:t>
      </w:r>
      <w:r w:rsidR="005C2038">
        <w:rPr>
          <w:rFonts w:eastAsia="Arial"/>
          <w:color w:val="000000"/>
          <w:szCs w:val="24"/>
        </w:rPr>
        <w:t>inkage strategies</w:t>
      </w:r>
      <w:r w:rsidR="00A06F4D">
        <w:rPr>
          <w:rFonts w:eastAsia="Arial"/>
          <w:color w:val="000000"/>
          <w:szCs w:val="24"/>
        </w:rPr>
        <w:t xml:space="preserve"> can include </w:t>
      </w:r>
      <w:r w:rsidR="00A06F4D" w:rsidRPr="00A06F4D">
        <w:rPr>
          <w:rFonts w:eastAsia="Arial"/>
          <w:color w:val="000000"/>
          <w:szCs w:val="24"/>
        </w:rPr>
        <w:t xml:space="preserve">coordinating services at </w:t>
      </w:r>
      <w:r w:rsidR="00A06F4D">
        <w:rPr>
          <w:rFonts w:eastAsia="Arial"/>
          <w:color w:val="000000"/>
          <w:szCs w:val="24"/>
        </w:rPr>
        <w:t xml:space="preserve">a given </w:t>
      </w:r>
      <w:r w:rsidR="00A06F4D" w:rsidRPr="00A06F4D">
        <w:rPr>
          <w:rFonts w:eastAsia="Arial"/>
          <w:color w:val="000000"/>
          <w:szCs w:val="24"/>
        </w:rPr>
        <w:t>location,</w:t>
      </w:r>
      <w:r w:rsidR="00A06F4D">
        <w:rPr>
          <w:rFonts w:eastAsia="Arial"/>
          <w:color w:val="000000"/>
          <w:szCs w:val="24"/>
        </w:rPr>
        <w:t xml:space="preserve"> establishing new evidence based programs </w:t>
      </w:r>
      <w:r w:rsidR="005C2038">
        <w:rPr>
          <w:rFonts w:eastAsia="Arial"/>
          <w:color w:val="000000"/>
          <w:szCs w:val="24"/>
        </w:rPr>
        <w:t>at</w:t>
      </w:r>
      <w:r w:rsidR="00A06F4D">
        <w:rPr>
          <w:rFonts w:eastAsia="Arial"/>
          <w:color w:val="000000"/>
          <w:szCs w:val="24"/>
        </w:rPr>
        <w:t xml:space="preserve"> non-clinical organizations,</w:t>
      </w:r>
      <w:r w:rsidR="00A06F4D" w:rsidRPr="00A06F4D">
        <w:rPr>
          <w:rFonts w:eastAsia="Arial"/>
          <w:color w:val="000000"/>
          <w:szCs w:val="24"/>
        </w:rPr>
        <w:t xml:space="preserve"> coordinating services between different locations, and</w:t>
      </w:r>
      <w:r w:rsidR="005C2038">
        <w:rPr>
          <w:rFonts w:eastAsia="Arial"/>
          <w:color w:val="000000"/>
          <w:szCs w:val="24"/>
        </w:rPr>
        <w:t>/or</w:t>
      </w:r>
      <w:r w:rsidR="00A06F4D" w:rsidRPr="00A06F4D">
        <w:rPr>
          <w:rFonts w:eastAsia="Arial"/>
          <w:color w:val="000000"/>
          <w:szCs w:val="24"/>
        </w:rPr>
        <w:t xml:space="preserve"> </w:t>
      </w:r>
      <w:r w:rsidR="005C2038">
        <w:rPr>
          <w:rFonts w:eastAsia="Arial"/>
          <w:color w:val="000000"/>
          <w:szCs w:val="24"/>
        </w:rPr>
        <w:t>establishing referral protocols to connect</w:t>
      </w:r>
      <w:r w:rsidR="00A06F4D" w:rsidRPr="00A06F4D">
        <w:rPr>
          <w:rFonts w:eastAsia="Arial"/>
          <w:color w:val="000000"/>
          <w:szCs w:val="24"/>
        </w:rPr>
        <w:t xml:space="preserve"> patients </w:t>
      </w:r>
      <w:r w:rsidR="005C2038">
        <w:rPr>
          <w:rFonts w:eastAsia="Arial"/>
          <w:color w:val="000000"/>
          <w:szCs w:val="24"/>
        </w:rPr>
        <w:t xml:space="preserve">with </w:t>
      </w:r>
      <w:r w:rsidR="00A06F4D" w:rsidRPr="00A06F4D">
        <w:rPr>
          <w:rFonts w:eastAsia="Arial"/>
          <w:color w:val="000000"/>
          <w:szCs w:val="24"/>
        </w:rPr>
        <w:t>resources</w:t>
      </w:r>
      <w:r w:rsidR="005C2038">
        <w:rPr>
          <w:rFonts w:eastAsia="Arial"/>
          <w:color w:val="000000"/>
          <w:szCs w:val="24"/>
        </w:rPr>
        <w:t xml:space="preserve"> outside the clinic</w:t>
      </w:r>
      <w:r w:rsidR="00A06F4D" w:rsidRPr="00A06F4D">
        <w:rPr>
          <w:rFonts w:eastAsia="Arial"/>
          <w:color w:val="000000"/>
          <w:szCs w:val="24"/>
        </w:rPr>
        <w:t>.</w:t>
      </w:r>
      <w:r w:rsidR="00E81419">
        <w:rPr>
          <w:rStyle w:val="FootnoteReference"/>
          <w:rFonts w:eastAsia="Arial"/>
          <w:color w:val="000000"/>
          <w:szCs w:val="24"/>
        </w:rPr>
        <w:footnoteReference w:id="186"/>
      </w:r>
      <w:r w:rsidR="00A06F4D">
        <w:rPr>
          <w:rStyle w:val="CommentReference"/>
        </w:rPr>
        <w:t xml:space="preserve"> </w:t>
      </w:r>
      <w:r w:rsidR="00A06F4D">
        <w:rPr>
          <w:rFonts w:eastAsia="Arial"/>
          <w:color w:val="000000"/>
          <w:szCs w:val="24"/>
        </w:rPr>
        <w:t xml:space="preserve">  These strategies are intended to 1) better equip high risk individuals to make critical lifestyle changes related to unhealthy behaviors, 2) expand access to a menu of evidence based services that clinicians cannot provide themselves, but may want to refer patients to, 3) build partnerships and capacity with community organizations to offer these kinds of evidence based services, and 4) create established protocols to connect community organizations with the patients </w:t>
      </w:r>
      <w:r w:rsidR="00A06F4D" w:rsidRPr="00A06F4D">
        <w:rPr>
          <w:rFonts w:eastAsia="Arial"/>
          <w:color w:val="000000"/>
          <w:szCs w:val="24"/>
        </w:rPr>
        <w:t xml:space="preserve">for whom their </w:t>
      </w:r>
      <w:r w:rsidR="00A06F4D">
        <w:rPr>
          <w:rFonts w:eastAsia="Arial"/>
          <w:color w:val="000000"/>
          <w:szCs w:val="24"/>
        </w:rPr>
        <w:t xml:space="preserve">evidence-based programs </w:t>
      </w:r>
      <w:r w:rsidR="00A06F4D" w:rsidRPr="00A06F4D">
        <w:rPr>
          <w:rFonts w:eastAsia="Arial"/>
          <w:color w:val="000000"/>
          <w:szCs w:val="24"/>
        </w:rPr>
        <w:t>were designed</w:t>
      </w:r>
      <w:r w:rsidR="00A06F4D" w:rsidRPr="00C375D8">
        <w:rPr>
          <w:rFonts w:eastAsia="Arial"/>
          <w:color w:val="000000"/>
          <w:szCs w:val="24"/>
        </w:rPr>
        <w:t>.</w:t>
      </w:r>
      <w:r w:rsidR="005C2038" w:rsidRPr="00AE7E0C">
        <w:rPr>
          <w:rFonts w:eastAsia="Arial"/>
          <w:color w:val="000000"/>
          <w:szCs w:val="24"/>
        </w:rPr>
        <w:t xml:space="preserve">  </w:t>
      </w:r>
      <w:r w:rsidR="00A04128" w:rsidRPr="00AE7E0C">
        <w:rPr>
          <w:rFonts w:eastAsia="Arial"/>
          <w:color w:val="000000"/>
          <w:szCs w:val="24"/>
        </w:rPr>
        <w:t>C</w:t>
      </w:r>
      <w:r w:rsidR="005C2038" w:rsidRPr="00AE7E0C">
        <w:rPr>
          <w:rFonts w:eastAsia="Arial"/>
          <w:color w:val="000000"/>
          <w:szCs w:val="24"/>
        </w:rPr>
        <w:t>ommunity-clinical linkage strategies</w:t>
      </w:r>
      <w:r w:rsidRPr="00AE7E0C">
        <w:rPr>
          <w:rFonts w:eastAsia="Arial"/>
          <w:color w:val="000000"/>
          <w:szCs w:val="24"/>
        </w:rPr>
        <w:t xml:space="preserve"> supported by CHI resources must be implemented in a way that improves these linkages beyond the </w:t>
      </w:r>
      <w:r w:rsidR="00CA7F82" w:rsidRPr="00AE7E0C">
        <w:rPr>
          <w:rFonts w:eastAsia="Arial"/>
          <w:color w:val="000000"/>
          <w:szCs w:val="24"/>
        </w:rPr>
        <w:t>a</w:t>
      </w:r>
      <w:r w:rsidRPr="00AE7E0C">
        <w:rPr>
          <w:rFonts w:eastAsia="Arial"/>
          <w:color w:val="000000"/>
          <w:szCs w:val="24"/>
        </w:rPr>
        <w:t xml:space="preserve">pplicant’s patient panel and occur in the community. Further, the strategy must be designed to address one or more of the SDHs that comprise the </w:t>
      </w:r>
      <w:r w:rsidR="00A04128" w:rsidRPr="00AE7E0C">
        <w:rPr>
          <w:rFonts w:eastAsia="Arial"/>
          <w:color w:val="000000"/>
          <w:szCs w:val="24"/>
        </w:rPr>
        <w:t xml:space="preserve">DoN </w:t>
      </w:r>
      <w:r w:rsidRPr="00AE7E0C">
        <w:rPr>
          <w:rFonts w:eastAsia="Arial"/>
          <w:color w:val="000000"/>
          <w:szCs w:val="24"/>
        </w:rPr>
        <w:t>Health Priorities. This means the strategy works to change the context of the SDH for the population being served.</w:t>
      </w:r>
      <w:r w:rsidRPr="00F543E2">
        <w:rPr>
          <w:rFonts w:eastAsia="Arial"/>
          <w:color w:val="000000"/>
          <w:szCs w:val="24"/>
        </w:rPr>
        <w:t xml:space="preserve"> Examples are strategies that use community health workers to assess the home for asthma triggers as a way to augment control of asthma. </w:t>
      </w:r>
    </w:p>
    <w:p w14:paraId="39FAC68B" w14:textId="77777777" w:rsidR="00F543E2" w:rsidRPr="00F543E2" w:rsidRDefault="00F543E2" w:rsidP="00F543E2">
      <w:pPr>
        <w:spacing w:after="0"/>
        <w:ind w:left="1440"/>
        <w:rPr>
          <w:rFonts w:eastAsia="Arial"/>
          <w:color w:val="000000"/>
          <w:szCs w:val="24"/>
        </w:rPr>
      </w:pPr>
    </w:p>
    <w:p w14:paraId="649F839B" w14:textId="77777777" w:rsidR="00F543E2" w:rsidRPr="00F543E2" w:rsidRDefault="00F543E2" w:rsidP="00F00F9C">
      <w:pPr>
        <w:spacing w:after="0"/>
        <w:ind w:left="360"/>
        <w:rPr>
          <w:rFonts w:eastAsia="Arial"/>
          <w:color w:val="000000"/>
          <w:szCs w:val="24"/>
        </w:rPr>
      </w:pPr>
      <w:bookmarkStart w:id="68" w:name="_Toc471376418"/>
      <w:bookmarkStart w:id="69" w:name="_Toc473126439"/>
      <w:r w:rsidRPr="00EE34F3">
        <w:rPr>
          <w:rStyle w:val="Heading3Char"/>
          <w:rFonts w:ascii="Times New Roman" w:hAnsi="Times New Roman" w:cs="Times New Roman"/>
          <w:sz w:val="28"/>
        </w:rPr>
        <w:lastRenderedPageBreak/>
        <w:t>Bucket 3:</w:t>
      </w:r>
      <w:bookmarkEnd w:id="68"/>
      <w:bookmarkEnd w:id="69"/>
      <w:r w:rsidRPr="00F543E2">
        <w:rPr>
          <w:rFonts w:eastAsia="Arial"/>
          <w:b/>
          <w:color w:val="000000"/>
          <w:szCs w:val="24"/>
        </w:rPr>
        <w:t xml:space="preserve"> </w:t>
      </w:r>
      <w:r w:rsidRPr="00F543E2">
        <w:rPr>
          <w:rFonts w:eastAsia="Arial"/>
          <w:color w:val="000000"/>
          <w:szCs w:val="24"/>
        </w:rPr>
        <w:t xml:space="preserve">Total population or community-wide prevention strategies include those that are not oriented to a single patient or even to all those within a practice or covered by a given insurer. Rather, the target is an entire population or subpopulation typically identified by a geographic area such as a neighborhood, city, or county. Interventions and strategies occur in such settings as the community, school, or workplace and are policy, systems or environmental (PSE) changes that change the context of the SDH for all populations. Examples include the passage of smoke-free ordinances that allow an entire community to breathe smoke free air and a school-based </w:t>
      </w:r>
      <w:r w:rsidR="00B57C49">
        <w:rPr>
          <w:rFonts w:eastAsia="Arial"/>
          <w:color w:val="000000"/>
          <w:szCs w:val="24"/>
        </w:rPr>
        <w:t>policy</w:t>
      </w:r>
      <w:r w:rsidRPr="00F543E2">
        <w:rPr>
          <w:rFonts w:eastAsia="Arial"/>
          <w:color w:val="000000"/>
          <w:szCs w:val="24"/>
        </w:rPr>
        <w:t xml:space="preserve"> to increase physical activity among children.</w:t>
      </w:r>
    </w:p>
    <w:p w14:paraId="5688CB97" w14:textId="77777777" w:rsidR="00F543E2" w:rsidRPr="00F543E2" w:rsidRDefault="00F543E2" w:rsidP="00F543E2">
      <w:pPr>
        <w:spacing w:after="0"/>
        <w:rPr>
          <w:rFonts w:eastAsia="Arial"/>
          <w:color w:val="000000"/>
          <w:szCs w:val="24"/>
        </w:rPr>
      </w:pPr>
    </w:p>
    <w:p w14:paraId="58F74A7A" w14:textId="77777777" w:rsidR="003E26E0" w:rsidRPr="003E26E0" w:rsidRDefault="00F543E2" w:rsidP="003E26E0">
      <w:pPr>
        <w:pStyle w:val="Heading2"/>
      </w:pPr>
      <w:bookmarkStart w:id="70" w:name="_Toc473126440"/>
      <w:r w:rsidRPr="003E26E0">
        <w:t xml:space="preserve">4. </w:t>
      </w:r>
      <w:r w:rsidR="003E26E0" w:rsidRPr="003E26E0">
        <w:t>Strategy Feasibility and Impact</w:t>
      </w:r>
      <w:bookmarkEnd w:id="70"/>
    </w:p>
    <w:p w14:paraId="21F1165E" w14:textId="77777777" w:rsidR="00A54F45" w:rsidRPr="00A54F45" w:rsidRDefault="00A54F45" w:rsidP="00A04128">
      <w:pPr>
        <w:spacing w:after="0"/>
        <w:rPr>
          <w:rFonts w:eastAsia="Arial"/>
          <w:b/>
          <w:i/>
          <w:color w:val="000000"/>
          <w:szCs w:val="24"/>
        </w:rPr>
      </w:pPr>
      <w:r>
        <w:rPr>
          <w:rFonts w:eastAsia="Arial"/>
          <w:b/>
          <w:color w:val="000000"/>
          <w:szCs w:val="24"/>
        </w:rPr>
        <w:t>“</w:t>
      </w:r>
      <w:r w:rsidRPr="00A04128">
        <w:rPr>
          <w:rFonts w:eastAsia="Arial"/>
          <w:b/>
          <w:i/>
          <w:color w:val="000000"/>
          <w:sz w:val="28"/>
          <w:szCs w:val="24"/>
        </w:rPr>
        <w:t>The strategy must be feasible and impactful as it relates to reach, population, and community support, with a focus on reducing health inequities.</w:t>
      </w:r>
      <w:r>
        <w:rPr>
          <w:rFonts w:eastAsia="Arial"/>
          <w:b/>
          <w:i/>
          <w:color w:val="000000"/>
          <w:sz w:val="28"/>
          <w:szCs w:val="24"/>
        </w:rPr>
        <w:t>”</w:t>
      </w:r>
    </w:p>
    <w:p w14:paraId="38F3EB24" w14:textId="77777777" w:rsidR="00F543E2" w:rsidRPr="00F543E2" w:rsidRDefault="00F543E2" w:rsidP="00F543E2">
      <w:pPr>
        <w:spacing w:after="0"/>
        <w:rPr>
          <w:rFonts w:eastAsia="Arial"/>
          <w:color w:val="000000"/>
          <w:szCs w:val="24"/>
        </w:rPr>
      </w:pPr>
    </w:p>
    <w:p w14:paraId="00909980" w14:textId="77777777" w:rsidR="00F543E2" w:rsidRDefault="00F543E2" w:rsidP="00F543E2">
      <w:pPr>
        <w:spacing w:after="0"/>
        <w:rPr>
          <w:rFonts w:eastAsia="Arial"/>
          <w:color w:val="000000"/>
          <w:szCs w:val="24"/>
        </w:rPr>
      </w:pPr>
      <w:r w:rsidRPr="00F543E2">
        <w:rPr>
          <w:rFonts w:eastAsia="Arial"/>
          <w:color w:val="000000"/>
          <w:szCs w:val="24"/>
        </w:rPr>
        <w:t xml:space="preserve">Applicants </w:t>
      </w:r>
      <w:r w:rsidR="00C25D60">
        <w:rPr>
          <w:rFonts w:eastAsia="Arial"/>
          <w:color w:val="000000"/>
          <w:szCs w:val="24"/>
        </w:rPr>
        <w:t>must address each of the following elements:  Reach; Population/community to be impacted; and Community support.  Applicants must include a description of each as they relate to any chosen strategy</w:t>
      </w:r>
      <w:r w:rsidR="009263AA">
        <w:rPr>
          <w:rFonts w:eastAsia="Arial"/>
          <w:color w:val="000000"/>
          <w:szCs w:val="24"/>
        </w:rPr>
        <w:t>.</w:t>
      </w:r>
    </w:p>
    <w:p w14:paraId="465D79AC" w14:textId="77777777" w:rsidR="009263AA" w:rsidRPr="00F543E2" w:rsidRDefault="009263AA" w:rsidP="00F543E2">
      <w:pPr>
        <w:spacing w:after="0"/>
        <w:rPr>
          <w:rFonts w:eastAsia="Arial"/>
          <w:color w:val="000000"/>
          <w:szCs w:val="24"/>
        </w:rPr>
      </w:pPr>
    </w:p>
    <w:p w14:paraId="0B11A1D7" w14:textId="77777777" w:rsidR="00F543E2" w:rsidRPr="00F543E2" w:rsidRDefault="00F543E2" w:rsidP="003137B6">
      <w:pPr>
        <w:spacing w:after="0"/>
        <w:ind w:left="270"/>
        <w:rPr>
          <w:rFonts w:eastAsia="Arial"/>
          <w:color w:val="000000"/>
          <w:szCs w:val="24"/>
        </w:rPr>
      </w:pPr>
      <w:bookmarkStart w:id="71" w:name="_Toc471376420"/>
      <w:bookmarkStart w:id="72" w:name="_Toc473126441"/>
      <w:r w:rsidRPr="00EE34F3">
        <w:rPr>
          <w:rStyle w:val="Heading3Char"/>
          <w:rFonts w:ascii="Times New Roman" w:hAnsi="Times New Roman" w:cs="Times New Roman"/>
          <w:sz w:val="28"/>
        </w:rPr>
        <w:t>Reach:</w:t>
      </w:r>
      <w:bookmarkEnd w:id="71"/>
      <w:bookmarkEnd w:id="72"/>
      <w:r w:rsidRPr="00F543E2">
        <w:rPr>
          <w:rFonts w:eastAsia="Arial"/>
          <w:b/>
          <w:color w:val="000000"/>
          <w:szCs w:val="24"/>
        </w:rPr>
        <w:t xml:space="preserve"> </w:t>
      </w:r>
      <w:r w:rsidRPr="00F543E2">
        <w:rPr>
          <w:rFonts w:eastAsia="Arial"/>
          <w:color w:val="000000"/>
          <w:szCs w:val="24"/>
        </w:rPr>
        <w:t>To maximize impact on population health,</w:t>
      </w:r>
      <w:r w:rsidRPr="00F543E2">
        <w:rPr>
          <w:rFonts w:eastAsia="Arial"/>
          <w:b/>
          <w:color w:val="000000"/>
          <w:szCs w:val="24"/>
        </w:rPr>
        <w:t xml:space="preserve"> </w:t>
      </w:r>
      <w:r w:rsidRPr="00F543E2">
        <w:rPr>
          <w:rFonts w:eastAsia="Arial"/>
          <w:color w:val="000000"/>
          <w:szCs w:val="24"/>
        </w:rPr>
        <w:t xml:space="preserve">there is growing recognition of the importance of community-wide strategies that aim to address policies, systems and environments. When considering the reach of proposed strategies, </w:t>
      </w:r>
      <w:r w:rsidR="00C25D60">
        <w:rPr>
          <w:rFonts w:eastAsia="Arial"/>
          <w:color w:val="000000"/>
          <w:szCs w:val="24"/>
        </w:rPr>
        <w:t>A</w:t>
      </w:r>
      <w:r w:rsidR="00C25D60" w:rsidRPr="00F543E2">
        <w:rPr>
          <w:rFonts w:eastAsia="Arial"/>
          <w:color w:val="000000"/>
          <w:szCs w:val="24"/>
        </w:rPr>
        <w:t xml:space="preserve">pplicants </w:t>
      </w:r>
      <w:r w:rsidRPr="00F543E2">
        <w:rPr>
          <w:rFonts w:eastAsia="Arial"/>
          <w:color w:val="000000"/>
          <w:szCs w:val="24"/>
        </w:rPr>
        <w:t>must consider maximum reach</w:t>
      </w:r>
      <w:r w:rsidR="00C25D60">
        <w:rPr>
          <w:rFonts w:eastAsia="Arial"/>
          <w:color w:val="000000"/>
          <w:szCs w:val="24"/>
        </w:rPr>
        <w:t>, that is</w:t>
      </w:r>
      <w:r w:rsidR="00C375D8">
        <w:rPr>
          <w:rFonts w:eastAsia="Arial"/>
          <w:color w:val="000000"/>
          <w:szCs w:val="24"/>
        </w:rPr>
        <w:t>,</w:t>
      </w:r>
      <w:r w:rsidR="00C25D60">
        <w:rPr>
          <w:rFonts w:eastAsia="Arial"/>
          <w:color w:val="000000"/>
          <w:szCs w:val="24"/>
        </w:rPr>
        <w:t xml:space="preserve"> </w:t>
      </w:r>
      <w:r w:rsidRPr="00F543E2">
        <w:rPr>
          <w:rFonts w:eastAsia="Arial"/>
          <w:color w:val="000000"/>
          <w:szCs w:val="24"/>
        </w:rPr>
        <w:t xml:space="preserve">the percent of the population that can potentially be impacted by the strategy. </w:t>
      </w:r>
      <w:r w:rsidR="00A04128">
        <w:rPr>
          <w:rFonts w:eastAsia="Arial"/>
          <w:color w:val="000000"/>
          <w:szCs w:val="24"/>
        </w:rPr>
        <w:t>However, Applicants are also directed to consider how a community-wide strategy addresses health inequities and should be choosing strategies that impact broad numbers of people while</w:t>
      </w:r>
      <w:r w:rsidR="00C25D60">
        <w:rPr>
          <w:rFonts w:eastAsia="Arial"/>
          <w:color w:val="000000"/>
          <w:szCs w:val="24"/>
        </w:rPr>
        <w:t xml:space="preserve"> also</w:t>
      </w:r>
      <w:r w:rsidR="00A04128">
        <w:rPr>
          <w:rFonts w:eastAsia="Arial"/>
          <w:color w:val="000000"/>
          <w:szCs w:val="24"/>
        </w:rPr>
        <w:t xml:space="preserve"> addressing underlying inequities. This is particularly important for Bucket 3 strategies.</w:t>
      </w:r>
    </w:p>
    <w:p w14:paraId="3E7A78B1" w14:textId="77777777" w:rsidR="00F543E2" w:rsidRPr="00F543E2" w:rsidRDefault="00F543E2" w:rsidP="003137B6">
      <w:pPr>
        <w:spacing w:after="0"/>
        <w:ind w:left="270"/>
        <w:rPr>
          <w:rFonts w:eastAsia="Arial"/>
          <w:color w:val="000000"/>
          <w:szCs w:val="24"/>
        </w:rPr>
      </w:pPr>
    </w:p>
    <w:p w14:paraId="7B74F1FE" w14:textId="400A13C8" w:rsidR="00F543E2" w:rsidRPr="00F543E2" w:rsidRDefault="00F543E2" w:rsidP="003137B6">
      <w:pPr>
        <w:spacing w:after="0"/>
        <w:ind w:left="270"/>
        <w:rPr>
          <w:rFonts w:eastAsia="Arial"/>
          <w:color w:val="000000"/>
          <w:szCs w:val="24"/>
        </w:rPr>
      </w:pPr>
      <w:bookmarkStart w:id="73" w:name="_Toc471376421"/>
      <w:bookmarkStart w:id="74" w:name="_Toc473126442"/>
      <w:r w:rsidRPr="00EE34F3">
        <w:rPr>
          <w:rStyle w:val="Heading3Char"/>
          <w:rFonts w:ascii="Times New Roman" w:hAnsi="Times New Roman" w:cs="Times New Roman"/>
          <w:sz w:val="28"/>
        </w:rPr>
        <w:t>Population/community to be impacted:</w:t>
      </w:r>
      <w:bookmarkEnd w:id="73"/>
      <w:bookmarkEnd w:id="74"/>
      <w:r w:rsidRPr="00F543E2">
        <w:rPr>
          <w:rFonts w:eastAsia="Arial"/>
          <w:b/>
          <w:color w:val="000000"/>
          <w:szCs w:val="24"/>
        </w:rPr>
        <w:t xml:space="preserve"> </w:t>
      </w:r>
      <w:r w:rsidRPr="00F543E2">
        <w:rPr>
          <w:rFonts w:eastAsia="Arial"/>
          <w:color w:val="000000"/>
          <w:szCs w:val="24"/>
        </w:rPr>
        <w:t xml:space="preserve">Applicants must identify how/if a priority </w:t>
      </w:r>
      <w:r w:rsidRPr="009263AA">
        <w:rPr>
          <w:rFonts w:eastAsia="Arial"/>
          <w:color w:val="000000"/>
          <w:szCs w:val="24"/>
          <w:u w:val="single"/>
        </w:rPr>
        <w:t>population(s)</w:t>
      </w:r>
      <w:r w:rsidRPr="009263AA">
        <w:rPr>
          <w:rFonts w:eastAsia="Arial"/>
          <w:color w:val="000000"/>
          <w:szCs w:val="24"/>
        </w:rPr>
        <w:t xml:space="preserve"> identified in the CHNA will be impacted by the proposed strategy.</w:t>
      </w:r>
      <w:r w:rsidR="00B57C49">
        <w:rPr>
          <w:rFonts w:eastAsia="Arial"/>
          <w:color w:val="000000"/>
          <w:szCs w:val="24"/>
        </w:rPr>
        <w:t xml:space="preserve"> </w:t>
      </w:r>
      <w:r w:rsidR="00B57C49" w:rsidRPr="00587977">
        <w:rPr>
          <w:rFonts w:eastAsia="Arial"/>
          <w:color w:val="000000"/>
          <w:szCs w:val="24"/>
        </w:rPr>
        <w:t>Priority populations are those that are determined through the use of community and patient level data to be most at-risk and/or experiencing disparities in outcomes.</w:t>
      </w:r>
      <w:r w:rsidR="00284CA9">
        <w:rPr>
          <w:rFonts w:eastAsia="Arial"/>
          <w:color w:val="000000"/>
          <w:szCs w:val="24"/>
        </w:rPr>
        <w:t xml:space="preserve"> DPH requires that CHNAs, at a minimum</w:t>
      </w:r>
      <w:r w:rsidR="00AE3831">
        <w:rPr>
          <w:rFonts w:eastAsia="Arial"/>
          <w:color w:val="000000"/>
          <w:szCs w:val="24"/>
        </w:rPr>
        <w:t>,</w:t>
      </w:r>
      <w:r w:rsidR="00284CA9">
        <w:rPr>
          <w:rFonts w:eastAsia="Arial"/>
          <w:color w:val="000000"/>
          <w:szCs w:val="24"/>
        </w:rPr>
        <w:t xml:space="preserve"> include an assessment of the following populations: </w:t>
      </w:r>
      <w:r w:rsidR="00284CA9">
        <w:t xml:space="preserve">people with disabilities, low-income, limited-English and communities of color, </w:t>
      </w:r>
      <w:r w:rsidR="00AE3831">
        <w:t xml:space="preserve"> Additionally, DP</w:t>
      </w:r>
      <w:r w:rsidR="00594AD5">
        <w:t xml:space="preserve">H will require a summary statement of how populations are being impacted by </w:t>
      </w:r>
      <w:r w:rsidR="00AE3831">
        <w:t xml:space="preserve">Substance Use, Housing Stability/Homelessness, Mental </w:t>
      </w:r>
      <w:r w:rsidR="00083A0C">
        <w:t>illness and mental health</w:t>
      </w:r>
      <w:r w:rsidR="00AE3831">
        <w:t xml:space="preserve"> and Chronic Disease with a focus on Cancer, Heart Disease and Diabetes.</w:t>
      </w:r>
      <w:r w:rsidR="00B57C49" w:rsidRPr="00587977">
        <w:rPr>
          <w:rFonts w:eastAsia="Arial"/>
          <w:color w:val="000000"/>
          <w:szCs w:val="24"/>
        </w:rPr>
        <w:t xml:space="preserve"> This “hotspotting” of populations occurs best when health and other socio-economic indicators are paired with each other to determine the most </w:t>
      </w:r>
      <w:r w:rsidR="00931C25" w:rsidRPr="00587977">
        <w:rPr>
          <w:rFonts w:eastAsia="Arial"/>
          <w:color w:val="000000"/>
          <w:szCs w:val="24"/>
        </w:rPr>
        <w:t>effective</w:t>
      </w:r>
      <w:r w:rsidR="00B57C49" w:rsidRPr="00587977">
        <w:rPr>
          <w:rFonts w:eastAsia="Arial"/>
          <w:color w:val="000000"/>
          <w:szCs w:val="24"/>
        </w:rPr>
        <w:t xml:space="preserve"> way to impact the SDHs that are driving health outcomes for different population </w:t>
      </w:r>
      <w:r w:rsidR="00B57C49" w:rsidRPr="00587977">
        <w:rPr>
          <w:rFonts w:eastAsia="Arial"/>
          <w:color w:val="000000"/>
          <w:szCs w:val="24"/>
        </w:rPr>
        <w:lastRenderedPageBreak/>
        <w:t>groups.</w:t>
      </w:r>
      <w:r w:rsidR="00AE3831">
        <w:rPr>
          <w:rFonts w:eastAsia="Arial"/>
          <w:color w:val="000000"/>
          <w:szCs w:val="24"/>
        </w:rPr>
        <w:t xml:space="preserve"> </w:t>
      </w:r>
      <w:r w:rsidRPr="009263AA">
        <w:rPr>
          <w:rFonts w:eastAsia="Arial"/>
          <w:color w:val="000000"/>
          <w:szCs w:val="24"/>
        </w:rPr>
        <w:t>Applicants must also provide a rational</w:t>
      </w:r>
      <w:r w:rsidR="00AD5AE0" w:rsidRPr="009263AA">
        <w:rPr>
          <w:rFonts w:eastAsia="Arial"/>
          <w:color w:val="000000"/>
          <w:szCs w:val="24"/>
        </w:rPr>
        <w:t>e for why they have selected a</w:t>
      </w:r>
      <w:r w:rsidRPr="009263AA">
        <w:rPr>
          <w:rFonts w:eastAsia="Arial"/>
          <w:color w:val="000000"/>
          <w:szCs w:val="24"/>
        </w:rPr>
        <w:t xml:space="preserve"> particular </w:t>
      </w:r>
      <w:r w:rsidRPr="009263AA">
        <w:rPr>
          <w:rFonts w:eastAsia="Arial"/>
          <w:color w:val="000000"/>
          <w:szCs w:val="24"/>
          <w:u w:val="single"/>
        </w:rPr>
        <w:t>community</w:t>
      </w:r>
      <w:r w:rsidRPr="00F543E2">
        <w:rPr>
          <w:rFonts w:eastAsia="Arial"/>
          <w:color w:val="000000"/>
          <w:szCs w:val="24"/>
        </w:rPr>
        <w:t xml:space="preserve"> for strategy implementation. The expectation is that efforts will be focused on populations and communities experiencing health inequities. </w:t>
      </w:r>
    </w:p>
    <w:p w14:paraId="5DA5A664" w14:textId="77777777" w:rsidR="00083A0C" w:rsidRDefault="00083A0C" w:rsidP="003137B6">
      <w:pPr>
        <w:spacing w:after="0"/>
        <w:ind w:left="270"/>
        <w:rPr>
          <w:rStyle w:val="Heading3Char"/>
          <w:rFonts w:ascii="Times New Roman" w:hAnsi="Times New Roman" w:cs="Times New Roman"/>
          <w:sz w:val="28"/>
        </w:rPr>
      </w:pPr>
      <w:bookmarkStart w:id="75" w:name="_Toc471376422"/>
    </w:p>
    <w:p w14:paraId="5074995B" w14:textId="77777777" w:rsidR="00F543E2" w:rsidRPr="00F543E2" w:rsidRDefault="003137B6" w:rsidP="003137B6">
      <w:pPr>
        <w:spacing w:after="0"/>
        <w:ind w:left="270"/>
        <w:rPr>
          <w:rFonts w:eastAsia="Arial"/>
          <w:color w:val="000000"/>
          <w:szCs w:val="24"/>
        </w:rPr>
      </w:pPr>
      <w:bookmarkStart w:id="76" w:name="_Toc473126443"/>
      <w:r w:rsidRPr="00EE34F3">
        <w:rPr>
          <w:rStyle w:val="Heading3Char"/>
          <w:rFonts w:ascii="Times New Roman" w:hAnsi="Times New Roman" w:cs="Times New Roman"/>
          <w:sz w:val="28"/>
        </w:rPr>
        <w:t>C</w:t>
      </w:r>
      <w:r w:rsidR="00F543E2" w:rsidRPr="00EE34F3">
        <w:rPr>
          <w:rStyle w:val="Heading3Char"/>
          <w:rFonts w:ascii="Times New Roman" w:hAnsi="Times New Roman" w:cs="Times New Roman"/>
          <w:sz w:val="28"/>
        </w:rPr>
        <w:t>ommunity support:</w:t>
      </w:r>
      <w:bookmarkEnd w:id="75"/>
      <w:bookmarkEnd w:id="76"/>
      <w:r w:rsidR="00F543E2" w:rsidRPr="00F543E2">
        <w:rPr>
          <w:rFonts w:eastAsia="Arial"/>
          <w:b/>
          <w:color w:val="000000"/>
          <w:szCs w:val="24"/>
        </w:rPr>
        <w:t xml:space="preserve"> </w:t>
      </w:r>
      <w:r w:rsidR="00F543E2" w:rsidRPr="00F543E2">
        <w:rPr>
          <w:rFonts w:eastAsia="Arial"/>
          <w:color w:val="000000"/>
          <w:szCs w:val="24"/>
        </w:rPr>
        <w:t>Applicants must assess the level of support for implementing the proposed strategy. This includes seeking input from those at the neighborhood/community-level and those from</w:t>
      </w:r>
      <w:r w:rsidR="00C25D60">
        <w:rPr>
          <w:rFonts w:eastAsia="Arial"/>
          <w:color w:val="000000"/>
          <w:szCs w:val="24"/>
        </w:rPr>
        <w:t xml:space="preserve"> both the health care and</w:t>
      </w:r>
      <w:r w:rsidR="00F543E2" w:rsidRPr="00F543E2">
        <w:rPr>
          <w:rFonts w:eastAsia="Arial"/>
          <w:color w:val="000000"/>
          <w:szCs w:val="24"/>
        </w:rPr>
        <w:t xml:space="preserve"> non-health sectors</w:t>
      </w:r>
      <w:r w:rsidR="00C25D60">
        <w:rPr>
          <w:rFonts w:eastAsia="Arial"/>
          <w:color w:val="000000"/>
          <w:szCs w:val="24"/>
        </w:rPr>
        <w:t xml:space="preserve">.  </w:t>
      </w:r>
      <w:r w:rsidR="00A04128">
        <w:rPr>
          <w:rFonts w:eastAsia="Arial"/>
          <w:color w:val="000000"/>
          <w:szCs w:val="24"/>
        </w:rPr>
        <w:t xml:space="preserve">This is particularly important for Bucket 3 strategies. </w:t>
      </w:r>
      <w:r w:rsidR="00F543E2" w:rsidRPr="00F543E2">
        <w:rPr>
          <w:rFonts w:eastAsia="Arial"/>
          <w:color w:val="000000"/>
          <w:szCs w:val="24"/>
        </w:rPr>
        <w:t xml:space="preserve">Use the following criteria for assessing </w:t>
      </w:r>
      <w:r w:rsidR="00C25D60">
        <w:rPr>
          <w:rFonts w:eastAsia="Arial"/>
          <w:color w:val="000000"/>
          <w:szCs w:val="24"/>
        </w:rPr>
        <w:t>C</w:t>
      </w:r>
      <w:r w:rsidR="00F543E2" w:rsidRPr="00F543E2">
        <w:rPr>
          <w:rFonts w:eastAsia="Arial"/>
          <w:color w:val="000000"/>
          <w:szCs w:val="24"/>
        </w:rPr>
        <w:t xml:space="preserve">ommunity support: </w:t>
      </w:r>
    </w:p>
    <w:p w14:paraId="242C0A1B" w14:textId="77777777" w:rsidR="00F543E2" w:rsidRPr="00F543E2" w:rsidRDefault="00F543E2" w:rsidP="003137B6">
      <w:pPr>
        <w:numPr>
          <w:ilvl w:val="0"/>
          <w:numId w:val="21"/>
        </w:numPr>
        <w:spacing w:after="0"/>
        <w:ind w:left="990" w:hanging="270"/>
        <w:contextualSpacing/>
        <w:rPr>
          <w:rFonts w:eastAsia="Arial"/>
          <w:color w:val="000000"/>
          <w:szCs w:val="24"/>
        </w:rPr>
      </w:pPr>
      <w:r w:rsidRPr="00F543E2">
        <w:rPr>
          <w:rFonts w:eastAsia="Arial"/>
          <w:color w:val="000000"/>
          <w:szCs w:val="24"/>
        </w:rPr>
        <w:t>High: Strong support for strategy. (e.g., strategy is likely to be successfully implemented within 1 year from start date)</w:t>
      </w:r>
    </w:p>
    <w:p w14:paraId="488C83AD" w14:textId="77777777" w:rsidR="00F543E2" w:rsidRPr="00F543E2" w:rsidRDefault="00F543E2" w:rsidP="003137B6">
      <w:pPr>
        <w:numPr>
          <w:ilvl w:val="0"/>
          <w:numId w:val="21"/>
        </w:numPr>
        <w:spacing w:after="0"/>
        <w:ind w:left="990" w:hanging="270"/>
        <w:contextualSpacing/>
        <w:rPr>
          <w:rFonts w:eastAsia="Arial"/>
          <w:color w:val="000000"/>
          <w:szCs w:val="24"/>
        </w:rPr>
      </w:pPr>
      <w:r w:rsidRPr="00F543E2">
        <w:rPr>
          <w:rFonts w:eastAsia="Arial"/>
          <w:color w:val="000000"/>
          <w:szCs w:val="24"/>
        </w:rPr>
        <w:t>Medium: Moderate support for strategy. (e.g., strategy is likely to be successfully implemented within 1-2 years if additional support and resources can be leveraged)</w:t>
      </w:r>
    </w:p>
    <w:p w14:paraId="51A463D4" w14:textId="77777777" w:rsidR="00F543E2" w:rsidRDefault="00F543E2" w:rsidP="003137B6">
      <w:pPr>
        <w:numPr>
          <w:ilvl w:val="0"/>
          <w:numId w:val="21"/>
        </w:numPr>
        <w:spacing w:after="0"/>
        <w:ind w:left="990" w:hanging="270"/>
        <w:contextualSpacing/>
        <w:rPr>
          <w:rFonts w:eastAsia="Arial"/>
          <w:color w:val="000000"/>
          <w:szCs w:val="24"/>
        </w:rPr>
      </w:pPr>
      <w:r w:rsidRPr="00F543E2">
        <w:rPr>
          <w:rFonts w:eastAsia="Arial"/>
          <w:color w:val="000000"/>
          <w:szCs w:val="24"/>
        </w:rPr>
        <w:t xml:space="preserve">Low: Low support or explicit barrier for strategy. (e.g., successful implementation of strategy not likely in next 2 years) </w:t>
      </w:r>
    </w:p>
    <w:p w14:paraId="2A96B002" w14:textId="77777777" w:rsidR="00975C62" w:rsidRDefault="00975C62" w:rsidP="00A04128">
      <w:pPr>
        <w:spacing w:after="0"/>
        <w:contextualSpacing/>
        <w:rPr>
          <w:rFonts w:eastAsia="Arial"/>
          <w:color w:val="000000"/>
          <w:szCs w:val="24"/>
        </w:rPr>
      </w:pPr>
    </w:p>
    <w:p w14:paraId="71EAF718" w14:textId="77777777" w:rsidR="005C2038" w:rsidRPr="005C2038" w:rsidRDefault="005C2038" w:rsidP="003E26E0">
      <w:pPr>
        <w:pStyle w:val="Heading2"/>
        <w:rPr>
          <w:rFonts w:eastAsia="Arial"/>
        </w:rPr>
      </w:pPr>
      <w:bookmarkStart w:id="77" w:name="_Toc473126444"/>
      <w:r>
        <w:rPr>
          <w:rFonts w:eastAsia="Arial"/>
        </w:rPr>
        <w:t>Submission Checklist</w:t>
      </w:r>
      <w:bookmarkEnd w:id="77"/>
    </w:p>
    <w:p w14:paraId="5E1640AA" w14:textId="77777777" w:rsidR="00975C62" w:rsidRDefault="005C2038" w:rsidP="00A04128">
      <w:pPr>
        <w:spacing w:after="0"/>
        <w:contextualSpacing/>
        <w:rPr>
          <w:rFonts w:eastAsia="Arial"/>
          <w:color w:val="000000"/>
          <w:szCs w:val="24"/>
        </w:rPr>
      </w:pPr>
      <w:r>
        <w:rPr>
          <w:rFonts w:eastAsia="Arial"/>
          <w:color w:val="000000"/>
          <w:szCs w:val="24"/>
        </w:rPr>
        <w:t xml:space="preserve">As you gather your submission materials for each of these selection criteria, the following checklist can be used.  Please make sure to include citations, and all relevant supporting materials.  </w:t>
      </w:r>
    </w:p>
    <w:p w14:paraId="16BB97CC" w14:textId="77777777" w:rsidR="005C2038" w:rsidRDefault="005C2038" w:rsidP="00A04128">
      <w:pPr>
        <w:spacing w:after="0"/>
        <w:contextualSpacing/>
        <w:rPr>
          <w:rFonts w:eastAsia="Arial"/>
          <w:color w:val="000000"/>
          <w:szCs w:val="24"/>
        </w:rPr>
      </w:pPr>
    </w:p>
    <w:p w14:paraId="35BB1F03" w14:textId="77777777" w:rsidR="00975C62" w:rsidRPr="00F543E2" w:rsidRDefault="00317698" w:rsidP="00A04128">
      <w:pPr>
        <w:spacing w:after="0"/>
        <w:contextualSpacing/>
        <w:rPr>
          <w:rFonts w:eastAsia="Arial"/>
          <w:color w:val="000000"/>
          <w:szCs w:val="24"/>
        </w:rPr>
      </w:pPr>
      <w:r>
        <w:rPr>
          <w:rFonts w:eastAsia="Arial"/>
          <w:noProof/>
          <w:color w:val="000000"/>
          <w:szCs w:val="24"/>
        </w:rPr>
        <w:drawing>
          <wp:inline distT="0" distB="0" distL="0" distR="0" wp14:anchorId="0E33F36F" wp14:editId="7A0EAA5C">
            <wp:extent cx="5943600" cy="2055862"/>
            <wp:effectExtent l="0" t="0" r="0" b="1905"/>
            <wp:docPr id="16" name="Picture 16" descr="C:\Users\BWood\Desktop\Criteria Checklist fixe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Wood\Desktop\Criteria Checklist fixed (2).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43600" cy="2055862"/>
                    </a:xfrm>
                    <a:prstGeom prst="rect">
                      <a:avLst/>
                    </a:prstGeom>
                    <a:noFill/>
                    <a:ln>
                      <a:noFill/>
                    </a:ln>
                  </pic:spPr>
                </pic:pic>
              </a:graphicData>
            </a:graphic>
          </wp:inline>
        </w:drawing>
      </w:r>
    </w:p>
    <w:p w14:paraId="66A18EE1" w14:textId="77777777" w:rsidR="00F543E2" w:rsidRDefault="00F543E2" w:rsidP="003137B6">
      <w:pPr>
        <w:spacing w:after="0" w:line="240" w:lineRule="auto"/>
        <w:ind w:left="270"/>
        <w:rPr>
          <w:szCs w:val="24"/>
        </w:rPr>
      </w:pPr>
    </w:p>
    <w:p w14:paraId="5EF330F1" w14:textId="77777777" w:rsidR="000A0FB7" w:rsidRDefault="000A0FB7" w:rsidP="003137B6">
      <w:pPr>
        <w:spacing w:after="0" w:line="240" w:lineRule="auto"/>
        <w:ind w:left="270"/>
        <w:rPr>
          <w:szCs w:val="24"/>
        </w:rPr>
      </w:pPr>
    </w:p>
    <w:p w14:paraId="32A97A46" w14:textId="77777777" w:rsidR="009263AA" w:rsidRDefault="009263AA" w:rsidP="003137B6">
      <w:pPr>
        <w:spacing w:after="0" w:line="240" w:lineRule="auto"/>
        <w:ind w:left="270"/>
        <w:rPr>
          <w:szCs w:val="24"/>
        </w:rPr>
      </w:pPr>
    </w:p>
    <w:p w14:paraId="2AC49869" w14:textId="77777777" w:rsidR="009263AA" w:rsidRDefault="009263AA" w:rsidP="003137B6">
      <w:pPr>
        <w:spacing w:after="0" w:line="240" w:lineRule="auto"/>
        <w:ind w:left="270"/>
        <w:rPr>
          <w:szCs w:val="24"/>
        </w:rPr>
      </w:pPr>
    </w:p>
    <w:p w14:paraId="5317CAD6" w14:textId="77777777" w:rsidR="009263AA" w:rsidRDefault="009263AA" w:rsidP="003137B6">
      <w:pPr>
        <w:spacing w:after="0" w:line="240" w:lineRule="auto"/>
        <w:ind w:left="270"/>
        <w:rPr>
          <w:szCs w:val="24"/>
        </w:rPr>
      </w:pPr>
    </w:p>
    <w:p w14:paraId="52CD53A6" w14:textId="77777777" w:rsidR="009263AA" w:rsidRDefault="009263AA" w:rsidP="003137B6">
      <w:pPr>
        <w:spacing w:after="0" w:line="240" w:lineRule="auto"/>
        <w:ind w:left="270"/>
        <w:rPr>
          <w:szCs w:val="24"/>
        </w:rPr>
      </w:pPr>
    </w:p>
    <w:p w14:paraId="2A0EF454" w14:textId="77777777" w:rsidR="009263AA" w:rsidRDefault="009263AA" w:rsidP="003137B6">
      <w:pPr>
        <w:spacing w:after="0" w:line="240" w:lineRule="auto"/>
        <w:ind w:left="270"/>
        <w:rPr>
          <w:szCs w:val="24"/>
        </w:rPr>
      </w:pPr>
    </w:p>
    <w:p w14:paraId="1ABFF902" w14:textId="77777777" w:rsidR="009263AA" w:rsidRDefault="009263AA" w:rsidP="003137B6">
      <w:pPr>
        <w:spacing w:after="0" w:line="240" w:lineRule="auto"/>
        <w:ind w:left="270"/>
        <w:rPr>
          <w:szCs w:val="24"/>
        </w:rPr>
      </w:pPr>
    </w:p>
    <w:p w14:paraId="51C087EF" w14:textId="77777777" w:rsidR="009263AA" w:rsidRDefault="009263AA" w:rsidP="003137B6">
      <w:pPr>
        <w:spacing w:after="0" w:line="240" w:lineRule="auto"/>
        <w:ind w:left="270"/>
        <w:rPr>
          <w:szCs w:val="24"/>
        </w:rPr>
      </w:pPr>
    </w:p>
    <w:p w14:paraId="0CC964BA" w14:textId="77777777" w:rsidR="003E7A0A" w:rsidRDefault="003E7A0A" w:rsidP="003137B6">
      <w:pPr>
        <w:spacing w:after="0" w:line="240" w:lineRule="auto"/>
        <w:ind w:left="270"/>
        <w:rPr>
          <w:szCs w:val="24"/>
        </w:rPr>
        <w:sectPr w:rsidR="003E7A0A">
          <w:headerReference w:type="even" r:id="rId68"/>
          <w:headerReference w:type="default" r:id="rId69"/>
          <w:footerReference w:type="even" r:id="rId70"/>
          <w:footerReference w:type="default" r:id="rId71"/>
          <w:headerReference w:type="first" r:id="rId72"/>
          <w:footerReference w:type="first" r:id="rId73"/>
          <w:pgSz w:w="12240" w:h="15840"/>
          <w:pgMar w:top="1440" w:right="1440" w:bottom="1440" w:left="1440" w:header="720" w:footer="720" w:gutter="0"/>
          <w:cols w:space="720"/>
          <w:docGrid w:linePitch="360"/>
        </w:sectPr>
      </w:pPr>
    </w:p>
    <w:p w14:paraId="672E3C66" w14:textId="0286335C" w:rsidR="00F9674A" w:rsidRDefault="000A0FB7" w:rsidP="003E7A0A">
      <w:pPr>
        <w:pStyle w:val="Heading1"/>
      </w:pPr>
      <w:bookmarkStart w:id="78" w:name="_Toc473126445"/>
      <w:r>
        <w:lastRenderedPageBreak/>
        <w:t>Appendix A: DPH Recommended Strategies</w:t>
      </w:r>
      <w:bookmarkEnd w:id="78"/>
    </w:p>
    <w:p w14:paraId="73CFFCC1" w14:textId="1A46F356" w:rsidR="00C93763" w:rsidRDefault="00F9674A" w:rsidP="006C2618">
      <w:r>
        <w:t xml:space="preserve">The purpose of this section is to provide an example list of </w:t>
      </w:r>
      <w:r w:rsidR="00594AD5">
        <w:t xml:space="preserve">DPH </w:t>
      </w:r>
      <w:r>
        <w:t>strategies that meet the strategy s</w:t>
      </w:r>
      <w:r w:rsidR="00594AD5">
        <w:t>election criteria outlined in this document and that also come with</w:t>
      </w:r>
      <w:r>
        <w:t xml:space="preserve"> DPH technical assistance. </w:t>
      </w:r>
      <w:r w:rsidR="00083A0C">
        <w:t xml:space="preserve">Appendix A will be a separate document and made available to Applicants during the DoN Application process. </w:t>
      </w:r>
      <w:r>
        <w:t xml:space="preserve">These strategies </w:t>
      </w:r>
      <w:r w:rsidR="00083A0C">
        <w:t xml:space="preserve">will </w:t>
      </w:r>
      <w:r>
        <w:t xml:space="preserve">include several options that address the four (4) </w:t>
      </w:r>
      <w:r w:rsidR="00083A0C">
        <w:t xml:space="preserve">Focus Issues </w:t>
      </w:r>
      <w:r>
        <w:t>of:</w:t>
      </w:r>
    </w:p>
    <w:p w14:paraId="0D2060F1" w14:textId="77777777" w:rsidR="00F9674A" w:rsidRPr="00125C69" w:rsidRDefault="00F9674A" w:rsidP="00F9674A">
      <w:pPr>
        <w:spacing w:after="0" w:line="240" w:lineRule="auto"/>
        <w:rPr>
          <w:rFonts w:eastAsia="Times New Roman"/>
          <w:sz w:val="23"/>
          <w:szCs w:val="23"/>
        </w:rPr>
      </w:pPr>
      <w:r>
        <w:rPr>
          <w:rFonts w:eastAsia="Times New Roman"/>
          <w:sz w:val="23"/>
          <w:szCs w:val="23"/>
        </w:rPr>
        <w:t xml:space="preserve">1) </w:t>
      </w:r>
      <w:r>
        <w:rPr>
          <w:rFonts w:eastAsia="Times New Roman"/>
          <w:sz w:val="23"/>
          <w:szCs w:val="23"/>
        </w:rPr>
        <w:tab/>
      </w:r>
      <w:r w:rsidRPr="00125C69">
        <w:rPr>
          <w:rFonts w:eastAsia="Times New Roman"/>
          <w:sz w:val="23"/>
          <w:szCs w:val="23"/>
        </w:rPr>
        <w:t>Substance use disorders (SUDs)</w:t>
      </w:r>
    </w:p>
    <w:p w14:paraId="2E33B586" w14:textId="77777777" w:rsidR="00F9674A" w:rsidRPr="00125C69" w:rsidRDefault="00F9674A" w:rsidP="00F9674A">
      <w:pPr>
        <w:spacing w:after="0" w:line="240" w:lineRule="auto"/>
        <w:rPr>
          <w:rFonts w:eastAsia="Times New Roman"/>
          <w:sz w:val="23"/>
          <w:szCs w:val="23"/>
        </w:rPr>
      </w:pPr>
      <w:r w:rsidRPr="00125C69">
        <w:rPr>
          <w:rFonts w:eastAsia="Times New Roman"/>
          <w:sz w:val="23"/>
          <w:szCs w:val="23"/>
        </w:rPr>
        <w:t>2)</w:t>
      </w:r>
      <w:r w:rsidRPr="00125C69">
        <w:rPr>
          <w:rFonts w:eastAsia="Times New Roman"/>
          <w:sz w:val="23"/>
          <w:szCs w:val="23"/>
        </w:rPr>
        <w:tab/>
        <w:t>Housing Stability/Homelessness</w:t>
      </w:r>
    </w:p>
    <w:p w14:paraId="10C7A375" w14:textId="377293E9" w:rsidR="00F9674A" w:rsidRPr="00125C69" w:rsidRDefault="00F9674A" w:rsidP="00F9674A">
      <w:pPr>
        <w:spacing w:after="0" w:line="240" w:lineRule="auto"/>
        <w:rPr>
          <w:rFonts w:eastAsia="Times New Roman"/>
          <w:sz w:val="23"/>
          <w:szCs w:val="23"/>
        </w:rPr>
      </w:pPr>
      <w:r w:rsidRPr="00125C69">
        <w:rPr>
          <w:rFonts w:eastAsia="Times New Roman"/>
          <w:sz w:val="23"/>
          <w:szCs w:val="23"/>
        </w:rPr>
        <w:t>3)</w:t>
      </w:r>
      <w:r w:rsidRPr="00125C69">
        <w:rPr>
          <w:rFonts w:eastAsia="Times New Roman"/>
          <w:sz w:val="23"/>
          <w:szCs w:val="23"/>
        </w:rPr>
        <w:tab/>
        <w:t xml:space="preserve">Mental </w:t>
      </w:r>
      <w:r w:rsidR="00083A0C">
        <w:rPr>
          <w:rFonts w:eastAsia="Times New Roman"/>
          <w:sz w:val="23"/>
          <w:szCs w:val="23"/>
        </w:rPr>
        <w:t>illness and mental health</w:t>
      </w:r>
    </w:p>
    <w:p w14:paraId="69AE5B34" w14:textId="41A120D8" w:rsidR="00594AD5" w:rsidRDefault="00F9674A" w:rsidP="00083A0C">
      <w:pPr>
        <w:spacing w:after="0" w:line="240" w:lineRule="auto"/>
        <w:rPr>
          <w:rFonts w:eastAsia="Times New Roman"/>
          <w:sz w:val="23"/>
          <w:szCs w:val="23"/>
        </w:rPr>
      </w:pPr>
      <w:r w:rsidRPr="00125C69">
        <w:rPr>
          <w:rFonts w:eastAsia="Times New Roman"/>
          <w:sz w:val="23"/>
          <w:szCs w:val="23"/>
        </w:rPr>
        <w:t>4)</w:t>
      </w:r>
      <w:r w:rsidRPr="00125C69">
        <w:rPr>
          <w:rFonts w:eastAsia="Times New Roman"/>
          <w:sz w:val="23"/>
          <w:szCs w:val="23"/>
        </w:rPr>
        <w:tab/>
        <w:t>Chronic disease with a focus on Cancer, Heart Disease and Diabetes</w:t>
      </w:r>
    </w:p>
    <w:p w14:paraId="5D75D815" w14:textId="77777777" w:rsidR="00083A0C" w:rsidRDefault="00083A0C" w:rsidP="00083A0C">
      <w:pPr>
        <w:spacing w:after="0" w:line="240" w:lineRule="auto"/>
        <w:rPr>
          <w:rFonts w:eastAsia="Times New Roman"/>
          <w:sz w:val="23"/>
          <w:szCs w:val="23"/>
        </w:rPr>
      </w:pPr>
    </w:p>
    <w:p w14:paraId="0CEF80C3" w14:textId="059AA791" w:rsidR="00083A0C" w:rsidRDefault="00083A0C" w:rsidP="00083A0C">
      <w:pPr>
        <w:spacing w:after="0" w:line="240" w:lineRule="auto"/>
        <w:rPr>
          <w:rFonts w:eastAsia="Times New Roman"/>
          <w:sz w:val="23"/>
          <w:szCs w:val="23"/>
        </w:rPr>
      </w:pPr>
      <w:r>
        <w:rPr>
          <w:rFonts w:eastAsia="Times New Roman"/>
          <w:sz w:val="23"/>
          <w:szCs w:val="23"/>
        </w:rPr>
        <w:t xml:space="preserve">An example strategy meeting the CHI Strategy Selection criteria is provided on the following pages. This is provided as an example and the full list of DPH strategies will be </w:t>
      </w:r>
      <w:r w:rsidRPr="00083A0C">
        <w:rPr>
          <w:rFonts w:eastAsia="Times New Roman"/>
          <w:sz w:val="23"/>
          <w:szCs w:val="23"/>
        </w:rPr>
        <w:t>made available to Applicants during the DoN Application process</w:t>
      </w:r>
      <w:r>
        <w:rPr>
          <w:rFonts w:eastAsia="Times New Roman"/>
          <w:sz w:val="23"/>
          <w:szCs w:val="23"/>
        </w:rPr>
        <w:t xml:space="preserve">. </w:t>
      </w:r>
    </w:p>
    <w:p w14:paraId="38D99846" w14:textId="77777777" w:rsidR="00083A0C" w:rsidRPr="00083A0C" w:rsidRDefault="00083A0C" w:rsidP="00083A0C">
      <w:pPr>
        <w:spacing w:after="0" w:line="240" w:lineRule="auto"/>
        <w:rPr>
          <w:rFonts w:eastAsia="Times New Roman"/>
          <w:sz w:val="23"/>
          <w:szCs w:val="23"/>
        </w:rPr>
      </w:pPr>
    </w:p>
    <w:p w14:paraId="191B145C" w14:textId="77777777" w:rsidR="00083A0C" w:rsidRDefault="00083A0C" w:rsidP="00B533B5">
      <w:pPr>
        <w:rPr>
          <w:b/>
        </w:rPr>
      </w:pPr>
    </w:p>
    <w:p w14:paraId="3EE8C71E" w14:textId="77777777" w:rsidR="00083A0C" w:rsidRDefault="00083A0C" w:rsidP="00B533B5">
      <w:pPr>
        <w:rPr>
          <w:b/>
        </w:rPr>
      </w:pPr>
    </w:p>
    <w:p w14:paraId="032B9E7F" w14:textId="77777777" w:rsidR="00083A0C" w:rsidRDefault="00083A0C" w:rsidP="00B533B5">
      <w:pPr>
        <w:rPr>
          <w:b/>
        </w:rPr>
      </w:pPr>
    </w:p>
    <w:p w14:paraId="3B6C2463" w14:textId="77777777" w:rsidR="00083A0C" w:rsidRDefault="00083A0C" w:rsidP="00B533B5">
      <w:pPr>
        <w:rPr>
          <w:b/>
        </w:rPr>
      </w:pPr>
    </w:p>
    <w:p w14:paraId="3EBCB0ED" w14:textId="77777777" w:rsidR="00083A0C" w:rsidRDefault="00083A0C" w:rsidP="00B533B5">
      <w:pPr>
        <w:rPr>
          <w:b/>
        </w:rPr>
      </w:pPr>
    </w:p>
    <w:p w14:paraId="67DC3F19" w14:textId="77777777" w:rsidR="00083A0C" w:rsidRDefault="00083A0C" w:rsidP="00B533B5">
      <w:pPr>
        <w:rPr>
          <w:b/>
        </w:rPr>
      </w:pPr>
    </w:p>
    <w:p w14:paraId="076D9B78" w14:textId="77777777" w:rsidR="00083A0C" w:rsidRDefault="00083A0C" w:rsidP="00B533B5">
      <w:pPr>
        <w:rPr>
          <w:b/>
        </w:rPr>
      </w:pPr>
    </w:p>
    <w:p w14:paraId="12F207F7" w14:textId="77777777" w:rsidR="00083A0C" w:rsidRDefault="00083A0C" w:rsidP="00B533B5">
      <w:pPr>
        <w:rPr>
          <w:b/>
        </w:rPr>
      </w:pPr>
    </w:p>
    <w:p w14:paraId="6A283923" w14:textId="77777777" w:rsidR="00083A0C" w:rsidRDefault="00083A0C" w:rsidP="00B533B5">
      <w:pPr>
        <w:rPr>
          <w:b/>
        </w:rPr>
      </w:pPr>
    </w:p>
    <w:p w14:paraId="2424EC94" w14:textId="77777777" w:rsidR="00083A0C" w:rsidRDefault="00083A0C" w:rsidP="00B533B5">
      <w:pPr>
        <w:rPr>
          <w:b/>
        </w:rPr>
      </w:pPr>
    </w:p>
    <w:p w14:paraId="37949CB8" w14:textId="77777777" w:rsidR="00083A0C" w:rsidRDefault="00083A0C" w:rsidP="00B533B5">
      <w:pPr>
        <w:rPr>
          <w:b/>
        </w:rPr>
      </w:pPr>
    </w:p>
    <w:p w14:paraId="5B4D0619" w14:textId="77777777" w:rsidR="00083A0C" w:rsidRDefault="00083A0C" w:rsidP="00B533B5">
      <w:pPr>
        <w:rPr>
          <w:b/>
        </w:rPr>
      </w:pPr>
    </w:p>
    <w:p w14:paraId="34EFE352" w14:textId="77777777" w:rsidR="00083A0C" w:rsidRDefault="00083A0C" w:rsidP="00B533B5">
      <w:pPr>
        <w:rPr>
          <w:b/>
        </w:rPr>
      </w:pPr>
    </w:p>
    <w:p w14:paraId="71F08C64" w14:textId="77777777" w:rsidR="00083A0C" w:rsidRDefault="00083A0C" w:rsidP="00B533B5">
      <w:pPr>
        <w:rPr>
          <w:b/>
        </w:rPr>
      </w:pPr>
    </w:p>
    <w:p w14:paraId="3446BCBC" w14:textId="77777777" w:rsidR="00083A0C" w:rsidRDefault="00083A0C" w:rsidP="00B533B5">
      <w:pPr>
        <w:rPr>
          <w:b/>
        </w:rPr>
      </w:pPr>
    </w:p>
    <w:p w14:paraId="60EDB72D" w14:textId="076D6FAE" w:rsidR="00594AD5" w:rsidRDefault="00083A0C" w:rsidP="00B533B5">
      <w:pPr>
        <w:rPr>
          <w:b/>
        </w:rPr>
      </w:pPr>
      <w:r>
        <w:rPr>
          <w:b/>
        </w:rPr>
        <w:lastRenderedPageBreak/>
        <w:t>DPH Recommended Strategies (Example)</w:t>
      </w:r>
    </w:p>
    <w:p w14:paraId="1A9918A9" w14:textId="06173464" w:rsidR="000A0FB7" w:rsidRPr="00B533B5" w:rsidRDefault="000A0FB7" w:rsidP="00B533B5">
      <w:pPr>
        <w:rPr>
          <w:b/>
        </w:rPr>
      </w:pPr>
      <w:r w:rsidRPr="00B533B5">
        <w:rPr>
          <w:b/>
        </w:rPr>
        <w:t xml:space="preserve">Strategy name: </w:t>
      </w:r>
      <w:r>
        <w:t>Asthma Home Visiting</w:t>
      </w:r>
      <w:r w:rsidR="00B533B5">
        <w:t xml:space="preserve"> </w:t>
      </w:r>
    </w:p>
    <w:p w14:paraId="7E53C0AA" w14:textId="77777777" w:rsidR="000A0FB7" w:rsidRDefault="000A0FB7" w:rsidP="000A0FB7">
      <w:r>
        <w:rPr>
          <w:b/>
        </w:rPr>
        <w:t xml:space="preserve">Bureau: </w:t>
      </w:r>
      <w:r>
        <w:rPr>
          <w:color w:val="222222"/>
          <w:highlight w:val="white"/>
        </w:rPr>
        <w:t>Bureau of Community Health and Prevention</w:t>
      </w:r>
    </w:p>
    <w:p w14:paraId="6E133F94" w14:textId="77777777" w:rsidR="000A0FB7" w:rsidRPr="00E07296" w:rsidRDefault="000A0FB7" w:rsidP="000A0FB7">
      <w:r>
        <w:rPr>
          <w:b/>
        </w:rPr>
        <w:t xml:space="preserve">Contact: </w:t>
      </w:r>
      <w:r w:rsidRPr="00E07296">
        <w:t>Erica Marshall</w:t>
      </w:r>
      <w:r>
        <w:t xml:space="preserve">, </w:t>
      </w:r>
      <w:r w:rsidRPr="00E07296">
        <w:t>Director</w:t>
      </w:r>
      <w:r w:rsidR="00D76D58">
        <w:t>,</w:t>
      </w:r>
      <w:r w:rsidRPr="00E07296">
        <w:t xml:space="preserve"> Asthma Prevention and Control Program</w:t>
      </w:r>
    </w:p>
    <w:p w14:paraId="737AFA7D" w14:textId="77777777" w:rsidR="000A0FB7" w:rsidRPr="00E07296" w:rsidRDefault="000A0FB7" w:rsidP="000A0FB7">
      <w:r w:rsidRPr="00E07296">
        <w:t xml:space="preserve">                617-624-5401</w:t>
      </w:r>
    </w:p>
    <w:p w14:paraId="4FE872A3" w14:textId="77777777" w:rsidR="000A0FB7" w:rsidRPr="000A0FB7" w:rsidRDefault="000A0FB7" w:rsidP="000A0FB7">
      <w:pPr>
        <w:rPr>
          <w:u w:val="single"/>
        </w:rPr>
      </w:pPr>
      <w:r w:rsidRPr="00E07296">
        <w:t xml:space="preserve">                </w:t>
      </w:r>
      <w:hyperlink r:id="rId74" w:history="1">
        <w:r w:rsidRPr="00E07296">
          <w:rPr>
            <w:rStyle w:val="Hyperlink"/>
          </w:rPr>
          <w:t>erica.marshall@state.ma.us</w:t>
        </w:r>
      </w:hyperlink>
      <w:r w:rsidRPr="00E07296">
        <w:t xml:space="preserve"> </w:t>
      </w:r>
    </w:p>
    <w:p w14:paraId="2382C057" w14:textId="77777777" w:rsidR="000A0FB7" w:rsidRDefault="000A0FB7" w:rsidP="000A0FB7">
      <w:r>
        <w:rPr>
          <w:b/>
        </w:rPr>
        <w:t xml:space="preserve">Brief strategy description: </w:t>
      </w:r>
      <w:r>
        <w:t>Multi-trigger multi-component asthma home visits for high-risk pediatric patients led by a community health worker (CHW).</w:t>
      </w:r>
    </w:p>
    <w:p w14:paraId="6A199D60" w14:textId="77777777" w:rsidR="000A0FB7" w:rsidRDefault="000A0FB7" w:rsidP="000A0FB7">
      <w:r>
        <w:rPr>
          <w:b/>
        </w:rPr>
        <w:t xml:space="preserve">Impacted Health Priorities: </w:t>
      </w:r>
    </w:p>
    <w:p w14:paraId="73B7488F" w14:textId="77777777" w:rsidR="000A0FB7" w:rsidRDefault="000A0FB7" w:rsidP="000A0FB7">
      <w:pPr>
        <w:numPr>
          <w:ilvl w:val="1"/>
          <w:numId w:val="46"/>
        </w:numPr>
        <w:spacing w:after="0"/>
        <w:ind w:left="1080" w:hanging="360"/>
        <w:contextualSpacing/>
      </w:pPr>
      <w:r>
        <w:t>Built environment</w:t>
      </w:r>
    </w:p>
    <w:p w14:paraId="59678A3D" w14:textId="77777777" w:rsidR="000A0FB7" w:rsidRDefault="000A0FB7" w:rsidP="000A0FB7">
      <w:pPr>
        <w:numPr>
          <w:ilvl w:val="1"/>
          <w:numId w:val="46"/>
        </w:numPr>
        <w:spacing w:after="0"/>
        <w:ind w:left="1080" w:hanging="360"/>
        <w:contextualSpacing/>
      </w:pPr>
      <w:r>
        <w:t>Housing</w:t>
      </w:r>
    </w:p>
    <w:p w14:paraId="37EEEE33" w14:textId="77777777" w:rsidR="00083A0C" w:rsidRDefault="00083A0C" w:rsidP="00800A98">
      <w:pPr>
        <w:contextualSpacing/>
        <w:rPr>
          <w:b/>
        </w:rPr>
      </w:pPr>
    </w:p>
    <w:p w14:paraId="4E6177E1" w14:textId="77777777" w:rsidR="00800A98" w:rsidRDefault="00800A98" w:rsidP="00800A98">
      <w:pPr>
        <w:contextualSpacing/>
        <w:rPr>
          <w:b/>
        </w:rPr>
      </w:pPr>
      <w:r w:rsidRPr="00800A98">
        <w:rPr>
          <w:b/>
        </w:rPr>
        <w:t>Strategy Selection Criteria:</w:t>
      </w:r>
    </w:p>
    <w:p w14:paraId="0C40D246" w14:textId="77777777" w:rsidR="00800A98" w:rsidRPr="00800A98" w:rsidRDefault="004B36C4" w:rsidP="00800A98">
      <w:pPr>
        <w:contextualSpacing/>
        <w:rPr>
          <w:b/>
        </w:rPr>
      </w:pPr>
      <w:r>
        <w:rPr>
          <w:noProof/>
        </w:rPr>
        <w:drawing>
          <wp:inline distT="0" distB="0" distL="0" distR="0" wp14:anchorId="1FAA7EBD" wp14:editId="0CDDE6E1">
            <wp:extent cx="5895975" cy="2552104"/>
            <wp:effectExtent l="0" t="0" r="0" b="635"/>
            <wp:docPr id="8" name="Picture 8" descr="C:\Users\BWood\Desktop\Criteria Checklist fixed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Wood\Desktop\Criteria Checklist fixed (3).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895975" cy="2552104"/>
                    </a:xfrm>
                    <a:prstGeom prst="rect">
                      <a:avLst/>
                    </a:prstGeom>
                    <a:noFill/>
                    <a:ln>
                      <a:noFill/>
                    </a:ln>
                  </pic:spPr>
                </pic:pic>
              </a:graphicData>
            </a:graphic>
          </wp:inline>
        </w:drawing>
      </w:r>
    </w:p>
    <w:p w14:paraId="2109F7B4" w14:textId="77777777" w:rsidR="000A0FB7" w:rsidRDefault="000A0FB7" w:rsidP="004B36C4">
      <w:pPr>
        <w:spacing w:after="0"/>
        <w:contextualSpacing/>
        <w:rPr>
          <w:b/>
        </w:rPr>
      </w:pPr>
    </w:p>
    <w:p w14:paraId="14BD8239" w14:textId="77777777" w:rsidR="00083A0C" w:rsidRDefault="00083A0C" w:rsidP="004B36C4">
      <w:pPr>
        <w:spacing w:after="0"/>
        <w:contextualSpacing/>
        <w:rPr>
          <w:b/>
        </w:rPr>
      </w:pPr>
    </w:p>
    <w:p w14:paraId="45397B08" w14:textId="77777777" w:rsidR="00083A0C" w:rsidRDefault="00083A0C" w:rsidP="004B36C4">
      <w:pPr>
        <w:spacing w:after="0"/>
        <w:contextualSpacing/>
        <w:rPr>
          <w:b/>
        </w:rPr>
      </w:pPr>
    </w:p>
    <w:p w14:paraId="4931AFD5" w14:textId="77777777" w:rsidR="00083A0C" w:rsidRDefault="00083A0C" w:rsidP="004B36C4">
      <w:pPr>
        <w:spacing w:after="0"/>
        <w:contextualSpacing/>
        <w:rPr>
          <w:b/>
        </w:rPr>
      </w:pPr>
    </w:p>
    <w:p w14:paraId="123354A0" w14:textId="77777777" w:rsidR="00083A0C" w:rsidRDefault="00083A0C" w:rsidP="004B36C4">
      <w:pPr>
        <w:spacing w:after="0"/>
        <w:contextualSpacing/>
        <w:rPr>
          <w:b/>
        </w:rPr>
      </w:pPr>
    </w:p>
    <w:p w14:paraId="56423439" w14:textId="77777777" w:rsidR="00083A0C" w:rsidRDefault="00083A0C" w:rsidP="004B36C4">
      <w:pPr>
        <w:spacing w:after="0"/>
        <w:contextualSpacing/>
        <w:rPr>
          <w:b/>
        </w:rPr>
      </w:pPr>
    </w:p>
    <w:p w14:paraId="44DA4E17" w14:textId="77777777" w:rsidR="00083A0C" w:rsidRDefault="00083A0C" w:rsidP="004B36C4">
      <w:pPr>
        <w:spacing w:after="0"/>
        <w:contextualSpacing/>
        <w:rPr>
          <w:b/>
        </w:rPr>
      </w:pPr>
    </w:p>
    <w:p w14:paraId="05F2AAF7" w14:textId="77777777" w:rsidR="00083A0C" w:rsidRDefault="00083A0C" w:rsidP="004B36C4">
      <w:pPr>
        <w:spacing w:after="0"/>
        <w:contextualSpacing/>
        <w:rPr>
          <w:b/>
        </w:rPr>
      </w:pPr>
    </w:p>
    <w:p w14:paraId="49957AB4" w14:textId="77777777" w:rsidR="00083A0C" w:rsidRDefault="00083A0C" w:rsidP="004B36C4">
      <w:pPr>
        <w:spacing w:after="0"/>
        <w:contextualSpacing/>
        <w:rPr>
          <w:b/>
        </w:rPr>
      </w:pPr>
    </w:p>
    <w:p w14:paraId="16708624" w14:textId="77777777" w:rsidR="000A0FB7" w:rsidRPr="00556356" w:rsidRDefault="000A0FB7" w:rsidP="000A0FB7">
      <w:pPr>
        <w:numPr>
          <w:ilvl w:val="0"/>
          <w:numId w:val="45"/>
        </w:numPr>
        <w:spacing w:after="0"/>
        <w:ind w:left="360" w:hanging="360"/>
        <w:contextualSpacing/>
        <w:rPr>
          <w:b/>
        </w:rPr>
      </w:pPr>
      <w:r>
        <w:rPr>
          <w:b/>
        </w:rPr>
        <w:lastRenderedPageBreak/>
        <w:t xml:space="preserve">Evidence of impact on one or more of the six DoN Health Priorities: </w:t>
      </w:r>
    </w:p>
    <w:p w14:paraId="75D6CD12" w14:textId="77777777" w:rsidR="000A0FB7" w:rsidRDefault="000A0FB7" w:rsidP="000A0FB7">
      <w:pPr>
        <w:ind w:left="360" w:hanging="360"/>
        <w:jc w:val="center"/>
      </w:pPr>
      <w:r>
        <w:rPr>
          <w:noProof/>
        </w:rPr>
        <w:drawing>
          <wp:inline distT="0" distB="0" distL="0" distR="0" wp14:anchorId="50E5082D" wp14:editId="7D777CE3">
            <wp:extent cx="4681502" cy="3308888"/>
            <wp:effectExtent l="0" t="0" r="508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4690471" cy="3315227"/>
                    </a:xfrm>
                    <a:prstGeom prst="rect">
                      <a:avLst/>
                    </a:prstGeom>
                  </pic:spPr>
                </pic:pic>
              </a:graphicData>
            </a:graphic>
          </wp:inline>
        </w:drawing>
      </w:r>
    </w:p>
    <w:p w14:paraId="4C861C02" w14:textId="77777777" w:rsidR="000A0FB7" w:rsidRDefault="000A0FB7" w:rsidP="000A0FB7">
      <w:pPr>
        <w:ind w:left="360" w:hanging="360"/>
      </w:pPr>
      <w:r>
        <w:t>*Note: Citations also available to document impact</w:t>
      </w:r>
    </w:p>
    <w:p w14:paraId="4FED44EE" w14:textId="77777777" w:rsidR="000A0FB7" w:rsidRDefault="000A0FB7" w:rsidP="000A0FB7">
      <w:pPr>
        <w:numPr>
          <w:ilvl w:val="0"/>
          <w:numId w:val="45"/>
        </w:numPr>
        <w:spacing w:after="0"/>
        <w:ind w:left="360" w:hanging="360"/>
        <w:contextualSpacing/>
        <w:rPr>
          <w:b/>
        </w:rPr>
      </w:pPr>
      <w:r>
        <w:rPr>
          <w:b/>
        </w:rPr>
        <w:t>Evidence of impact on health outcomes:</w:t>
      </w:r>
    </w:p>
    <w:p w14:paraId="5C7A2DE2" w14:textId="77777777" w:rsidR="000A0FB7" w:rsidRDefault="000A0FB7" w:rsidP="000A0FB7">
      <w:r w:rsidRPr="00845F75">
        <w:t xml:space="preserve">Asthma home visits for high-risk pediatric patients, led by a community health worker (CHW), have been shown to be effective in improving asthma outcomes and patient and caregiver quality of life. </w:t>
      </w:r>
      <w:r>
        <w:t xml:space="preserve">Numerous studies across the country and within the Commonwealth have demonstrated that this model </w:t>
      </w:r>
      <w:r w:rsidRPr="00150E41">
        <w:t>consistently reduces asthma symptom days, improves medication adherence, reduces urgent care and hospitalization, and offers cost savings and/or a positive return on investment.</w:t>
      </w:r>
      <w:r>
        <w:t xml:space="preserve"> </w:t>
      </w:r>
      <w:r w:rsidRPr="00150E41">
        <w:t>The CDC National Prevention Task Force’s economic review of studies of this kind found they represent good value for the money invested, in part based on savings fr</w:t>
      </w:r>
      <w:r>
        <w:t xml:space="preserve">om averted costs of asthma care and the CDC has further included CHW-led asthma home visiting as </w:t>
      </w:r>
      <w:r w:rsidR="00800A98">
        <w:t xml:space="preserve">an </w:t>
      </w:r>
      <w:r>
        <w:t xml:space="preserve">evidence-based strategy to improve health and control health care costs in its innovative 6│18 Initiative. </w:t>
      </w:r>
    </w:p>
    <w:p w14:paraId="563F259F" w14:textId="77777777" w:rsidR="000A0FB7" w:rsidRPr="00556356" w:rsidRDefault="000A0FB7" w:rsidP="000A0FB7">
      <w:pPr>
        <w:numPr>
          <w:ilvl w:val="0"/>
          <w:numId w:val="45"/>
        </w:numPr>
        <w:spacing w:after="0"/>
        <w:ind w:left="360" w:hanging="360"/>
        <w:contextualSpacing/>
        <w:rPr>
          <w:b/>
        </w:rPr>
      </w:pPr>
      <w:r>
        <w:rPr>
          <w:b/>
        </w:rPr>
        <w:t xml:space="preserve">Justification for how strategy is a ‘total population/community-wide prevention’ strategy and/or an ‘innovative community-clinical linkage’ strategy: </w:t>
      </w:r>
    </w:p>
    <w:p w14:paraId="4F931B87" w14:textId="77777777" w:rsidR="000A0FB7" w:rsidRDefault="000A0FB7" w:rsidP="000A0FB7">
      <w:pPr>
        <w:contextualSpacing/>
        <w:rPr>
          <w:b/>
        </w:rPr>
      </w:pPr>
    </w:p>
    <w:p w14:paraId="5993F0EB" w14:textId="77777777" w:rsidR="000A0FB7" w:rsidRDefault="00800A98" w:rsidP="000A0FB7">
      <w:pPr>
        <w:contextualSpacing/>
      </w:pPr>
      <w:r>
        <w:rPr>
          <w:b/>
        </w:rPr>
        <w:t xml:space="preserve">Innovative </w:t>
      </w:r>
      <w:r w:rsidR="000A0FB7" w:rsidRPr="00E07296">
        <w:rPr>
          <w:b/>
        </w:rPr>
        <w:t xml:space="preserve">Community-Clinical Linkage: </w:t>
      </w:r>
      <w:r w:rsidR="000A0FB7">
        <w:t xml:space="preserve">The CHWs work as part of the healthcare team to improve communication among patients, their families, and the clinical team, and to assess asthma triggers in patients' homes. The intervention includes offering several low-cost items (mattress covers, HEPA vacuum, etc.) when needed to remove the environmental triggers. The CHW also educates patients and families about asthma self-management, and double checks </w:t>
      </w:r>
      <w:r w:rsidR="000A0FB7">
        <w:lastRenderedPageBreak/>
        <w:t xml:space="preserve">their understanding of medications, reinforcing the asthma action plan created by the clinical providers. The CHW also helps to assess factors influencing patients' ability to self-manage their care, advocates with their landlords, and links them to community resources and supports. In this model, CHWs can be located in diverse clinical settings where </w:t>
      </w:r>
      <w:r>
        <w:t xml:space="preserve">the </w:t>
      </w:r>
      <w:r w:rsidR="000A0FB7">
        <w:t>CHW is closely integrated into the primary or specialty care clinical team or may work in a community based program that has more limited contact with the clinicians serving their clients. Clinical settings can include community health centers, hospital-based clinics, private pediatric offices, and clinical provider groups. CHW's can be centrally managed for multiple practices. Regardless of where CHW is located, strong communication with primary care providers is a key component to the model's success.</w:t>
      </w:r>
    </w:p>
    <w:p w14:paraId="1B8E5046" w14:textId="77777777" w:rsidR="00D76D58" w:rsidRPr="00E07296" w:rsidRDefault="00D76D58" w:rsidP="000A0FB7">
      <w:pPr>
        <w:contextualSpacing/>
        <w:rPr>
          <w:b/>
        </w:rPr>
      </w:pPr>
    </w:p>
    <w:p w14:paraId="3DAA4C4C" w14:textId="77777777" w:rsidR="000A0FB7" w:rsidRDefault="000A0FB7" w:rsidP="000A0FB7">
      <w:pPr>
        <w:numPr>
          <w:ilvl w:val="0"/>
          <w:numId w:val="45"/>
        </w:numPr>
        <w:spacing w:after="0"/>
        <w:ind w:left="360" w:hanging="360"/>
        <w:contextualSpacing/>
        <w:rPr>
          <w:b/>
        </w:rPr>
      </w:pPr>
      <w:r>
        <w:rPr>
          <w:b/>
        </w:rPr>
        <w:t>Strategy feasibility and impact:</w:t>
      </w:r>
    </w:p>
    <w:p w14:paraId="493DC24C" w14:textId="77777777" w:rsidR="000A0FB7" w:rsidRDefault="000A0FB7" w:rsidP="000A0FB7">
      <w:pPr>
        <w:numPr>
          <w:ilvl w:val="1"/>
          <w:numId w:val="45"/>
        </w:numPr>
        <w:spacing w:after="0"/>
        <w:ind w:hanging="360"/>
        <w:contextualSpacing/>
        <w:rPr>
          <w:b/>
        </w:rPr>
      </w:pPr>
      <w:r>
        <w:rPr>
          <w:b/>
        </w:rPr>
        <w:t>Reach</w:t>
      </w:r>
    </w:p>
    <w:p w14:paraId="6153AA69" w14:textId="77777777" w:rsidR="000A0FB7" w:rsidRDefault="000A0FB7" w:rsidP="000A0FB7">
      <w:pPr>
        <w:numPr>
          <w:ilvl w:val="1"/>
          <w:numId w:val="45"/>
        </w:numPr>
        <w:spacing w:after="0"/>
        <w:ind w:hanging="360"/>
        <w:contextualSpacing/>
        <w:rPr>
          <w:b/>
        </w:rPr>
      </w:pPr>
      <w:r>
        <w:rPr>
          <w:b/>
        </w:rPr>
        <w:t>Population/community to be impacted</w:t>
      </w:r>
    </w:p>
    <w:p w14:paraId="61BD5EF3" w14:textId="77777777" w:rsidR="000A0FB7" w:rsidRDefault="000A0FB7" w:rsidP="000A0FB7">
      <w:pPr>
        <w:numPr>
          <w:ilvl w:val="1"/>
          <w:numId w:val="45"/>
        </w:numPr>
        <w:spacing w:after="0"/>
        <w:ind w:hanging="360"/>
        <w:contextualSpacing/>
        <w:rPr>
          <w:b/>
        </w:rPr>
      </w:pPr>
      <w:r>
        <w:rPr>
          <w:b/>
        </w:rPr>
        <w:t>Political will/community support</w:t>
      </w:r>
    </w:p>
    <w:p w14:paraId="38F08431" w14:textId="77777777" w:rsidR="000A0FB7" w:rsidRDefault="000A0FB7" w:rsidP="000A0FB7"/>
    <w:p w14:paraId="7E0C2590" w14:textId="77777777" w:rsidR="000A0FB7" w:rsidRDefault="000A0FB7" w:rsidP="000A0FB7">
      <w:r>
        <w:rPr>
          <w:b/>
        </w:rPr>
        <w:t xml:space="preserve">*Note: </w:t>
      </w:r>
      <w:r>
        <w:t xml:space="preserve">Given that these elements will vary depending on where/how the strategy is implemented, detailed information is not provided in this strategy overview; rather is to be provided by each Applicant. </w:t>
      </w:r>
    </w:p>
    <w:p w14:paraId="3309F661" w14:textId="77777777" w:rsidR="000A0FB7" w:rsidRDefault="000A0FB7" w:rsidP="000A0FB7">
      <w:r>
        <w:t xml:space="preserve">Broadly, asthma home visiting seeks to impact two primary populations: </w:t>
      </w:r>
    </w:p>
    <w:p w14:paraId="203DC4D3" w14:textId="77777777" w:rsidR="000A0FB7" w:rsidRDefault="000A0FB7" w:rsidP="000A0FB7">
      <w:pPr>
        <w:numPr>
          <w:ilvl w:val="2"/>
          <w:numId w:val="46"/>
        </w:numPr>
        <w:spacing w:after="0"/>
        <w:ind w:left="1800" w:hanging="360"/>
        <w:contextualSpacing/>
      </w:pPr>
      <w:r>
        <w:t>Pediatric (ages 2-18) low-income, often Medicaid patients from diverse ethnic/racial/linguistic backgrounds</w:t>
      </w:r>
    </w:p>
    <w:p w14:paraId="7CB4A778" w14:textId="77777777" w:rsidR="000A0FB7" w:rsidRDefault="000A0FB7" w:rsidP="000A0FB7">
      <w:pPr>
        <w:numPr>
          <w:ilvl w:val="2"/>
          <w:numId w:val="46"/>
        </w:numPr>
        <w:spacing w:after="0"/>
        <w:ind w:left="1800" w:hanging="360"/>
        <w:contextualSpacing/>
      </w:pPr>
      <w:r>
        <w:t xml:space="preserve">High-risk pediatric patients. A sample high-risk definition includes: </w:t>
      </w:r>
    </w:p>
    <w:p w14:paraId="3989981C" w14:textId="77777777" w:rsidR="000A0FB7" w:rsidRDefault="000A0FB7" w:rsidP="000A0FB7">
      <w:pPr>
        <w:ind w:left="2880"/>
        <w:contextualSpacing/>
      </w:pPr>
      <w:r>
        <w:t xml:space="preserve">a. Not well or very poorly controlled asthma as assessed by standardized asthma control test </w:t>
      </w:r>
    </w:p>
    <w:p w14:paraId="6E9D4B34" w14:textId="77777777" w:rsidR="000A0FB7" w:rsidRDefault="000A0FB7" w:rsidP="000A0FB7">
      <w:pPr>
        <w:ind w:left="2880"/>
        <w:contextualSpacing/>
      </w:pPr>
      <w:r>
        <w:t xml:space="preserve">b. Hospitalized for asthma in the last 12 months </w:t>
      </w:r>
    </w:p>
    <w:p w14:paraId="235AEC59" w14:textId="77777777" w:rsidR="000A0FB7" w:rsidRDefault="000A0FB7" w:rsidP="000A0FB7">
      <w:pPr>
        <w:ind w:left="2880"/>
        <w:contextualSpacing/>
      </w:pPr>
      <w:r>
        <w:t xml:space="preserve">c. Emergency room visit for asthma in the last 12 months </w:t>
      </w:r>
    </w:p>
    <w:p w14:paraId="7229DFE1" w14:textId="77777777" w:rsidR="000A0FB7" w:rsidRDefault="000A0FB7" w:rsidP="000A0FB7">
      <w:pPr>
        <w:ind w:left="2880"/>
        <w:contextualSpacing/>
      </w:pPr>
      <w:r>
        <w:t xml:space="preserve">d. Unscheduled office visit for asthma in the last 12 months </w:t>
      </w:r>
    </w:p>
    <w:p w14:paraId="4B7EBADE" w14:textId="77777777" w:rsidR="000A0FB7" w:rsidRDefault="000A0FB7" w:rsidP="000A0FB7">
      <w:pPr>
        <w:ind w:left="2880"/>
        <w:contextualSpacing/>
      </w:pPr>
      <w:r>
        <w:t xml:space="preserve">e. One or more episodes/year of oral corticosteroids because of worsening asthma in the last 12 months. </w:t>
      </w:r>
    </w:p>
    <w:p w14:paraId="57D3A180" w14:textId="77777777" w:rsidR="000A0FB7" w:rsidRDefault="000A0FB7" w:rsidP="000A0FB7"/>
    <w:p w14:paraId="6CE796F2" w14:textId="77777777" w:rsidR="000A0FB7" w:rsidRPr="00DF097D" w:rsidRDefault="000A0FB7" w:rsidP="000A0FB7">
      <w:pPr>
        <w:numPr>
          <w:ilvl w:val="0"/>
          <w:numId w:val="45"/>
        </w:numPr>
        <w:spacing w:after="0"/>
        <w:ind w:left="360" w:hanging="360"/>
        <w:contextualSpacing/>
        <w:rPr>
          <w:b/>
        </w:rPr>
      </w:pPr>
      <w:r>
        <w:rPr>
          <w:b/>
        </w:rPr>
        <w:t xml:space="preserve">Training/technical assistance: </w:t>
      </w:r>
      <w:r>
        <w:t xml:space="preserve">The Asthma Prevention and Control Program provides a range of training and technical assistance to programs implementing CHW-led asthma home visiting programs. These services are provided free of charge. Trainings offered include a 4-day CHW training, 1.5 day CHW Supervisor training and Physician Asthma Care Education (PACE) training for clinical providers.  The APCP also offers technical assistance in the form of program start-up support, support utilizing the Massachusetts Standardized Asthma </w:t>
      </w:r>
      <w:r>
        <w:lastRenderedPageBreak/>
        <w:t>Home Visiting Toolkit, and coordination of the Massachusetts Asthma Learning Collaborative, which focuses on quality improvement in the Institute for Healthcare Improvement (IHI) model.</w:t>
      </w:r>
    </w:p>
    <w:p w14:paraId="0B96ADE4" w14:textId="77777777" w:rsidR="00DF097D" w:rsidRDefault="00DF097D" w:rsidP="00DF097D">
      <w:pPr>
        <w:spacing w:after="0"/>
        <w:ind w:left="360"/>
        <w:contextualSpacing/>
        <w:rPr>
          <w:b/>
        </w:rPr>
      </w:pPr>
    </w:p>
    <w:p w14:paraId="2E99AD91" w14:textId="77777777" w:rsidR="000A0FB7" w:rsidRDefault="000A0FB7" w:rsidP="000A0FB7">
      <w:pPr>
        <w:numPr>
          <w:ilvl w:val="0"/>
          <w:numId w:val="45"/>
        </w:numPr>
        <w:spacing w:after="0"/>
        <w:ind w:left="360" w:hanging="360"/>
        <w:contextualSpacing/>
        <w:rPr>
          <w:b/>
        </w:rPr>
      </w:pPr>
      <w:r>
        <w:rPr>
          <w:b/>
        </w:rPr>
        <w:t xml:space="preserve">Cost to implement: </w:t>
      </w:r>
      <w:r>
        <w:t>$70,000 per year per full-time CHW or $1,500 per patient, including supplies.</w:t>
      </w:r>
    </w:p>
    <w:p w14:paraId="58A44DD2" w14:textId="77777777" w:rsidR="000A0FB7" w:rsidRDefault="000A0FB7" w:rsidP="000A0FB7"/>
    <w:p w14:paraId="324A4955" w14:textId="77777777" w:rsidR="000A0FB7" w:rsidRDefault="000A0FB7" w:rsidP="000A0FB7">
      <w:pPr>
        <w:ind w:left="720"/>
      </w:pPr>
    </w:p>
    <w:p w14:paraId="66EC05C3" w14:textId="77777777" w:rsidR="000A0FB7" w:rsidRDefault="000A0FB7" w:rsidP="000A0FB7"/>
    <w:p w14:paraId="07A5F969" w14:textId="77777777" w:rsidR="000A0FB7" w:rsidRDefault="000A0FB7" w:rsidP="000A0FB7"/>
    <w:p w14:paraId="055DF662" w14:textId="77777777" w:rsidR="000A0FB7" w:rsidRDefault="000A0FB7" w:rsidP="000A0FB7"/>
    <w:p w14:paraId="00C1BACA" w14:textId="77777777" w:rsidR="000A0FB7" w:rsidRPr="00F543E2" w:rsidRDefault="000A0FB7" w:rsidP="003137B6">
      <w:pPr>
        <w:spacing w:after="0" w:line="240" w:lineRule="auto"/>
        <w:ind w:left="270"/>
        <w:rPr>
          <w:szCs w:val="24"/>
        </w:rPr>
      </w:pPr>
    </w:p>
    <w:sectPr w:rsidR="000A0FB7" w:rsidRPr="00F543E2">
      <w:headerReference w:type="default" r:id="rId77"/>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15:commentEx w15:paraId="6D1E104B" w15:done="0"/>
  <w15:commentEx w15:paraId="3563FA58" w15:done="0"/>
  <w15:commentEx w15:paraId="5787C76D" w15:done="0"/>
  <w15:commentEx w15:paraId="0EFA890D" w15:done="0"/>
  <w15:commentEx w15:paraId="3C687324" w15:done="0"/>
  <w15:commentEx w15:paraId="0E16077E" w15:done="0"/>
  <w15:commentEx w15:paraId="7E2A3753" w15:done="0"/>
  <w15:commentEx w15:paraId="34996117" w15:done="0"/>
  <w15:commentEx w15:paraId="7B2E8598" w15:done="0"/>
  <w15:commentEx w15:paraId="42C81B0B" w15:done="0"/>
  <w15:commentEx w15:paraId="11C25488" w15:done="0"/>
  <w15:commentEx w15:paraId="6731AF95" w15:paraIdParent="11C25488" w15:done="0"/>
  <w15:commentEx w15:paraId="7829E096" w15:done="0"/>
  <w15:commentEx w15:paraId="69F3F616" w15:done="0"/>
  <w15:commentEx w15:paraId="4F3486C1" w15:done="0"/>
  <w15:commentEx w15:paraId="2D226F02" w15:done="0"/>
  <w15:commentEx w15:paraId="653636F7" w15:done="0"/>
  <w15:commentEx w15:paraId="0C214B83" w15:done="0"/>
  <w15:commentEx w15:paraId="5AD47E34" w15:done="0"/>
  <w15:commentEx w15:paraId="697109D5" w15:done="0"/>
  <w15:commentEx w15:paraId="43476FD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97D98F" w14:textId="77777777" w:rsidR="000B2A71" w:rsidRDefault="000B2A71" w:rsidP="00467C7E">
      <w:pPr>
        <w:spacing w:after="0" w:line="240" w:lineRule="auto"/>
      </w:pPr>
      <w:r>
        <w:separator/>
      </w:r>
    </w:p>
  </w:endnote>
  <w:endnote w:type="continuationSeparator" w:id="0">
    <w:p w14:paraId="339F6023" w14:textId="77777777" w:rsidR="000B2A71" w:rsidRDefault="000B2A71" w:rsidP="00467C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Yu Gothic Light">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Garamond Pro Bold">
    <w:altName w:val="Times New Roman"/>
    <w:charset w:val="00"/>
    <w:family w:val="auto"/>
    <w:pitch w:val="variable"/>
    <w:sig w:usb0="00000001" w:usb1="00000001" w:usb2="00000000" w:usb3="00000000" w:csb0="00000093" w:csb1="00000000"/>
  </w:font>
  <w:font w:name="Times">
    <w:panose1 w:val="02020603050405020304"/>
    <w:charset w:val="00"/>
    <w:family w:val="roman"/>
    <w:pitch w:val="variable"/>
    <w:sig w:usb0="E0002AFF" w:usb1="C0007841" w:usb2="00000009" w:usb3="00000000" w:csb0="000001FF" w:csb1="00000000"/>
  </w:font>
  <w:font w:name="Yu Mincho">
    <w:charset w:val="80"/>
    <w:family w:val="auto"/>
    <w:pitch w:val="variable"/>
    <w:sig w:usb0="800002E7" w:usb1="2AC7FCFF"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4DAB1C" w14:textId="77777777" w:rsidR="000B2A71" w:rsidRDefault="000B2A7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5ED30A" w14:textId="77777777" w:rsidR="000B2A71" w:rsidRDefault="000B2A71">
    <w:pPr>
      <w:pStyle w:val="Footer"/>
      <w:jc w:val="right"/>
    </w:pPr>
    <w:r>
      <w:fldChar w:fldCharType="begin"/>
    </w:r>
    <w:r>
      <w:instrText xml:space="preserve"> PAGE   \* MERGEFORMAT </w:instrText>
    </w:r>
    <w:r>
      <w:fldChar w:fldCharType="separate"/>
    </w:r>
    <w:r w:rsidR="00025F9F">
      <w:rPr>
        <w:noProof/>
      </w:rPr>
      <w:t>5</w:t>
    </w:r>
    <w:r>
      <w:rPr>
        <w:noProof/>
      </w:rPr>
      <w:fldChar w:fldCharType="end"/>
    </w:r>
  </w:p>
  <w:p w14:paraId="6FD2FA40" w14:textId="77777777" w:rsidR="000B2A71" w:rsidRDefault="000B2A71" w:rsidP="001F14CC">
    <w:pPr>
      <w:pStyle w:val="Footer"/>
    </w:pPr>
    <w:r w:rsidRPr="00E24F47">
      <w:rPr>
        <w:rStyle w:val="FootnoteReference"/>
      </w:rPr>
      <w:footnoteRef/>
    </w:r>
    <w:r w:rsidRPr="00E24F47">
      <w:t xml:space="preserve"> </w:t>
    </w:r>
    <w:r w:rsidRPr="00E24F47">
      <w:rPr>
        <w:bCs/>
        <w:sz w:val="18"/>
        <w:szCs w:val="18"/>
      </w:rPr>
      <w:t>Countering the Production of Inequities to Achieve an Equitable Culture of Health: Extended Summary. https://www.preventioninstitute.org/publications/countering-production-health-inequities-extended-summary</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88F6BF" w14:textId="77777777" w:rsidR="000B2A71" w:rsidRDefault="000B2A7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030614" w14:textId="77777777" w:rsidR="000B2A71" w:rsidRDefault="000B2A71">
    <w:pPr>
      <w:pStyle w:val="Footer"/>
    </w:pPr>
  </w:p>
  <w:p w14:paraId="3D0CD667" w14:textId="77777777" w:rsidR="000B2A71" w:rsidRDefault="000B2A71"/>
  <w:p w14:paraId="3089FC8B" w14:textId="77777777" w:rsidR="000B2A71" w:rsidRDefault="000B2A71"/>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78D354" w14:textId="77777777" w:rsidR="000B2A71" w:rsidRDefault="000B2A71">
    <w:pPr>
      <w:pStyle w:val="Footer"/>
      <w:jc w:val="right"/>
    </w:pPr>
    <w:r>
      <w:fldChar w:fldCharType="begin"/>
    </w:r>
    <w:r>
      <w:instrText xml:space="preserve"> PAGE   \* MERGEFORMAT </w:instrText>
    </w:r>
    <w:r>
      <w:fldChar w:fldCharType="separate"/>
    </w:r>
    <w:r w:rsidR="00025F9F">
      <w:rPr>
        <w:noProof/>
      </w:rPr>
      <w:t>53</w:t>
    </w:r>
    <w:r>
      <w:rPr>
        <w:noProof/>
      </w:rPr>
      <w:fldChar w:fldCharType="end"/>
    </w:r>
  </w:p>
  <w:p w14:paraId="5A5022E4" w14:textId="77777777" w:rsidR="000B2A71" w:rsidRDefault="000B2A71"/>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0ADC05" w14:textId="77777777" w:rsidR="000B2A71" w:rsidRDefault="000B2A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20336E" w14:textId="77777777" w:rsidR="000B2A71" w:rsidRDefault="000B2A71" w:rsidP="00467C7E">
      <w:pPr>
        <w:spacing w:after="0" w:line="240" w:lineRule="auto"/>
      </w:pPr>
      <w:r>
        <w:separator/>
      </w:r>
    </w:p>
  </w:footnote>
  <w:footnote w:type="continuationSeparator" w:id="0">
    <w:p w14:paraId="1B0C6C02" w14:textId="77777777" w:rsidR="000B2A71" w:rsidRDefault="000B2A71" w:rsidP="00467C7E">
      <w:pPr>
        <w:spacing w:after="0" w:line="240" w:lineRule="auto"/>
      </w:pPr>
      <w:r>
        <w:continuationSeparator/>
      </w:r>
    </w:p>
  </w:footnote>
  <w:footnote w:id="1">
    <w:p w14:paraId="47D6AB1F" w14:textId="77777777" w:rsidR="000B2A71" w:rsidRPr="00E24F47" w:rsidRDefault="000B2A71" w:rsidP="00F001A6">
      <w:pPr>
        <w:spacing w:after="0" w:line="240" w:lineRule="auto"/>
        <w:rPr>
          <w:sz w:val="18"/>
          <w:szCs w:val="18"/>
        </w:rPr>
      </w:pPr>
      <w:r w:rsidRPr="00E24F47">
        <w:rPr>
          <w:sz w:val="18"/>
          <w:szCs w:val="18"/>
          <w:vertAlign w:val="superscript"/>
        </w:rPr>
        <w:footnoteRef/>
      </w:r>
      <w:r w:rsidRPr="00E24F47">
        <w:rPr>
          <w:sz w:val="18"/>
          <w:szCs w:val="18"/>
        </w:rPr>
        <w:t xml:space="preserve"> Lovasi GS, Hutson MA, Guerra M, Neckerman KM. Built Environments and Obesity in Disadvantaged Populations. Epidemiologic Reviews 2009</w:t>
      </w:r>
      <w:r w:rsidRPr="00E24F47">
        <w:rPr>
          <w:sz w:val="18"/>
          <w:szCs w:val="18"/>
          <w:highlight w:val="white"/>
        </w:rPr>
        <w:t>;31:7-20. doi: 10.1093/epirev/mxp005.</w:t>
      </w:r>
    </w:p>
  </w:footnote>
  <w:footnote w:id="2">
    <w:p w14:paraId="116F9796" w14:textId="77777777" w:rsidR="000B2A71" w:rsidRPr="00FA6C8A" w:rsidRDefault="000B2A71" w:rsidP="00F001A6">
      <w:pPr>
        <w:spacing w:after="0" w:line="240" w:lineRule="auto"/>
        <w:rPr>
          <w:sz w:val="18"/>
          <w:szCs w:val="18"/>
        </w:rPr>
      </w:pPr>
      <w:r w:rsidRPr="00FA6C8A">
        <w:rPr>
          <w:sz w:val="18"/>
          <w:szCs w:val="18"/>
          <w:vertAlign w:val="superscript"/>
        </w:rPr>
        <w:footnoteRef/>
      </w:r>
      <w:r w:rsidRPr="00FA6C8A">
        <w:rPr>
          <w:sz w:val="18"/>
          <w:szCs w:val="18"/>
        </w:rPr>
        <w:t xml:space="preserve"> de Nazelle A, Nieuwenhuijsen MJ, Antó JM, et al. Improving health through policies that promote active travel: a review of evidence to support integrated health impact assessment. Environ Int. 2011; 37(4):766-77.</w:t>
      </w:r>
    </w:p>
  </w:footnote>
  <w:footnote w:id="3">
    <w:p w14:paraId="0117085F" w14:textId="77777777" w:rsidR="000B2A71" w:rsidRPr="00FA6C8A" w:rsidRDefault="000B2A71" w:rsidP="00F001A6">
      <w:pPr>
        <w:spacing w:after="0" w:line="240" w:lineRule="auto"/>
        <w:rPr>
          <w:sz w:val="18"/>
          <w:szCs w:val="18"/>
        </w:rPr>
      </w:pPr>
      <w:r w:rsidRPr="00FA6C8A">
        <w:rPr>
          <w:sz w:val="18"/>
          <w:szCs w:val="18"/>
          <w:vertAlign w:val="superscript"/>
        </w:rPr>
        <w:footnoteRef/>
      </w:r>
      <w:r w:rsidRPr="00FA6C8A">
        <w:rPr>
          <w:sz w:val="18"/>
          <w:szCs w:val="18"/>
        </w:rPr>
        <w:t xml:space="preserve"> Centers for Disease Control and Prevention. Physical Activity and Health. (2015, June 4) Retrieved from: https://www.cdc.gov/physicalactivity/basics/pa-health/</w:t>
      </w:r>
    </w:p>
  </w:footnote>
  <w:footnote w:id="4">
    <w:p w14:paraId="6BA8E4CC" w14:textId="77777777" w:rsidR="000B2A71" w:rsidRPr="00F74E92" w:rsidRDefault="000B2A71" w:rsidP="00F001A6">
      <w:pPr>
        <w:spacing w:after="0" w:line="240" w:lineRule="auto"/>
        <w:rPr>
          <w:sz w:val="18"/>
          <w:szCs w:val="18"/>
        </w:rPr>
      </w:pPr>
      <w:r w:rsidRPr="00F74E92">
        <w:rPr>
          <w:sz w:val="18"/>
          <w:szCs w:val="18"/>
          <w:vertAlign w:val="superscript"/>
        </w:rPr>
        <w:footnoteRef/>
      </w:r>
      <w:r w:rsidRPr="00F74E92">
        <w:rPr>
          <w:sz w:val="18"/>
          <w:szCs w:val="18"/>
        </w:rPr>
        <w:t xml:space="preserve"> </w:t>
      </w:r>
      <w:r w:rsidRPr="00F74E92">
        <w:rPr>
          <w:sz w:val="18"/>
          <w:szCs w:val="18"/>
          <w:highlight w:val="white"/>
        </w:rPr>
        <w:t xml:space="preserve">Trasande L, Thurston G. The role of air pollution in asthma and other pediatric morbidities. </w:t>
      </w:r>
      <w:r w:rsidRPr="00F74E92">
        <w:rPr>
          <w:i/>
          <w:sz w:val="18"/>
          <w:szCs w:val="18"/>
          <w:highlight w:val="white"/>
        </w:rPr>
        <w:t>J Allergy Clin Immunol.</w:t>
      </w:r>
      <w:r w:rsidRPr="00F74E92">
        <w:rPr>
          <w:sz w:val="18"/>
          <w:szCs w:val="18"/>
          <w:highlight w:val="white"/>
        </w:rPr>
        <w:t>2005;115 (4):689– 699</w:t>
      </w:r>
    </w:p>
  </w:footnote>
  <w:footnote w:id="5">
    <w:p w14:paraId="495E6078" w14:textId="77777777" w:rsidR="000B2A71" w:rsidRPr="00F74E92" w:rsidRDefault="000B2A71" w:rsidP="00F001A6">
      <w:pPr>
        <w:spacing w:after="0" w:line="240" w:lineRule="auto"/>
        <w:rPr>
          <w:sz w:val="18"/>
          <w:szCs w:val="18"/>
        </w:rPr>
      </w:pPr>
      <w:r w:rsidRPr="00F74E92">
        <w:rPr>
          <w:sz w:val="18"/>
          <w:szCs w:val="18"/>
          <w:vertAlign w:val="superscript"/>
        </w:rPr>
        <w:footnoteRef/>
      </w:r>
      <w:r w:rsidRPr="00F74E92">
        <w:rPr>
          <w:sz w:val="18"/>
          <w:szCs w:val="18"/>
        </w:rPr>
        <w:t xml:space="preserve"> County Health Rankings &amp; Roadmaps - What Works for Health. Streetscape design. (2015, October 1). </w:t>
      </w:r>
      <w:r w:rsidRPr="00F74E92">
        <w:rPr>
          <w:i/>
          <w:sz w:val="18"/>
          <w:szCs w:val="18"/>
        </w:rPr>
        <w:t xml:space="preserve">Robert Wood Johnson Foundation. </w:t>
      </w:r>
      <w:r w:rsidRPr="00F74E92">
        <w:rPr>
          <w:sz w:val="18"/>
          <w:szCs w:val="18"/>
        </w:rPr>
        <w:t xml:space="preserve"> Retrieved from: http://www.countyhealthrankings.org/policies/streetscape-design      </w:t>
      </w:r>
    </w:p>
  </w:footnote>
  <w:footnote w:id="6">
    <w:p w14:paraId="44A7B270" w14:textId="77777777" w:rsidR="000B2A71" w:rsidRPr="00F74E92" w:rsidRDefault="000B2A71" w:rsidP="00F001A6">
      <w:pPr>
        <w:spacing w:after="0" w:line="240" w:lineRule="auto"/>
        <w:rPr>
          <w:sz w:val="18"/>
          <w:szCs w:val="18"/>
        </w:rPr>
      </w:pPr>
      <w:r w:rsidRPr="00F74E92">
        <w:rPr>
          <w:sz w:val="18"/>
          <w:szCs w:val="18"/>
          <w:vertAlign w:val="superscript"/>
        </w:rPr>
        <w:footnoteRef/>
      </w:r>
      <w:r w:rsidRPr="00F74E92">
        <w:rPr>
          <w:sz w:val="18"/>
          <w:szCs w:val="18"/>
        </w:rPr>
        <w:t xml:space="preserve"> Reynolds, Conor, et al. (2010). Active Transportation in Urban Areas: Exploring Health Benefits and Risks. National Collaborating Centre for Environmental Health. pg.1-5. Retrieved from: http://www.ncceh.ca/sites/default/files/Active_Transportation_in_Urban_Areas_June_2010.pdf</w:t>
      </w:r>
    </w:p>
  </w:footnote>
  <w:footnote w:id="7">
    <w:p w14:paraId="70753A2B" w14:textId="77777777" w:rsidR="000B2A71" w:rsidRPr="00F74E92" w:rsidRDefault="000B2A71" w:rsidP="00F001A6">
      <w:pPr>
        <w:spacing w:after="0" w:line="240" w:lineRule="auto"/>
        <w:rPr>
          <w:sz w:val="18"/>
          <w:szCs w:val="18"/>
        </w:rPr>
      </w:pPr>
      <w:r w:rsidRPr="00F74E92">
        <w:rPr>
          <w:sz w:val="18"/>
          <w:szCs w:val="18"/>
          <w:vertAlign w:val="superscript"/>
        </w:rPr>
        <w:footnoteRef/>
      </w:r>
      <w:r w:rsidRPr="00F74E92">
        <w:rPr>
          <w:sz w:val="18"/>
          <w:szCs w:val="18"/>
        </w:rPr>
        <w:t xml:space="preserve"> </w:t>
      </w:r>
      <w:r w:rsidRPr="00F74E92">
        <w:rPr>
          <w:sz w:val="18"/>
          <w:szCs w:val="18"/>
          <w:highlight w:val="white"/>
        </w:rPr>
        <w:t xml:space="preserve">Syed, S. T., Gerber, B. S., &amp; Sharp, L. K. (2013). Traveling Towards Disease: Transportation Barriers to Health Care Access. </w:t>
      </w:r>
      <w:r w:rsidRPr="00F74E92">
        <w:rPr>
          <w:i/>
          <w:sz w:val="18"/>
          <w:szCs w:val="18"/>
          <w:highlight w:val="white"/>
        </w:rPr>
        <w:t>Journal of Community Health</w:t>
      </w:r>
      <w:r w:rsidRPr="00F74E92">
        <w:rPr>
          <w:sz w:val="18"/>
          <w:szCs w:val="18"/>
          <w:highlight w:val="white"/>
        </w:rPr>
        <w:t>,</w:t>
      </w:r>
      <w:r w:rsidRPr="00F74E92">
        <w:rPr>
          <w:i/>
          <w:sz w:val="18"/>
          <w:szCs w:val="18"/>
          <w:highlight w:val="white"/>
        </w:rPr>
        <w:t>38</w:t>
      </w:r>
      <w:r w:rsidRPr="00F74E92">
        <w:rPr>
          <w:sz w:val="18"/>
          <w:szCs w:val="18"/>
          <w:highlight w:val="white"/>
        </w:rPr>
        <w:t>(5), 976–993. http://doi.org/10.1007/s10900-013-9681-1</w:t>
      </w:r>
    </w:p>
  </w:footnote>
  <w:footnote w:id="8">
    <w:p w14:paraId="5C456866" w14:textId="77777777" w:rsidR="000B2A71" w:rsidRPr="00F74E92" w:rsidRDefault="000B2A71" w:rsidP="00F001A6">
      <w:pPr>
        <w:spacing w:after="0" w:line="240" w:lineRule="auto"/>
        <w:rPr>
          <w:sz w:val="18"/>
          <w:szCs w:val="18"/>
        </w:rPr>
      </w:pPr>
      <w:r w:rsidRPr="00F74E92">
        <w:rPr>
          <w:sz w:val="18"/>
          <w:szCs w:val="18"/>
          <w:vertAlign w:val="superscript"/>
        </w:rPr>
        <w:footnoteRef/>
      </w:r>
      <w:r w:rsidRPr="00F74E92">
        <w:rPr>
          <w:sz w:val="18"/>
          <w:szCs w:val="18"/>
        </w:rPr>
        <w:t xml:space="preserve"> Durand CP, Andalib M, Dunton GF, Wolch J, Pentz MA. A Systematic Review of Built Environment Factors Related to Physical Activity and Obesity Risk: Implications for Smart Growth Urban Planning. Obes Rev. 2011;12(501):e173-e182.</w:t>
      </w:r>
    </w:p>
  </w:footnote>
  <w:footnote w:id="9">
    <w:p w14:paraId="6DC2F6BB" w14:textId="77777777" w:rsidR="000B2A71" w:rsidRPr="00F74E92" w:rsidRDefault="000B2A71" w:rsidP="00F001A6">
      <w:pPr>
        <w:spacing w:after="0" w:line="240" w:lineRule="auto"/>
        <w:rPr>
          <w:sz w:val="18"/>
          <w:szCs w:val="18"/>
        </w:rPr>
      </w:pPr>
      <w:r w:rsidRPr="00F74E92">
        <w:rPr>
          <w:sz w:val="18"/>
          <w:szCs w:val="18"/>
          <w:vertAlign w:val="superscript"/>
        </w:rPr>
        <w:footnoteRef/>
      </w:r>
      <w:r w:rsidRPr="00F74E92">
        <w:rPr>
          <w:sz w:val="18"/>
          <w:szCs w:val="18"/>
        </w:rPr>
        <w:t xml:space="preserve"> County Health Rankings &amp; Roadmaps - What Works for Health. Green space &amp; parks. Robert Wood Johnson Foundation. (2015, September 1) Retrieved from: http://www.countyhealthrankings.org/policies/green-space-parks</w:t>
      </w:r>
    </w:p>
  </w:footnote>
  <w:footnote w:id="10">
    <w:p w14:paraId="6B80506D" w14:textId="77777777" w:rsidR="000B2A71" w:rsidRPr="00F74E92" w:rsidRDefault="000B2A71" w:rsidP="00F001A6">
      <w:pPr>
        <w:spacing w:after="0" w:line="240" w:lineRule="auto"/>
        <w:rPr>
          <w:sz w:val="18"/>
          <w:szCs w:val="18"/>
        </w:rPr>
      </w:pPr>
      <w:r w:rsidRPr="00F74E92">
        <w:rPr>
          <w:sz w:val="18"/>
          <w:szCs w:val="18"/>
          <w:vertAlign w:val="superscript"/>
        </w:rPr>
        <w:footnoteRef/>
      </w:r>
      <w:r w:rsidRPr="00F74E92">
        <w:rPr>
          <w:sz w:val="18"/>
          <w:szCs w:val="18"/>
        </w:rPr>
        <w:t xml:space="preserve"> Bedimo-Rung, A., Mowen, J., Cohen, D. (2005). The significance of parks to physical activity and public health: a conceptual model. American Journal of Preventive Medicine, 28(2): 159–168. Retrieved from: http://www.sciencedirect.com.ezproxy.bu.edu/science/article/pii/S0749379704003046      </w:t>
      </w:r>
    </w:p>
  </w:footnote>
  <w:footnote w:id="11">
    <w:p w14:paraId="349A6667" w14:textId="77777777" w:rsidR="000B2A71" w:rsidRPr="009C71CA" w:rsidRDefault="000B2A71" w:rsidP="00F001A6">
      <w:pPr>
        <w:spacing w:after="0" w:line="240" w:lineRule="auto"/>
        <w:rPr>
          <w:rFonts w:ascii="Arial" w:hAnsi="Arial" w:cs="Arial"/>
          <w:sz w:val="18"/>
          <w:szCs w:val="18"/>
        </w:rPr>
      </w:pPr>
      <w:r w:rsidRPr="00F74E92">
        <w:rPr>
          <w:sz w:val="18"/>
          <w:szCs w:val="18"/>
          <w:vertAlign w:val="superscript"/>
        </w:rPr>
        <w:footnoteRef/>
      </w:r>
      <w:r w:rsidRPr="00F74E92">
        <w:rPr>
          <w:sz w:val="18"/>
          <w:szCs w:val="18"/>
        </w:rPr>
        <w:t xml:space="preserve"> Design, Community &amp; Environment; Reid Ewing; Lawrence Frank and Company, Inc.; and Richard Kreutzer, Understanding the Relationship Between Public Health and the Built Environment, prepared for the LEED-Neighborhood Development Core Committee, at 120 (May 2006).</w:t>
      </w:r>
    </w:p>
  </w:footnote>
  <w:footnote w:id="12">
    <w:p w14:paraId="22573A30" w14:textId="77777777" w:rsidR="000B2A71" w:rsidRPr="00F74E92" w:rsidRDefault="000B2A71" w:rsidP="00F001A6">
      <w:pPr>
        <w:spacing w:after="0" w:line="240" w:lineRule="auto"/>
        <w:rPr>
          <w:sz w:val="18"/>
          <w:szCs w:val="18"/>
        </w:rPr>
      </w:pPr>
      <w:r w:rsidRPr="00F74E92">
        <w:rPr>
          <w:sz w:val="18"/>
          <w:szCs w:val="18"/>
          <w:vertAlign w:val="superscript"/>
        </w:rPr>
        <w:footnoteRef/>
      </w:r>
      <w:r w:rsidRPr="00F74E92">
        <w:rPr>
          <w:sz w:val="18"/>
          <w:szCs w:val="18"/>
        </w:rPr>
        <w:t xml:space="preserve"> S. Lin et al., Childhood Asthma Hospitalization and Residential Exposure to State Route Traffic, Vol. 88, Environmental Research, at 73-81 (2002). </w:t>
      </w:r>
    </w:p>
  </w:footnote>
  <w:footnote w:id="13">
    <w:p w14:paraId="076002D5" w14:textId="77777777" w:rsidR="000B2A71" w:rsidRPr="00F74E92" w:rsidRDefault="000B2A71" w:rsidP="00F001A6">
      <w:pPr>
        <w:spacing w:after="0" w:line="240" w:lineRule="auto"/>
        <w:rPr>
          <w:sz w:val="18"/>
          <w:szCs w:val="18"/>
        </w:rPr>
      </w:pPr>
      <w:r w:rsidRPr="00F74E92">
        <w:rPr>
          <w:sz w:val="18"/>
          <w:szCs w:val="18"/>
          <w:vertAlign w:val="superscript"/>
        </w:rPr>
        <w:footnoteRef/>
      </w:r>
      <w:r w:rsidRPr="00F74E92">
        <w:rPr>
          <w:sz w:val="18"/>
          <w:szCs w:val="18"/>
        </w:rPr>
        <w:t xml:space="preserve"> W. Pearson et al., Distance-Weighted Traffic Density in Proximity to a Home is a Risk Factor for Leukemia and Other Childhood Cancers, Journal of Air and Waste Management Association (February 2000)</w:t>
      </w:r>
    </w:p>
  </w:footnote>
  <w:footnote w:id="14">
    <w:p w14:paraId="09594C1F" w14:textId="77777777" w:rsidR="000B2A71" w:rsidRPr="00C06840" w:rsidRDefault="000B2A71" w:rsidP="00F001A6">
      <w:pPr>
        <w:spacing w:after="0" w:line="240" w:lineRule="auto"/>
        <w:rPr>
          <w:sz w:val="18"/>
          <w:szCs w:val="18"/>
        </w:rPr>
      </w:pPr>
      <w:r w:rsidRPr="00C06840">
        <w:rPr>
          <w:sz w:val="18"/>
          <w:szCs w:val="18"/>
          <w:vertAlign w:val="superscript"/>
        </w:rPr>
        <w:footnoteRef/>
      </w:r>
      <w:r w:rsidRPr="00C06840">
        <w:rPr>
          <w:sz w:val="18"/>
          <w:szCs w:val="18"/>
        </w:rPr>
        <w:t xml:space="preserve"> Y. Meng et al., Living Near Heavy Traffic Increases Asthma Severity, UCLA Center for Health Policy Research (2006, August). Retrieved from</w:t>
      </w:r>
      <w:r>
        <w:rPr>
          <w:sz w:val="18"/>
          <w:szCs w:val="18"/>
        </w:rPr>
        <w:t>:</w:t>
      </w:r>
      <w:r w:rsidRPr="00C06840">
        <w:rPr>
          <w:sz w:val="18"/>
          <w:szCs w:val="18"/>
        </w:rPr>
        <w:t xml:space="preserve"> http://healthpolicy.ucla.edu/publications/Documents/PDF/Living%20Near%20Heavy%20Traffic%20Increases%20Asthma%20Severity.pdf</w:t>
      </w:r>
    </w:p>
  </w:footnote>
  <w:footnote w:id="15">
    <w:p w14:paraId="41C9F137" w14:textId="77777777" w:rsidR="000B2A71" w:rsidRPr="00C772C5" w:rsidRDefault="000B2A71" w:rsidP="00F001A6">
      <w:pPr>
        <w:spacing w:after="0" w:line="240" w:lineRule="auto"/>
        <w:rPr>
          <w:sz w:val="18"/>
          <w:szCs w:val="18"/>
        </w:rPr>
      </w:pPr>
      <w:r w:rsidRPr="00C772C5">
        <w:rPr>
          <w:sz w:val="18"/>
          <w:szCs w:val="18"/>
          <w:vertAlign w:val="superscript"/>
        </w:rPr>
        <w:footnoteRef/>
      </w:r>
      <w:r w:rsidRPr="00C772C5">
        <w:rPr>
          <w:sz w:val="18"/>
          <w:szCs w:val="18"/>
        </w:rPr>
        <w:t xml:space="preserve"> </w:t>
      </w:r>
      <w:r w:rsidRPr="00C772C5">
        <w:rPr>
          <w:sz w:val="18"/>
          <w:szCs w:val="18"/>
          <w:highlight w:val="white"/>
        </w:rPr>
        <w:t xml:space="preserve">Centers for Disease Control &amp; Prevention, </w:t>
      </w:r>
      <w:r w:rsidRPr="00C772C5">
        <w:rPr>
          <w:i/>
          <w:sz w:val="18"/>
          <w:szCs w:val="18"/>
          <w:highlight w:val="white"/>
        </w:rPr>
        <w:t xml:space="preserve">The Health Consequences of Smoking—50 Years of Progress. A Report of the Surgeon General, </w:t>
      </w:r>
      <w:r w:rsidRPr="00C772C5">
        <w:rPr>
          <w:sz w:val="18"/>
          <w:szCs w:val="18"/>
          <w:highlight w:val="white"/>
        </w:rPr>
        <w:t>U.S. Department of Health and Human Services, Centers for Disease Control and Prevention, National Center for Chronic Disease Prevention and Health Promotion, Office on Smoking and Health, Editor. 2014: Atlanta, GA.</w:t>
      </w:r>
    </w:p>
  </w:footnote>
  <w:footnote w:id="16">
    <w:p w14:paraId="7B37AE68" w14:textId="77777777" w:rsidR="000B2A71" w:rsidRPr="00C772C5" w:rsidRDefault="000B2A71" w:rsidP="00F001A6">
      <w:pPr>
        <w:spacing w:after="0" w:line="240" w:lineRule="auto"/>
        <w:rPr>
          <w:sz w:val="18"/>
          <w:szCs w:val="18"/>
        </w:rPr>
      </w:pPr>
      <w:r w:rsidRPr="00C772C5">
        <w:rPr>
          <w:sz w:val="18"/>
          <w:szCs w:val="18"/>
          <w:vertAlign w:val="superscript"/>
        </w:rPr>
        <w:footnoteRef/>
      </w:r>
      <w:r w:rsidRPr="00C772C5">
        <w:rPr>
          <w:sz w:val="18"/>
          <w:szCs w:val="18"/>
        </w:rPr>
        <w:t xml:space="preserve"> </w:t>
      </w:r>
      <w:r w:rsidRPr="00C772C5">
        <w:rPr>
          <w:sz w:val="18"/>
          <w:szCs w:val="18"/>
          <w:highlight w:val="white"/>
        </w:rPr>
        <w:t>Powell L. Food store availability and neighborhood characteristics in the United States. Preventive Medicine 2007;44:189–195.</w:t>
      </w:r>
    </w:p>
  </w:footnote>
  <w:footnote w:id="17">
    <w:p w14:paraId="222ACD69" w14:textId="77777777" w:rsidR="000B2A71" w:rsidRPr="00C772C5" w:rsidRDefault="000B2A71" w:rsidP="00F001A6">
      <w:pPr>
        <w:spacing w:after="0" w:line="240" w:lineRule="auto"/>
        <w:rPr>
          <w:sz w:val="18"/>
          <w:szCs w:val="18"/>
        </w:rPr>
      </w:pPr>
      <w:r w:rsidRPr="00C772C5">
        <w:rPr>
          <w:sz w:val="18"/>
          <w:szCs w:val="18"/>
          <w:vertAlign w:val="superscript"/>
        </w:rPr>
        <w:footnoteRef/>
      </w:r>
      <w:r w:rsidRPr="00C772C5">
        <w:rPr>
          <w:sz w:val="18"/>
          <w:szCs w:val="18"/>
        </w:rPr>
        <w:t xml:space="preserve"> </w:t>
      </w:r>
      <w:r w:rsidRPr="00C772C5">
        <w:rPr>
          <w:sz w:val="18"/>
          <w:szCs w:val="18"/>
          <w:highlight w:val="white"/>
        </w:rPr>
        <w:t>Liese AD, Weis KE, Pluto D, Smith E, Lawson A. Food store types, availability and cost of foods in a rural environment. J Am Dietetic Assoc 2007;107(11):1916–23.</w:t>
      </w:r>
    </w:p>
  </w:footnote>
  <w:footnote w:id="18">
    <w:p w14:paraId="5F16F1E9" w14:textId="77777777" w:rsidR="000B2A71" w:rsidRPr="00C772C5" w:rsidRDefault="000B2A71" w:rsidP="00F001A6">
      <w:pPr>
        <w:spacing w:after="0" w:line="240" w:lineRule="auto"/>
        <w:rPr>
          <w:sz w:val="18"/>
          <w:szCs w:val="18"/>
        </w:rPr>
      </w:pPr>
      <w:r w:rsidRPr="00C772C5">
        <w:rPr>
          <w:sz w:val="18"/>
          <w:szCs w:val="18"/>
          <w:vertAlign w:val="superscript"/>
        </w:rPr>
        <w:footnoteRef/>
      </w:r>
      <w:r w:rsidRPr="00C772C5">
        <w:rPr>
          <w:sz w:val="18"/>
          <w:szCs w:val="18"/>
        </w:rPr>
        <w:t xml:space="preserve"> Centers for Disease Control and Prevention. Healthy Food Environment. (2010, June 3) Retrieved from: https://www.cdc.gov/healthyplaces/healthtopics/healthyfood_environment.htm</w:t>
      </w:r>
    </w:p>
  </w:footnote>
  <w:footnote w:id="19">
    <w:p w14:paraId="0E4B5D67" w14:textId="77777777" w:rsidR="000B2A71" w:rsidRPr="00C772C5" w:rsidRDefault="000B2A71" w:rsidP="00F001A6">
      <w:pPr>
        <w:spacing w:after="0" w:line="240" w:lineRule="auto"/>
        <w:rPr>
          <w:rFonts w:ascii="Arial" w:hAnsi="Arial" w:cs="Arial"/>
          <w:sz w:val="18"/>
          <w:szCs w:val="18"/>
        </w:rPr>
      </w:pPr>
      <w:r w:rsidRPr="00C772C5">
        <w:rPr>
          <w:sz w:val="18"/>
          <w:szCs w:val="18"/>
          <w:vertAlign w:val="superscript"/>
        </w:rPr>
        <w:footnoteRef/>
      </w:r>
      <w:r w:rsidRPr="00C772C5">
        <w:rPr>
          <w:sz w:val="18"/>
          <w:szCs w:val="18"/>
        </w:rPr>
        <w:t xml:space="preserve"> Centers for Disease Control and Prevention. Ten leading causes of death and injury. (2016, February 25) Retrieved from: http://www.cdc.gov/injury/wisqars/leadingcauses.html</w:t>
      </w:r>
    </w:p>
  </w:footnote>
  <w:footnote w:id="20">
    <w:p w14:paraId="7C4ADF27" w14:textId="77777777" w:rsidR="000B2A71" w:rsidRPr="00531FDC" w:rsidRDefault="000B2A71" w:rsidP="00F001A6">
      <w:pPr>
        <w:spacing w:after="0" w:line="240" w:lineRule="auto"/>
        <w:rPr>
          <w:sz w:val="18"/>
          <w:szCs w:val="18"/>
        </w:rPr>
      </w:pPr>
      <w:r w:rsidRPr="00C772C5">
        <w:rPr>
          <w:sz w:val="18"/>
          <w:szCs w:val="18"/>
          <w:vertAlign w:val="superscript"/>
        </w:rPr>
        <w:footnoteRef/>
      </w:r>
      <w:r w:rsidRPr="00C772C5">
        <w:rPr>
          <w:sz w:val="18"/>
          <w:szCs w:val="18"/>
        </w:rPr>
        <w:t xml:space="preserve"> Housing and Health - Issue Brief #7 Exploring the Social Determinants of Health. </w:t>
      </w:r>
      <w:r w:rsidRPr="00C772C5">
        <w:rPr>
          <w:i/>
          <w:sz w:val="18"/>
          <w:szCs w:val="18"/>
        </w:rPr>
        <w:t>Robert Wood Johnson Foundation</w:t>
      </w:r>
      <w:r w:rsidRPr="00C772C5">
        <w:rPr>
          <w:sz w:val="18"/>
          <w:szCs w:val="18"/>
        </w:rPr>
        <w:t>. (2011, May) Retrieved from:</w:t>
      </w:r>
      <w:hyperlink r:id="rId1">
        <w:r w:rsidRPr="00C772C5">
          <w:rPr>
            <w:sz w:val="18"/>
            <w:szCs w:val="18"/>
          </w:rPr>
          <w:t xml:space="preserve"> </w:t>
        </w:r>
      </w:hyperlink>
      <w:r w:rsidRPr="00C772C5">
        <w:rPr>
          <w:sz w:val="18"/>
          <w:szCs w:val="18"/>
        </w:rPr>
        <w:t>http://www.rwjf.org/content/dam/farm/reports/issue_briefs/2011/rwjf70451</w:t>
      </w:r>
    </w:p>
  </w:footnote>
  <w:footnote w:id="21">
    <w:p w14:paraId="5F5FD7D9" w14:textId="77777777" w:rsidR="000B2A71" w:rsidRPr="00531FDC" w:rsidRDefault="000B2A71" w:rsidP="00737BEC">
      <w:pPr>
        <w:pStyle w:val="FootnoteText"/>
        <w:spacing w:after="0"/>
        <w:rPr>
          <w:sz w:val="18"/>
          <w:szCs w:val="18"/>
        </w:rPr>
      </w:pPr>
      <w:r w:rsidRPr="00531FDC">
        <w:rPr>
          <w:rStyle w:val="FootnoteReference"/>
          <w:sz w:val="18"/>
          <w:szCs w:val="18"/>
        </w:rPr>
        <w:footnoteRef/>
      </w:r>
      <w:r w:rsidRPr="00531FDC">
        <w:rPr>
          <w:sz w:val="18"/>
          <w:szCs w:val="18"/>
        </w:rPr>
        <w:t xml:space="preserve"> Centers for Disease Control and Prevention, Office of the Associate Director for Policy. Health Impact in 5 Years (Hi5): http://www.cdc.gov/policy/hst/hi5/publictransportation/index.html</w:t>
      </w:r>
    </w:p>
  </w:footnote>
  <w:footnote w:id="22">
    <w:p w14:paraId="7AE88342" w14:textId="77777777" w:rsidR="000B2A71" w:rsidRPr="00531FDC" w:rsidRDefault="000B2A71" w:rsidP="00737BEC">
      <w:pPr>
        <w:spacing w:after="0" w:line="240" w:lineRule="auto"/>
        <w:rPr>
          <w:sz w:val="18"/>
          <w:szCs w:val="18"/>
        </w:rPr>
      </w:pPr>
      <w:r w:rsidRPr="00531FDC">
        <w:rPr>
          <w:sz w:val="18"/>
          <w:szCs w:val="18"/>
          <w:vertAlign w:val="superscript"/>
        </w:rPr>
        <w:footnoteRef/>
      </w:r>
      <w:r>
        <w:rPr>
          <w:sz w:val="18"/>
          <w:szCs w:val="18"/>
        </w:rPr>
        <w:t xml:space="preserve"> </w:t>
      </w:r>
      <w:r w:rsidRPr="00531FDC">
        <w:rPr>
          <w:sz w:val="18"/>
          <w:szCs w:val="18"/>
        </w:rPr>
        <w:t xml:space="preserve">County Health Rankings &amp; Roadmaps - What Works for Health: Green Space and Parks. </w:t>
      </w:r>
      <w:r w:rsidRPr="00531FDC">
        <w:rPr>
          <w:i/>
          <w:sz w:val="18"/>
          <w:szCs w:val="18"/>
        </w:rPr>
        <w:t xml:space="preserve">Robert Wood Johnson Foundation. </w:t>
      </w:r>
      <w:r w:rsidRPr="00531FDC">
        <w:rPr>
          <w:sz w:val="18"/>
          <w:szCs w:val="18"/>
        </w:rPr>
        <w:t>(2015, September 1)</w:t>
      </w:r>
      <w:r w:rsidRPr="00531FDC">
        <w:rPr>
          <w:i/>
          <w:sz w:val="18"/>
          <w:szCs w:val="18"/>
        </w:rPr>
        <w:t xml:space="preserve"> </w:t>
      </w:r>
      <w:r w:rsidRPr="00531FDC">
        <w:rPr>
          <w:sz w:val="18"/>
          <w:szCs w:val="18"/>
        </w:rPr>
        <w:t>Retrieved from: http://www.countyhealthrankings.org/policies/green-space-parks</w:t>
      </w:r>
    </w:p>
  </w:footnote>
  <w:footnote w:id="23">
    <w:p w14:paraId="45007C9A" w14:textId="77777777" w:rsidR="000B2A71" w:rsidRPr="009C71CA" w:rsidRDefault="000B2A71" w:rsidP="00F001A6">
      <w:pPr>
        <w:spacing w:after="0" w:line="240" w:lineRule="auto"/>
        <w:rPr>
          <w:rFonts w:ascii="Arial" w:hAnsi="Arial" w:cs="Arial"/>
          <w:sz w:val="18"/>
          <w:szCs w:val="18"/>
        </w:rPr>
      </w:pPr>
      <w:r w:rsidRPr="00531FDC">
        <w:rPr>
          <w:sz w:val="18"/>
          <w:szCs w:val="18"/>
          <w:vertAlign w:val="superscript"/>
        </w:rPr>
        <w:footnoteRef/>
      </w:r>
      <w:r w:rsidRPr="00531FDC">
        <w:rPr>
          <w:sz w:val="18"/>
          <w:szCs w:val="18"/>
        </w:rPr>
        <w:t xml:space="preserve"> County Health Rankings &amp; Roadmaps - </w:t>
      </w:r>
      <w:r>
        <w:rPr>
          <w:sz w:val="18"/>
          <w:szCs w:val="18"/>
        </w:rPr>
        <w:t>What Works for Health: Tobacco P</w:t>
      </w:r>
      <w:r w:rsidRPr="00531FDC">
        <w:rPr>
          <w:sz w:val="18"/>
          <w:szCs w:val="18"/>
        </w:rPr>
        <w:t xml:space="preserve">ricing. </w:t>
      </w:r>
      <w:r w:rsidRPr="00531FDC">
        <w:rPr>
          <w:i/>
          <w:sz w:val="18"/>
          <w:szCs w:val="18"/>
        </w:rPr>
        <w:t xml:space="preserve">Robert Wood Johnson Foundation. </w:t>
      </w:r>
      <w:r w:rsidRPr="00531FDC">
        <w:rPr>
          <w:sz w:val="18"/>
          <w:szCs w:val="18"/>
        </w:rPr>
        <w:t>(2014, March 13) Retrieved from: http://www.countyhealthrankings.org/policies/tobacco-pricing</w:t>
      </w:r>
    </w:p>
  </w:footnote>
  <w:footnote w:id="24">
    <w:p w14:paraId="3EB90313" w14:textId="77777777" w:rsidR="000B2A71" w:rsidRPr="00572EAD" w:rsidRDefault="000B2A71" w:rsidP="00F001A6">
      <w:pPr>
        <w:spacing w:after="0" w:line="240" w:lineRule="auto"/>
        <w:rPr>
          <w:sz w:val="18"/>
          <w:szCs w:val="18"/>
        </w:rPr>
      </w:pPr>
      <w:r w:rsidRPr="00572EAD">
        <w:rPr>
          <w:sz w:val="18"/>
          <w:szCs w:val="18"/>
          <w:vertAlign w:val="superscript"/>
        </w:rPr>
        <w:footnoteRef/>
      </w:r>
      <w:r w:rsidRPr="00572EAD">
        <w:rPr>
          <w:sz w:val="18"/>
          <w:szCs w:val="18"/>
        </w:rPr>
        <w:t xml:space="preserve"> County Health Rankings &amp; Roadmaps - What Works for Health: Healthy food in convenience stores. (2016) </w:t>
      </w:r>
      <w:r w:rsidRPr="00572EAD">
        <w:rPr>
          <w:i/>
          <w:sz w:val="18"/>
          <w:szCs w:val="18"/>
        </w:rPr>
        <w:t xml:space="preserve">Robert Wood Johnson Foundation. </w:t>
      </w:r>
      <w:r w:rsidRPr="00572EAD">
        <w:rPr>
          <w:sz w:val="18"/>
          <w:szCs w:val="18"/>
        </w:rPr>
        <w:t>(2015, June 11). Retrieved from:</w:t>
      </w:r>
      <w:r>
        <w:rPr>
          <w:sz w:val="18"/>
          <w:szCs w:val="18"/>
        </w:rPr>
        <w:t xml:space="preserve"> </w:t>
      </w:r>
      <w:r w:rsidRPr="00572EAD">
        <w:rPr>
          <w:sz w:val="18"/>
          <w:szCs w:val="18"/>
        </w:rPr>
        <w:t>http://www.countyhealthrankings.org/policies/healthy-food-convenience-stores</w:t>
      </w:r>
    </w:p>
  </w:footnote>
  <w:footnote w:id="25">
    <w:p w14:paraId="5AB7D5A7" w14:textId="77777777" w:rsidR="000B2A71" w:rsidRPr="00C772C5" w:rsidRDefault="000B2A71" w:rsidP="00726CE7">
      <w:pPr>
        <w:spacing w:after="0" w:line="240" w:lineRule="auto"/>
        <w:rPr>
          <w:color w:val="1155CC"/>
          <w:sz w:val="18"/>
          <w:szCs w:val="18"/>
          <w:u w:val="single"/>
        </w:rPr>
      </w:pPr>
      <w:r w:rsidRPr="00C772C5">
        <w:rPr>
          <w:sz w:val="18"/>
          <w:szCs w:val="18"/>
          <w:vertAlign w:val="superscript"/>
        </w:rPr>
        <w:footnoteRef/>
      </w:r>
      <w:r w:rsidRPr="00C772C5">
        <w:rPr>
          <w:sz w:val="18"/>
          <w:szCs w:val="18"/>
        </w:rPr>
        <w:t xml:space="preserve"> Culture of Health - How Can Partnering with the Housing Sector Improve Health? (2016). </w:t>
      </w:r>
      <w:r w:rsidRPr="00C772C5">
        <w:rPr>
          <w:i/>
          <w:sz w:val="18"/>
          <w:szCs w:val="18"/>
        </w:rPr>
        <w:t>Robert Wood Johnson Foundation</w:t>
      </w:r>
      <w:r w:rsidRPr="00C772C5">
        <w:rPr>
          <w:sz w:val="18"/>
          <w:szCs w:val="18"/>
        </w:rPr>
        <w:t>. Retrieved from:</w:t>
      </w:r>
      <w:hyperlink r:id="rId2">
        <w:r w:rsidRPr="00C772C5">
          <w:rPr>
            <w:sz w:val="18"/>
            <w:szCs w:val="18"/>
          </w:rPr>
          <w:t xml:space="preserve"> </w:t>
        </w:r>
      </w:hyperlink>
      <w:r w:rsidRPr="00C772C5">
        <w:rPr>
          <w:sz w:val="18"/>
          <w:szCs w:val="18"/>
        </w:rPr>
        <w:t>http://www.rwjf.org/en/culture-of-health/2016/06/how_can_partneringw.html</w:t>
      </w:r>
    </w:p>
  </w:footnote>
  <w:footnote w:id="26">
    <w:p w14:paraId="598C5B22" w14:textId="77777777" w:rsidR="000B2A71" w:rsidRPr="00C772C5" w:rsidRDefault="000B2A71" w:rsidP="00726CE7">
      <w:pPr>
        <w:pStyle w:val="FootnoteText"/>
        <w:spacing w:after="0" w:line="240" w:lineRule="auto"/>
        <w:rPr>
          <w:sz w:val="18"/>
          <w:szCs w:val="18"/>
        </w:rPr>
      </w:pPr>
      <w:r w:rsidRPr="00C772C5">
        <w:rPr>
          <w:rStyle w:val="FootnoteReference"/>
          <w:sz w:val="18"/>
          <w:szCs w:val="18"/>
        </w:rPr>
        <w:footnoteRef/>
      </w:r>
      <w:r w:rsidRPr="00C772C5">
        <w:rPr>
          <w:sz w:val="18"/>
          <w:szCs w:val="18"/>
        </w:rPr>
        <w:t xml:space="preserve"> MassGIS Data – Protected and Recreational OpenSpace. </w:t>
      </w:r>
      <w:r w:rsidRPr="00C772C5">
        <w:rPr>
          <w:i/>
          <w:sz w:val="18"/>
          <w:szCs w:val="18"/>
        </w:rPr>
        <w:t>Mass.gov</w:t>
      </w:r>
      <w:r w:rsidRPr="00C772C5">
        <w:rPr>
          <w:sz w:val="18"/>
          <w:szCs w:val="18"/>
        </w:rPr>
        <w:t xml:space="preserve">. Retrieved from: http://www.mass.gov/anf/research-and-tech/it-serv-and-support/application-serv/office-of-geographic-information-massgis/datalayers/osp.html </w:t>
      </w:r>
    </w:p>
  </w:footnote>
  <w:footnote w:id="27">
    <w:p w14:paraId="7890FDAA" w14:textId="77777777" w:rsidR="000B2A71" w:rsidRPr="00C772C5" w:rsidRDefault="000B2A71" w:rsidP="00726CE7">
      <w:pPr>
        <w:pStyle w:val="FootnoteText"/>
        <w:spacing w:after="0" w:line="240" w:lineRule="auto"/>
        <w:rPr>
          <w:sz w:val="18"/>
          <w:szCs w:val="18"/>
        </w:rPr>
      </w:pPr>
      <w:r w:rsidRPr="00C772C5">
        <w:rPr>
          <w:rStyle w:val="FootnoteReference"/>
          <w:sz w:val="18"/>
          <w:szCs w:val="18"/>
        </w:rPr>
        <w:footnoteRef/>
      </w:r>
      <w:r w:rsidRPr="00C772C5">
        <w:rPr>
          <w:sz w:val="18"/>
          <w:szCs w:val="18"/>
        </w:rPr>
        <w:t xml:space="preserve"> Commuting (Journey to Work). </w:t>
      </w:r>
      <w:r w:rsidRPr="00C772C5">
        <w:rPr>
          <w:i/>
          <w:sz w:val="18"/>
          <w:szCs w:val="18"/>
        </w:rPr>
        <w:t>United States Census Bureau</w:t>
      </w:r>
      <w:r w:rsidRPr="00C772C5">
        <w:rPr>
          <w:sz w:val="18"/>
          <w:szCs w:val="18"/>
        </w:rPr>
        <w:t xml:space="preserve">. Retrieved from: https://www.census.gov/hhes/commuting/data/commuting.html  </w:t>
      </w:r>
    </w:p>
  </w:footnote>
  <w:footnote w:id="28">
    <w:p w14:paraId="6D606C8C" w14:textId="77777777" w:rsidR="000B2A71" w:rsidRPr="00C772C5" w:rsidRDefault="000B2A71" w:rsidP="00726CE7">
      <w:pPr>
        <w:pStyle w:val="FootnoteText"/>
        <w:spacing w:after="0" w:line="240" w:lineRule="auto"/>
        <w:rPr>
          <w:sz w:val="18"/>
          <w:szCs w:val="18"/>
        </w:rPr>
      </w:pPr>
      <w:r w:rsidRPr="00C772C5">
        <w:rPr>
          <w:rStyle w:val="FootnoteReference"/>
          <w:sz w:val="18"/>
          <w:szCs w:val="18"/>
        </w:rPr>
        <w:footnoteRef/>
      </w:r>
      <w:r w:rsidRPr="00C772C5">
        <w:rPr>
          <w:sz w:val="18"/>
          <w:szCs w:val="18"/>
        </w:rPr>
        <w:t xml:space="preserve"> Census Tract Level State Maps of the Modified Retail Food Environment Index (mRFEI). </w:t>
      </w:r>
      <w:r w:rsidRPr="00C772C5">
        <w:rPr>
          <w:i/>
          <w:sz w:val="18"/>
          <w:szCs w:val="18"/>
        </w:rPr>
        <w:t>National Center for Chronic Disease Prevention and Health Promotion</w:t>
      </w:r>
      <w:r w:rsidRPr="00C772C5">
        <w:rPr>
          <w:sz w:val="18"/>
          <w:szCs w:val="18"/>
        </w:rPr>
        <w:t xml:space="preserve">. Retrieved from: ftp://ftp.cdc.gov/pub/Publications/dnpao/census-tract-level-state-maps-mrfei_TAG508.pdf </w:t>
      </w:r>
    </w:p>
  </w:footnote>
  <w:footnote w:id="29">
    <w:p w14:paraId="27313890" w14:textId="77777777" w:rsidR="000B2A71" w:rsidRPr="00C772C5" w:rsidRDefault="000B2A71" w:rsidP="001C36EA">
      <w:pPr>
        <w:pStyle w:val="FootnoteText"/>
        <w:spacing w:after="0" w:line="240" w:lineRule="auto"/>
        <w:rPr>
          <w:sz w:val="18"/>
          <w:szCs w:val="18"/>
        </w:rPr>
      </w:pPr>
      <w:r w:rsidRPr="00C772C5">
        <w:rPr>
          <w:rStyle w:val="FootnoteReference"/>
          <w:sz w:val="18"/>
          <w:szCs w:val="18"/>
        </w:rPr>
        <w:footnoteRef/>
      </w:r>
      <w:r w:rsidRPr="00C772C5">
        <w:rPr>
          <w:sz w:val="18"/>
          <w:szCs w:val="18"/>
        </w:rPr>
        <w:t xml:space="preserve"> Food Environment Atlas (2016). </w:t>
      </w:r>
      <w:r w:rsidRPr="00C772C5">
        <w:rPr>
          <w:i/>
          <w:sz w:val="18"/>
          <w:szCs w:val="18"/>
        </w:rPr>
        <w:t>United States Department of Agriculture Economic Research Service</w:t>
      </w:r>
      <w:r w:rsidRPr="00C772C5">
        <w:rPr>
          <w:sz w:val="18"/>
          <w:szCs w:val="18"/>
        </w:rPr>
        <w:t xml:space="preserve">. Retrieved from: https://www.ers.usda.gov/data-products/food-environment-atlas.aspx </w:t>
      </w:r>
    </w:p>
  </w:footnote>
  <w:footnote w:id="30">
    <w:p w14:paraId="2653AFFA" w14:textId="77777777" w:rsidR="000B2A71" w:rsidRPr="00C772C5" w:rsidRDefault="000B2A71" w:rsidP="00F65A60">
      <w:pPr>
        <w:pStyle w:val="FootnoteText"/>
        <w:spacing w:after="0" w:line="240" w:lineRule="auto"/>
        <w:rPr>
          <w:sz w:val="18"/>
          <w:szCs w:val="18"/>
        </w:rPr>
      </w:pPr>
      <w:r w:rsidRPr="00C772C5">
        <w:rPr>
          <w:rStyle w:val="FootnoteReference"/>
          <w:sz w:val="18"/>
          <w:szCs w:val="18"/>
        </w:rPr>
        <w:footnoteRef/>
      </w:r>
      <w:r w:rsidRPr="00C772C5">
        <w:rPr>
          <w:sz w:val="18"/>
          <w:szCs w:val="18"/>
        </w:rPr>
        <w:t xml:space="preserve"> Massachusetts 2016 Air pollution – particulate matter. </w:t>
      </w:r>
      <w:r w:rsidRPr="00C772C5">
        <w:rPr>
          <w:i/>
          <w:sz w:val="18"/>
          <w:szCs w:val="18"/>
        </w:rPr>
        <w:t>County Health Rankings &amp; Roadmaps</w:t>
      </w:r>
      <w:r w:rsidRPr="00C772C5">
        <w:rPr>
          <w:sz w:val="18"/>
          <w:szCs w:val="18"/>
        </w:rPr>
        <w:t xml:space="preserve">. Retrieved from: http://www.countyhealthrankings.org/app/massachusetts/2016/measure/factors/125/data </w:t>
      </w:r>
    </w:p>
  </w:footnote>
  <w:footnote w:id="31">
    <w:p w14:paraId="7392BE1E" w14:textId="77777777" w:rsidR="000B2A71" w:rsidRPr="00726CE7" w:rsidRDefault="000B2A71" w:rsidP="00F65A60">
      <w:pPr>
        <w:pStyle w:val="FootnoteText"/>
        <w:spacing w:after="0" w:line="240" w:lineRule="auto"/>
      </w:pPr>
      <w:r w:rsidRPr="00C772C5">
        <w:rPr>
          <w:rStyle w:val="FootnoteReference"/>
          <w:sz w:val="18"/>
          <w:szCs w:val="18"/>
        </w:rPr>
        <w:footnoteRef/>
      </w:r>
      <w:r w:rsidRPr="00C772C5">
        <w:rPr>
          <w:sz w:val="18"/>
          <w:szCs w:val="18"/>
        </w:rPr>
        <w:t xml:space="preserve"> Behavioral Risk Factor Surveillance System (2016). </w:t>
      </w:r>
      <w:r w:rsidRPr="00C772C5">
        <w:rPr>
          <w:i/>
          <w:sz w:val="18"/>
          <w:szCs w:val="18"/>
        </w:rPr>
        <w:t>Centers for Disease Control and Prevention</w:t>
      </w:r>
      <w:r w:rsidRPr="00C772C5">
        <w:rPr>
          <w:sz w:val="18"/>
          <w:szCs w:val="18"/>
        </w:rPr>
        <w:t>. Retrieved from: http://www.cdc.gov/brfss/</w:t>
      </w:r>
      <w:r>
        <w:rPr>
          <w:sz w:val="18"/>
          <w:szCs w:val="18"/>
        </w:rPr>
        <w:t xml:space="preserve"> </w:t>
      </w:r>
    </w:p>
  </w:footnote>
  <w:footnote w:id="32">
    <w:p w14:paraId="5F947CDB" w14:textId="77777777" w:rsidR="000B2A71" w:rsidRPr="00333F01" w:rsidRDefault="000B2A71" w:rsidP="00DC136A">
      <w:pPr>
        <w:pStyle w:val="FootnoteText"/>
        <w:spacing w:after="0" w:line="240" w:lineRule="auto"/>
      </w:pPr>
      <w:r w:rsidRPr="00083A21">
        <w:rPr>
          <w:rStyle w:val="FootnoteReference"/>
          <w:sz w:val="18"/>
          <w:szCs w:val="18"/>
        </w:rPr>
        <w:footnoteRef/>
      </w:r>
      <w:r w:rsidRPr="00083A21">
        <w:rPr>
          <w:sz w:val="18"/>
          <w:szCs w:val="18"/>
        </w:rPr>
        <w:t xml:space="preserve"> </w:t>
      </w:r>
      <w:r>
        <w:rPr>
          <w:sz w:val="18"/>
          <w:szCs w:val="18"/>
        </w:rPr>
        <w:t xml:space="preserve">Massachusetts Rankings Data. </w:t>
      </w:r>
      <w:r>
        <w:rPr>
          <w:i/>
          <w:sz w:val="18"/>
          <w:szCs w:val="18"/>
        </w:rPr>
        <w:t>County Health Rankings and Roadmaps</w:t>
      </w:r>
      <w:r>
        <w:rPr>
          <w:sz w:val="18"/>
          <w:szCs w:val="18"/>
        </w:rPr>
        <w:t xml:space="preserve">. Retrieved from: </w:t>
      </w:r>
      <w:r w:rsidRPr="00DC136A">
        <w:rPr>
          <w:sz w:val="18"/>
          <w:szCs w:val="18"/>
        </w:rPr>
        <w:t>http://www.countyhealthrankings.org/rankings/data/ma</w:t>
      </w:r>
    </w:p>
  </w:footnote>
  <w:footnote w:id="33">
    <w:p w14:paraId="5E86D66B" w14:textId="77777777" w:rsidR="000B2A71" w:rsidRPr="00333F01" w:rsidRDefault="000B2A71" w:rsidP="00333F01">
      <w:pPr>
        <w:pStyle w:val="FootnoteText"/>
        <w:spacing w:after="0" w:line="240" w:lineRule="auto"/>
      </w:pPr>
      <w:r w:rsidRPr="00083A21">
        <w:rPr>
          <w:rStyle w:val="FootnoteReference"/>
          <w:sz w:val="18"/>
          <w:szCs w:val="18"/>
        </w:rPr>
        <w:footnoteRef/>
      </w:r>
      <w:r w:rsidRPr="00083A21">
        <w:rPr>
          <w:sz w:val="18"/>
          <w:szCs w:val="18"/>
        </w:rPr>
        <w:t xml:space="preserve"> </w:t>
      </w:r>
      <w:r>
        <w:rPr>
          <w:sz w:val="18"/>
          <w:szCs w:val="18"/>
        </w:rPr>
        <w:t xml:space="preserve">Massachusetts 2016 Injury deaths. </w:t>
      </w:r>
      <w:r>
        <w:rPr>
          <w:i/>
          <w:sz w:val="18"/>
          <w:szCs w:val="18"/>
        </w:rPr>
        <w:t>County Health Rankings and Roadmaps</w:t>
      </w:r>
      <w:r>
        <w:rPr>
          <w:sz w:val="18"/>
          <w:szCs w:val="18"/>
        </w:rPr>
        <w:t xml:space="preserve">. Retrieved from: </w:t>
      </w:r>
      <w:r w:rsidRPr="00333F01">
        <w:rPr>
          <w:sz w:val="18"/>
          <w:szCs w:val="18"/>
        </w:rPr>
        <w:t>http://www.countyhealthrankings.org/app/massachusetts/2016/measure/factors/135/map</w:t>
      </w:r>
      <w:r>
        <w:rPr>
          <w:sz w:val="18"/>
          <w:szCs w:val="18"/>
        </w:rPr>
        <w:t xml:space="preserve"> </w:t>
      </w:r>
    </w:p>
  </w:footnote>
  <w:footnote w:id="34">
    <w:p w14:paraId="75DCA02F" w14:textId="77777777" w:rsidR="000B2A71" w:rsidRPr="00C772C5" w:rsidRDefault="000B2A71" w:rsidP="00737BEC">
      <w:pPr>
        <w:shd w:val="clear" w:color="auto" w:fill="FFFFFF"/>
        <w:spacing w:after="0" w:line="240" w:lineRule="auto"/>
        <w:rPr>
          <w:sz w:val="18"/>
          <w:szCs w:val="18"/>
        </w:rPr>
      </w:pPr>
      <w:r w:rsidRPr="00C772C5">
        <w:rPr>
          <w:sz w:val="18"/>
          <w:szCs w:val="18"/>
          <w:vertAlign w:val="superscript"/>
        </w:rPr>
        <w:footnoteRef/>
      </w:r>
      <w:r w:rsidRPr="00C772C5">
        <w:rPr>
          <w:sz w:val="18"/>
          <w:szCs w:val="18"/>
        </w:rPr>
        <w:t xml:space="preserve"> </w:t>
      </w:r>
      <w:r w:rsidRPr="00C772C5">
        <w:rPr>
          <w:sz w:val="18"/>
          <w:szCs w:val="18"/>
          <w:shd w:val="clear" w:color="auto" w:fill="FAF8F6"/>
        </w:rPr>
        <w:t xml:space="preserve">National Research Council and Institute of Medicine. (2013). </w:t>
      </w:r>
      <w:r w:rsidRPr="00C772C5">
        <w:rPr>
          <w:i/>
          <w:sz w:val="18"/>
          <w:szCs w:val="18"/>
          <w:shd w:val="clear" w:color="auto" w:fill="FAF8F6"/>
        </w:rPr>
        <w:t>U.S. Health in International Perspective: Shorter Lives, Poorer Health</w:t>
      </w:r>
      <w:r w:rsidRPr="00C772C5">
        <w:rPr>
          <w:sz w:val="18"/>
          <w:szCs w:val="18"/>
          <w:shd w:val="clear" w:color="auto" w:fill="FAF8F6"/>
        </w:rPr>
        <w:t>. Panel on Understanding Cross-National Health Differences Among High-Income Countries, Steven H. Woolf and Laudan Aron, Eds. Committee on Population, Division of Behavioral and Social Sciences and Education, and Board on Population Health and Public Health Practice, Institute of Medicine. Washington, DC: The National Academies Press. Retrieved from: https://www.nap.edu/read/13497/chapter/12</w:t>
      </w:r>
    </w:p>
  </w:footnote>
  <w:footnote w:id="35">
    <w:p w14:paraId="2BFA18B2" w14:textId="77777777" w:rsidR="000B2A71" w:rsidRPr="00C772C5" w:rsidRDefault="000B2A71" w:rsidP="00737BEC">
      <w:pPr>
        <w:shd w:val="clear" w:color="auto" w:fill="FFFFFF"/>
        <w:spacing w:after="0" w:line="240" w:lineRule="auto"/>
        <w:rPr>
          <w:sz w:val="18"/>
          <w:szCs w:val="18"/>
        </w:rPr>
      </w:pPr>
      <w:r w:rsidRPr="00C772C5">
        <w:rPr>
          <w:sz w:val="18"/>
          <w:szCs w:val="18"/>
          <w:vertAlign w:val="superscript"/>
        </w:rPr>
        <w:footnoteRef/>
      </w:r>
      <w:r w:rsidRPr="00C772C5">
        <w:rPr>
          <w:sz w:val="18"/>
          <w:szCs w:val="18"/>
        </w:rPr>
        <w:t xml:space="preserve"> </w:t>
      </w:r>
      <w:r w:rsidRPr="00C772C5">
        <w:rPr>
          <w:sz w:val="18"/>
          <w:szCs w:val="18"/>
          <w:highlight w:val="white"/>
        </w:rPr>
        <w:t xml:space="preserve">Galea, S., Tracy, M., Hoggatt, K. J., DiMaggio, C., &amp; Karpati, A. (2011). Estimated Deaths Attributable to Social Factors in the United States. </w:t>
      </w:r>
      <w:r w:rsidRPr="00C772C5">
        <w:rPr>
          <w:i/>
          <w:sz w:val="18"/>
          <w:szCs w:val="18"/>
          <w:highlight w:val="white"/>
        </w:rPr>
        <w:t>American Journal of Public Health</w:t>
      </w:r>
      <w:r w:rsidRPr="00C772C5">
        <w:rPr>
          <w:sz w:val="18"/>
          <w:szCs w:val="18"/>
          <w:highlight w:val="white"/>
        </w:rPr>
        <w:t xml:space="preserve">, </w:t>
      </w:r>
      <w:r w:rsidRPr="00C772C5">
        <w:rPr>
          <w:i/>
          <w:sz w:val="18"/>
          <w:szCs w:val="18"/>
          <w:highlight w:val="white"/>
        </w:rPr>
        <w:t>101</w:t>
      </w:r>
      <w:r w:rsidRPr="00C772C5">
        <w:rPr>
          <w:sz w:val="18"/>
          <w:szCs w:val="18"/>
          <w:highlight w:val="white"/>
        </w:rPr>
        <w:t>(8), 1456–1465. http://doi.org/10.2105/AJPH.2010.300086</w:t>
      </w:r>
    </w:p>
  </w:footnote>
  <w:footnote w:id="36">
    <w:p w14:paraId="3492349D" w14:textId="77777777" w:rsidR="000B2A71" w:rsidRPr="00C772C5" w:rsidRDefault="000B2A71" w:rsidP="00737BEC">
      <w:pPr>
        <w:shd w:val="clear" w:color="auto" w:fill="FFFFFF"/>
        <w:spacing w:after="0" w:line="240" w:lineRule="auto"/>
        <w:rPr>
          <w:sz w:val="18"/>
          <w:szCs w:val="18"/>
        </w:rPr>
      </w:pPr>
      <w:r w:rsidRPr="00C772C5">
        <w:rPr>
          <w:sz w:val="18"/>
          <w:szCs w:val="18"/>
          <w:vertAlign w:val="superscript"/>
        </w:rPr>
        <w:footnoteRef/>
      </w:r>
      <w:r w:rsidRPr="00C772C5">
        <w:rPr>
          <w:sz w:val="18"/>
          <w:szCs w:val="18"/>
        </w:rPr>
        <w:t xml:space="preserve"> Neighborhoods and Health. Issue Brief #8 Exploring the Social Determinants of Health (2011). </w:t>
      </w:r>
      <w:r w:rsidRPr="00C772C5">
        <w:rPr>
          <w:i/>
          <w:sz w:val="18"/>
          <w:szCs w:val="18"/>
        </w:rPr>
        <w:t>Robert Wood Johnson Foundation</w:t>
      </w:r>
      <w:r w:rsidRPr="00C772C5">
        <w:rPr>
          <w:sz w:val="18"/>
          <w:szCs w:val="18"/>
        </w:rPr>
        <w:t>. Retrieved from:</w:t>
      </w:r>
      <w:r w:rsidRPr="00C772C5">
        <w:rPr>
          <w:sz w:val="18"/>
          <w:szCs w:val="18"/>
          <w:shd w:val="clear" w:color="auto" w:fill="FAF8F6"/>
        </w:rPr>
        <w:t xml:space="preserve"> </w:t>
      </w:r>
      <w:hyperlink r:id="rId3">
        <w:r w:rsidRPr="00C772C5">
          <w:rPr>
            <w:sz w:val="18"/>
            <w:szCs w:val="18"/>
            <w:shd w:val="clear" w:color="auto" w:fill="FAF8F6"/>
          </w:rPr>
          <w:t>http://www.rwjf.org/content/dam/farm/reports/issue_briefs/2011/rwjf70450</w:t>
        </w:r>
      </w:hyperlink>
    </w:p>
  </w:footnote>
  <w:footnote w:id="37">
    <w:p w14:paraId="67F93D9B" w14:textId="77777777" w:rsidR="000B2A71" w:rsidRPr="00C772C5" w:rsidRDefault="000B2A71" w:rsidP="00737BEC">
      <w:pPr>
        <w:shd w:val="clear" w:color="auto" w:fill="FFFFFF"/>
        <w:spacing w:after="0" w:line="240" w:lineRule="auto"/>
        <w:rPr>
          <w:sz w:val="18"/>
          <w:szCs w:val="18"/>
        </w:rPr>
      </w:pPr>
      <w:r w:rsidRPr="00C772C5">
        <w:rPr>
          <w:sz w:val="18"/>
          <w:szCs w:val="18"/>
          <w:vertAlign w:val="superscript"/>
        </w:rPr>
        <w:footnoteRef/>
      </w:r>
      <w:r w:rsidRPr="00C772C5">
        <w:rPr>
          <w:sz w:val="18"/>
          <w:szCs w:val="18"/>
        </w:rPr>
        <w:t xml:space="preserve"> De Jesus, Maria, Puleo, E., Shelton, R., Emmons, K. (2010). Associations between perceived social environment and neighborhood safety: Health implications. Health and Place, 16(5), 1007-1013. Retrieved from: </w:t>
      </w:r>
      <w:hyperlink r:id="rId4">
        <w:r w:rsidRPr="00C772C5">
          <w:rPr>
            <w:sz w:val="18"/>
            <w:szCs w:val="18"/>
            <w:shd w:val="clear" w:color="auto" w:fill="FAF8F6"/>
          </w:rPr>
          <w:t>http://www.sciencedirect.com.ezproxy.bu.edu/science/article/pii/S1353829210000808</w:t>
        </w:r>
      </w:hyperlink>
    </w:p>
  </w:footnote>
  <w:footnote w:id="38">
    <w:p w14:paraId="5FBD4397" w14:textId="77777777" w:rsidR="000B2A71" w:rsidRPr="00C772C5" w:rsidRDefault="000B2A71" w:rsidP="00F9416F">
      <w:pPr>
        <w:shd w:val="clear" w:color="auto" w:fill="FFFFFF"/>
        <w:spacing w:after="0" w:line="240" w:lineRule="auto"/>
        <w:rPr>
          <w:sz w:val="18"/>
          <w:szCs w:val="18"/>
        </w:rPr>
      </w:pPr>
      <w:r w:rsidRPr="00C772C5">
        <w:rPr>
          <w:sz w:val="18"/>
          <w:szCs w:val="18"/>
          <w:vertAlign w:val="superscript"/>
        </w:rPr>
        <w:footnoteRef/>
      </w:r>
      <w:r w:rsidRPr="00C772C5">
        <w:rPr>
          <w:sz w:val="18"/>
          <w:szCs w:val="18"/>
        </w:rPr>
        <w:t xml:space="preserve"> </w:t>
      </w:r>
      <w:r w:rsidRPr="00C772C5">
        <w:rPr>
          <w:sz w:val="18"/>
          <w:szCs w:val="18"/>
          <w:shd w:val="clear" w:color="auto" w:fill="FAF8F6"/>
        </w:rPr>
        <w:t xml:space="preserve">National Research Council and Institute of Medicine. (2013). </w:t>
      </w:r>
      <w:r w:rsidRPr="00C772C5">
        <w:rPr>
          <w:i/>
          <w:sz w:val="18"/>
          <w:szCs w:val="18"/>
          <w:shd w:val="clear" w:color="auto" w:fill="FAF8F6"/>
        </w:rPr>
        <w:t>U.S. Health in International Perspective: Shorter Lives, Poorer Health</w:t>
      </w:r>
      <w:r w:rsidRPr="00C772C5">
        <w:rPr>
          <w:sz w:val="18"/>
          <w:szCs w:val="18"/>
          <w:shd w:val="clear" w:color="auto" w:fill="FAF8F6"/>
        </w:rPr>
        <w:t>. Panel on Understanding Cross-National Health Differences Among High-Income Countries, Steven H. Woolf and Laudan Aron, Eds. Committee on Population, Division of Behavioral and Social Sciences and Education, and Board on Population Health and Public Health Practice, Institute of Medicine. Washington, DC: The National Academies Press. Retrieved from: https://www.nap.edu/read/13497/chapter/12</w:t>
      </w:r>
    </w:p>
  </w:footnote>
  <w:footnote w:id="39">
    <w:p w14:paraId="7AD6E15A" w14:textId="77777777" w:rsidR="000B2A71" w:rsidRPr="00C772C5" w:rsidRDefault="000B2A71" w:rsidP="00F9416F">
      <w:pPr>
        <w:shd w:val="clear" w:color="auto" w:fill="FFFFFF"/>
        <w:spacing w:after="0" w:line="240" w:lineRule="auto"/>
        <w:rPr>
          <w:sz w:val="18"/>
          <w:szCs w:val="18"/>
        </w:rPr>
      </w:pPr>
      <w:r w:rsidRPr="00C772C5">
        <w:rPr>
          <w:sz w:val="18"/>
          <w:szCs w:val="18"/>
          <w:vertAlign w:val="superscript"/>
        </w:rPr>
        <w:footnoteRef/>
      </w:r>
      <w:r w:rsidRPr="00C772C5">
        <w:rPr>
          <w:sz w:val="18"/>
          <w:szCs w:val="18"/>
        </w:rPr>
        <w:t xml:space="preserve"> </w:t>
      </w:r>
      <w:r w:rsidRPr="00C772C5">
        <w:rPr>
          <w:sz w:val="18"/>
          <w:szCs w:val="18"/>
          <w:highlight w:val="white"/>
        </w:rPr>
        <w:t xml:space="preserve">Galea, S., Tracy, M., Hoggatt, K. J., DiMaggio, C., &amp; Karpati, A. (2011). Estimated Deaths Attributable to Social Factors in the United States. </w:t>
      </w:r>
      <w:r w:rsidRPr="00C772C5">
        <w:rPr>
          <w:i/>
          <w:sz w:val="18"/>
          <w:szCs w:val="18"/>
          <w:highlight w:val="white"/>
        </w:rPr>
        <w:t>American Journal of Public Health</w:t>
      </w:r>
      <w:r w:rsidRPr="00C772C5">
        <w:rPr>
          <w:sz w:val="18"/>
          <w:szCs w:val="18"/>
          <w:highlight w:val="white"/>
        </w:rPr>
        <w:t xml:space="preserve">, </w:t>
      </w:r>
      <w:r w:rsidRPr="00C772C5">
        <w:rPr>
          <w:i/>
          <w:sz w:val="18"/>
          <w:szCs w:val="18"/>
          <w:highlight w:val="white"/>
        </w:rPr>
        <w:t>101</w:t>
      </w:r>
      <w:r w:rsidRPr="00C772C5">
        <w:rPr>
          <w:sz w:val="18"/>
          <w:szCs w:val="18"/>
          <w:highlight w:val="white"/>
        </w:rPr>
        <w:t>(8), 1456–1465. http://doi.org/10.2105/AJPH.2010.300086</w:t>
      </w:r>
    </w:p>
  </w:footnote>
  <w:footnote w:id="40">
    <w:p w14:paraId="2090304F" w14:textId="77777777" w:rsidR="000B2A71" w:rsidRPr="00C772C5" w:rsidRDefault="000B2A71" w:rsidP="00737BEC">
      <w:pPr>
        <w:shd w:val="clear" w:color="auto" w:fill="FFFFFF"/>
        <w:spacing w:after="0" w:line="240" w:lineRule="auto"/>
        <w:rPr>
          <w:sz w:val="18"/>
          <w:szCs w:val="18"/>
        </w:rPr>
      </w:pPr>
      <w:r w:rsidRPr="00C772C5">
        <w:rPr>
          <w:sz w:val="18"/>
          <w:szCs w:val="18"/>
          <w:vertAlign w:val="superscript"/>
        </w:rPr>
        <w:footnoteRef/>
      </w:r>
      <w:r w:rsidRPr="00C772C5">
        <w:rPr>
          <w:sz w:val="18"/>
          <w:szCs w:val="18"/>
        </w:rPr>
        <w:t xml:space="preserve"> How Social Factors Shape Health: The Role of Stress. Issue Brief Series: Exploring the Social Determinants of Health. </w:t>
      </w:r>
      <w:r w:rsidRPr="00C772C5">
        <w:rPr>
          <w:i/>
          <w:sz w:val="18"/>
          <w:szCs w:val="18"/>
        </w:rPr>
        <w:t>Robert Wood Johnson Foundation</w:t>
      </w:r>
      <w:r w:rsidRPr="00C772C5">
        <w:rPr>
          <w:sz w:val="18"/>
          <w:szCs w:val="18"/>
        </w:rPr>
        <w:t xml:space="preserve">. (2011, March) Retrieved from: </w:t>
      </w:r>
      <w:hyperlink r:id="rId5">
        <w:r w:rsidRPr="00C772C5">
          <w:rPr>
            <w:sz w:val="18"/>
            <w:szCs w:val="18"/>
            <w:shd w:val="clear" w:color="auto" w:fill="FAF8F6"/>
          </w:rPr>
          <w:t>http://www.nmpha.org/Resources/Documents/RWJF%20Issue%20Brief%20-%20Stress%20_%20Health.pdf</w:t>
        </w:r>
      </w:hyperlink>
    </w:p>
  </w:footnote>
  <w:footnote w:id="41">
    <w:p w14:paraId="569A0EDB" w14:textId="77777777" w:rsidR="000B2A71" w:rsidRPr="00C772C5" w:rsidRDefault="000B2A71" w:rsidP="00F9416F">
      <w:pPr>
        <w:shd w:val="clear" w:color="auto" w:fill="FFFFFF"/>
        <w:spacing w:after="0" w:line="240" w:lineRule="auto"/>
        <w:rPr>
          <w:sz w:val="18"/>
          <w:szCs w:val="18"/>
        </w:rPr>
      </w:pPr>
      <w:r w:rsidRPr="00C772C5">
        <w:rPr>
          <w:sz w:val="18"/>
          <w:szCs w:val="18"/>
          <w:vertAlign w:val="superscript"/>
        </w:rPr>
        <w:footnoteRef/>
      </w:r>
      <w:r w:rsidRPr="00C772C5">
        <w:rPr>
          <w:sz w:val="18"/>
          <w:szCs w:val="18"/>
        </w:rPr>
        <w:t xml:space="preserve"> </w:t>
      </w:r>
      <w:r w:rsidRPr="00C772C5">
        <w:rPr>
          <w:sz w:val="18"/>
          <w:szCs w:val="18"/>
          <w:shd w:val="clear" w:color="auto" w:fill="FAF8F6"/>
        </w:rPr>
        <w:t xml:space="preserve">National Research Council and Institute of Medicine. (2013). </w:t>
      </w:r>
      <w:r w:rsidRPr="00C772C5">
        <w:rPr>
          <w:i/>
          <w:sz w:val="18"/>
          <w:szCs w:val="18"/>
          <w:shd w:val="clear" w:color="auto" w:fill="FAF8F6"/>
        </w:rPr>
        <w:t>U.S. Health in International Perspective: Shorter Lives, Poorer Health</w:t>
      </w:r>
      <w:r w:rsidRPr="00C772C5">
        <w:rPr>
          <w:sz w:val="18"/>
          <w:szCs w:val="18"/>
          <w:shd w:val="clear" w:color="auto" w:fill="FAF8F6"/>
        </w:rPr>
        <w:t>. Panel on Understanding Cross-National Health Differences Among High-Income Countries, Steven H. Woolf and Laudan Aron, Eds. Committee on Population, Division of Behavioral and Social Sciences and Education, and Board on Population Health and Public Health Practice, Institute of Medicine. Washington, DC: The National Academies Press. Retrieved from: https://www.nap.edu/read/13497/chapter/12</w:t>
      </w:r>
    </w:p>
  </w:footnote>
  <w:footnote w:id="42">
    <w:p w14:paraId="6F38BE53" w14:textId="77777777" w:rsidR="000B2A71" w:rsidRPr="00C772C5" w:rsidRDefault="000B2A71" w:rsidP="00F9416F">
      <w:pPr>
        <w:shd w:val="clear" w:color="auto" w:fill="FFFFFF"/>
        <w:spacing w:after="0" w:line="240" w:lineRule="auto"/>
        <w:rPr>
          <w:sz w:val="18"/>
          <w:szCs w:val="18"/>
        </w:rPr>
      </w:pPr>
      <w:r w:rsidRPr="00C772C5">
        <w:rPr>
          <w:sz w:val="18"/>
          <w:szCs w:val="18"/>
          <w:vertAlign w:val="superscript"/>
        </w:rPr>
        <w:footnoteRef/>
      </w:r>
      <w:r w:rsidRPr="00C772C5">
        <w:rPr>
          <w:sz w:val="18"/>
          <w:szCs w:val="18"/>
        </w:rPr>
        <w:t xml:space="preserve"> </w:t>
      </w:r>
      <w:r w:rsidRPr="00C772C5">
        <w:rPr>
          <w:sz w:val="18"/>
          <w:szCs w:val="18"/>
          <w:highlight w:val="white"/>
        </w:rPr>
        <w:t xml:space="preserve">Galea, S., Tracy, M., Hoggatt, K. J., DiMaggio, C., &amp; Karpati, A. (2011). Estimated Deaths Attributable to Social Factors in the United States. </w:t>
      </w:r>
      <w:r w:rsidRPr="00C772C5">
        <w:rPr>
          <w:i/>
          <w:sz w:val="18"/>
          <w:szCs w:val="18"/>
          <w:highlight w:val="white"/>
        </w:rPr>
        <w:t>American Journal of Public Health</w:t>
      </w:r>
      <w:r w:rsidRPr="00C772C5">
        <w:rPr>
          <w:sz w:val="18"/>
          <w:szCs w:val="18"/>
          <w:highlight w:val="white"/>
        </w:rPr>
        <w:t xml:space="preserve">, </w:t>
      </w:r>
      <w:r w:rsidRPr="00C772C5">
        <w:rPr>
          <w:i/>
          <w:sz w:val="18"/>
          <w:szCs w:val="18"/>
          <w:highlight w:val="white"/>
        </w:rPr>
        <w:t>101</w:t>
      </w:r>
      <w:r w:rsidRPr="00C772C5">
        <w:rPr>
          <w:sz w:val="18"/>
          <w:szCs w:val="18"/>
          <w:highlight w:val="white"/>
        </w:rPr>
        <w:t>(8), 1456–1465. http://doi.org/10.2105/AJPH.2010.300086</w:t>
      </w:r>
    </w:p>
  </w:footnote>
  <w:footnote w:id="43">
    <w:p w14:paraId="6EEA5D07" w14:textId="77777777" w:rsidR="000B2A71" w:rsidRPr="00737BEC" w:rsidRDefault="000B2A71" w:rsidP="00737BEC">
      <w:pPr>
        <w:shd w:val="clear" w:color="auto" w:fill="FFFFFF"/>
        <w:spacing w:after="0" w:line="240" w:lineRule="auto"/>
        <w:rPr>
          <w:sz w:val="18"/>
          <w:szCs w:val="18"/>
        </w:rPr>
      </w:pPr>
      <w:r w:rsidRPr="00C772C5">
        <w:rPr>
          <w:sz w:val="18"/>
          <w:szCs w:val="18"/>
          <w:vertAlign w:val="superscript"/>
        </w:rPr>
        <w:footnoteRef/>
      </w:r>
      <w:r w:rsidRPr="00C772C5">
        <w:rPr>
          <w:sz w:val="18"/>
          <w:szCs w:val="18"/>
        </w:rPr>
        <w:t xml:space="preserve"> Hobson-Prater, Tara, T. Leech (2012). The Significance of Race for Neighborhood Social Cohesion: Perceived Difficulty of Collective Action in Majority Black Neighborhoods. </w:t>
      </w:r>
      <w:r w:rsidRPr="00C772C5">
        <w:rPr>
          <w:i/>
          <w:sz w:val="18"/>
          <w:szCs w:val="18"/>
        </w:rPr>
        <w:t>Journal of Sociology &amp; Social Welfare</w:t>
      </w:r>
      <w:r w:rsidRPr="00C772C5">
        <w:rPr>
          <w:sz w:val="18"/>
          <w:szCs w:val="18"/>
        </w:rPr>
        <w:t xml:space="preserve">. XXXIX (1): 89-109. Retrieved from: </w:t>
      </w:r>
      <w:hyperlink r:id="rId6">
        <w:r w:rsidRPr="00C772C5">
          <w:rPr>
            <w:sz w:val="18"/>
            <w:szCs w:val="18"/>
            <w:shd w:val="clear" w:color="auto" w:fill="FAF8F6"/>
          </w:rPr>
          <w:t>https://www.wmich.edu/hhs/newsletters_journals/jssw_institutional/institutional_subscribers/39.1.Hobson.pdf</w:t>
        </w:r>
      </w:hyperlink>
    </w:p>
  </w:footnote>
  <w:footnote w:id="44">
    <w:p w14:paraId="2FFFBE85" w14:textId="77777777" w:rsidR="000B2A71" w:rsidRPr="00C772C5" w:rsidRDefault="000B2A71" w:rsidP="00F16CA4">
      <w:pPr>
        <w:shd w:val="clear" w:color="auto" w:fill="FFFFFF"/>
        <w:spacing w:after="0" w:line="240" w:lineRule="auto"/>
        <w:rPr>
          <w:sz w:val="18"/>
          <w:szCs w:val="18"/>
        </w:rPr>
      </w:pPr>
      <w:r w:rsidRPr="00C772C5">
        <w:rPr>
          <w:sz w:val="18"/>
          <w:szCs w:val="18"/>
          <w:vertAlign w:val="superscript"/>
        </w:rPr>
        <w:footnoteRef/>
      </w:r>
      <w:r w:rsidRPr="00C772C5">
        <w:rPr>
          <w:sz w:val="18"/>
          <w:szCs w:val="18"/>
        </w:rPr>
        <w:t xml:space="preserve"> Hobson-Prater, Tara, T. Leech (2012). The Significance of Race for Neighborhood Social Cohesion: Perceived Difficulty of Collective Action in Majority Black Neighborhoods. </w:t>
      </w:r>
      <w:r w:rsidRPr="00C772C5">
        <w:rPr>
          <w:i/>
          <w:sz w:val="18"/>
          <w:szCs w:val="18"/>
        </w:rPr>
        <w:t>Journal of Sociology &amp; Social Welfare</w:t>
      </w:r>
      <w:r w:rsidRPr="00C772C5">
        <w:rPr>
          <w:sz w:val="18"/>
          <w:szCs w:val="18"/>
        </w:rPr>
        <w:t xml:space="preserve">. XXXIX (1): 89-109. Retrieved from: </w:t>
      </w:r>
      <w:hyperlink r:id="rId7">
        <w:r w:rsidRPr="00C772C5">
          <w:rPr>
            <w:sz w:val="18"/>
            <w:szCs w:val="18"/>
            <w:shd w:val="clear" w:color="auto" w:fill="FAF8F6"/>
          </w:rPr>
          <w:t>https://www.wmich.edu/hhs/newsletters_journals/jssw_institutional/institutional_subscribers/39.1.Hobson.pdf</w:t>
        </w:r>
      </w:hyperlink>
    </w:p>
  </w:footnote>
  <w:footnote w:id="45">
    <w:p w14:paraId="013CBA3B" w14:textId="77777777" w:rsidR="000B2A71" w:rsidRPr="00C772C5" w:rsidRDefault="000B2A71" w:rsidP="00737BEC">
      <w:pPr>
        <w:shd w:val="clear" w:color="auto" w:fill="FFFFFF"/>
        <w:spacing w:after="0" w:line="240" w:lineRule="auto"/>
        <w:rPr>
          <w:sz w:val="18"/>
          <w:szCs w:val="18"/>
        </w:rPr>
      </w:pPr>
      <w:r w:rsidRPr="00C772C5">
        <w:rPr>
          <w:sz w:val="18"/>
          <w:szCs w:val="18"/>
          <w:vertAlign w:val="superscript"/>
        </w:rPr>
        <w:footnoteRef/>
      </w:r>
      <w:r w:rsidRPr="00C772C5">
        <w:rPr>
          <w:sz w:val="18"/>
          <w:szCs w:val="18"/>
        </w:rPr>
        <w:t xml:space="preserve"> DeLilly, Carol Rose (2012). Discrimination and Health Outcomes. </w:t>
      </w:r>
      <w:r w:rsidRPr="00C772C5">
        <w:rPr>
          <w:i/>
          <w:sz w:val="18"/>
          <w:szCs w:val="18"/>
        </w:rPr>
        <w:t>Issues in Mental Health Nursing</w:t>
      </w:r>
      <w:r w:rsidRPr="00C772C5">
        <w:rPr>
          <w:sz w:val="18"/>
          <w:szCs w:val="18"/>
        </w:rPr>
        <w:t xml:space="preserve">, 33, 801-804. Retrieved from: </w:t>
      </w:r>
      <w:hyperlink r:id="rId8">
        <w:r w:rsidRPr="00C772C5">
          <w:rPr>
            <w:sz w:val="18"/>
            <w:szCs w:val="18"/>
          </w:rPr>
          <w:t>http://web.b.ebscohost.com.ezproxy.bu.edu/ehost/pdfviewer/pdfviewer?vid=1&amp;sid=a0c393db-d415-43c6-9a14-ebb2c8983cc7%40sessionmgr2</w:t>
        </w:r>
      </w:hyperlink>
    </w:p>
  </w:footnote>
  <w:footnote w:id="46">
    <w:p w14:paraId="11C1089B" w14:textId="77777777" w:rsidR="000B2A71" w:rsidRPr="00C772C5" w:rsidRDefault="000B2A71" w:rsidP="00F16CA4">
      <w:pPr>
        <w:shd w:val="clear" w:color="auto" w:fill="FFFFFF"/>
        <w:spacing w:after="0" w:line="240" w:lineRule="auto"/>
        <w:rPr>
          <w:sz w:val="18"/>
          <w:szCs w:val="18"/>
        </w:rPr>
      </w:pPr>
      <w:r w:rsidRPr="00C772C5">
        <w:rPr>
          <w:sz w:val="18"/>
          <w:szCs w:val="18"/>
          <w:vertAlign w:val="superscript"/>
        </w:rPr>
        <w:footnoteRef/>
      </w:r>
      <w:r w:rsidRPr="00C772C5">
        <w:rPr>
          <w:sz w:val="18"/>
          <w:szCs w:val="18"/>
        </w:rPr>
        <w:t xml:space="preserve"> DeLilly, Carol Rose (2012). Discrimination and Health Outcomes. </w:t>
      </w:r>
      <w:r w:rsidRPr="00C772C5">
        <w:rPr>
          <w:i/>
          <w:sz w:val="18"/>
          <w:szCs w:val="18"/>
        </w:rPr>
        <w:t>Issues in Mental Health Nursing</w:t>
      </w:r>
      <w:r w:rsidRPr="00C772C5">
        <w:rPr>
          <w:sz w:val="18"/>
          <w:szCs w:val="18"/>
        </w:rPr>
        <w:t xml:space="preserve">, 33, 801-804. Retrieved from: </w:t>
      </w:r>
      <w:hyperlink r:id="rId9">
        <w:r w:rsidRPr="00C772C5">
          <w:rPr>
            <w:sz w:val="18"/>
            <w:szCs w:val="18"/>
          </w:rPr>
          <w:t>http://web.b.ebscohost.com.ezproxy.bu.edu/ehost/pdfviewer/pdfviewer?vid=1&amp;sid=a0c393db-d415-43c6-9a14-ebb2c8983cc7%40sessionmgr2</w:t>
        </w:r>
      </w:hyperlink>
    </w:p>
  </w:footnote>
  <w:footnote w:id="47">
    <w:p w14:paraId="3573EB5E" w14:textId="77777777" w:rsidR="000B2A71" w:rsidRPr="00C772C5" w:rsidRDefault="000B2A71" w:rsidP="00681F7E">
      <w:pPr>
        <w:shd w:val="clear" w:color="auto" w:fill="FFFFFF"/>
        <w:spacing w:after="0" w:line="240" w:lineRule="auto"/>
        <w:rPr>
          <w:sz w:val="18"/>
          <w:szCs w:val="18"/>
        </w:rPr>
      </w:pPr>
      <w:r w:rsidRPr="00C772C5">
        <w:rPr>
          <w:sz w:val="18"/>
          <w:szCs w:val="18"/>
          <w:vertAlign w:val="superscript"/>
        </w:rPr>
        <w:footnoteRef/>
      </w:r>
      <w:r w:rsidRPr="00C772C5">
        <w:rPr>
          <w:sz w:val="18"/>
          <w:szCs w:val="18"/>
        </w:rPr>
        <w:t xml:space="preserve"> De Jesus, Maria, Puleo, E., Shelton, R., Emmons, K. (2010). Associations between perceived social environment and neighborhood safety: Health implications. Health and Place, 16(5), 1007-1013. Retrieved from: </w:t>
      </w:r>
      <w:hyperlink r:id="rId10">
        <w:r w:rsidRPr="00C772C5">
          <w:rPr>
            <w:sz w:val="18"/>
            <w:szCs w:val="18"/>
            <w:shd w:val="clear" w:color="auto" w:fill="FAF8F6"/>
          </w:rPr>
          <w:t>http://www.sciencedirect.com.ezproxy.bu.edu/science/article/pii/S1353829210000808</w:t>
        </w:r>
      </w:hyperlink>
    </w:p>
  </w:footnote>
  <w:footnote w:id="48">
    <w:p w14:paraId="3B1937F3" w14:textId="77777777" w:rsidR="000B2A71" w:rsidRPr="00C772C5" w:rsidRDefault="000B2A71" w:rsidP="00681F7E">
      <w:pPr>
        <w:shd w:val="clear" w:color="auto" w:fill="FFFFFF"/>
        <w:spacing w:after="0" w:line="240" w:lineRule="auto"/>
        <w:rPr>
          <w:sz w:val="18"/>
          <w:szCs w:val="18"/>
        </w:rPr>
      </w:pPr>
      <w:r w:rsidRPr="00C772C5">
        <w:rPr>
          <w:sz w:val="18"/>
          <w:szCs w:val="18"/>
          <w:vertAlign w:val="superscript"/>
        </w:rPr>
        <w:footnoteRef/>
      </w:r>
      <w:r w:rsidRPr="00C772C5">
        <w:rPr>
          <w:sz w:val="18"/>
          <w:szCs w:val="18"/>
        </w:rPr>
        <w:t xml:space="preserve"> Neighborhoods and Health. Issue Brief #8 Exploring the Social Determinants of Health (2011). </w:t>
      </w:r>
      <w:r w:rsidRPr="00C772C5">
        <w:rPr>
          <w:i/>
          <w:sz w:val="18"/>
          <w:szCs w:val="18"/>
        </w:rPr>
        <w:t>Robert Wood Johnson Foundation</w:t>
      </w:r>
      <w:r w:rsidRPr="00C772C5">
        <w:rPr>
          <w:sz w:val="18"/>
          <w:szCs w:val="18"/>
        </w:rPr>
        <w:t>. Retrieved from:</w:t>
      </w:r>
      <w:r w:rsidRPr="00C772C5">
        <w:rPr>
          <w:sz w:val="18"/>
          <w:szCs w:val="18"/>
          <w:shd w:val="clear" w:color="auto" w:fill="FAF8F6"/>
        </w:rPr>
        <w:t xml:space="preserve"> </w:t>
      </w:r>
      <w:hyperlink r:id="rId11">
        <w:r w:rsidRPr="00C772C5">
          <w:rPr>
            <w:sz w:val="18"/>
            <w:szCs w:val="18"/>
            <w:shd w:val="clear" w:color="auto" w:fill="FAF8F6"/>
          </w:rPr>
          <w:t>http://www.rwjf.org/content/dam/farm/reports/issue_briefs/2011/rwjf70450</w:t>
        </w:r>
      </w:hyperlink>
    </w:p>
  </w:footnote>
  <w:footnote w:id="49">
    <w:p w14:paraId="51842950" w14:textId="77777777" w:rsidR="000B2A71" w:rsidRPr="00C772C5" w:rsidRDefault="000B2A71" w:rsidP="00681F7E">
      <w:pPr>
        <w:shd w:val="clear" w:color="auto" w:fill="FFFFFF"/>
        <w:spacing w:after="0" w:line="240" w:lineRule="auto"/>
        <w:rPr>
          <w:sz w:val="18"/>
          <w:szCs w:val="18"/>
        </w:rPr>
      </w:pPr>
      <w:r w:rsidRPr="00C772C5">
        <w:rPr>
          <w:sz w:val="18"/>
          <w:szCs w:val="18"/>
          <w:vertAlign w:val="superscript"/>
        </w:rPr>
        <w:footnoteRef/>
      </w:r>
      <w:r w:rsidRPr="00C772C5">
        <w:rPr>
          <w:sz w:val="18"/>
          <w:szCs w:val="18"/>
        </w:rPr>
        <w:t xml:space="preserve"> De Jesus, Maria, Puleo, E., Shelton, R., Emmons, K. (2010). Associations between perceived social environment and neighborhood safety: Health implications. Health and Place, 16(5), 1007-1013. Retrieved from: </w:t>
      </w:r>
      <w:hyperlink r:id="rId12">
        <w:r w:rsidRPr="00C772C5">
          <w:rPr>
            <w:sz w:val="18"/>
            <w:szCs w:val="18"/>
            <w:shd w:val="clear" w:color="auto" w:fill="FAF8F6"/>
          </w:rPr>
          <w:t>http://www.sciencedirect.com.ezproxy.bu.edu/science/article/pii/S1353829210000808</w:t>
        </w:r>
      </w:hyperlink>
    </w:p>
  </w:footnote>
  <w:footnote w:id="50">
    <w:p w14:paraId="5631B934" w14:textId="77777777" w:rsidR="000B2A71" w:rsidRPr="00C772C5" w:rsidRDefault="000B2A71" w:rsidP="00F077A7">
      <w:pPr>
        <w:shd w:val="clear" w:color="auto" w:fill="FFFFFF"/>
        <w:spacing w:after="0" w:line="240" w:lineRule="auto"/>
        <w:rPr>
          <w:sz w:val="18"/>
          <w:szCs w:val="18"/>
        </w:rPr>
      </w:pPr>
      <w:r w:rsidRPr="00C772C5">
        <w:rPr>
          <w:sz w:val="18"/>
          <w:szCs w:val="18"/>
          <w:vertAlign w:val="superscript"/>
        </w:rPr>
        <w:footnoteRef/>
      </w:r>
      <w:r w:rsidRPr="00C772C5">
        <w:rPr>
          <w:sz w:val="18"/>
          <w:szCs w:val="18"/>
        </w:rPr>
        <w:t xml:space="preserve"> </w:t>
      </w:r>
      <w:r w:rsidRPr="00C772C5">
        <w:rPr>
          <w:sz w:val="18"/>
          <w:szCs w:val="18"/>
          <w:highlight w:val="white"/>
        </w:rPr>
        <w:t xml:space="preserve">Galea, S., Tracy, M., Hoggatt, K. J., DiMaggio, C., &amp; Karpati, A. (2011). Estimated Deaths Attributable to Social Factors in the United States. </w:t>
      </w:r>
      <w:r w:rsidRPr="00C772C5">
        <w:rPr>
          <w:i/>
          <w:sz w:val="18"/>
          <w:szCs w:val="18"/>
          <w:highlight w:val="white"/>
        </w:rPr>
        <w:t>American Journal of Public Health</w:t>
      </w:r>
      <w:r w:rsidRPr="00C772C5">
        <w:rPr>
          <w:sz w:val="18"/>
          <w:szCs w:val="18"/>
          <w:highlight w:val="white"/>
        </w:rPr>
        <w:t xml:space="preserve">, </w:t>
      </w:r>
      <w:r w:rsidRPr="00C772C5">
        <w:rPr>
          <w:i/>
          <w:sz w:val="18"/>
          <w:szCs w:val="18"/>
          <w:highlight w:val="white"/>
        </w:rPr>
        <w:t>101</w:t>
      </w:r>
      <w:r w:rsidRPr="00C772C5">
        <w:rPr>
          <w:sz w:val="18"/>
          <w:szCs w:val="18"/>
          <w:highlight w:val="white"/>
        </w:rPr>
        <w:t>(8), 1456–1465. http://doi.org/10.2105/AJPH.2010.300086</w:t>
      </w:r>
    </w:p>
  </w:footnote>
  <w:footnote w:id="51">
    <w:p w14:paraId="4C9AE33F" w14:textId="77777777" w:rsidR="000B2A71" w:rsidRPr="00C772C5" w:rsidRDefault="000B2A71" w:rsidP="007C28CB">
      <w:pPr>
        <w:shd w:val="clear" w:color="auto" w:fill="FFFFFF"/>
        <w:spacing w:after="0" w:line="240" w:lineRule="auto"/>
        <w:rPr>
          <w:sz w:val="18"/>
          <w:szCs w:val="18"/>
        </w:rPr>
      </w:pPr>
      <w:r w:rsidRPr="00C772C5">
        <w:rPr>
          <w:sz w:val="18"/>
          <w:szCs w:val="18"/>
          <w:vertAlign w:val="superscript"/>
        </w:rPr>
        <w:footnoteRef/>
      </w:r>
      <w:r w:rsidRPr="00C772C5">
        <w:rPr>
          <w:sz w:val="18"/>
          <w:szCs w:val="18"/>
        </w:rPr>
        <w:t xml:space="preserve"> </w:t>
      </w:r>
      <w:r w:rsidRPr="00C772C5">
        <w:rPr>
          <w:sz w:val="18"/>
          <w:szCs w:val="18"/>
          <w:highlight w:val="white"/>
        </w:rPr>
        <w:t xml:space="preserve">Galea, S., Tracy, M., Hoggatt, K. J., DiMaggio, C., &amp; Karpati, A. (2011). Estimated Deaths Attributable to Social Factors in the United States. </w:t>
      </w:r>
      <w:r w:rsidRPr="00C772C5">
        <w:rPr>
          <w:i/>
          <w:sz w:val="18"/>
          <w:szCs w:val="18"/>
          <w:highlight w:val="white"/>
        </w:rPr>
        <w:t>American Journal of Public Health</w:t>
      </w:r>
      <w:r w:rsidRPr="00C772C5">
        <w:rPr>
          <w:sz w:val="18"/>
          <w:szCs w:val="18"/>
          <w:highlight w:val="white"/>
        </w:rPr>
        <w:t xml:space="preserve">, </w:t>
      </w:r>
      <w:r w:rsidRPr="00C772C5">
        <w:rPr>
          <w:i/>
          <w:sz w:val="18"/>
          <w:szCs w:val="18"/>
          <w:highlight w:val="white"/>
        </w:rPr>
        <w:t>101</w:t>
      </w:r>
      <w:r w:rsidRPr="00C772C5">
        <w:rPr>
          <w:sz w:val="18"/>
          <w:szCs w:val="18"/>
          <w:highlight w:val="white"/>
        </w:rPr>
        <w:t>(8), 1456–1465. http://doi.org/10.2105/AJPH.2010.300086</w:t>
      </w:r>
    </w:p>
  </w:footnote>
  <w:footnote w:id="52">
    <w:p w14:paraId="6D0CBC2E" w14:textId="77777777" w:rsidR="000B2A71" w:rsidRPr="00C772C5" w:rsidRDefault="000B2A71" w:rsidP="00D56CB7">
      <w:pPr>
        <w:shd w:val="clear" w:color="auto" w:fill="FFFFFF"/>
        <w:spacing w:after="0" w:line="240" w:lineRule="auto"/>
        <w:rPr>
          <w:sz w:val="18"/>
          <w:szCs w:val="18"/>
        </w:rPr>
      </w:pPr>
      <w:r w:rsidRPr="00C772C5">
        <w:rPr>
          <w:sz w:val="18"/>
          <w:szCs w:val="18"/>
          <w:vertAlign w:val="superscript"/>
        </w:rPr>
        <w:footnoteRef/>
      </w:r>
      <w:r w:rsidRPr="00C772C5">
        <w:rPr>
          <w:sz w:val="18"/>
          <w:szCs w:val="18"/>
        </w:rPr>
        <w:t xml:space="preserve"> </w:t>
      </w:r>
      <w:r w:rsidRPr="00C772C5">
        <w:rPr>
          <w:sz w:val="18"/>
          <w:szCs w:val="18"/>
          <w:shd w:val="clear" w:color="auto" w:fill="FAF8F6"/>
        </w:rPr>
        <w:t xml:space="preserve">National Research Council and Institute of Medicine. (2013). </w:t>
      </w:r>
      <w:r w:rsidRPr="00C772C5">
        <w:rPr>
          <w:i/>
          <w:sz w:val="18"/>
          <w:szCs w:val="18"/>
          <w:shd w:val="clear" w:color="auto" w:fill="FAF8F6"/>
        </w:rPr>
        <w:t>U.S. Health in International Perspective: Shorter Lives, Poorer Health</w:t>
      </w:r>
      <w:r w:rsidRPr="00C772C5">
        <w:rPr>
          <w:sz w:val="18"/>
          <w:szCs w:val="18"/>
          <w:shd w:val="clear" w:color="auto" w:fill="FAF8F6"/>
        </w:rPr>
        <w:t>. Panel on Understanding Cross-National Health Differences Among High-Income Countries, Steven H. Woolf and Laudan Aron, Eds. Committee on Population, Division of Behavioral and Social Sciences and Education, and Board on</w:t>
      </w:r>
      <w:r w:rsidRPr="006003CA">
        <w:rPr>
          <w:sz w:val="18"/>
          <w:szCs w:val="18"/>
          <w:shd w:val="clear" w:color="auto" w:fill="FAF8F6"/>
        </w:rPr>
        <w:t xml:space="preserve"> </w:t>
      </w:r>
      <w:r w:rsidRPr="00C772C5">
        <w:rPr>
          <w:sz w:val="18"/>
          <w:szCs w:val="18"/>
          <w:shd w:val="clear" w:color="auto" w:fill="FAF8F6"/>
        </w:rPr>
        <w:t>Population Health and Public Health Practice, Institute of Medicine. Washington, DC: The National Academies Press. Retrieved from: https://www.nap.edu/read/13497/chapter/12</w:t>
      </w:r>
    </w:p>
  </w:footnote>
  <w:footnote w:id="53">
    <w:p w14:paraId="1C9C17D1" w14:textId="77777777" w:rsidR="000B2A71" w:rsidRPr="00C772C5" w:rsidRDefault="000B2A71" w:rsidP="00737BEC">
      <w:pPr>
        <w:shd w:val="clear" w:color="auto" w:fill="FFFFFF"/>
        <w:spacing w:after="0" w:line="240" w:lineRule="auto"/>
        <w:rPr>
          <w:sz w:val="18"/>
          <w:szCs w:val="18"/>
        </w:rPr>
      </w:pPr>
      <w:r w:rsidRPr="00C772C5">
        <w:rPr>
          <w:sz w:val="18"/>
          <w:szCs w:val="18"/>
          <w:vertAlign w:val="superscript"/>
        </w:rPr>
        <w:footnoteRef/>
      </w:r>
      <w:r w:rsidRPr="00C772C5">
        <w:rPr>
          <w:sz w:val="18"/>
          <w:szCs w:val="18"/>
        </w:rPr>
        <w:t xml:space="preserve"> </w:t>
      </w:r>
      <w:r w:rsidRPr="00C772C5">
        <w:rPr>
          <w:sz w:val="18"/>
          <w:szCs w:val="18"/>
          <w:highlight w:val="white"/>
        </w:rPr>
        <w:t xml:space="preserve">Latkin, C. A. (2015). The phenomenological, social network, social norms, and economic context of substance use and HIV prevention and treatment: A poverty of meanings. </w:t>
      </w:r>
      <w:r w:rsidRPr="00C772C5">
        <w:rPr>
          <w:i/>
          <w:sz w:val="18"/>
          <w:szCs w:val="18"/>
          <w:highlight w:val="white"/>
        </w:rPr>
        <w:t>Substance Use &amp; Misuse</w:t>
      </w:r>
      <w:r w:rsidRPr="00C772C5">
        <w:rPr>
          <w:sz w:val="18"/>
          <w:szCs w:val="18"/>
          <w:highlight w:val="white"/>
        </w:rPr>
        <w:t xml:space="preserve">, </w:t>
      </w:r>
      <w:r w:rsidRPr="00C772C5">
        <w:rPr>
          <w:i/>
          <w:sz w:val="18"/>
          <w:szCs w:val="18"/>
          <w:highlight w:val="white"/>
        </w:rPr>
        <w:t>50</w:t>
      </w:r>
      <w:r w:rsidRPr="00C772C5">
        <w:rPr>
          <w:sz w:val="18"/>
          <w:szCs w:val="18"/>
          <w:highlight w:val="white"/>
        </w:rPr>
        <w:t>(0), 1165–1168. http://doi.org/10.3109/10826084.2015.1007764</w:t>
      </w:r>
    </w:p>
  </w:footnote>
  <w:footnote w:id="54">
    <w:p w14:paraId="2B4A5E01" w14:textId="77777777" w:rsidR="000B2A71" w:rsidRPr="00C772C5" w:rsidRDefault="000B2A71" w:rsidP="00737BEC">
      <w:pPr>
        <w:shd w:val="clear" w:color="auto" w:fill="FFFFFF"/>
        <w:spacing w:after="0" w:line="240" w:lineRule="auto"/>
        <w:rPr>
          <w:sz w:val="18"/>
          <w:szCs w:val="18"/>
        </w:rPr>
      </w:pPr>
      <w:r w:rsidRPr="00C772C5">
        <w:rPr>
          <w:sz w:val="18"/>
          <w:szCs w:val="18"/>
          <w:vertAlign w:val="superscript"/>
        </w:rPr>
        <w:footnoteRef/>
      </w:r>
      <w:r w:rsidRPr="00C772C5">
        <w:rPr>
          <w:sz w:val="18"/>
          <w:szCs w:val="18"/>
        </w:rPr>
        <w:t xml:space="preserve"> RWJF Retrospective Series: Social Norms and Attitudes About Smoking (2011). </w:t>
      </w:r>
      <w:r w:rsidRPr="00C772C5">
        <w:rPr>
          <w:i/>
          <w:sz w:val="18"/>
          <w:szCs w:val="18"/>
        </w:rPr>
        <w:t>Center for Public Program Evaluation</w:t>
      </w:r>
      <w:r w:rsidRPr="00C772C5">
        <w:rPr>
          <w:sz w:val="18"/>
          <w:szCs w:val="18"/>
        </w:rPr>
        <w:t>. Retrieved from: http://www.rwjf.org/content/dam/farm/reports/reports/2011/rwjf70008</w:t>
      </w:r>
    </w:p>
  </w:footnote>
  <w:footnote w:id="55">
    <w:p w14:paraId="5F05253A" w14:textId="77777777" w:rsidR="000B2A71" w:rsidRPr="00C772C5" w:rsidRDefault="000B2A71" w:rsidP="00CD0B44">
      <w:pPr>
        <w:shd w:val="clear" w:color="auto" w:fill="FFFFFF"/>
        <w:spacing w:after="0" w:line="240" w:lineRule="auto"/>
        <w:rPr>
          <w:sz w:val="18"/>
          <w:szCs w:val="18"/>
        </w:rPr>
      </w:pPr>
      <w:r w:rsidRPr="00C772C5">
        <w:rPr>
          <w:sz w:val="18"/>
          <w:szCs w:val="18"/>
          <w:vertAlign w:val="superscript"/>
        </w:rPr>
        <w:footnoteRef/>
      </w:r>
      <w:r w:rsidRPr="00C772C5">
        <w:rPr>
          <w:sz w:val="18"/>
          <w:szCs w:val="18"/>
        </w:rPr>
        <w:t xml:space="preserve"> Neighborhoods and Health. Issue Brief #8 Exploring the Social Determinants of Health (2011). </w:t>
      </w:r>
      <w:r w:rsidRPr="00C772C5">
        <w:rPr>
          <w:i/>
          <w:sz w:val="18"/>
          <w:szCs w:val="18"/>
        </w:rPr>
        <w:t>Robert Wood Johnson Foundation</w:t>
      </w:r>
      <w:r w:rsidRPr="00C772C5">
        <w:rPr>
          <w:sz w:val="18"/>
          <w:szCs w:val="18"/>
        </w:rPr>
        <w:t>. Retrieved from:</w:t>
      </w:r>
      <w:r w:rsidRPr="00C772C5">
        <w:rPr>
          <w:sz w:val="18"/>
          <w:szCs w:val="18"/>
          <w:shd w:val="clear" w:color="auto" w:fill="FAF8F6"/>
        </w:rPr>
        <w:t xml:space="preserve"> </w:t>
      </w:r>
      <w:hyperlink r:id="rId13">
        <w:r w:rsidRPr="00C772C5">
          <w:rPr>
            <w:sz w:val="18"/>
            <w:szCs w:val="18"/>
            <w:shd w:val="clear" w:color="auto" w:fill="FAF8F6"/>
          </w:rPr>
          <w:t>http://www.rwjf.org/content/dam/farm/reports/issue_briefs/2011/rwjf70450</w:t>
        </w:r>
      </w:hyperlink>
    </w:p>
  </w:footnote>
  <w:footnote w:id="56">
    <w:p w14:paraId="63720C3E" w14:textId="77777777" w:rsidR="000B2A71" w:rsidRPr="00C772C5" w:rsidRDefault="000B2A71" w:rsidP="00D56CB7">
      <w:pPr>
        <w:shd w:val="clear" w:color="auto" w:fill="FFFFFF"/>
        <w:spacing w:after="0" w:line="240" w:lineRule="auto"/>
        <w:rPr>
          <w:sz w:val="18"/>
          <w:szCs w:val="18"/>
        </w:rPr>
      </w:pPr>
      <w:r w:rsidRPr="00C772C5">
        <w:rPr>
          <w:sz w:val="18"/>
          <w:szCs w:val="18"/>
          <w:vertAlign w:val="superscript"/>
        </w:rPr>
        <w:footnoteRef/>
      </w:r>
      <w:r w:rsidRPr="00C772C5">
        <w:rPr>
          <w:sz w:val="18"/>
          <w:szCs w:val="18"/>
        </w:rPr>
        <w:t xml:space="preserve"> </w:t>
      </w:r>
      <w:r w:rsidRPr="00C772C5">
        <w:rPr>
          <w:sz w:val="18"/>
          <w:szCs w:val="18"/>
          <w:shd w:val="clear" w:color="auto" w:fill="FAF8F6"/>
        </w:rPr>
        <w:t xml:space="preserve">National Research Council and Institute of Medicine. (2013). </w:t>
      </w:r>
      <w:r w:rsidRPr="00C772C5">
        <w:rPr>
          <w:i/>
          <w:sz w:val="18"/>
          <w:szCs w:val="18"/>
          <w:shd w:val="clear" w:color="auto" w:fill="FAF8F6"/>
        </w:rPr>
        <w:t>U.S. Health in International Perspective: Shorter Lives, Poorer Health</w:t>
      </w:r>
      <w:r w:rsidRPr="00C772C5">
        <w:rPr>
          <w:sz w:val="18"/>
          <w:szCs w:val="18"/>
          <w:shd w:val="clear" w:color="auto" w:fill="FAF8F6"/>
        </w:rPr>
        <w:t>. Panel on Understanding Cross-National Health Differences Among High-Income Countries, Steven H. Woolf and Laudan Aron, Eds. Committee on Population, Division of Behavioral and Social Sciences and Education, and Board on Population Health and Public Health Practice, Institute of Medicine. Washington, DC: The National Academies Press. Retrieved from: https://www.nap.edu/read/13497/chapter/12</w:t>
      </w:r>
    </w:p>
  </w:footnote>
  <w:footnote w:id="57">
    <w:p w14:paraId="294C8F20" w14:textId="77777777" w:rsidR="000B2A71" w:rsidRPr="00DA3C91" w:rsidRDefault="000B2A71" w:rsidP="00DA3C91">
      <w:pPr>
        <w:shd w:val="clear" w:color="auto" w:fill="FFFFFF"/>
        <w:spacing w:after="0" w:line="240" w:lineRule="auto"/>
        <w:rPr>
          <w:sz w:val="18"/>
          <w:szCs w:val="18"/>
        </w:rPr>
      </w:pPr>
      <w:r w:rsidRPr="00C772C5">
        <w:rPr>
          <w:sz w:val="18"/>
          <w:szCs w:val="18"/>
          <w:vertAlign w:val="superscript"/>
        </w:rPr>
        <w:footnoteRef/>
      </w:r>
      <w:r w:rsidRPr="00C772C5">
        <w:rPr>
          <w:sz w:val="18"/>
          <w:szCs w:val="18"/>
        </w:rPr>
        <w:t xml:space="preserve"> County Health Rankings &amp; Roadmaps - What Works for Health. Open streets. Robert Wood Johnson Foundation. (2016, April 6) Retrieved from: http://www.countyhealthrankings.org/policies/open-streets</w:t>
      </w:r>
    </w:p>
  </w:footnote>
  <w:footnote w:id="58">
    <w:p w14:paraId="791B87FA" w14:textId="77777777" w:rsidR="000B2A71" w:rsidRPr="00DA3C91" w:rsidRDefault="000B2A71" w:rsidP="00DA3C91">
      <w:pPr>
        <w:shd w:val="clear" w:color="auto" w:fill="FFFFFF"/>
        <w:spacing w:after="0" w:line="240" w:lineRule="auto"/>
        <w:rPr>
          <w:sz w:val="18"/>
          <w:szCs w:val="18"/>
        </w:rPr>
      </w:pPr>
      <w:r w:rsidRPr="00DA3C91">
        <w:rPr>
          <w:sz w:val="18"/>
          <w:szCs w:val="18"/>
          <w:vertAlign w:val="superscript"/>
        </w:rPr>
        <w:footnoteRef/>
      </w:r>
      <w:r w:rsidRPr="00DA3C91">
        <w:rPr>
          <w:sz w:val="18"/>
          <w:szCs w:val="18"/>
        </w:rPr>
        <w:t xml:space="preserve"> County Health Rankings &amp; Roadmaps - What Works for Health. Neighborhood associations. (2015, June 4) Retrieved from: http://www.countyhealthrankings.org/policies/neighborhood-associations</w:t>
      </w:r>
    </w:p>
  </w:footnote>
  <w:footnote w:id="59">
    <w:p w14:paraId="303C7B5B" w14:textId="77777777" w:rsidR="000B2A71" w:rsidRPr="00DA3C91" w:rsidRDefault="000B2A71" w:rsidP="00DA3C91">
      <w:pPr>
        <w:shd w:val="clear" w:color="auto" w:fill="FFFFFF"/>
        <w:spacing w:after="0" w:line="240" w:lineRule="auto"/>
        <w:rPr>
          <w:sz w:val="18"/>
          <w:szCs w:val="18"/>
        </w:rPr>
      </w:pPr>
      <w:r w:rsidRPr="00DA3C91">
        <w:rPr>
          <w:sz w:val="18"/>
          <w:szCs w:val="18"/>
          <w:vertAlign w:val="superscript"/>
        </w:rPr>
        <w:footnoteRef/>
      </w:r>
      <w:r w:rsidRPr="00DA3C91">
        <w:rPr>
          <w:sz w:val="18"/>
          <w:szCs w:val="18"/>
        </w:rPr>
        <w:t xml:space="preserve"> Physical Activity: Social Support Interventions in Community Settings. </w:t>
      </w:r>
      <w:r w:rsidRPr="00DA3C91">
        <w:rPr>
          <w:i/>
          <w:sz w:val="18"/>
          <w:szCs w:val="18"/>
        </w:rPr>
        <w:t>The Community Guide</w:t>
      </w:r>
      <w:r w:rsidRPr="00DA3C91">
        <w:rPr>
          <w:sz w:val="18"/>
          <w:szCs w:val="18"/>
        </w:rPr>
        <w:t>. Retrieved from: https://www.thecommunityguide.org/findings/physical-activity-social-support-interventions-community-settings</w:t>
      </w:r>
    </w:p>
  </w:footnote>
  <w:footnote w:id="60">
    <w:p w14:paraId="1B551D84" w14:textId="77777777" w:rsidR="000B2A71" w:rsidRDefault="000B2A71" w:rsidP="00DA3C91">
      <w:pPr>
        <w:shd w:val="clear" w:color="auto" w:fill="FFFFFF"/>
        <w:spacing w:after="0" w:line="240" w:lineRule="auto"/>
      </w:pPr>
      <w:r w:rsidRPr="00DA3C91">
        <w:rPr>
          <w:sz w:val="18"/>
          <w:szCs w:val="18"/>
          <w:vertAlign w:val="superscript"/>
        </w:rPr>
        <w:footnoteRef/>
      </w:r>
      <w:r w:rsidRPr="00DA3C91">
        <w:rPr>
          <w:sz w:val="18"/>
          <w:szCs w:val="18"/>
        </w:rPr>
        <w:t xml:space="preserve"> Community Health Assessments and Community Health Improvement Plans for Accreditation Preparation Demonstration Project Resources for Social Determinants of Health Indicators. </w:t>
      </w:r>
      <w:r w:rsidRPr="00DA3C91">
        <w:rPr>
          <w:i/>
          <w:sz w:val="18"/>
          <w:szCs w:val="18"/>
        </w:rPr>
        <w:t>National Association of County &amp; City Health Officials</w:t>
      </w:r>
      <w:r w:rsidRPr="00DA3C91">
        <w:rPr>
          <w:sz w:val="18"/>
          <w:szCs w:val="18"/>
        </w:rPr>
        <w:t>. Retrieved from: http://www.naccho.org/uploads/downloadable-resources/Final-Resources-on-Social-Determinants-of-Health-112811.pdf</w:t>
      </w:r>
      <w:r w:rsidRPr="0056354A">
        <w:rPr>
          <w:sz w:val="18"/>
          <w:szCs w:val="18"/>
        </w:rPr>
        <w:t xml:space="preserve"> </w:t>
      </w:r>
    </w:p>
  </w:footnote>
  <w:footnote w:id="61">
    <w:p w14:paraId="2B5A010F" w14:textId="77777777" w:rsidR="000B2A71" w:rsidRPr="00726CE7" w:rsidRDefault="000B2A71" w:rsidP="006926F4">
      <w:pPr>
        <w:pStyle w:val="FootnoteText"/>
        <w:spacing w:after="0" w:line="240" w:lineRule="auto"/>
      </w:pPr>
      <w:r w:rsidRPr="00083A21">
        <w:rPr>
          <w:rStyle w:val="FootnoteReference"/>
          <w:sz w:val="18"/>
          <w:szCs w:val="18"/>
        </w:rPr>
        <w:footnoteRef/>
      </w:r>
      <w:r w:rsidRPr="00083A21">
        <w:rPr>
          <w:sz w:val="18"/>
          <w:szCs w:val="18"/>
        </w:rPr>
        <w:t xml:space="preserve"> </w:t>
      </w:r>
      <w:r>
        <w:rPr>
          <w:sz w:val="18"/>
          <w:szCs w:val="18"/>
        </w:rPr>
        <w:t xml:space="preserve">Behavioral Risk Factor Surveillance System (2016). </w:t>
      </w:r>
      <w:r>
        <w:rPr>
          <w:i/>
          <w:sz w:val="18"/>
          <w:szCs w:val="18"/>
        </w:rPr>
        <w:t>Centers for Disease Control and Prevention</w:t>
      </w:r>
      <w:r>
        <w:rPr>
          <w:sz w:val="18"/>
          <w:szCs w:val="18"/>
        </w:rPr>
        <w:t xml:space="preserve">. Retrieved from: </w:t>
      </w:r>
      <w:r w:rsidRPr="00F65A60">
        <w:rPr>
          <w:sz w:val="18"/>
          <w:szCs w:val="18"/>
        </w:rPr>
        <w:t>http://www.cdc.gov/brfss/</w:t>
      </w:r>
      <w:r>
        <w:rPr>
          <w:sz w:val="18"/>
          <w:szCs w:val="18"/>
        </w:rPr>
        <w:t xml:space="preserve"> </w:t>
      </w:r>
    </w:p>
  </w:footnote>
  <w:footnote w:id="62">
    <w:p w14:paraId="36E76774" w14:textId="77777777" w:rsidR="000B2A71" w:rsidRPr="001F7376" w:rsidRDefault="000B2A71" w:rsidP="001F7376">
      <w:pPr>
        <w:pStyle w:val="FootnoteText"/>
        <w:spacing w:after="0" w:line="240" w:lineRule="auto"/>
      </w:pPr>
      <w:r w:rsidRPr="00083A21">
        <w:rPr>
          <w:rStyle w:val="FootnoteReference"/>
          <w:sz w:val="18"/>
          <w:szCs w:val="18"/>
        </w:rPr>
        <w:footnoteRef/>
      </w:r>
      <w:r w:rsidRPr="00083A21">
        <w:rPr>
          <w:sz w:val="18"/>
          <w:szCs w:val="18"/>
        </w:rPr>
        <w:t xml:space="preserve"> </w:t>
      </w:r>
      <w:r>
        <w:rPr>
          <w:sz w:val="18"/>
          <w:szCs w:val="18"/>
        </w:rPr>
        <w:t xml:space="preserve">Massachusetts 2016 Social associations. </w:t>
      </w:r>
      <w:r>
        <w:rPr>
          <w:i/>
          <w:sz w:val="18"/>
          <w:szCs w:val="18"/>
        </w:rPr>
        <w:t>County Health Rankings &amp; Roadmaps</w:t>
      </w:r>
      <w:r>
        <w:rPr>
          <w:sz w:val="18"/>
          <w:szCs w:val="18"/>
        </w:rPr>
        <w:t xml:space="preserve">. Retrieved from: </w:t>
      </w:r>
      <w:r w:rsidRPr="001F7376">
        <w:rPr>
          <w:sz w:val="18"/>
          <w:szCs w:val="18"/>
        </w:rPr>
        <w:t>http://www.countyhealthrankings.org/app/massachusetts/2016/measure/factors/140/map</w:t>
      </w:r>
    </w:p>
  </w:footnote>
  <w:footnote w:id="63">
    <w:p w14:paraId="6678A029" w14:textId="77777777" w:rsidR="000B2A71" w:rsidRPr="000E6002" w:rsidRDefault="000B2A71" w:rsidP="000E6002">
      <w:pPr>
        <w:pStyle w:val="FootnoteText"/>
        <w:spacing w:after="0" w:line="240" w:lineRule="auto"/>
      </w:pPr>
      <w:r w:rsidRPr="00083A21">
        <w:rPr>
          <w:rStyle w:val="FootnoteReference"/>
          <w:sz w:val="18"/>
          <w:szCs w:val="18"/>
        </w:rPr>
        <w:footnoteRef/>
      </w:r>
      <w:r w:rsidRPr="00083A21">
        <w:rPr>
          <w:sz w:val="18"/>
          <w:szCs w:val="18"/>
        </w:rPr>
        <w:t xml:space="preserve"> </w:t>
      </w:r>
      <w:r>
        <w:rPr>
          <w:sz w:val="18"/>
          <w:szCs w:val="18"/>
        </w:rPr>
        <w:t xml:space="preserve">American Community Survey (ACS). </w:t>
      </w:r>
      <w:r>
        <w:rPr>
          <w:i/>
          <w:sz w:val="18"/>
          <w:szCs w:val="18"/>
        </w:rPr>
        <w:t>United States Census Bureau</w:t>
      </w:r>
      <w:r>
        <w:rPr>
          <w:sz w:val="18"/>
          <w:szCs w:val="18"/>
        </w:rPr>
        <w:t xml:space="preserve">. Retrieved from: </w:t>
      </w:r>
      <w:r w:rsidRPr="000E6002">
        <w:rPr>
          <w:sz w:val="18"/>
          <w:szCs w:val="18"/>
        </w:rPr>
        <w:t>http://www.census.gov/programs-surveys/acs/</w:t>
      </w:r>
    </w:p>
  </w:footnote>
  <w:footnote w:id="64">
    <w:p w14:paraId="3CA528A0" w14:textId="77777777" w:rsidR="000B2A71" w:rsidRPr="00726CE7" w:rsidRDefault="000B2A71" w:rsidP="006926F4">
      <w:pPr>
        <w:pStyle w:val="FootnoteText"/>
        <w:spacing w:after="0" w:line="240" w:lineRule="auto"/>
      </w:pPr>
      <w:r w:rsidRPr="00083A21">
        <w:rPr>
          <w:rStyle w:val="FootnoteReference"/>
          <w:sz w:val="18"/>
          <w:szCs w:val="18"/>
        </w:rPr>
        <w:footnoteRef/>
      </w:r>
      <w:r w:rsidRPr="00083A21">
        <w:rPr>
          <w:sz w:val="18"/>
          <w:szCs w:val="18"/>
        </w:rPr>
        <w:t xml:space="preserve"> </w:t>
      </w:r>
      <w:r>
        <w:rPr>
          <w:sz w:val="18"/>
          <w:szCs w:val="18"/>
        </w:rPr>
        <w:t xml:space="preserve">Behavioral Risk Factor Surveillance System (2016). </w:t>
      </w:r>
      <w:r>
        <w:rPr>
          <w:i/>
          <w:sz w:val="18"/>
          <w:szCs w:val="18"/>
        </w:rPr>
        <w:t>Centers for Disease Control and Prevention</w:t>
      </w:r>
      <w:r>
        <w:rPr>
          <w:sz w:val="18"/>
          <w:szCs w:val="18"/>
        </w:rPr>
        <w:t xml:space="preserve">. Retrieved from: </w:t>
      </w:r>
      <w:r w:rsidRPr="00F65A60">
        <w:rPr>
          <w:sz w:val="18"/>
          <w:szCs w:val="18"/>
        </w:rPr>
        <w:t>http://www.cdc.gov/brfss/</w:t>
      </w:r>
      <w:r>
        <w:rPr>
          <w:sz w:val="18"/>
          <w:szCs w:val="18"/>
        </w:rPr>
        <w:t xml:space="preserve"> </w:t>
      </w:r>
    </w:p>
  </w:footnote>
  <w:footnote w:id="65">
    <w:p w14:paraId="271452E6" w14:textId="77777777" w:rsidR="000B2A71" w:rsidRPr="00C772C5" w:rsidRDefault="000B2A71" w:rsidP="00252364">
      <w:pPr>
        <w:spacing w:after="0" w:line="240" w:lineRule="auto"/>
        <w:rPr>
          <w:sz w:val="18"/>
          <w:szCs w:val="18"/>
        </w:rPr>
      </w:pPr>
      <w:r w:rsidRPr="00C772C5">
        <w:rPr>
          <w:sz w:val="18"/>
          <w:szCs w:val="18"/>
          <w:vertAlign w:val="superscript"/>
        </w:rPr>
        <w:footnoteRef/>
      </w:r>
      <w:r w:rsidRPr="00C772C5">
        <w:rPr>
          <w:sz w:val="18"/>
          <w:szCs w:val="18"/>
        </w:rPr>
        <w:t xml:space="preserve"> Housing and Health - Issue Brief #7 Exploring the Social Determinants of Health (2011, May). </w:t>
      </w:r>
      <w:r w:rsidRPr="00C772C5">
        <w:rPr>
          <w:i/>
          <w:sz w:val="18"/>
          <w:szCs w:val="18"/>
        </w:rPr>
        <w:t>Robert Wood Johnson Foundation</w:t>
      </w:r>
      <w:r w:rsidRPr="00C772C5">
        <w:rPr>
          <w:sz w:val="18"/>
          <w:szCs w:val="18"/>
        </w:rPr>
        <w:t xml:space="preserve">. Retrieved from:  </w:t>
      </w:r>
      <w:hyperlink r:id="rId14">
        <w:r w:rsidRPr="00C772C5">
          <w:rPr>
            <w:sz w:val="18"/>
            <w:szCs w:val="18"/>
          </w:rPr>
          <w:t>http://www.rwjf.org/content/dam/farm/reports/issue_briefs/2011/rwjf70451</w:t>
        </w:r>
      </w:hyperlink>
      <w:r w:rsidRPr="00C772C5">
        <w:rPr>
          <w:sz w:val="18"/>
          <w:szCs w:val="18"/>
        </w:rPr>
        <w:t xml:space="preserve"> </w:t>
      </w:r>
    </w:p>
  </w:footnote>
  <w:footnote w:id="66">
    <w:p w14:paraId="51BD140D" w14:textId="77777777" w:rsidR="000B2A71" w:rsidRPr="00C772C5" w:rsidRDefault="000B2A71" w:rsidP="00252364">
      <w:pPr>
        <w:spacing w:after="0" w:line="240" w:lineRule="auto"/>
        <w:rPr>
          <w:sz w:val="18"/>
          <w:szCs w:val="18"/>
        </w:rPr>
      </w:pPr>
      <w:r w:rsidRPr="00C772C5">
        <w:rPr>
          <w:sz w:val="18"/>
          <w:szCs w:val="18"/>
          <w:vertAlign w:val="superscript"/>
        </w:rPr>
        <w:footnoteRef/>
      </w:r>
      <w:r w:rsidRPr="00C772C5">
        <w:rPr>
          <w:sz w:val="18"/>
          <w:szCs w:val="18"/>
        </w:rPr>
        <w:t xml:space="preserve"> Shaw M. "Housing and Public Health." Annu Rev Public Health, 25: 397-418, 2004.</w:t>
      </w:r>
    </w:p>
  </w:footnote>
  <w:footnote w:id="67">
    <w:p w14:paraId="5DB71009" w14:textId="77777777" w:rsidR="000B2A71" w:rsidRPr="00C772C5" w:rsidRDefault="000B2A71" w:rsidP="00252364">
      <w:pPr>
        <w:spacing w:after="0" w:line="240" w:lineRule="auto"/>
        <w:rPr>
          <w:sz w:val="18"/>
          <w:szCs w:val="18"/>
        </w:rPr>
      </w:pPr>
      <w:r w:rsidRPr="00C772C5">
        <w:rPr>
          <w:sz w:val="18"/>
          <w:szCs w:val="18"/>
          <w:vertAlign w:val="superscript"/>
        </w:rPr>
        <w:footnoteRef/>
      </w:r>
      <w:r w:rsidRPr="00C772C5">
        <w:rPr>
          <w:sz w:val="18"/>
          <w:szCs w:val="18"/>
        </w:rPr>
        <w:t xml:space="preserve"> Culture of Health - How Can Partnering with the Housing Sector Improve Health? (2016). </w:t>
      </w:r>
      <w:r w:rsidRPr="00C772C5">
        <w:rPr>
          <w:i/>
          <w:sz w:val="18"/>
          <w:szCs w:val="18"/>
        </w:rPr>
        <w:t>Robert Wood Johnson Foundation</w:t>
      </w:r>
      <w:r w:rsidRPr="00C772C5">
        <w:rPr>
          <w:sz w:val="18"/>
          <w:szCs w:val="18"/>
        </w:rPr>
        <w:t xml:space="preserve">. Retrieved from: </w:t>
      </w:r>
      <w:hyperlink r:id="rId15">
        <w:r w:rsidRPr="00C772C5">
          <w:rPr>
            <w:sz w:val="18"/>
            <w:szCs w:val="18"/>
          </w:rPr>
          <w:t>http://www.rwjf.org/en/culture-of-health/2016/06/how_can_partneringw.html</w:t>
        </w:r>
      </w:hyperlink>
      <w:r w:rsidRPr="00C772C5">
        <w:rPr>
          <w:sz w:val="18"/>
          <w:szCs w:val="18"/>
        </w:rPr>
        <w:t xml:space="preserve"> </w:t>
      </w:r>
    </w:p>
  </w:footnote>
  <w:footnote w:id="68">
    <w:p w14:paraId="52EF16E4" w14:textId="77777777" w:rsidR="000B2A71" w:rsidRPr="00620916" w:rsidRDefault="000B2A71" w:rsidP="00A31DF6">
      <w:pPr>
        <w:spacing w:after="0" w:line="240" w:lineRule="auto"/>
        <w:rPr>
          <w:sz w:val="18"/>
          <w:szCs w:val="18"/>
        </w:rPr>
      </w:pPr>
      <w:r w:rsidRPr="00C772C5">
        <w:rPr>
          <w:sz w:val="18"/>
          <w:szCs w:val="18"/>
          <w:vertAlign w:val="superscript"/>
        </w:rPr>
        <w:footnoteRef/>
      </w:r>
      <w:r w:rsidRPr="00C772C5">
        <w:rPr>
          <w:sz w:val="18"/>
          <w:szCs w:val="18"/>
        </w:rPr>
        <w:t xml:space="preserve"> Housing and Health - Issue Brief #7 Exploring the Social Determinants of Health (2011, May). </w:t>
      </w:r>
      <w:r w:rsidRPr="00C772C5">
        <w:rPr>
          <w:i/>
          <w:sz w:val="18"/>
          <w:szCs w:val="18"/>
        </w:rPr>
        <w:t>Robert Wood Johnson Foundation</w:t>
      </w:r>
      <w:r w:rsidRPr="00C772C5">
        <w:rPr>
          <w:sz w:val="18"/>
          <w:szCs w:val="18"/>
        </w:rPr>
        <w:t xml:space="preserve">. Retrieved from:  </w:t>
      </w:r>
      <w:hyperlink r:id="rId16">
        <w:r w:rsidRPr="00C772C5">
          <w:rPr>
            <w:sz w:val="18"/>
            <w:szCs w:val="18"/>
          </w:rPr>
          <w:t>http://www.rwjf.org/content/dam/farm/reports/issue_briefs/2011/rwjf70451</w:t>
        </w:r>
      </w:hyperlink>
      <w:r w:rsidRPr="00620916">
        <w:rPr>
          <w:sz w:val="18"/>
          <w:szCs w:val="18"/>
        </w:rPr>
        <w:t xml:space="preserve"> </w:t>
      </w:r>
    </w:p>
  </w:footnote>
  <w:footnote w:id="69">
    <w:p w14:paraId="394DF8B4" w14:textId="77777777" w:rsidR="000B2A71" w:rsidRPr="00C772C5" w:rsidRDefault="000B2A71" w:rsidP="00252364">
      <w:pPr>
        <w:spacing w:after="0" w:line="240" w:lineRule="auto"/>
        <w:rPr>
          <w:sz w:val="18"/>
          <w:szCs w:val="18"/>
        </w:rPr>
      </w:pPr>
      <w:r w:rsidRPr="00C772C5">
        <w:rPr>
          <w:sz w:val="18"/>
          <w:szCs w:val="18"/>
          <w:vertAlign w:val="superscript"/>
        </w:rPr>
        <w:footnoteRef/>
      </w:r>
      <w:r w:rsidRPr="00C772C5">
        <w:rPr>
          <w:sz w:val="18"/>
          <w:szCs w:val="18"/>
        </w:rPr>
        <w:t xml:space="preserve"> Health Impact Assessment Housing and Health (2016). </w:t>
      </w:r>
      <w:r w:rsidRPr="00C772C5">
        <w:rPr>
          <w:i/>
          <w:sz w:val="18"/>
          <w:szCs w:val="18"/>
        </w:rPr>
        <w:t>World Health Organization</w:t>
      </w:r>
      <w:r w:rsidRPr="00C772C5">
        <w:rPr>
          <w:sz w:val="18"/>
          <w:szCs w:val="18"/>
        </w:rPr>
        <w:t xml:space="preserve">. Retrieved from: http://www.who.int/hia/housing/en/ </w:t>
      </w:r>
    </w:p>
  </w:footnote>
  <w:footnote w:id="70">
    <w:p w14:paraId="7F4ADCFD" w14:textId="77777777" w:rsidR="000B2A71" w:rsidRPr="00C772C5" w:rsidRDefault="000B2A71" w:rsidP="00252364">
      <w:pPr>
        <w:spacing w:after="0" w:line="240" w:lineRule="auto"/>
        <w:rPr>
          <w:sz w:val="18"/>
          <w:szCs w:val="18"/>
        </w:rPr>
      </w:pPr>
      <w:r w:rsidRPr="00C772C5">
        <w:rPr>
          <w:sz w:val="18"/>
          <w:szCs w:val="18"/>
          <w:vertAlign w:val="superscript"/>
        </w:rPr>
        <w:footnoteRef/>
      </w:r>
      <w:r w:rsidRPr="00C772C5">
        <w:rPr>
          <w:sz w:val="18"/>
          <w:szCs w:val="18"/>
        </w:rPr>
        <w:t xml:space="preserve"> Mueller E, Tighe R.  “Making the Case for Affordable Housing: Connecting Housing with Health and Education Outcomes.”  Journal of Planning Literature, May 2007.  Vol 21(4).</w:t>
      </w:r>
    </w:p>
  </w:footnote>
  <w:footnote w:id="71">
    <w:p w14:paraId="760CE0AD" w14:textId="77777777" w:rsidR="000B2A71" w:rsidRPr="00C772C5" w:rsidRDefault="000B2A71" w:rsidP="00620916">
      <w:pPr>
        <w:spacing w:after="0" w:line="240" w:lineRule="auto"/>
        <w:rPr>
          <w:sz w:val="18"/>
          <w:szCs w:val="18"/>
        </w:rPr>
      </w:pPr>
      <w:r w:rsidRPr="00C772C5">
        <w:rPr>
          <w:sz w:val="18"/>
          <w:szCs w:val="18"/>
          <w:vertAlign w:val="superscript"/>
        </w:rPr>
        <w:footnoteRef/>
      </w:r>
      <w:r w:rsidRPr="00C772C5">
        <w:rPr>
          <w:sz w:val="18"/>
          <w:szCs w:val="18"/>
        </w:rPr>
        <w:t xml:space="preserve"> Nelson G, Saegert S.  “Housing and Quality of Life: An Ecological Perspective.”  2010.</w:t>
      </w:r>
    </w:p>
  </w:footnote>
  <w:footnote w:id="72">
    <w:p w14:paraId="671435F8" w14:textId="77777777" w:rsidR="000B2A71" w:rsidRPr="00C772C5" w:rsidRDefault="000B2A71" w:rsidP="00620916">
      <w:pPr>
        <w:spacing w:after="0" w:line="240" w:lineRule="auto"/>
        <w:rPr>
          <w:sz w:val="18"/>
          <w:szCs w:val="18"/>
        </w:rPr>
      </w:pPr>
      <w:r w:rsidRPr="00C772C5">
        <w:rPr>
          <w:sz w:val="18"/>
          <w:szCs w:val="18"/>
          <w:vertAlign w:val="superscript"/>
        </w:rPr>
        <w:footnoteRef/>
      </w:r>
      <w:r w:rsidRPr="00C772C5">
        <w:rPr>
          <w:sz w:val="18"/>
          <w:szCs w:val="18"/>
        </w:rPr>
        <w:t xml:space="preserve"> Centers for Disease Control and Prevention. Blood Lead Levels--United States, 1999-2002. Centers for Disease Control and Prevention,MMWR Morb Mortal Wkly Rep.2005, 513-6.</w:t>
      </w:r>
    </w:p>
  </w:footnote>
  <w:footnote w:id="73">
    <w:p w14:paraId="0D67654E" w14:textId="77777777" w:rsidR="000B2A71" w:rsidRPr="00C772C5" w:rsidRDefault="000B2A71" w:rsidP="00620916">
      <w:pPr>
        <w:spacing w:after="0" w:line="240" w:lineRule="auto"/>
        <w:rPr>
          <w:sz w:val="18"/>
          <w:szCs w:val="18"/>
        </w:rPr>
      </w:pPr>
      <w:r w:rsidRPr="00C772C5">
        <w:rPr>
          <w:sz w:val="18"/>
          <w:szCs w:val="18"/>
          <w:vertAlign w:val="superscript"/>
        </w:rPr>
        <w:footnoteRef/>
      </w:r>
      <w:r w:rsidRPr="00C772C5">
        <w:rPr>
          <w:sz w:val="18"/>
          <w:szCs w:val="18"/>
        </w:rPr>
        <w:t xml:space="preserve"> Housing (2014). </w:t>
      </w:r>
      <w:r w:rsidRPr="00C772C5">
        <w:rPr>
          <w:i/>
          <w:sz w:val="18"/>
          <w:szCs w:val="18"/>
        </w:rPr>
        <w:t>The San Francisco Indicator Project</w:t>
      </w:r>
      <w:r w:rsidRPr="00C772C5">
        <w:rPr>
          <w:sz w:val="18"/>
          <w:szCs w:val="18"/>
        </w:rPr>
        <w:t>. (2014). Retrieved from: http://www.sfindicatorproject.org/indicators/housing</w:t>
      </w:r>
    </w:p>
  </w:footnote>
  <w:footnote w:id="74">
    <w:p w14:paraId="52A61EA0" w14:textId="77777777" w:rsidR="000B2A71" w:rsidRPr="00C772C5" w:rsidRDefault="000B2A71" w:rsidP="00A42856">
      <w:pPr>
        <w:spacing w:after="0" w:line="240" w:lineRule="auto"/>
        <w:rPr>
          <w:sz w:val="18"/>
          <w:szCs w:val="18"/>
        </w:rPr>
      </w:pPr>
      <w:r w:rsidRPr="00C772C5">
        <w:rPr>
          <w:sz w:val="18"/>
          <w:szCs w:val="18"/>
          <w:vertAlign w:val="superscript"/>
        </w:rPr>
        <w:footnoteRef/>
      </w:r>
      <w:r w:rsidRPr="00C772C5">
        <w:rPr>
          <w:sz w:val="18"/>
          <w:szCs w:val="18"/>
        </w:rPr>
        <w:t xml:space="preserve"> Housing and Health - Issue Brief #7 Exploring the Social Determinants of Health (2011, May). </w:t>
      </w:r>
      <w:r w:rsidRPr="00C772C5">
        <w:rPr>
          <w:i/>
          <w:sz w:val="18"/>
          <w:szCs w:val="18"/>
        </w:rPr>
        <w:t>Robert Wood Johnson Foundation</w:t>
      </w:r>
      <w:r w:rsidRPr="00C772C5">
        <w:rPr>
          <w:sz w:val="18"/>
          <w:szCs w:val="18"/>
        </w:rPr>
        <w:t xml:space="preserve">. Retrieved from:  </w:t>
      </w:r>
      <w:hyperlink r:id="rId17">
        <w:r w:rsidRPr="00C772C5">
          <w:rPr>
            <w:sz w:val="18"/>
            <w:szCs w:val="18"/>
          </w:rPr>
          <w:t>http://www.rwjf.org/content/dam/farm/reports/issue_briefs/2011/rwjf70451</w:t>
        </w:r>
      </w:hyperlink>
      <w:r w:rsidRPr="00C772C5">
        <w:rPr>
          <w:sz w:val="18"/>
          <w:szCs w:val="18"/>
        </w:rPr>
        <w:t xml:space="preserve"> </w:t>
      </w:r>
    </w:p>
  </w:footnote>
  <w:footnote w:id="75">
    <w:p w14:paraId="49F1D04B" w14:textId="77777777" w:rsidR="000B2A71" w:rsidRPr="00620916" w:rsidRDefault="000B2A71" w:rsidP="00620916">
      <w:pPr>
        <w:spacing w:after="0" w:line="240" w:lineRule="auto"/>
        <w:rPr>
          <w:sz w:val="18"/>
          <w:szCs w:val="18"/>
        </w:rPr>
      </w:pPr>
      <w:r w:rsidRPr="00C772C5">
        <w:rPr>
          <w:sz w:val="18"/>
          <w:szCs w:val="18"/>
          <w:vertAlign w:val="superscript"/>
        </w:rPr>
        <w:footnoteRef/>
      </w:r>
      <w:r w:rsidRPr="00C772C5">
        <w:rPr>
          <w:sz w:val="18"/>
          <w:szCs w:val="18"/>
        </w:rPr>
        <w:t xml:space="preserve"> Primomo J, Johnston S, DiBiase F, Nodolf J, Noren L. Evaluation of a community-based outreach worker program for children with asthma. Public Health Nursing. 2006;23(3):234-41.</w:t>
      </w:r>
    </w:p>
  </w:footnote>
  <w:footnote w:id="76">
    <w:p w14:paraId="5CD0A3DD" w14:textId="77777777" w:rsidR="000B2A71" w:rsidRPr="00C772C5" w:rsidRDefault="000B2A71" w:rsidP="00620916">
      <w:pPr>
        <w:spacing w:after="0" w:line="240" w:lineRule="auto"/>
        <w:rPr>
          <w:sz w:val="18"/>
          <w:szCs w:val="18"/>
        </w:rPr>
      </w:pPr>
      <w:r w:rsidRPr="00C772C5">
        <w:rPr>
          <w:sz w:val="18"/>
          <w:szCs w:val="18"/>
          <w:vertAlign w:val="superscript"/>
        </w:rPr>
        <w:footnoteRef/>
      </w:r>
      <w:r w:rsidRPr="00C772C5">
        <w:rPr>
          <w:sz w:val="18"/>
          <w:szCs w:val="18"/>
        </w:rPr>
        <w:t xml:space="preserve"> Campbell JD, Brooks M, Hosokawa P, et al. Community health worker home visits for Medicaid-enrolled children with asthma: Effects on asthma outcomes and costs. American Journal of Public Health. 2015;105(11):2366-2372.</w:t>
      </w:r>
    </w:p>
  </w:footnote>
  <w:footnote w:id="77">
    <w:p w14:paraId="4B2B2E3A" w14:textId="77777777" w:rsidR="000B2A71" w:rsidRPr="00C772C5" w:rsidRDefault="000B2A71" w:rsidP="00C772C5">
      <w:pPr>
        <w:spacing w:after="0" w:line="240" w:lineRule="auto"/>
        <w:rPr>
          <w:sz w:val="18"/>
          <w:szCs w:val="18"/>
        </w:rPr>
      </w:pPr>
      <w:r w:rsidRPr="00C772C5">
        <w:rPr>
          <w:sz w:val="18"/>
          <w:szCs w:val="18"/>
          <w:vertAlign w:val="superscript"/>
        </w:rPr>
        <w:footnoteRef/>
      </w:r>
      <w:r w:rsidRPr="00C772C5">
        <w:rPr>
          <w:sz w:val="18"/>
          <w:szCs w:val="18"/>
        </w:rPr>
        <w:t xml:space="preserve"> County Health Rankings &amp; Roadmaps - What Works for Health: Healthy home environment assessments. </w:t>
      </w:r>
      <w:r w:rsidRPr="00C772C5">
        <w:rPr>
          <w:i/>
          <w:sz w:val="18"/>
          <w:szCs w:val="18"/>
        </w:rPr>
        <w:t xml:space="preserve">Robert Wood Johnson Foundation. </w:t>
      </w:r>
      <w:r w:rsidRPr="00C772C5">
        <w:rPr>
          <w:sz w:val="18"/>
          <w:szCs w:val="18"/>
        </w:rPr>
        <w:t>(2016, July 27)</w:t>
      </w:r>
      <w:r w:rsidRPr="00C772C5">
        <w:rPr>
          <w:i/>
          <w:sz w:val="18"/>
          <w:szCs w:val="18"/>
        </w:rPr>
        <w:t xml:space="preserve"> </w:t>
      </w:r>
      <w:r w:rsidRPr="00C772C5">
        <w:rPr>
          <w:sz w:val="18"/>
          <w:szCs w:val="18"/>
        </w:rPr>
        <w:t>Retrieved from: http://www.countyhealthrankings.org/policies/healthy-home-environment-assessments</w:t>
      </w:r>
    </w:p>
  </w:footnote>
  <w:footnote w:id="78">
    <w:p w14:paraId="529931D9" w14:textId="77777777" w:rsidR="000B2A71" w:rsidRPr="00C772C5" w:rsidRDefault="000B2A71" w:rsidP="00C772C5">
      <w:pPr>
        <w:spacing w:after="0" w:line="240" w:lineRule="auto"/>
        <w:rPr>
          <w:sz w:val="18"/>
          <w:szCs w:val="18"/>
        </w:rPr>
      </w:pPr>
      <w:r w:rsidRPr="00C772C5">
        <w:rPr>
          <w:sz w:val="18"/>
          <w:szCs w:val="18"/>
          <w:vertAlign w:val="superscript"/>
        </w:rPr>
        <w:footnoteRef/>
      </w:r>
      <w:r w:rsidRPr="00C772C5">
        <w:rPr>
          <w:sz w:val="18"/>
          <w:szCs w:val="18"/>
        </w:rPr>
        <w:t xml:space="preserve"> Bon Secours Housing. (2016). Retrieved from:  https://bonsecours.com/baltimore/community-commitment/housing</w:t>
      </w:r>
    </w:p>
  </w:footnote>
  <w:footnote w:id="79">
    <w:p w14:paraId="5A1A364F" w14:textId="77777777" w:rsidR="000B2A71" w:rsidRDefault="000B2A71">
      <w:pPr>
        <w:pStyle w:val="FootnoteText"/>
      </w:pPr>
      <w:r w:rsidRPr="00C772C5">
        <w:rPr>
          <w:rStyle w:val="FootnoteReference"/>
          <w:sz w:val="18"/>
          <w:szCs w:val="18"/>
        </w:rPr>
        <w:footnoteRef/>
      </w:r>
      <w:r w:rsidRPr="00C772C5">
        <w:rPr>
          <w:sz w:val="18"/>
          <w:szCs w:val="18"/>
        </w:rPr>
        <w:t xml:space="preserve"> Section Four, Case Studies. Rochester, Minnesota: Mayo Clinic. http://democracycollaborative.org/sites/clone.community-wealth.org/files/downloads/ExcerptHospitalsBuildingHealthierCommunities-MayoClinic.pdf.</w:t>
      </w:r>
      <w:r w:rsidRPr="00D81A47">
        <w:t xml:space="preserve"> </w:t>
      </w:r>
    </w:p>
  </w:footnote>
  <w:footnote w:id="80">
    <w:p w14:paraId="3AA264CB" w14:textId="77777777" w:rsidR="000B2A71" w:rsidRPr="00620916" w:rsidRDefault="000B2A71" w:rsidP="00356C55">
      <w:pPr>
        <w:spacing w:after="0" w:line="240" w:lineRule="auto"/>
        <w:rPr>
          <w:sz w:val="18"/>
          <w:szCs w:val="18"/>
        </w:rPr>
      </w:pPr>
      <w:r w:rsidRPr="00620916">
        <w:rPr>
          <w:sz w:val="18"/>
          <w:szCs w:val="18"/>
          <w:vertAlign w:val="superscript"/>
        </w:rPr>
        <w:footnoteRef/>
      </w:r>
      <w:r>
        <w:rPr>
          <w:sz w:val="18"/>
          <w:szCs w:val="18"/>
        </w:rPr>
        <w:t xml:space="preserve"> Massachusetts 2016 Severe housing problems. </w:t>
      </w:r>
      <w:r>
        <w:rPr>
          <w:i/>
          <w:sz w:val="18"/>
          <w:szCs w:val="18"/>
        </w:rPr>
        <w:t>County Health Rankings &amp; Roadmaps</w:t>
      </w:r>
      <w:r>
        <w:rPr>
          <w:sz w:val="18"/>
          <w:szCs w:val="18"/>
        </w:rPr>
        <w:t xml:space="preserve">. Retrieved from: </w:t>
      </w:r>
      <w:r w:rsidRPr="00356C55">
        <w:rPr>
          <w:sz w:val="18"/>
          <w:szCs w:val="18"/>
        </w:rPr>
        <w:t>http://www.countyhealthrankings.org/app/massachusetts/2016/measure/factors/136/map</w:t>
      </w:r>
      <w:r w:rsidRPr="00620916">
        <w:rPr>
          <w:sz w:val="18"/>
          <w:szCs w:val="18"/>
        </w:rPr>
        <w:t xml:space="preserve"> </w:t>
      </w:r>
    </w:p>
  </w:footnote>
  <w:footnote w:id="81">
    <w:p w14:paraId="03018F66" w14:textId="77777777" w:rsidR="000B2A71" w:rsidRPr="000E6002" w:rsidRDefault="000B2A71" w:rsidP="00654261">
      <w:pPr>
        <w:pStyle w:val="FootnoteText"/>
        <w:spacing w:after="0" w:line="240" w:lineRule="auto"/>
      </w:pPr>
      <w:r w:rsidRPr="00083A21">
        <w:rPr>
          <w:rStyle w:val="FootnoteReference"/>
          <w:sz w:val="18"/>
          <w:szCs w:val="18"/>
        </w:rPr>
        <w:footnoteRef/>
      </w:r>
      <w:r w:rsidRPr="00083A21">
        <w:rPr>
          <w:sz w:val="18"/>
          <w:szCs w:val="18"/>
        </w:rPr>
        <w:t xml:space="preserve"> </w:t>
      </w:r>
      <w:r>
        <w:rPr>
          <w:sz w:val="18"/>
          <w:szCs w:val="18"/>
        </w:rPr>
        <w:t xml:space="preserve">American Community Survey (ACS). </w:t>
      </w:r>
      <w:r>
        <w:rPr>
          <w:i/>
          <w:sz w:val="18"/>
          <w:szCs w:val="18"/>
        </w:rPr>
        <w:t>United States Census Bureau</w:t>
      </w:r>
      <w:r>
        <w:rPr>
          <w:sz w:val="18"/>
          <w:szCs w:val="18"/>
        </w:rPr>
        <w:t xml:space="preserve">. Retrieved from: </w:t>
      </w:r>
      <w:r w:rsidRPr="000E6002">
        <w:rPr>
          <w:sz w:val="18"/>
          <w:szCs w:val="18"/>
        </w:rPr>
        <w:t>http://www.census.gov/programs-surveys/acs/</w:t>
      </w:r>
    </w:p>
  </w:footnote>
  <w:footnote w:id="82">
    <w:p w14:paraId="6DE6F2C0" w14:textId="77777777" w:rsidR="000B2A71" w:rsidRPr="000E6002" w:rsidRDefault="000B2A71" w:rsidP="00817916">
      <w:pPr>
        <w:pStyle w:val="FootnoteText"/>
        <w:spacing w:after="0" w:line="240" w:lineRule="auto"/>
      </w:pPr>
      <w:r w:rsidRPr="00083A21">
        <w:rPr>
          <w:rStyle w:val="FootnoteReference"/>
          <w:sz w:val="18"/>
          <w:szCs w:val="18"/>
        </w:rPr>
        <w:footnoteRef/>
      </w:r>
      <w:r w:rsidRPr="00083A21">
        <w:rPr>
          <w:sz w:val="18"/>
          <w:szCs w:val="18"/>
        </w:rPr>
        <w:t xml:space="preserve"> </w:t>
      </w:r>
      <w:r>
        <w:rPr>
          <w:sz w:val="18"/>
          <w:szCs w:val="18"/>
        </w:rPr>
        <w:t xml:space="preserve">American Community Survey (ACS). </w:t>
      </w:r>
      <w:r>
        <w:rPr>
          <w:i/>
          <w:sz w:val="18"/>
          <w:szCs w:val="18"/>
        </w:rPr>
        <w:t>United States Census Bureau</w:t>
      </w:r>
      <w:r>
        <w:rPr>
          <w:sz w:val="18"/>
          <w:szCs w:val="18"/>
        </w:rPr>
        <w:t xml:space="preserve">. Retrieved from: </w:t>
      </w:r>
      <w:r w:rsidRPr="000E6002">
        <w:rPr>
          <w:sz w:val="18"/>
          <w:szCs w:val="18"/>
        </w:rPr>
        <w:t>http://www.census.gov/programs-surveys/acs/</w:t>
      </w:r>
    </w:p>
  </w:footnote>
  <w:footnote w:id="83">
    <w:p w14:paraId="4FFBA085" w14:textId="77777777" w:rsidR="000B2A71" w:rsidRPr="00631352" w:rsidRDefault="000B2A71" w:rsidP="00631352">
      <w:pPr>
        <w:pStyle w:val="FootnoteText"/>
        <w:spacing w:after="0" w:line="240" w:lineRule="auto"/>
      </w:pPr>
      <w:r w:rsidRPr="00083A21">
        <w:rPr>
          <w:rStyle w:val="FootnoteReference"/>
          <w:sz w:val="18"/>
          <w:szCs w:val="18"/>
        </w:rPr>
        <w:footnoteRef/>
      </w:r>
      <w:r w:rsidRPr="00083A21">
        <w:rPr>
          <w:sz w:val="18"/>
          <w:szCs w:val="18"/>
        </w:rPr>
        <w:t xml:space="preserve"> </w:t>
      </w:r>
      <w:r>
        <w:rPr>
          <w:sz w:val="18"/>
          <w:szCs w:val="18"/>
        </w:rPr>
        <w:t xml:space="preserve">H+T® Index. </w:t>
      </w:r>
      <w:r>
        <w:rPr>
          <w:i/>
          <w:sz w:val="18"/>
          <w:szCs w:val="18"/>
        </w:rPr>
        <w:t>The Center for Neighborhood Technology (CNT)</w:t>
      </w:r>
      <w:r>
        <w:rPr>
          <w:sz w:val="18"/>
          <w:szCs w:val="18"/>
        </w:rPr>
        <w:t xml:space="preserve">. Retrieved from: </w:t>
      </w:r>
      <w:r w:rsidRPr="00631352">
        <w:rPr>
          <w:sz w:val="18"/>
          <w:szCs w:val="18"/>
        </w:rPr>
        <w:t>http://htaindex.cnt.org/</w:t>
      </w:r>
    </w:p>
  </w:footnote>
  <w:footnote w:id="84">
    <w:p w14:paraId="0349E6F6" w14:textId="77777777" w:rsidR="000B2A71" w:rsidRPr="000E6002" w:rsidRDefault="000B2A71" w:rsidP="00455BE9">
      <w:pPr>
        <w:pStyle w:val="FootnoteText"/>
        <w:spacing w:after="0" w:line="240" w:lineRule="auto"/>
      </w:pPr>
      <w:r w:rsidRPr="00083A21">
        <w:rPr>
          <w:rStyle w:val="FootnoteReference"/>
          <w:sz w:val="18"/>
          <w:szCs w:val="18"/>
        </w:rPr>
        <w:footnoteRef/>
      </w:r>
      <w:r w:rsidRPr="00083A21">
        <w:rPr>
          <w:sz w:val="18"/>
          <w:szCs w:val="18"/>
        </w:rPr>
        <w:t xml:space="preserve"> </w:t>
      </w:r>
      <w:r>
        <w:rPr>
          <w:sz w:val="18"/>
          <w:szCs w:val="18"/>
        </w:rPr>
        <w:t xml:space="preserve">American Community Survey (ACS). </w:t>
      </w:r>
      <w:r>
        <w:rPr>
          <w:i/>
          <w:sz w:val="18"/>
          <w:szCs w:val="18"/>
        </w:rPr>
        <w:t>United States Census Bureau</w:t>
      </w:r>
      <w:r>
        <w:rPr>
          <w:sz w:val="18"/>
          <w:szCs w:val="18"/>
        </w:rPr>
        <w:t xml:space="preserve">. Retrieved from: </w:t>
      </w:r>
      <w:r w:rsidRPr="000E6002">
        <w:rPr>
          <w:sz w:val="18"/>
          <w:szCs w:val="18"/>
        </w:rPr>
        <w:t>http://www.census.gov/programs-surveys/acs/</w:t>
      </w:r>
    </w:p>
  </w:footnote>
  <w:footnote w:id="85">
    <w:p w14:paraId="452E1A46" w14:textId="77777777" w:rsidR="000B2A71" w:rsidRPr="00C772C5" w:rsidRDefault="000B2A71" w:rsidP="00F543E2">
      <w:pPr>
        <w:pStyle w:val="FootnoteText"/>
        <w:spacing w:after="0" w:line="240" w:lineRule="auto"/>
        <w:rPr>
          <w:sz w:val="18"/>
          <w:szCs w:val="18"/>
        </w:rPr>
      </w:pPr>
      <w:r w:rsidRPr="00C772C5">
        <w:rPr>
          <w:rStyle w:val="FootnoteReference"/>
          <w:sz w:val="18"/>
          <w:szCs w:val="18"/>
        </w:rPr>
        <w:footnoteRef/>
      </w:r>
      <w:r w:rsidRPr="00C772C5">
        <w:rPr>
          <w:sz w:val="18"/>
          <w:szCs w:val="18"/>
        </w:rPr>
        <w:t xml:space="preserve"> </w:t>
      </w:r>
      <w:r w:rsidRPr="00C772C5">
        <w:rPr>
          <w:color w:val="000000"/>
          <w:sz w:val="18"/>
          <w:szCs w:val="18"/>
        </w:rPr>
        <w:t xml:space="preserve">Preventing Violence and Reducing Injury. </w:t>
      </w:r>
      <w:r w:rsidRPr="00C772C5">
        <w:rPr>
          <w:i/>
          <w:iCs/>
          <w:color w:val="000000"/>
          <w:sz w:val="18"/>
          <w:szCs w:val="18"/>
        </w:rPr>
        <w:t>Prevention Institute</w:t>
      </w:r>
      <w:r w:rsidRPr="00C772C5">
        <w:rPr>
          <w:color w:val="000000"/>
          <w:sz w:val="18"/>
          <w:szCs w:val="18"/>
        </w:rPr>
        <w:t xml:space="preserve">. Retrieved from: </w:t>
      </w:r>
      <w:hyperlink r:id="rId18" w:history="1">
        <w:r w:rsidRPr="00C772C5">
          <w:rPr>
            <w:color w:val="000000"/>
            <w:sz w:val="18"/>
            <w:szCs w:val="18"/>
          </w:rPr>
          <w:t>https://www.preventioninstitute.org/focus-areas/preventing-violence-and-reducing-injury/preventing-violence-and-reducing-injury</w:t>
        </w:r>
      </w:hyperlink>
    </w:p>
  </w:footnote>
  <w:footnote w:id="86">
    <w:p w14:paraId="14B2BE09" w14:textId="77777777" w:rsidR="000B2A71" w:rsidRPr="00C772C5" w:rsidRDefault="000B2A71" w:rsidP="00F543E2">
      <w:pPr>
        <w:pStyle w:val="FootnoteText"/>
        <w:spacing w:after="0" w:line="240" w:lineRule="auto"/>
        <w:rPr>
          <w:sz w:val="18"/>
          <w:szCs w:val="18"/>
        </w:rPr>
      </w:pPr>
      <w:r w:rsidRPr="00C772C5">
        <w:rPr>
          <w:rStyle w:val="FootnoteReference"/>
          <w:sz w:val="18"/>
          <w:szCs w:val="18"/>
        </w:rPr>
        <w:footnoteRef/>
      </w:r>
      <w:r w:rsidRPr="00C772C5">
        <w:rPr>
          <w:sz w:val="18"/>
          <w:szCs w:val="18"/>
        </w:rPr>
        <w:t xml:space="preserve"> </w:t>
      </w:r>
      <w:r w:rsidRPr="00C772C5">
        <w:rPr>
          <w:color w:val="000000"/>
          <w:sz w:val="18"/>
          <w:szCs w:val="18"/>
        </w:rPr>
        <w:t xml:space="preserve">School-Based Violence Prevention (2016). </w:t>
      </w:r>
      <w:r w:rsidRPr="00C772C5">
        <w:rPr>
          <w:i/>
          <w:iCs/>
          <w:color w:val="000000"/>
          <w:sz w:val="18"/>
          <w:szCs w:val="18"/>
        </w:rPr>
        <w:t>Centers for Disease Control and Prevention</w:t>
      </w:r>
      <w:r w:rsidRPr="00C772C5">
        <w:rPr>
          <w:color w:val="000000"/>
          <w:sz w:val="18"/>
          <w:szCs w:val="18"/>
        </w:rPr>
        <w:t xml:space="preserve">. Retrieved from: </w:t>
      </w:r>
      <w:hyperlink r:id="rId19" w:history="1">
        <w:r w:rsidRPr="00C772C5">
          <w:rPr>
            <w:color w:val="000000"/>
            <w:sz w:val="18"/>
            <w:szCs w:val="18"/>
          </w:rPr>
          <w:t>http://www.cdc.gov/policy/hst/hi5/violenceprevention/index.html</w:t>
        </w:r>
      </w:hyperlink>
    </w:p>
  </w:footnote>
  <w:footnote w:id="87">
    <w:p w14:paraId="28311824" w14:textId="77777777" w:rsidR="000B2A71" w:rsidRPr="00C772C5" w:rsidRDefault="000B2A71" w:rsidP="00F543E2">
      <w:pPr>
        <w:pStyle w:val="FootnoteText"/>
        <w:spacing w:after="0" w:line="240" w:lineRule="auto"/>
        <w:rPr>
          <w:sz w:val="18"/>
          <w:szCs w:val="18"/>
        </w:rPr>
      </w:pPr>
      <w:r w:rsidRPr="00C772C5">
        <w:rPr>
          <w:rStyle w:val="FootnoteReference"/>
          <w:sz w:val="18"/>
          <w:szCs w:val="18"/>
        </w:rPr>
        <w:footnoteRef/>
      </w:r>
      <w:r w:rsidRPr="00C772C5">
        <w:rPr>
          <w:sz w:val="18"/>
          <w:szCs w:val="18"/>
        </w:rPr>
        <w:t xml:space="preserve"> Injury Prevention &amp; Control: Division of Violence Prevention. </w:t>
      </w:r>
      <w:r w:rsidRPr="00C772C5">
        <w:rPr>
          <w:i/>
          <w:sz w:val="18"/>
          <w:szCs w:val="18"/>
        </w:rPr>
        <w:t>Centers for Disease Control and Prevention</w:t>
      </w:r>
      <w:r w:rsidRPr="00C772C5">
        <w:rPr>
          <w:sz w:val="18"/>
          <w:szCs w:val="18"/>
        </w:rPr>
        <w:t xml:space="preserve">. Retrieved from: https://www.cdc.gov/violenceprevention/ </w:t>
      </w:r>
    </w:p>
  </w:footnote>
  <w:footnote w:id="88">
    <w:p w14:paraId="7E77F1BE" w14:textId="77777777" w:rsidR="000B2A71" w:rsidRPr="00C772C5" w:rsidRDefault="000B2A71" w:rsidP="00F543E2">
      <w:pPr>
        <w:pStyle w:val="NormalWeb"/>
        <w:spacing w:after="0"/>
        <w:rPr>
          <w:color w:val="000000"/>
          <w:sz w:val="18"/>
          <w:szCs w:val="18"/>
        </w:rPr>
      </w:pPr>
      <w:r w:rsidRPr="00C772C5">
        <w:rPr>
          <w:rStyle w:val="FootnoteReference"/>
          <w:sz w:val="18"/>
          <w:szCs w:val="18"/>
        </w:rPr>
        <w:footnoteRef/>
      </w:r>
      <w:r w:rsidRPr="00C772C5">
        <w:rPr>
          <w:sz w:val="18"/>
          <w:szCs w:val="18"/>
        </w:rPr>
        <w:t xml:space="preserve"> </w:t>
      </w:r>
      <w:r w:rsidRPr="00C772C5">
        <w:rPr>
          <w:color w:val="000000"/>
          <w:sz w:val="18"/>
          <w:szCs w:val="18"/>
        </w:rPr>
        <w:t xml:space="preserve">Campbell, Jacquelyn, and Anna Wolf. Social Determinants of Intimate Partner Violence. </w:t>
      </w:r>
      <w:r w:rsidRPr="00C772C5">
        <w:rPr>
          <w:i/>
          <w:iCs/>
          <w:color w:val="000000"/>
          <w:sz w:val="18"/>
          <w:szCs w:val="18"/>
        </w:rPr>
        <w:t>Johns Hopkins University School of Nursing</w:t>
      </w:r>
      <w:r w:rsidRPr="00C772C5">
        <w:rPr>
          <w:color w:val="000000"/>
          <w:sz w:val="18"/>
          <w:szCs w:val="18"/>
        </w:rPr>
        <w:t xml:space="preserve">. Retrieved from: </w:t>
      </w:r>
      <w:r w:rsidRPr="00C772C5">
        <w:rPr>
          <w:sz w:val="18"/>
          <w:szCs w:val="18"/>
        </w:rPr>
        <w:t>http://web.jhu.edu/administration/provost/initiatives/sdh_symposium/Violence.pdf</w:t>
      </w:r>
    </w:p>
  </w:footnote>
  <w:footnote w:id="89">
    <w:p w14:paraId="5A820FF7" w14:textId="77777777" w:rsidR="000B2A71" w:rsidRPr="00C772C5" w:rsidRDefault="000B2A71" w:rsidP="00F543E2">
      <w:pPr>
        <w:pStyle w:val="FootnoteText"/>
        <w:spacing w:after="0" w:line="240" w:lineRule="auto"/>
        <w:rPr>
          <w:sz w:val="18"/>
          <w:szCs w:val="18"/>
        </w:rPr>
      </w:pPr>
      <w:r w:rsidRPr="00C772C5">
        <w:rPr>
          <w:rStyle w:val="FootnoteReference"/>
          <w:sz w:val="18"/>
          <w:szCs w:val="18"/>
        </w:rPr>
        <w:footnoteRef/>
      </w:r>
      <w:r w:rsidRPr="00C772C5">
        <w:rPr>
          <w:sz w:val="18"/>
          <w:szCs w:val="18"/>
        </w:rPr>
        <w:t xml:space="preserve"> </w:t>
      </w:r>
      <w:r w:rsidRPr="00C772C5">
        <w:rPr>
          <w:color w:val="000000"/>
          <w:sz w:val="18"/>
          <w:szCs w:val="18"/>
        </w:rPr>
        <w:t xml:space="preserve">Connecting Safety to Chronic Disease. </w:t>
      </w:r>
      <w:r w:rsidRPr="00C772C5">
        <w:rPr>
          <w:i/>
          <w:iCs/>
          <w:color w:val="000000"/>
          <w:sz w:val="18"/>
          <w:szCs w:val="18"/>
        </w:rPr>
        <w:t>Prevention Institute</w:t>
      </w:r>
      <w:r w:rsidRPr="00C772C5">
        <w:rPr>
          <w:color w:val="000000"/>
          <w:sz w:val="18"/>
          <w:szCs w:val="18"/>
        </w:rPr>
        <w:t xml:space="preserve">. Retrieved from: </w:t>
      </w:r>
      <w:r w:rsidRPr="00C772C5">
        <w:rPr>
          <w:sz w:val="18"/>
          <w:szCs w:val="18"/>
        </w:rPr>
        <w:t>https://www.preventioninstitute.org/focus-areas/preventing-violence-and-reducing-injury/connecting-safety-to-chronic-disease</w:t>
      </w:r>
    </w:p>
  </w:footnote>
  <w:footnote w:id="90">
    <w:p w14:paraId="4AAB6001" w14:textId="77777777" w:rsidR="000B2A71" w:rsidRPr="00C772C5" w:rsidRDefault="000B2A71" w:rsidP="00F543E2">
      <w:pPr>
        <w:pStyle w:val="FootnoteText"/>
        <w:spacing w:after="0" w:line="240" w:lineRule="auto"/>
        <w:rPr>
          <w:sz w:val="18"/>
          <w:szCs w:val="18"/>
        </w:rPr>
      </w:pPr>
      <w:r w:rsidRPr="00C772C5">
        <w:rPr>
          <w:rStyle w:val="FootnoteReference"/>
          <w:sz w:val="18"/>
          <w:szCs w:val="18"/>
        </w:rPr>
        <w:footnoteRef/>
      </w:r>
      <w:r w:rsidRPr="00C772C5">
        <w:rPr>
          <w:sz w:val="18"/>
          <w:szCs w:val="18"/>
        </w:rPr>
        <w:t xml:space="preserve"> </w:t>
      </w:r>
      <w:hyperlink r:id="rId20" w:history="1">
        <w:r w:rsidRPr="00C772C5">
          <w:rPr>
            <w:rStyle w:val="Hyperlink"/>
            <w:sz w:val="18"/>
            <w:szCs w:val="18"/>
            <w:shd w:val="clear" w:color="auto" w:fill="FFFFFF"/>
          </w:rPr>
          <w:t>Centers for Disease Control and Prevention</w:t>
        </w:r>
      </w:hyperlink>
      <w:r w:rsidRPr="00C772C5">
        <w:rPr>
          <w:sz w:val="18"/>
          <w:szCs w:val="18"/>
          <w:shd w:val="clear" w:color="auto" w:fill="FFFFFF"/>
        </w:rPr>
        <w:t>,</w:t>
      </w:r>
      <w:r w:rsidRPr="00C772C5">
        <w:rPr>
          <w:rStyle w:val="apple-converted-space"/>
          <w:sz w:val="18"/>
          <w:szCs w:val="18"/>
          <w:shd w:val="clear" w:color="auto" w:fill="FFFFFF"/>
        </w:rPr>
        <w:t> </w:t>
      </w:r>
      <w:hyperlink r:id="rId21" w:history="1">
        <w:r w:rsidRPr="00C772C5">
          <w:rPr>
            <w:rStyle w:val="Hyperlink"/>
            <w:sz w:val="18"/>
            <w:szCs w:val="18"/>
            <w:shd w:val="clear" w:color="auto" w:fill="FFFFFF"/>
          </w:rPr>
          <w:t>National Center for Injury Prevention and Control</w:t>
        </w:r>
      </w:hyperlink>
      <w:r w:rsidRPr="00C772C5">
        <w:rPr>
          <w:sz w:val="18"/>
          <w:szCs w:val="18"/>
          <w:shd w:val="clear" w:color="auto" w:fill="FFFFFF"/>
        </w:rPr>
        <w:t>,</w:t>
      </w:r>
      <w:r w:rsidRPr="00C772C5">
        <w:rPr>
          <w:rStyle w:val="apple-converted-space"/>
          <w:sz w:val="18"/>
          <w:szCs w:val="18"/>
          <w:shd w:val="clear" w:color="auto" w:fill="FFFFFF"/>
        </w:rPr>
        <w:t> </w:t>
      </w:r>
      <w:hyperlink r:id="rId22" w:history="1">
        <w:r w:rsidRPr="00C772C5">
          <w:rPr>
            <w:rStyle w:val="Hyperlink"/>
            <w:sz w:val="18"/>
            <w:szCs w:val="18"/>
            <w:shd w:val="clear" w:color="auto" w:fill="FFFFFF"/>
          </w:rPr>
          <w:t>Division of Violence Prevention</w:t>
        </w:r>
      </w:hyperlink>
      <w:r w:rsidRPr="00C772C5">
        <w:rPr>
          <w:sz w:val="18"/>
          <w:szCs w:val="18"/>
        </w:rPr>
        <w:t>. Violence Prevention at CDC. Retrieved from: https://www.cdc.gov/violenceprevention/overview/index.html</w:t>
      </w:r>
    </w:p>
  </w:footnote>
  <w:footnote w:id="91">
    <w:p w14:paraId="2B8EE812" w14:textId="77777777" w:rsidR="000B2A71" w:rsidRPr="00C772C5" w:rsidRDefault="000B2A71" w:rsidP="00F543E2">
      <w:pPr>
        <w:pStyle w:val="FootnoteText"/>
        <w:spacing w:after="0" w:line="240" w:lineRule="auto"/>
        <w:rPr>
          <w:sz w:val="18"/>
          <w:szCs w:val="18"/>
        </w:rPr>
      </w:pPr>
      <w:r w:rsidRPr="00C772C5">
        <w:rPr>
          <w:rStyle w:val="FootnoteReference"/>
          <w:sz w:val="18"/>
          <w:szCs w:val="18"/>
        </w:rPr>
        <w:footnoteRef/>
      </w:r>
      <w:r w:rsidRPr="00C772C5">
        <w:rPr>
          <w:sz w:val="18"/>
          <w:szCs w:val="18"/>
        </w:rPr>
        <w:t xml:space="preserve"> Centers for Disease Control and Prevention. Child Maltreatment Facts at a Glance. In; 2010</w:t>
      </w:r>
    </w:p>
  </w:footnote>
  <w:footnote w:id="92">
    <w:p w14:paraId="2469CEFC" w14:textId="77777777" w:rsidR="000B2A71" w:rsidRPr="00C772C5" w:rsidRDefault="000B2A71" w:rsidP="00F543E2">
      <w:pPr>
        <w:pStyle w:val="FootnoteText"/>
        <w:spacing w:after="0" w:line="240" w:lineRule="auto"/>
        <w:rPr>
          <w:sz w:val="18"/>
          <w:szCs w:val="18"/>
        </w:rPr>
      </w:pPr>
      <w:r w:rsidRPr="00C772C5">
        <w:rPr>
          <w:rStyle w:val="FootnoteReference"/>
          <w:sz w:val="18"/>
          <w:szCs w:val="18"/>
        </w:rPr>
        <w:footnoteRef/>
      </w:r>
      <w:r w:rsidRPr="00C772C5">
        <w:rPr>
          <w:sz w:val="18"/>
          <w:szCs w:val="18"/>
        </w:rPr>
        <w:t xml:space="preserve"> Children’s Defense Fund. Portrait of Inequality 2011: Black Children in America; 2011.</w:t>
      </w:r>
    </w:p>
  </w:footnote>
  <w:footnote w:id="93">
    <w:p w14:paraId="0A36683A" w14:textId="77777777" w:rsidR="000B2A71" w:rsidRPr="0005514B" w:rsidRDefault="000B2A71" w:rsidP="00F543E2">
      <w:pPr>
        <w:pStyle w:val="FootnoteText"/>
        <w:spacing w:after="0" w:line="240" w:lineRule="auto"/>
        <w:rPr>
          <w:sz w:val="18"/>
          <w:szCs w:val="18"/>
        </w:rPr>
      </w:pPr>
      <w:r w:rsidRPr="00C772C5">
        <w:rPr>
          <w:rStyle w:val="FootnoteReference"/>
          <w:sz w:val="18"/>
          <w:szCs w:val="18"/>
        </w:rPr>
        <w:footnoteRef/>
      </w:r>
      <w:r w:rsidRPr="00C772C5">
        <w:rPr>
          <w:sz w:val="18"/>
          <w:szCs w:val="18"/>
        </w:rPr>
        <w:t xml:space="preserve"> How social factors shape health: violence, social disadvantage and health. Issue Brief Series: Robert Wood Johnson Foundation Commission to Build a Healthier America; 2011 6/15/2011</w:t>
      </w:r>
    </w:p>
  </w:footnote>
  <w:footnote w:id="94">
    <w:p w14:paraId="644921E8" w14:textId="77777777" w:rsidR="000B2A71" w:rsidRPr="00F543E2" w:rsidRDefault="000B2A71" w:rsidP="00F543E2">
      <w:pPr>
        <w:pStyle w:val="FootnoteText"/>
        <w:spacing w:after="0" w:line="240" w:lineRule="auto"/>
      </w:pPr>
      <w:r w:rsidRPr="0005514B">
        <w:rPr>
          <w:rStyle w:val="FootnoteReference"/>
          <w:sz w:val="18"/>
          <w:szCs w:val="18"/>
        </w:rPr>
        <w:footnoteRef/>
      </w:r>
      <w:r w:rsidRPr="0005514B">
        <w:rPr>
          <w:sz w:val="18"/>
          <w:szCs w:val="18"/>
        </w:rPr>
        <w:t xml:space="preserve"> </w:t>
      </w:r>
      <w:r w:rsidRPr="0005514B">
        <w:rPr>
          <w:color w:val="000000"/>
          <w:sz w:val="18"/>
          <w:szCs w:val="18"/>
        </w:rPr>
        <w:t xml:space="preserve">School-Based Violence Prevention (2016). </w:t>
      </w:r>
      <w:r w:rsidRPr="0005514B">
        <w:rPr>
          <w:i/>
          <w:iCs/>
          <w:color w:val="000000"/>
          <w:sz w:val="18"/>
          <w:szCs w:val="18"/>
        </w:rPr>
        <w:t>Centers for Disease Control and Prevention</w:t>
      </w:r>
      <w:r w:rsidRPr="0005514B">
        <w:rPr>
          <w:color w:val="000000"/>
          <w:sz w:val="18"/>
          <w:szCs w:val="18"/>
        </w:rPr>
        <w:t xml:space="preserve">. Retrieved from: </w:t>
      </w:r>
      <w:r w:rsidRPr="00BD3141">
        <w:rPr>
          <w:sz w:val="18"/>
          <w:szCs w:val="18"/>
        </w:rPr>
        <w:t>http://www.cdc.gov/policy/hst/hi5/violenceprevention/index.html</w:t>
      </w:r>
    </w:p>
  </w:footnote>
  <w:footnote w:id="95">
    <w:p w14:paraId="64A69AE5" w14:textId="77777777" w:rsidR="000B2A71" w:rsidRPr="0005514B" w:rsidRDefault="000B2A71" w:rsidP="00F543E2">
      <w:pPr>
        <w:pStyle w:val="FootnoteText"/>
        <w:spacing w:after="0" w:line="240" w:lineRule="auto"/>
        <w:rPr>
          <w:sz w:val="18"/>
          <w:szCs w:val="18"/>
        </w:rPr>
      </w:pPr>
      <w:r w:rsidRPr="0005514B">
        <w:rPr>
          <w:rStyle w:val="FootnoteReference"/>
          <w:sz w:val="18"/>
          <w:szCs w:val="18"/>
        </w:rPr>
        <w:footnoteRef/>
      </w:r>
      <w:r w:rsidRPr="0005514B">
        <w:rPr>
          <w:sz w:val="18"/>
          <w:szCs w:val="18"/>
        </w:rPr>
        <w:t xml:space="preserve"> Mercy J, Butchart A, Farrington D, Cerdá M. Youth violence. In: Krug E, Dahlberg LL, Mercy JA, Zwi AB, Lozano R, editors. The World Report on Violence and Health. Geneva, Switzerland: World Health Organization; 2002. p. 25–56.</w:t>
      </w:r>
    </w:p>
  </w:footnote>
  <w:footnote w:id="96">
    <w:p w14:paraId="66912652" w14:textId="77777777" w:rsidR="000B2A71" w:rsidRPr="0005514B" w:rsidRDefault="000B2A71" w:rsidP="00F543E2">
      <w:pPr>
        <w:pStyle w:val="FootnoteText"/>
        <w:spacing w:after="0" w:line="240" w:lineRule="auto"/>
        <w:rPr>
          <w:sz w:val="18"/>
          <w:szCs w:val="18"/>
        </w:rPr>
      </w:pPr>
      <w:r w:rsidRPr="0005514B">
        <w:rPr>
          <w:rStyle w:val="FootnoteReference"/>
          <w:sz w:val="18"/>
          <w:szCs w:val="18"/>
        </w:rPr>
        <w:footnoteRef/>
      </w:r>
      <w:r w:rsidRPr="0005514B">
        <w:rPr>
          <w:sz w:val="18"/>
          <w:szCs w:val="18"/>
        </w:rPr>
        <w:t xml:space="preserve"> Centers for Disease Control and Prevention, National Center for Injury Prevention and Control, Division of Violence Prevention. Intimate Partner Violence. Available from: http://www.cdc.gov/violenceprevention/intimatepartnerviolence/index.html</w:t>
      </w:r>
    </w:p>
  </w:footnote>
  <w:footnote w:id="97">
    <w:p w14:paraId="6977FD8A" w14:textId="77777777" w:rsidR="000B2A71" w:rsidRPr="0005514B" w:rsidRDefault="000B2A71" w:rsidP="00F543E2">
      <w:pPr>
        <w:pStyle w:val="FootnoteText"/>
        <w:spacing w:after="0" w:line="240" w:lineRule="auto"/>
        <w:rPr>
          <w:sz w:val="18"/>
          <w:szCs w:val="18"/>
        </w:rPr>
      </w:pPr>
      <w:r w:rsidRPr="0005514B">
        <w:rPr>
          <w:rStyle w:val="FootnoteReference"/>
          <w:sz w:val="18"/>
          <w:szCs w:val="18"/>
        </w:rPr>
        <w:footnoteRef/>
      </w:r>
      <w:r w:rsidRPr="0005514B">
        <w:rPr>
          <w:sz w:val="18"/>
          <w:szCs w:val="18"/>
        </w:rPr>
        <w:t xml:space="preserve"> Breiding MJ, Smith SG, Basile KC, Walters ML, Chen J, Merrick MT. Prevalence and characteristics of sexual violence, stalking and intimate partner violence victimization – National Intimate Partner and Sexual Violence Survey, United States, 2011. MMWR. 2014:63(No. SS08); 1-18.</w:t>
      </w:r>
    </w:p>
  </w:footnote>
  <w:footnote w:id="98">
    <w:p w14:paraId="3B468A99" w14:textId="77777777" w:rsidR="000B2A71" w:rsidRPr="0005514B" w:rsidRDefault="000B2A71" w:rsidP="00F543E2">
      <w:pPr>
        <w:pStyle w:val="FootnoteText"/>
        <w:spacing w:after="0" w:line="240" w:lineRule="auto"/>
        <w:rPr>
          <w:sz w:val="18"/>
          <w:szCs w:val="18"/>
        </w:rPr>
      </w:pPr>
      <w:r w:rsidRPr="0005514B">
        <w:rPr>
          <w:rStyle w:val="FootnoteReference"/>
          <w:sz w:val="18"/>
          <w:szCs w:val="18"/>
        </w:rPr>
        <w:footnoteRef/>
      </w:r>
      <w:r w:rsidRPr="0005514B">
        <w:rPr>
          <w:sz w:val="18"/>
          <w:szCs w:val="18"/>
        </w:rPr>
        <w:t xml:space="preserve"> Centers for Disease Control and Prevention, National Center for Injury Prevention and Control, Division of Violence Prevention. Retrieved from: https://www.cdc.gov/violenceprevention/index.html</w:t>
      </w:r>
    </w:p>
  </w:footnote>
  <w:footnote w:id="99">
    <w:p w14:paraId="1C3FE5E7" w14:textId="77777777" w:rsidR="000B2A71" w:rsidRPr="00093D42" w:rsidRDefault="000B2A71" w:rsidP="00F543E2">
      <w:pPr>
        <w:shd w:val="clear" w:color="auto" w:fill="FFFFFF"/>
        <w:spacing w:after="0" w:line="240" w:lineRule="auto"/>
        <w:rPr>
          <w:color w:val="000000"/>
          <w:sz w:val="18"/>
          <w:szCs w:val="18"/>
        </w:rPr>
      </w:pPr>
      <w:r w:rsidRPr="00093D42">
        <w:rPr>
          <w:rStyle w:val="FootnoteReference"/>
          <w:sz w:val="18"/>
          <w:szCs w:val="18"/>
        </w:rPr>
        <w:footnoteRef/>
      </w:r>
      <w:r w:rsidRPr="00093D42">
        <w:rPr>
          <w:sz w:val="18"/>
          <w:szCs w:val="18"/>
        </w:rPr>
        <w:t xml:space="preserve"> </w:t>
      </w:r>
      <w:r w:rsidRPr="00093D42">
        <w:rPr>
          <w:color w:val="000000"/>
          <w:sz w:val="18"/>
          <w:szCs w:val="18"/>
        </w:rPr>
        <w:t>The Guide to Community Preventive Services,</w:t>
      </w:r>
      <w:r w:rsidRPr="00093D42">
        <w:rPr>
          <w:rStyle w:val="apple-converted-space"/>
          <w:color w:val="000000"/>
          <w:sz w:val="18"/>
          <w:szCs w:val="18"/>
        </w:rPr>
        <w:t> </w:t>
      </w:r>
      <w:r w:rsidRPr="00093D42">
        <w:rPr>
          <w:rStyle w:val="Emphasis"/>
          <w:color w:val="000000"/>
          <w:sz w:val="18"/>
          <w:szCs w:val="18"/>
        </w:rPr>
        <w:t>School-Based Programs to Reduce Violence</w:t>
      </w:r>
      <w:r>
        <w:rPr>
          <w:rStyle w:val="Emphasis"/>
          <w:color w:val="000000"/>
          <w:sz w:val="18"/>
          <w:szCs w:val="18"/>
        </w:rPr>
        <w:t>.</w:t>
      </w:r>
      <w:r w:rsidRPr="00093D42">
        <w:rPr>
          <w:rStyle w:val="apple-converted-space"/>
          <w:i/>
          <w:iCs/>
          <w:color w:val="000000"/>
          <w:sz w:val="18"/>
          <w:szCs w:val="18"/>
        </w:rPr>
        <w:t> </w:t>
      </w:r>
      <w:r w:rsidRPr="00093D42">
        <w:rPr>
          <w:color w:val="000000"/>
          <w:sz w:val="18"/>
          <w:szCs w:val="18"/>
        </w:rPr>
        <w:t xml:space="preserve">The Community Guide: What Works to Promote Health 2005 May 20, 2014; Available </w:t>
      </w:r>
      <w:r>
        <w:rPr>
          <w:color w:val="000000"/>
          <w:sz w:val="18"/>
          <w:szCs w:val="18"/>
        </w:rPr>
        <w:t>f</w:t>
      </w:r>
      <w:r w:rsidRPr="00093D42">
        <w:rPr>
          <w:color w:val="000000"/>
          <w:sz w:val="18"/>
          <w:szCs w:val="18"/>
        </w:rPr>
        <w:t>rom:</w:t>
      </w:r>
      <w:r w:rsidRPr="00093D42">
        <w:rPr>
          <w:rStyle w:val="apple-converted-space"/>
          <w:color w:val="000000"/>
          <w:sz w:val="18"/>
          <w:szCs w:val="18"/>
        </w:rPr>
        <w:t> </w:t>
      </w:r>
      <w:r w:rsidRPr="00093D42">
        <w:rPr>
          <w:sz w:val="18"/>
          <w:szCs w:val="18"/>
        </w:rPr>
        <w:t>http://www.thecommunityguide.org/violence/schoolbasedprograms.html</w:t>
      </w:r>
      <w:r w:rsidRPr="00093D42">
        <w:rPr>
          <w:color w:val="000000"/>
          <w:sz w:val="18"/>
          <w:szCs w:val="18"/>
        </w:rPr>
        <w:t>.</w:t>
      </w:r>
    </w:p>
  </w:footnote>
  <w:footnote w:id="100">
    <w:p w14:paraId="5A638BFC" w14:textId="77777777" w:rsidR="000B2A71" w:rsidRPr="00093D42" w:rsidRDefault="000B2A71" w:rsidP="00F543E2">
      <w:pPr>
        <w:pStyle w:val="FootnoteText"/>
        <w:spacing w:after="0" w:line="240" w:lineRule="auto"/>
        <w:rPr>
          <w:sz w:val="18"/>
          <w:szCs w:val="18"/>
        </w:rPr>
      </w:pPr>
      <w:r w:rsidRPr="00093D42">
        <w:rPr>
          <w:rStyle w:val="FootnoteReference"/>
          <w:sz w:val="18"/>
          <w:szCs w:val="18"/>
        </w:rPr>
        <w:footnoteRef/>
      </w:r>
      <w:r w:rsidRPr="00093D42">
        <w:rPr>
          <w:sz w:val="18"/>
          <w:szCs w:val="18"/>
        </w:rPr>
        <w:t xml:space="preserve"> County Health Rankings &amp; Roadmaps- What Works for Health: School-based programs to reduce violence and bullying. March 27, 2014; Available from: http://www.countyhealthrankings.org/policies/school-based-violence-bullying-prevention-programs.</w:t>
      </w:r>
    </w:p>
  </w:footnote>
  <w:footnote w:id="101">
    <w:p w14:paraId="37FE1DCF" w14:textId="77777777" w:rsidR="000B2A71" w:rsidRPr="00F543E2" w:rsidRDefault="000B2A71" w:rsidP="00F543E2">
      <w:pPr>
        <w:pStyle w:val="FootnoteText"/>
        <w:spacing w:after="0" w:line="240" w:lineRule="auto"/>
      </w:pPr>
      <w:r w:rsidRPr="00093D42">
        <w:rPr>
          <w:rStyle w:val="FootnoteReference"/>
          <w:sz w:val="18"/>
          <w:szCs w:val="18"/>
        </w:rPr>
        <w:footnoteRef/>
      </w:r>
      <w:r w:rsidRPr="00093D42">
        <w:rPr>
          <w:sz w:val="18"/>
          <w:szCs w:val="18"/>
        </w:rPr>
        <w:t xml:space="preserve"> Washington State Institute for Public Policy, Good Behavior Game. Benefit-Cost Results December 2015; Available from: Good Behavior Game.</w:t>
      </w:r>
    </w:p>
  </w:footnote>
  <w:footnote w:id="102">
    <w:p w14:paraId="2ACA712E" w14:textId="77777777" w:rsidR="000B2A71" w:rsidRPr="00C125A4" w:rsidRDefault="000B2A71" w:rsidP="00F543E2">
      <w:pPr>
        <w:pStyle w:val="FootnoteText"/>
        <w:spacing w:after="0" w:line="240" w:lineRule="auto"/>
        <w:rPr>
          <w:sz w:val="18"/>
          <w:szCs w:val="18"/>
        </w:rPr>
      </w:pPr>
      <w:r w:rsidRPr="00C125A4">
        <w:rPr>
          <w:rStyle w:val="FootnoteReference"/>
          <w:sz w:val="18"/>
          <w:szCs w:val="18"/>
        </w:rPr>
        <w:footnoteRef/>
      </w:r>
      <w:r w:rsidRPr="00C125A4">
        <w:rPr>
          <w:sz w:val="18"/>
          <w:szCs w:val="18"/>
        </w:rPr>
        <w:t xml:space="preserve">County Health Rankings &amp; Roadmaps - What Works for Health: Youth intimate partner violence prevention programs. (2016). </w:t>
      </w:r>
      <w:r w:rsidRPr="00C125A4">
        <w:rPr>
          <w:i/>
          <w:sz w:val="18"/>
          <w:szCs w:val="18"/>
        </w:rPr>
        <w:t xml:space="preserve">Robert Wood Johnson Foundation. </w:t>
      </w:r>
      <w:r w:rsidRPr="00C125A4">
        <w:rPr>
          <w:sz w:val="18"/>
          <w:szCs w:val="18"/>
        </w:rPr>
        <w:t>Retrieved from: http://www.countyhealthrankings.org/policies/youth-intimate-partner-violence-prevention-programs</w:t>
      </w:r>
    </w:p>
  </w:footnote>
  <w:footnote w:id="103">
    <w:p w14:paraId="3364C987" w14:textId="77777777" w:rsidR="000B2A71" w:rsidRPr="00913FB2" w:rsidRDefault="000B2A71" w:rsidP="00913FB2">
      <w:pPr>
        <w:pStyle w:val="FootnoteText"/>
        <w:spacing w:after="0" w:line="240" w:lineRule="auto"/>
        <w:rPr>
          <w:sz w:val="18"/>
          <w:szCs w:val="18"/>
        </w:rPr>
      </w:pPr>
      <w:r w:rsidRPr="00C125A4">
        <w:rPr>
          <w:rStyle w:val="FootnoteReference"/>
          <w:sz w:val="18"/>
          <w:szCs w:val="18"/>
        </w:rPr>
        <w:footnoteRef/>
      </w:r>
      <w:r>
        <w:rPr>
          <w:sz w:val="18"/>
          <w:szCs w:val="18"/>
        </w:rPr>
        <w:t xml:space="preserve">Youth Risk Behavior Surveillance System (YRBSS). </w:t>
      </w:r>
      <w:r>
        <w:rPr>
          <w:i/>
          <w:sz w:val="18"/>
          <w:szCs w:val="18"/>
        </w:rPr>
        <w:t>Centers for Disease Control and Prevention</w:t>
      </w:r>
      <w:r>
        <w:rPr>
          <w:sz w:val="18"/>
          <w:szCs w:val="18"/>
        </w:rPr>
        <w:t xml:space="preserve">. Retrieved from: </w:t>
      </w:r>
      <w:r w:rsidRPr="00913FB2">
        <w:rPr>
          <w:sz w:val="18"/>
          <w:szCs w:val="18"/>
        </w:rPr>
        <w:t>http://www.cdc.gov/healthyyouth/data/yrbs/index.htm</w:t>
      </w:r>
    </w:p>
  </w:footnote>
  <w:footnote w:id="104">
    <w:p w14:paraId="3C941563" w14:textId="77777777" w:rsidR="000B2A71" w:rsidRPr="00913FB2" w:rsidRDefault="000B2A71" w:rsidP="00913FB2">
      <w:pPr>
        <w:pStyle w:val="FootnoteText"/>
        <w:spacing w:after="0" w:line="240" w:lineRule="auto"/>
        <w:rPr>
          <w:sz w:val="18"/>
          <w:szCs w:val="18"/>
        </w:rPr>
      </w:pPr>
      <w:r w:rsidRPr="00C125A4">
        <w:rPr>
          <w:rStyle w:val="FootnoteReference"/>
          <w:sz w:val="18"/>
          <w:szCs w:val="18"/>
        </w:rPr>
        <w:footnoteRef/>
      </w:r>
      <w:r>
        <w:rPr>
          <w:sz w:val="18"/>
          <w:szCs w:val="18"/>
        </w:rPr>
        <w:t xml:space="preserve">Uniform Crime Reporting. </w:t>
      </w:r>
      <w:r>
        <w:rPr>
          <w:i/>
          <w:sz w:val="18"/>
          <w:szCs w:val="18"/>
        </w:rPr>
        <w:t>Federal Bureau of Investigation</w:t>
      </w:r>
      <w:r>
        <w:rPr>
          <w:sz w:val="18"/>
          <w:szCs w:val="18"/>
        </w:rPr>
        <w:t xml:space="preserve">. Retrieved from: </w:t>
      </w:r>
      <w:r w:rsidRPr="00913FB2">
        <w:rPr>
          <w:sz w:val="18"/>
          <w:szCs w:val="18"/>
        </w:rPr>
        <w:t>https://ucr.fbi.gov/</w:t>
      </w:r>
    </w:p>
  </w:footnote>
  <w:footnote w:id="105">
    <w:p w14:paraId="18054C89" w14:textId="77777777" w:rsidR="000B2A71" w:rsidRPr="00913FB2" w:rsidRDefault="000B2A71" w:rsidP="00913FB2">
      <w:pPr>
        <w:pStyle w:val="FootnoteText"/>
        <w:spacing w:after="0" w:line="240" w:lineRule="auto"/>
        <w:rPr>
          <w:sz w:val="18"/>
          <w:szCs w:val="18"/>
        </w:rPr>
      </w:pPr>
      <w:r w:rsidRPr="00C125A4">
        <w:rPr>
          <w:rStyle w:val="FootnoteReference"/>
          <w:sz w:val="18"/>
          <w:szCs w:val="18"/>
        </w:rPr>
        <w:footnoteRef/>
      </w:r>
      <w:r>
        <w:rPr>
          <w:sz w:val="18"/>
          <w:szCs w:val="18"/>
        </w:rPr>
        <w:t xml:space="preserve">Uniform Crime Reporting. </w:t>
      </w:r>
      <w:r>
        <w:rPr>
          <w:i/>
          <w:sz w:val="18"/>
          <w:szCs w:val="18"/>
        </w:rPr>
        <w:t>Federal Bureau of Investigation</w:t>
      </w:r>
      <w:r>
        <w:rPr>
          <w:sz w:val="18"/>
          <w:szCs w:val="18"/>
        </w:rPr>
        <w:t xml:space="preserve">. Retrieved from: </w:t>
      </w:r>
      <w:r w:rsidRPr="00913FB2">
        <w:rPr>
          <w:sz w:val="18"/>
          <w:szCs w:val="18"/>
        </w:rPr>
        <w:t>https://ucr.fbi.gov/</w:t>
      </w:r>
    </w:p>
  </w:footnote>
  <w:footnote w:id="106">
    <w:p w14:paraId="1E55E7E2" w14:textId="77777777" w:rsidR="000B2A71" w:rsidRPr="003A06A1" w:rsidRDefault="000B2A71" w:rsidP="003A06A1">
      <w:pPr>
        <w:spacing w:after="0" w:line="240" w:lineRule="auto"/>
        <w:rPr>
          <w:sz w:val="18"/>
          <w:szCs w:val="18"/>
        </w:rPr>
      </w:pPr>
      <w:r w:rsidRPr="003A06A1">
        <w:rPr>
          <w:sz w:val="18"/>
          <w:szCs w:val="18"/>
          <w:vertAlign w:val="superscript"/>
        </w:rPr>
        <w:footnoteRef/>
      </w:r>
      <w:r w:rsidRPr="003A06A1">
        <w:rPr>
          <w:sz w:val="18"/>
          <w:szCs w:val="18"/>
        </w:rPr>
        <w:t xml:space="preserve"> Education and Health. Issue Brief #5 Exploring the Social Determinants of Health. </w:t>
      </w:r>
      <w:r w:rsidRPr="003A06A1">
        <w:rPr>
          <w:i/>
          <w:sz w:val="18"/>
          <w:szCs w:val="18"/>
        </w:rPr>
        <w:t>Robert Wood Johnson Foundation</w:t>
      </w:r>
      <w:r w:rsidRPr="003A06A1">
        <w:rPr>
          <w:sz w:val="18"/>
          <w:szCs w:val="18"/>
        </w:rPr>
        <w:t xml:space="preserve">. (2011, April) Retrieved from: http://www.rwjf.org/content/dam/farm/reports/issue_briefs/2011/rwjf70447 </w:t>
      </w:r>
    </w:p>
  </w:footnote>
  <w:footnote w:id="107">
    <w:p w14:paraId="60AD80D9" w14:textId="77777777" w:rsidR="000B2A71" w:rsidRPr="003A06A1" w:rsidRDefault="000B2A71" w:rsidP="003A06A1">
      <w:pPr>
        <w:spacing w:after="0" w:line="240" w:lineRule="auto"/>
        <w:rPr>
          <w:sz w:val="18"/>
          <w:szCs w:val="18"/>
        </w:rPr>
      </w:pPr>
      <w:r w:rsidRPr="003A06A1">
        <w:rPr>
          <w:sz w:val="18"/>
          <w:szCs w:val="18"/>
          <w:vertAlign w:val="superscript"/>
        </w:rPr>
        <w:footnoteRef/>
      </w:r>
      <w:r w:rsidRPr="003A06A1">
        <w:rPr>
          <w:sz w:val="18"/>
          <w:szCs w:val="18"/>
        </w:rPr>
        <w:t xml:space="preserve"> Low MD, Low BJ, Baumler ER, Huynh PT. Can education policy be health policy? Implications of research on the social determinants of health. J Health Polit Policy La</w:t>
      </w:r>
    </w:p>
    <w:p w14:paraId="7B34E410" w14:textId="77777777" w:rsidR="000B2A71" w:rsidRPr="003A06A1" w:rsidRDefault="000B2A71" w:rsidP="003A06A1">
      <w:pPr>
        <w:spacing w:after="0" w:line="240" w:lineRule="auto"/>
        <w:rPr>
          <w:sz w:val="18"/>
          <w:szCs w:val="18"/>
        </w:rPr>
      </w:pPr>
      <w:r w:rsidRPr="003A06A1">
        <w:rPr>
          <w:sz w:val="18"/>
          <w:szCs w:val="18"/>
        </w:rPr>
        <w:t>w 2005;30(6):1131-62.</w:t>
      </w:r>
    </w:p>
  </w:footnote>
  <w:footnote w:id="108">
    <w:p w14:paraId="371E34D8" w14:textId="77777777" w:rsidR="000B2A71" w:rsidRPr="003A06A1" w:rsidRDefault="000B2A71" w:rsidP="003A06A1">
      <w:pPr>
        <w:spacing w:after="0" w:line="240" w:lineRule="auto"/>
        <w:rPr>
          <w:sz w:val="18"/>
          <w:szCs w:val="18"/>
        </w:rPr>
      </w:pPr>
      <w:r w:rsidRPr="003A06A1">
        <w:rPr>
          <w:sz w:val="18"/>
          <w:szCs w:val="18"/>
          <w:vertAlign w:val="superscript"/>
        </w:rPr>
        <w:footnoteRef/>
      </w:r>
      <w:r w:rsidRPr="003A06A1">
        <w:rPr>
          <w:sz w:val="18"/>
          <w:szCs w:val="18"/>
        </w:rPr>
        <w:t xml:space="preserve"> Mirowsky J, Ross CE. Education, social status, and health. Hawthorne, NY: Aldine de Gruyter; 2003.</w:t>
      </w:r>
    </w:p>
  </w:footnote>
  <w:footnote w:id="109">
    <w:p w14:paraId="1CDE2633" w14:textId="77777777" w:rsidR="000B2A71" w:rsidRPr="003A06A1" w:rsidRDefault="000B2A71" w:rsidP="003A06A1">
      <w:pPr>
        <w:spacing w:after="0" w:line="240" w:lineRule="auto"/>
        <w:rPr>
          <w:sz w:val="18"/>
          <w:szCs w:val="18"/>
        </w:rPr>
      </w:pPr>
      <w:r w:rsidRPr="003A06A1">
        <w:rPr>
          <w:sz w:val="18"/>
          <w:szCs w:val="18"/>
          <w:vertAlign w:val="superscript"/>
        </w:rPr>
        <w:footnoteRef/>
      </w:r>
      <w:r w:rsidRPr="003A06A1">
        <w:rPr>
          <w:sz w:val="18"/>
          <w:szCs w:val="18"/>
        </w:rPr>
        <w:t xml:space="preserve"> </w:t>
      </w:r>
      <w:r w:rsidRPr="003A06A1">
        <w:rPr>
          <w:rFonts w:eastAsia="Cambria"/>
          <w:sz w:val="18"/>
          <w:szCs w:val="18"/>
        </w:rPr>
        <w:t>Havranek E, et al.  “Social Determinants of Risk and Outcomes for Cardiovascular Disease, a Scientific Statement from the American Heart Association.”  Circulation. 2015; 132: 873-898.</w:t>
      </w:r>
    </w:p>
  </w:footnote>
  <w:footnote w:id="110">
    <w:p w14:paraId="116C434E" w14:textId="77777777" w:rsidR="000B2A71" w:rsidRPr="00546AEB" w:rsidRDefault="000B2A71" w:rsidP="003A06A1">
      <w:pPr>
        <w:spacing w:after="0" w:line="240" w:lineRule="auto"/>
        <w:rPr>
          <w:sz w:val="18"/>
          <w:szCs w:val="18"/>
        </w:rPr>
      </w:pPr>
      <w:r w:rsidRPr="003A06A1">
        <w:rPr>
          <w:sz w:val="18"/>
          <w:szCs w:val="18"/>
          <w:vertAlign w:val="superscript"/>
        </w:rPr>
        <w:footnoteRef/>
      </w:r>
      <w:r w:rsidRPr="003A06A1">
        <w:rPr>
          <w:sz w:val="18"/>
          <w:szCs w:val="18"/>
        </w:rPr>
        <w:t xml:space="preserve"> </w:t>
      </w:r>
      <w:r w:rsidRPr="003A06A1">
        <w:rPr>
          <w:rFonts w:eastAsia="Cambria"/>
          <w:sz w:val="18"/>
          <w:szCs w:val="18"/>
        </w:rPr>
        <w:t>Centers for Disease Control and Prevention.  “CDC Health Disparities and Inequalities Report – United States, 2013.”  Morbidity and Mortality Weekly Report.   November 2013.</w:t>
      </w:r>
      <w:r w:rsidRPr="00546AEB">
        <w:rPr>
          <w:rFonts w:eastAsia="Cambria"/>
          <w:sz w:val="18"/>
          <w:szCs w:val="18"/>
        </w:rPr>
        <w:t xml:space="preserve"> </w:t>
      </w:r>
    </w:p>
  </w:footnote>
  <w:footnote w:id="111">
    <w:p w14:paraId="015EB379" w14:textId="77777777" w:rsidR="000B2A71" w:rsidRPr="003A06A1" w:rsidRDefault="000B2A71" w:rsidP="003A06A1">
      <w:pPr>
        <w:spacing w:after="0" w:line="240" w:lineRule="auto"/>
        <w:rPr>
          <w:sz w:val="18"/>
          <w:szCs w:val="18"/>
        </w:rPr>
      </w:pPr>
      <w:r w:rsidRPr="003A06A1">
        <w:rPr>
          <w:sz w:val="18"/>
          <w:szCs w:val="18"/>
          <w:vertAlign w:val="superscript"/>
        </w:rPr>
        <w:footnoteRef/>
      </w:r>
      <w:r w:rsidRPr="003A06A1">
        <w:rPr>
          <w:sz w:val="18"/>
          <w:szCs w:val="18"/>
        </w:rPr>
        <w:t xml:space="preserve"> Education and Health. Issue Brief #5 Exploring the Social Determinants of Health (2011). </w:t>
      </w:r>
      <w:r w:rsidRPr="003A06A1">
        <w:rPr>
          <w:i/>
          <w:sz w:val="18"/>
          <w:szCs w:val="18"/>
        </w:rPr>
        <w:t>Robert Wood Johnson Foundation</w:t>
      </w:r>
      <w:r w:rsidRPr="003A06A1">
        <w:rPr>
          <w:sz w:val="18"/>
          <w:szCs w:val="18"/>
        </w:rPr>
        <w:t xml:space="preserve">. Retrieved from: http://www.rwjf.org/content/dam/farm/reports/issue_briefs/2011/rwjf70447 </w:t>
      </w:r>
    </w:p>
  </w:footnote>
  <w:footnote w:id="112">
    <w:p w14:paraId="2917DBE9" w14:textId="77777777" w:rsidR="000B2A71" w:rsidRPr="003A06A1" w:rsidRDefault="000B2A71" w:rsidP="003A06A1">
      <w:pPr>
        <w:spacing w:after="0" w:line="240" w:lineRule="auto"/>
        <w:rPr>
          <w:sz w:val="18"/>
          <w:szCs w:val="18"/>
        </w:rPr>
      </w:pPr>
      <w:r w:rsidRPr="003A06A1">
        <w:rPr>
          <w:sz w:val="18"/>
          <w:szCs w:val="18"/>
          <w:vertAlign w:val="superscript"/>
        </w:rPr>
        <w:footnoteRef/>
      </w:r>
      <w:r w:rsidRPr="003A06A1">
        <w:rPr>
          <w:sz w:val="18"/>
          <w:szCs w:val="18"/>
        </w:rPr>
        <w:t xml:space="preserve"> Braverman PA, Cubbin C, Egerter S, Williams DR, Pamuk E (2010). Socioeconomic disparities in health in the United States: what the pattern tells us. </w:t>
      </w:r>
      <w:r w:rsidRPr="003A06A1">
        <w:rPr>
          <w:i/>
          <w:sz w:val="18"/>
          <w:szCs w:val="18"/>
        </w:rPr>
        <w:t>American Journal of Public Health</w:t>
      </w:r>
      <w:r w:rsidRPr="003A06A1">
        <w:rPr>
          <w:sz w:val="18"/>
          <w:szCs w:val="18"/>
        </w:rPr>
        <w:t>. 100(1): S186-96.</w:t>
      </w:r>
    </w:p>
  </w:footnote>
  <w:footnote w:id="113">
    <w:p w14:paraId="135C40E8" w14:textId="77777777" w:rsidR="000B2A71" w:rsidRPr="00546AEB" w:rsidRDefault="000B2A71" w:rsidP="00340B30">
      <w:pPr>
        <w:spacing w:after="0" w:line="240" w:lineRule="auto"/>
        <w:rPr>
          <w:sz w:val="18"/>
          <w:szCs w:val="18"/>
        </w:rPr>
      </w:pPr>
      <w:r w:rsidRPr="003A06A1">
        <w:rPr>
          <w:sz w:val="18"/>
          <w:szCs w:val="18"/>
          <w:vertAlign w:val="superscript"/>
        </w:rPr>
        <w:footnoteRef/>
      </w:r>
      <w:r w:rsidRPr="003A06A1">
        <w:rPr>
          <w:sz w:val="18"/>
          <w:szCs w:val="18"/>
        </w:rPr>
        <w:t xml:space="preserve"> </w:t>
      </w:r>
      <w:r w:rsidRPr="003A06A1">
        <w:rPr>
          <w:rFonts w:eastAsia="Cambria"/>
          <w:sz w:val="18"/>
          <w:szCs w:val="18"/>
        </w:rPr>
        <w:t>Centers for Disease Control and Prevention.  “CDC Health Disparities and Inequalities Report – United States, 2013.”  Morbidity and Mortality Weekly Report.   November 2013.</w:t>
      </w:r>
      <w:r w:rsidRPr="00546AEB">
        <w:rPr>
          <w:rFonts w:eastAsia="Cambria"/>
          <w:sz w:val="18"/>
          <w:szCs w:val="18"/>
        </w:rPr>
        <w:t xml:space="preserve"> </w:t>
      </w:r>
    </w:p>
  </w:footnote>
  <w:footnote w:id="114">
    <w:p w14:paraId="5532B94B" w14:textId="77777777" w:rsidR="000B2A71" w:rsidRPr="003A06A1" w:rsidRDefault="000B2A71" w:rsidP="003A06A1">
      <w:pPr>
        <w:spacing w:after="0" w:line="240" w:lineRule="auto"/>
        <w:rPr>
          <w:sz w:val="18"/>
          <w:szCs w:val="18"/>
        </w:rPr>
      </w:pPr>
      <w:r w:rsidRPr="003A06A1">
        <w:rPr>
          <w:sz w:val="18"/>
          <w:szCs w:val="18"/>
          <w:vertAlign w:val="superscript"/>
        </w:rPr>
        <w:footnoteRef/>
      </w:r>
      <w:r w:rsidRPr="003A06A1">
        <w:rPr>
          <w:sz w:val="18"/>
          <w:szCs w:val="18"/>
        </w:rPr>
        <w:t xml:space="preserve"> Woolf S and Braveman P (2011). Where Disparities Begin: the Role of Social and Economic Determinants--And Why Current Policies May Make Matters Worse. </w:t>
      </w:r>
      <w:r w:rsidRPr="003A06A1">
        <w:rPr>
          <w:i/>
          <w:sz w:val="18"/>
          <w:szCs w:val="18"/>
        </w:rPr>
        <w:t>Health Affairs</w:t>
      </w:r>
      <w:r w:rsidRPr="003A06A1">
        <w:rPr>
          <w:sz w:val="18"/>
          <w:szCs w:val="18"/>
        </w:rPr>
        <w:t>, 30(10): 1852-1859.</w:t>
      </w:r>
    </w:p>
  </w:footnote>
  <w:footnote w:id="115">
    <w:p w14:paraId="15FB4C80" w14:textId="77777777" w:rsidR="000B2A71" w:rsidRPr="003A06A1" w:rsidRDefault="000B2A71" w:rsidP="003A06A1">
      <w:pPr>
        <w:spacing w:after="0" w:line="240" w:lineRule="auto"/>
        <w:rPr>
          <w:sz w:val="18"/>
          <w:szCs w:val="18"/>
        </w:rPr>
      </w:pPr>
      <w:r w:rsidRPr="003A06A1">
        <w:rPr>
          <w:sz w:val="18"/>
          <w:szCs w:val="18"/>
          <w:vertAlign w:val="superscript"/>
        </w:rPr>
        <w:footnoteRef/>
      </w:r>
      <w:r w:rsidRPr="003A06A1">
        <w:rPr>
          <w:sz w:val="18"/>
          <w:szCs w:val="18"/>
        </w:rPr>
        <w:t xml:space="preserve"> Hillemeier M, Lynch J, Harper S, Casper M. Data Set Directory of Social Determinants of Health at the Local Level (2004). Atlanta: U.S. Department of Health and Human Services, Centers for Disease Control and Prevention.</w:t>
      </w:r>
    </w:p>
  </w:footnote>
  <w:footnote w:id="116">
    <w:p w14:paraId="64B288FD" w14:textId="77777777" w:rsidR="000B2A71" w:rsidRPr="00C772C5" w:rsidRDefault="000B2A71" w:rsidP="00134A94">
      <w:pPr>
        <w:spacing w:after="0" w:line="240" w:lineRule="auto"/>
        <w:rPr>
          <w:sz w:val="18"/>
          <w:szCs w:val="18"/>
        </w:rPr>
      </w:pPr>
      <w:r w:rsidRPr="00C772C5">
        <w:rPr>
          <w:sz w:val="18"/>
          <w:szCs w:val="18"/>
          <w:vertAlign w:val="superscript"/>
        </w:rPr>
        <w:footnoteRef/>
      </w:r>
      <w:r w:rsidRPr="00C772C5">
        <w:rPr>
          <w:sz w:val="18"/>
          <w:szCs w:val="18"/>
        </w:rPr>
        <w:t xml:space="preserve"> Mirowsky J, Ross CE. Education, learned effectiveness and health. London Rev Educ 2005;3(3):205–20.</w:t>
      </w:r>
    </w:p>
  </w:footnote>
  <w:footnote w:id="117">
    <w:p w14:paraId="303E3E7C" w14:textId="77777777" w:rsidR="000B2A71" w:rsidRPr="00C772C5" w:rsidRDefault="000B2A71" w:rsidP="00134A94">
      <w:pPr>
        <w:spacing w:after="0" w:line="240" w:lineRule="auto"/>
        <w:rPr>
          <w:sz w:val="18"/>
          <w:szCs w:val="18"/>
        </w:rPr>
      </w:pPr>
      <w:r w:rsidRPr="00C772C5">
        <w:rPr>
          <w:sz w:val="18"/>
          <w:szCs w:val="18"/>
          <w:vertAlign w:val="superscript"/>
        </w:rPr>
        <w:footnoteRef/>
      </w:r>
      <w:r w:rsidRPr="00C772C5">
        <w:rPr>
          <w:sz w:val="18"/>
          <w:szCs w:val="18"/>
        </w:rPr>
        <w:t xml:space="preserve"> Grimm KA, Moore LV, Scanlon KS. Access to health food retailers—Unites States, 2011. CDC health disparities and inequalities report—United States, 2013. MMWR 2013;62(3):20–6. Available at</w:t>
      </w:r>
      <w:hyperlink r:id="rId23">
        <w:r w:rsidRPr="00C772C5">
          <w:rPr>
            <w:sz w:val="18"/>
            <w:szCs w:val="18"/>
          </w:rPr>
          <w:t xml:space="preserve"> </w:t>
        </w:r>
      </w:hyperlink>
      <w:hyperlink r:id="rId24">
        <w:r w:rsidRPr="00C772C5">
          <w:rPr>
            <w:sz w:val="18"/>
            <w:szCs w:val="18"/>
          </w:rPr>
          <w:t>http://www.cdc.gov/mmwr/pdf/other/su6203.pdf</w:t>
        </w:r>
      </w:hyperlink>
      <w:r w:rsidRPr="00C772C5">
        <w:rPr>
          <w:sz w:val="18"/>
          <w:szCs w:val="18"/>
        </w:rPr>
        <w:t>. Accessed November 11, 2014.</w:t>
      </w:r>
    </w:p>
  </w:footnote>
  <w:footnote w:id="118">
    <w:p w14:paraId="5EEFD617" w14:textId="77777777" w:rsidR="000B2A71" w:rsidRPr="00C772C5" w:rsidRDefault="000B2A71" w:rsidP="00134A94">
      <w:pPr>
        <w:spacing w:after="0" w:line="240" w:lineRule="auto"/>
        <w:rPr>
          <w:sz w:val="18"/>
          <w:szCs w:val="18"/>
        </w:rPr>
      </w:pPr>
      <w:r w:rsidRPr="00C772C5">
        <w:rPr>
          <w:sz w:val="18"/>
          <w:szCs w:val="18"/>
          <w:vertAlign w:val="superscript"/>
        </w:rPr>
        <w:footnoteRef/>
      </w:r>
      <w:r w:rsidRPr="00C772C5">
        <w:rPr>
          <w:sz w:val="18"/>
          <w:szCs w:val="18"/>
        </w:rPr>
        <w:t xml:space="preserve"> Powell LM, Slater S, Chaloupka FJ, et al. Availability of physical activity-related facilities and neighborhood demographic and socioeconomic characteristics: A national study. Am J Public Health 2006;96:1676–80.</w:t>
      </w:r>
    </w:p>
  </w:footnote>
  <w:footnote w:id="119">
    <w:p w14:paraId="31F50F4A" w14:textId="77777777" w:rsidR="000B2A71" w:rsidRPr="00C772C5" w:rsidRDefault="000B2A71" w:rsidP="00134A94">
      <w:pPr>
        <w:spacing w:after="0" w:line="240" w:lineRule="auto"/>
        <w:rPr>
          <w:sz w:val="18"/>
          <w:szCs w:val="18"/>
        </w:rPr>
      </w:pPr>
      <w:r w:rsidRPr="00C772C5">
        <w:rPr>
          <w:sz w:val="18"/>
          <w:szCs w:val="18"/>
          <w:vertAlign w:val="superscript"/>
        </w:rPr>
        <w:footnoteRef/>
      </w:r>
      <w:r w:rsidRPr="00C772C5">
        <w:rPr>
          <w:sz w:val="18"/>
          <w:szCs w:val="18"/>
        </w:rPr>
        <w:t xml:space="preserve"> Why Does Education Matter So Much to Health?. </w:t>
      </w:r>
      <w:r w:rsidRPr="00C772C5">
        <w:rPr>
          <w:i/>
          <w:sz w:val="18"/>
          <w:szCs w:val="18"/>
        </w:rPr>
        <w:t>Robert Wood Johnson Foundation</w:t>
      </w:r>
      <w:r w:rsidRPr="00C772C5">
        <w:rPr>
          <w:sz w:val="18"/>
          <w:szCs w:val="18"/>
        </w:rPr>
        <w:t xml:space="preserve">. (2013, March). Retrieved from: http://www.rwjf.org/en/library/research/2012/12/why-does-education-matter-so-much-to-health-.html </w:t>
      </w:r>
    </w:p>
  </w:footnote>
  <w:footnote w:id="120">
    <w:p w14:paraId="2158690B" w14:textId="77777777" w:rsidR="000B2A71" w:rsidRPr="00C772C5" w:rsidRDefault="000B2A71" w:rsidP="00134A94">
      <w:pPr>
        <w:spacing w:after="0" w:line="240" w:lineRule="auto"/>
        <w:rPr>
          <w:sz w:val="18"/>
          <w:szCs w:val="18"/>
        </w:rPr>
      </w:pPr>
      <w:r w:rsidRPr="00C772C5">
        <w:rPr>
          <w:sz w:val="18"/>
          <w:szCs w:val="18"/>
          <w:vertAlign w:val="superscript"/>
        </w:rPr>
        <w:footnoteRef/>
      </w:r>
      <w:r w:rsidRPr="00C772C5">
        <w:rPr>
          <w:sz w:val="18"/>
          <w:szCs w:val="18"/>
        </w:rPr>
        <w:t xml:space="preserve"> Education and Health. Issue Brief #5 Exploring the Social Determinants of Health. </w:t>
      </w:r>
      <w:r w:rsidRPr="00C772C5">
        <w:rPr>
          <w:i/>
          <w:sz w:val="18"/>
          <w:szCs w:val="18"/>
        </w:rPr>
        <w:t>Robert Wood Johnson Foundation</w:t>
      </w:r>
      <w:r w:rsidRPr="00C772C5">
        <w:rPr>
          <w:sz w:val="18"/>
          <w:szCs w:val="18"/>
        </w:rPr>
        <w:t xml:space="preserve">. (2011, April) Retrieved from: http://www.rwjf.org/content/dam/farm/reports/issue_briefs/2011/rwjf70447 </w:t>
      </w:r>
    </w:p>
  </w:footnote>
  <w:footnote w:id="121">
    <w:p w14:paraId="57C298B2" w14:textId="77777777" w:rsidR="000B2A71" w:rsidRPr="00134A94" w:rsidRDefault="000B2A71" w:rsidP="00134A94">
      <w:pPr>
        <w:spacing w:after="0" w:line="240" w:lineRule="auto"/>
        <w:rPr>
          <w:sz w:val="18"/>
          <w:szCs w:val="18"/>
        </w:rPr>
      </w:pPr>
      <w:r w:rsidRPr="00C772C5">
        <w:rPr>
          <w:sz w:val="18"/>
          <w:szCs w:val="18"/>
          <w:vertAlign w:val="superscript"/>
        </w:rPr>
        <w:footnoteRef/>
      </w:r>
      <w:r w:rsidRPr="00C772C5">
        <w:rPr>
          <w:sz w:val="18"/>
          <w:szCs w:val="18"/>
        </w:rPr>
        <w:t xml:space="preserve"> Diez Roux AV, Mair C. Neighborhoods and health. Ann N Y Acad Sci 2010;1186:125-45.</w:t>
      </w:r>
    </w:p>
  </w:footnote>
  <w:footnote w:id="122">
    <w:p w14:paraId="5F68CC5D" w14:textId="77777777" w:rsidR="000B2A71" w:rsidRPr="00C772C5" w:rsidRDefault="000B2A71" w:rsidP="00967099">
      <w:pPr>
        <w:spacing w:after="0" w:line="240" w:lineRule="auto"/>
        <w:rPr>
          <w:sz w:val="18"/>
          <w:szCs w:val="18"/>
        </w:rPr>
      </w:pPr>
      <w:r w:rsidRPr="00C772C5">
        <w:rPr>
          <w:sz w:val="18"/>
          <w:szCs w:val="18"/>
          <w:vertAlign w:val="superscript"/>
        </w:rPr>
        <w:footnoteRef/>
      </w:r>
      <w:r w:rsidRPr="00C772C5">
        <w:rPr>
          <w:sz w:val="18"/>
          <w:szCs w:val="18"/>
        </w:rPr>
        <w:t>Gabel J, Levitt L, Holve E, Pickreign J, Whitemore H, Dhont K, et al. Job-based health benefits in 2002: some important trends. Health Aff 2002;21(5).</w:t>
      </w:r>
    </w:p>
  </w:footnote>
  <w:footnote w:id="123">
    <w:p w14:paraId="5274F49C" w14:textId="77777777" w:rsidR="000B2A71" w:rsidRPr="00546AEB" w:rsidRDefault="000B2A71" w:rsidP="007F51AF">
      <w:pPr>
        <w:spacing w:after="0" w:line="240" w:lineRule="auto"/>
        <w:rPr>
          <w:sz w:val="18"/>
          <w:szCs w:val="18"/>
        </w:rPr>
      </w:pPr>
      <w:r w:rsidRPr="007F51AF">
        <w:rPr>
          <w:sz w:val="18"/>
          <w:szCs w:val="18"/>
          <w:vertAlign w:val="superscript"/>
        </w:rPr>
        <w:footnoteRef/>
      </w:r>
      <w:r w:rsidRPr="007F51AF">
        <w:rPr>
          <w:sz w:val="18"/>
          <w:szCs w:val="18"/>
        </w:rPr>
        <w:t xml:space="preserve"> Bartley M, Ferrie J, Montgomery SM. Health and labor market disadvantage: unemployment, non-employment, and job insecurity. In: Marmot M, Wilkinson RG, editors. Social Determinants of Health. 2nd ed. Oxford: Oxford University Press; 2006</w:t>
      </w:r>
    </w:p>
  </w:footnote>
  <w:footnote w:id="124">
    <w:p w14:paraId="6BD8E2EE" w14:textId="77777777" w:rsidR="000B2A71" w:rsidRPr="003A06A1" w:rsidRDefault="000B2A71" w:rsidP="007F51AF">
      <w:pPr>
        <w:spacing w:after="0" w:line="240" w:lineRule="auto"/>
        <w:rPr>
          <w:sz w:val="18"/>
          <w:szCs w:val="18"/>
        </w:rPr>
      </w:pPr>
      <w:r w:rsidRPr="003A06A1">
        <w:rPr>
          <w:sz w:val="18"/>
          <w:szCs w:val="18"/>
          <w:vertAlign w:val="superscript"/>
        </w:rPr>
        <w:footnoteRef/>
      </w:r>
      <w:r w:rsidRPr="003A06A1">
        <w:rPr>
          <w:sz w:val="18"/>
          <w:szCs w:val="18"/>
        </w:rPr>
        <w:t xml:space="preserve"> Education and Health. Issue Brief #5 Exploring the Social Determinants of Health. </w:t>
      </w:r>
      <w:r w:rsidRPr="003A06A1">
        <w:rPr>
          <w:i/>
          <w:sz w:val="18"/>
          <w:szCs w:val="18"/>
        </w:rPr>
        <w:t>Robert Wood Johnson Foundation</w:t>
      </w:r>
      <w:r w:rsidRPr="003A06A1">
        <w:rPr>
          <w:sz w:val="18"/>
          <w:szCs w:val="18"/>
        </w:rPr>
        <w:t xml:space="preserve">. (2011, April) Retrieved from: http://www.rwjf.org/content/dam/farm/reports/issue_briefs/2011/rwjf70447 </w:t>
      </w:r>
    </w:p>
  </w:footnote>
  <w:footnote w:id="125">
    <w:p w14:paraId="7A86B1A1" w14:textId="77777777" w:rsidR="000B2A71" w:rsidRPr="007F51AF" w:rsidRDefault="000B2A71" w:rsidP="007F51AF">
      <w:pPr>
        <w:spacing w:after="0" w:line="240" w:lineRule="auto"/>
        <w:rPr>
          <w:sz w:val="18"/>
          <w:szCs w:val="18"/>
        </w:rPr>
      </w:pPr>
      <w:r w:rsidRPr="007F51AF">
        <w:rPr>
          <w:sz w:val="18"/>
          <w:szCs w:val="18"/>
          <w:vertAlign w:val="superscript"/>
        </w:rPr>
        <w:footnoteRef/>
      </w:r>
      <w:r w:rsidRPr="007F51AF">
        <w:rPr>
          <w:sz w:val="18"/>
          <w:szCs w:val="18"/>
        </w:rPr>
        <w:t xml:space="preserve"> County Health Rankings &amp; Roadmaps, Dropout Prevention Programs. (2016, July 5). Retrieved from: http://www.countyhealthrankings.org/policies/dropout-prevention-programs</w:t>
      </w:r>
    </w:p>
  </w:footnote>
  <w:footnote w:id="126">
    <w:p w14:paraId="1C59605B" w14:textId="77777777" w:rsidR="000B2A71" w:rsidRPr="007F51AF" w:rsidRDefault="000B2A71" w:rsidP="007F51AF">
      <w:pPr>
        <w:spacing w:after="0" w:line="240" w:lineRule="auto"/>
        <w:rPr>
          <w:sz w:val="18"/>
          <w:szCs w:val="18"/>
        </w:rPr>
      </w:pPr>
      <w:r w:rsidRPr="007F51AF">
        <w:rPr>
          <w:sz w:val="18"/>
          <w:szCs w:val="18"/>
          <w:vertAlign w:val="superscript"/>
        </w:rPr>
        <w:footnoteRef/>
      </w:r>
      <w:r w:rsidRPr="007F51AF">
        <w:rPr>
          <w:sz w:val="18"/>
          <w:szCs w:val="18"/>
        </w:rPr>
        <w:t xml:space="preserve"> Horsley K, Ciske SJ.  From Neurons to King County Neighborhoods: Partnering to Promote Policies Based on the Science of Early Childhood Development. Am J Pub Health. April 2005, Vol 95, No. 4, p. 562-567.</w:t>
      </w:r>
    </w:p>
  </w:footnote>
  <w:footnote w:id="127">
    <w:p w14:paraId="2BD24812" w14:textId="77777777" w:rsidR="000B2A71" w:rsidRPr="009E5434" w:rsidRDefault="000B2A71" w:rsidP="003E699A">
      <w:pPr>
        <w:spacing w:after="0" w:line="240" w:lineRule="auto"/>
        <w:rPr>
          <w:sz w:val="18"/>
          <w:szCs w:val="18"/>
        </w:rPr>
      </w:pPr>
      <w:r w:rsidRPr="009E5434">
        <w:rPr>
          <w:sz w:val="18"/>
          <w:szCs w:val="18"/>
          <w:vertAlign w:val="superscript"/>
        </w:rPr>
        <w:footnoteRef/>
      </w:r>
      <w:r w:rsidRPr="009E5434">
        <w:rPr>
          <w:sz w:val="18"/>
          <w:szCs w:val="18"/>
        </w:rPr>
        <w:t xml:space="preserve"> Hillemeier M, Lynch J, Harper S, Casper M. Data Set Directory of Social Determinants of Health at the Local Level (2004). Atlanta: U.S. Department of Health and Human Services, Centers for Disease Control and Prevention.</w:t>
      </w:r>
    </w:p>
  </w:footnote>
  <w:footnote w:id="128">
    <w:p w14:paraId="3D23992E" w14:textId="77777777" w:rsidR="000B2A71" w:rsidRPr="009E5434" w:rsidRDefault="000B2A71" w:rsidP="003E699A">
      <w:pPr>
        <w:spacing w:after="0" w:line="240" w:lineRule="auto"/>
        <w:rPr>
          <w:sz w:val="18"/>
          <w:szCs w:val="18"/>
        </w:rPr>
      </w:pPr>
      <w:r w:rsidRPr="009E5434">
        <w:rPr>
          <w:sz w:val="18"/>
          <w:szCs w:val="18"/>
          <w:vertAlign w:val="superscript"/>
        </w:rPr>
        <w:footnoteRef/>
      </w:r>
      <w:r w:rsidRPr="009E5434">
        <w:rPr>
          <w:sz w:val="18"/>
          <w:szCs w:val="18"/>
        </w:rPr>
        <w:t xml:space="preserve"> Community Health Assessments and Community Health Improvement Plans for Accreditation Preparation Demonstration Project Resources for Social Determinants of Health Indicators. </w:t>
      </w:r>
      <w:r w:rsidRPr="009E5434">
        <w:rPr>
          <w:i/>
          <w:sz w:val="18"/>
          <w:szCs w:val="18"/>
        </w:rPr>
        <w:t>National Association of County &amp; City Health Officials</w:t>
      </w:r>
      <w:r w:rsidRPr="009E5434">
        <w:rPr>
          <w:sz w:val="18"/>
          <w:szCs w:val="18"/>
        </w:rPr>
        <w:t xml:space="preserve">. Retrieved from: http://www.naccho.org/uploads/downloadable-resources/Final-Resources-on-Social-Determinants-of-Health-112811.pdf </w:t>
      </w:r>
    </w:p>
  </w:footnote>
  <w:footnote w:id="129">
    <w:p w14:paraId="19B84DDC" w14:textId="77777777" w:rsidR="000B2A71" w:rsidRPr="00BE245B" w:rsidRDefault="000B2A71" w:rsidP="000379CF">
      <w:pPr>
        <w:pStyle w:val="FootnoteText"/>
        <w:spacing w:after="0" w:line="240" w:lineRule="auto"/>
      </w:pPr>
      <w:r w:rsidRPr="009E5434">
        <w:rPr>
          <w:rStyle w:val="FootnoteReference"/>
          <w:sz w:val="18"/>
          <w:szCs w:val="18"/>
        </w:rPr>
        <w:footnoteRef/>
      </w:r>
      <w:r w:rsidRPr="009E5434">
        <w:rPr>
          <w:sz w:val="18"/>
          <w:szCs w:val="18"/>
        </w:rPr>
        <w:t xml:space="preserve"> United States Census Bureau. </w:t>
      </w:r>
      <w:r w:rsidRPr="009E5434">
        <w:rPr>
          <w:i/>
          <w:sz w:val="18"/>
          <w:szCs w:val="18"/>
        </w:rPr>
        <w:t>U.S. Department of Commerce</w:t>
      </w:r>
      <w:r w:rsidRPr="009E5434">
        <w:rPr>
          <w:sz w:val="18"/>
          <w:szCs w:val="18"/>
        </w:rPr>
        <w:t>. Retrieved from: https://www.census.gov/</w:t>
      </w:r>
    </w:p>
  </w:footnote>
  <w:footnote w:id="130">
    <w:p w14:paraId="4E8FA3B9" w14:textId="77777777" w:rsidR="000B2A71" w:rsidRPr="000379CF" w:rsidRDefault="000B2A71" w:rsidP="000379CF">
      <w:pPr>
        <w:pStyle w:val="FootnoteText"/>
        <w:spacing w:after="0" w:line="240" w:lineRule="auto"/>
      </w:pPr>
      <w:r w:rsidRPr="009E5434">
        <w:rPr>
          <w:rStyle w:val="FootnoteReference"/>
          <w:sz w:val="18"/>
          <w:szCs w:val="18"/>
        </w:rPr>
        <w:footnoteRef/>
      </w:r>
      <w:r w:rsidRPr="009E5434">
        <w:rPr>
          <w:sz w:val="18"/>
          <w:szCs w:val="18"/>
        </w:rPr>
        <w:t xml:space="preserve"> </w:t>
      </w:r>
      <w:r>
        <w:rPr>
          <w:sz w:val="18"/>
          <w:szCs w:val="18"/>
        </w:rPr>
        <w:t xml:space="preserve">Common Core of Data (CCD). </w:t>
      </w:r>
      <w:r>
        <w:rPr>
          <w:i/>
          <w:sz w:val="18"/>
          <w:szCs w:val="18"/>
        </w:rPr>
        <w:t>National Center for Education Statistics</w:t>
      </w:r>
      <w:r>
        <w:rPr>
          <w:sz w:val="18"/>
          <w:szCs w:val="18"/>
        </w:rPr>
        <w:t xml:space="preserve">. Retrieved from: </w:t>
      </w:r>
      <w:r w:rsidRPr="000379CF">
        <w:rPr>
          <w:sz w:val="18"/>
          <w:szCs w:val="18"/>
        </w:rPr>
        <w:t>https://nces.ed.gov/ccd/</w:t>
      </w:r>
    </w:p>
  </w:footnote>
  <w:footnote w:id="131">
    <w:p w14:paraId="7788CFE3" w14:textId="77777777" w:rsidR="000B2A71" w:rsidRPr="000379CF" w:rsidRDefault="000B2A71" w:rsidP="0032677B">
      <w:pPr>
        <w:pStyle w:val="FootnoteText"/>
        <w:spacing w:after="0" w:line="240" w:lineRule="auto"/>
      </w:pPr>
      <w:r w:rsidRPr="009E5434">
        <w:rPr>
          <w:rStyle w:val="FootnoteReference"/>
          <w:sz w:val="18"/>
          <w:szCs w:val="18"/>
        </w:rPr>
        <w:footnoteRef/>
      </w:r>
      <w:r w:rsidRPr="009E5434">
        <w:rPr>
          <w:sz w:val="18"/>
          <w:szCs w:val="18"/>
        </w:rPr>
        <w:t xml:space="preserve"> </w:t>
      </w:r>
      <w:r>
        <w:rPr>
          <w:sz w:val="18"/>
          <w:szCs w:val="18"/>
        </w:rPr>
        <w:t xml:space="preserve">Common Core of Data (CCD). </w:t>
      </w:r>
      <w:r>
        <w:rPr>
          <w:i/>
          <w:sz w:val="18"/>
          <w:szCs w:val="18"/>
        </w:rPr>
        <w:t>National Center for Education Statistics</w:t>
      </w:r>
      <w:r>
        <w:rPr>
          <w:sz w:val="18"/>
          <w:szCs w:val="18"/>
        </w:rPr>
        <w:t xml:space="preserve">. Retrieved from: </w:t>
      </w:r>
      <w:r w:rsidRPr="000379CF">
        <w:rPr>
          <w:sz w:val="18"/>
          <w:szCs w:val="18"/>
        </w:rPr>
        <w:t>https://nces.ed.gov/ccd/</w:t>
      </w:r>
    </w:p>
  </w:footnote>
  <w:footnote w:id="132">
    <w:p w14:paraId="569C35F1" w14:textId="77777777" w:rsidR="000B2A71" w:rsidRPr="0032677B" w:rsidRDefault="000B2A71" w:rsidP="00EC1B44">
      <w:pPr>
        <w:pStyle w:val="FootnoteText"/>
        <w:spacing w:after="0" w:line="240" w:lineRule="auto"/>
      </w:pPr>
      <w:r w:rsidRPr="009E5434">
        <w:rPr>
          <w:rStyle w:val="FootnoteReference"/>
          <w:sz w:val="18"/>
          <w:szCs w:val="18"/>
        </w:rPr>
        <w:footnoteRef/>
      </w:r>
      <w:r w:rsidRPr="009E5434">
        <w:rPr>
          <w:sz w:val="18"/>
          <w:szCs w:val="18"/>
        </w:rPr>
        <w:t xml:space="preserve"> </w:t>
      </w:r>
      <w:r>
        <w:rPr>
          <w:sz w:val="18"/>
          <w:szCs w:val="18"/>
        </w:rPr>
        <w:t xml:space="preserve">No Child Left Behind. </w:t>
      </w:r>
      <w:r>
        <w:rPr>
          <w:i/>
          <w:sz w:val="18"/>
          <w:szCs w:val="18"/>
        </w:rPr>
        <w:t>U.S. Department of Education</w:t>
      </w:r>
      <w:r>
        <w:rPr>
          <w:sz w:val="18"/>
          <w:szCs w:val="18"/>
        </w:rPr>
        <w:t xml:space="preserve">. Retrieved from: </w:t>
      </w:r>
      <w:r w:rsidRPr="0032677B">
        <w:rPr>
          <w:sz w:val="18"/>
          <w:szCs w:val="18"/>
        </w:rPr>
        <w:t>http://www2.ed.gov/nclb/landing.jhtml</w:t>
      </w:r>
    </w:p>
  </w:footnote>
  <w:footnote w:id="133">
    <w:p w14:paraId="41CE4FC5" w14:textId="77777777" w:rsidR="000B2A71" w:rsidRPr="0032677B" w:rsidRDefault="000B2A71" w:rsidP="00470900">
      <w:pPr>
        <w:pStyle w:val="FootnoteText"/>
        <w:spacing w:after="0" w:line="240" w:lineRule="auto"/>
      </w:pPr>
      <w:r w:rsidRPr="009E5434">
        <w:rPr>
          <w:rStyle w:val="FootnoteReference"/>
          <w:sz w:val="18"/>
          <w:szCs w:val="18"/>
        </w:rPr>
        <w:footnoteRef/>
      </w:r>
      <w:r w:rsidRPr="009E5434">
        <w:rPr>
          <w:sz w:val="18"/>
          <w:szCs w:val="18"/>
        </w:rPr>
        <w:t xml:space="preserve"> </w:t>
      </w:r>
      <w:r>
        <w:rPr>
          <w:sz w:val="18"/>
          <w:szCs w:val="18"/>
        </w:rPr>
        <w:t xml:space="preserve">Common Core of Data (CCD): Local Education Agency (School District) Universe Survey Dropout and Completion Data. </w:t>
      </w:r>
      <w:r>
        <w:rPr>
          <w:i/>
          <w:sz w:val="18"/>
          <w:szCs w:val="18"/>
        </w:rPr>
        <w:t>National Center for Education Statistics</w:t>
      </w:r>
      <w:r w:rsidRPr="00C42E50">
        <w:rPr>
          <w:sz w:val="18"/>
          <w:szCs w:val="18"/>
        </w:rPr>
        <w:t xml:space="preserve">. </w:t>
      </w:r>
      <w:r>
        <w:rPr>
          <w:sz w:val="18"/>
          <w:szCs w:val="18"/>
        </w:rPr>
        <w:t xml:space="preserve">Retrieved from: </w:t>
      </w:r>
      <w:r w:rsidRPr="00C42E50">
        <w:rPr>
          <w:sz w:val="18"/>
          <w:szCs w:val="18"/>
        </w:rPr>
        <w:t>http://nces.ed.gov/ccd/drpagency.asp</w:t>
      </w:r>
    </w:p>
  </w:footnote>
  <w:footnote w:id="134">
    <w:p w14:paraId="22D6FDA7" w14:textId="77777777" w:rsidR="000B2A71" w:rsidRPr="000379CF" w:rsidRDefault="000B2A71" w:rsidP="0032677B">
      <w:pPr>
        <w:pStyle w:val="FootnoteText"/>
        <w:spacing w:after="0" w:line="240" w:lineRule="auto"/>
      </w:pPr>
      <w:r w:rsidRPr="009E5434">
        <w:rPr>
          <w:rStyle w:val="FootnoteReference"/>
          <w:sz w:val="18"/>
          <w:szCs w:val="18"/>
        </w:rPr>
        <w:footnoteRef/>
      </w:r>
      <w:r w:rsidRPr="009E5434">
        <w:rPr>
          <w:sz w:val="18"/>
          <w:szCs w:val="18"/>
        </w:rPr>
        <w:t xml:space="preserve"> </w:t>
      </w:r>
      <w:r>
        <w:rPr>
          <w:sz w:val="18"/>
          <w:szCs w:val="18"/>
        </w:rPr>
        <w:t xml:space="preserve">Common Core of Data (CCD). </w:t>
      </w:r>
      <w:r>
        <w:rPr>
          <w:i/>
          <w:sz w:val="18"/>
          <w:szCs w:val="18"/>
        </w:rPr>
        <w:t>National Center for Education Statistics</w:t>
      </w:r>
      <w:r>
        <w:rPr>
          <w:sz w:val="18"/>
          <w:szCs w:val="18"/>
        </w:rPr>
        <w:t xml:space="preserve">. Retrieved from: </w:t>
      </w:r>
      <w:r w:rsidRPr="000379CF">
        <w:rPr>
          <w:sz w:val="18"/>
          <w:szCs w:val="18"/>
        </w:rPr>
        <w:t>https://nces.ed.gov/ccd/</w:t>
      </w:r>
    </w:p>
  </w:footnote>
  <w:footnote w:id="135">
    <w:p w14:paraId="2CCDB547" w14:textId="77777777" w:rsidR="000B2A71" w:rsidRPr="000379CF" w:rsidRDefault="000B2A71" w:rsidP="0032677B">
      <w:pPr>
        <w:pStyle w:val="FootnoteText"/>
        <w:spacing w:after="0" w:line="240" w:lineRule="auto"/>
      </w:pPr>
      <w:r w:rsidRPr="009E5434">
        <w:rPr>
          <w:rStyle w:val="FootnoteReference"/>
          <w:sz w:val="18"/>
          <w:szCs w:val="18"/>
        </w:rPr>
        <w:footnoteRef/>
      </w:r>
      <w:r w:rsidRPr="009E5434">
        <w:rPr>
          <w:sz w:val="18"/>
          <w:szCs w:val="18"/>
        </w:rPr>
        <w:t xml:space="preserve"> </w:t>
      </w:r>
      <w:r>
        <w:rPr>
          <w:sz w:val="18"/>
          <w:szCs w:val="18"/>
        </w:rPr>
        <w:t xml:space="preserve">Common Core of Data (CCD). </w:t>
      </w:r>
      <w:r>
        <w:rPr>
          <w:i/>
          <w:sz w:val="18"/>
          <w:szCs w:val="18"/>
        </w:rPr>
        <w:t>National Center for Education Statistics</w:t>
      </w:r>
      <w:r>
        <w:rPr>
          <w:sz w:val="18"/>
          <w:szCs w:val="18"/>
        </w:rPr>
        <w:t xml:space="preserve">. Retrieved from: </w:t>
      </w:r>
      <w:r w:rsidRPr="000379CF">
        <w:rPr>
          <w:sz w:val="18"/>
          <w:szCs w:val="18"/>
        </w:rPr>
        <w:t>https://nces.ed.gov/ccd/</w:t>
      </w:r>
    </w:p>
  </w:footnote>
  <w:footnote w:id="136">
    <w:p w14:paraId="6AB034D0" w14:textId="77777777" w:rsidR="000B2A71" w:rsidRPr="000379CF" w:rsidRDefault="000B2A71" w:rsidP="00AB566B">
      <w:pPr>
        <w:pStyle w:val="FootnoteText"/>
        <w:spacing w:after="0" w:line="240" w:lineRule="auto"/>
      </w:pPr>
      <w:r w:rsidRPr="009E5434">
        <w:rPr>
          <w:rStyle w:val="FootnoteReference"/>
          <w:sz w:val="18"/>
          <w:szCs w:val="18"/>
        </w:rPr>
        <w:footnoteRef/>
      </w:r>
      <w:r>
        <w:rPr>
          <w:sz w:val="18"/>
          <w:szCs w:val="18"/>
        </w:rPr>
        <w:t xml:space="preserve">National Assessment of Adult Literacy (NAAL). </w:t>
      </w:r>
      <w:r>
        <w:rPr>
          <w:i/>
          <w:sz w:val="18"/>
          <w:szCs w:val="18"/>
        </w:rPr>
        <w:t>National Center for Education Statistics</w:t>
      </w:r>
      <w:r>
        <w:rPr>
          <w:sz w:val="18"/>
          <w:szCs w:val="18"/>
        </w:rPr>
        <w:t xml:space="preserve">. Retrieved from: </w:t>
      </w:r>
      <w:r w:rsidRPr="00AB566B">
        <w:rPr>
          <w:sz w:val="18"/>
          <w:szCs w:val="18"/>
        </w:rPr>
        <w:t>https://nces.ed.gov/naal/</w:t>
      </w:r>
    </w:p>
  </w:footnote>
  <w:footnote w:id="137">
    <w:p w14:paraId="04E70F78" w14:textId="77777777" w:rsidR="000B2A71" w:rsidRPr="000379CF" w:rsidRDefault="000B2A71" w:rsidP="00295AE1">
      <w:pPr>
        <w:pStyle w:val="FootnoteText"/>
        <w:spacing w:after="0" w:line="240" w:lineRule="auto"/>
      </w:pPr>
      <w:r w:rsidRPr="009E5434">
        <w:rPr>
          <w:rStyle w:val="FootnoteReference"/>
          <w:sz w:val="18"/>
          <w:szCs w:val="18"/>
        </w:rPr>
        <w:footnoteRef/>
      </w:r>
      <w:r w:rsidRPr="009E5434">
        <w:rPr>
          <w:sz w:val="18"/>
          <w:szCs w:val="18"/>
        </w:rPr>
        <w:t xml:space="preserve"> </w:t>
      </w:r>
      <w:r>
        <w:rPr>
          <w:sz w:val="18"/>
          <w:szCs w:val="18"/>
        </w:rPr>
        <w:t xml:space="preserve">Massachusetts Comprehensive Assessment System. </w:t>
      </w:r>
      <w:r>
        <w:rPr>
          <w:i/>
          <w:sz w:val="18"/>
          <w:szCs w:val="18"/>
        </w:rPr>
        <w:t>Mass.</w:t>
      </w:r>
      <w:r w:rsidRPr="00295AE1">
        <w:rPr>
          <w:i/>
          <w:sz w:val="18"/>
          <w:szCs w:val="18"/>
        </w:rPr>
        <w:t>gov</w:t>
      </w:r>
      <w:r w:rsidRPr="00295AE1">
        <w:rPr>
          <w:sz w:val="18"/>
          <w:szCs w:val="18"/>
        </w:rPr>
        <w:t>.</w:t>
      </w:r>
      <w:r>
        <w:rPr>
          <w:sz w:val="18"/>
          <w:szCs w:val="18"/>
        </w:rPr>
        <w:t xml:space="preserve"> Retrieved from: </w:t>
      </w:r>
      <w:r w:rsidRPr="00295AE1">
        <w:rPr>
          <w:sz w:val="18"/>
          <w:szCs w:val="18"/>
        </w:rPr>
        <w:t>http://www.doe.mass.edu/mcas/</w:t>
      </w:r>
    </w:p>
  </w:footnote>
  <w:footnote w:id="138">
    <w:p w14:paraId="2F492465" w14:textId="77777777" w:rsidR="000B2A71" w:rsidRPr="000379CF" w:rsidRDefault="000B2A71" w:rsidP="0032677B">
      <w:pPr>
        <w:pStyle w:val="FootnoteText"/>
        <w:spacing w:after="0" w:line="240" w:lineRule="auto"/>
      </w:pPr>
      <w:r w:rsidRPr="009E5434">
        <w:rPr>
          <w:rStyle w:val="FootnoteReference"/>
          <w:sz w:val="18"/>
          <w:szCs w:val="18"/>
        </w:rPr>
        <w:footnoteRef/>
      </w:r>
      <w:r w:rsidRPr="009E5434">
        <w:rPr>
          <w:sz w:val="18"/>
          <w:szCs w:val="18"/>
        </w:rPr>
        <w:t xml:space="preserve"> </w:t>
      </w:r>
      <w:r>
        <w:rPr>
          <w:sz w:val="18"/>
          <w:szCs w:val="18"/>
        </w:rPr>
        <w:t xml:space="preserve">Common Core of Data (CCD). </w:t>
      </w:r>
      <w:r>
        <w:rPr>
          <w:i/>
          <w:sz w:val="18"/>
          <w:szCs w:val="18"/>
        </w:rPr>
        <w:t>National Center for Education Statistics</w:t>
      </w:r>
      <w:r>
        <w:rPr>
          <w:sz w:val="18"/>
          <w:szCs w:val="18"/>
        </w:rPr>
        <w:t xml:space="preserve">. Retrieved from: </w:t>
      </w:r>
      <w:r w:rsidRPr="000379CF">
        <w:rPr>
          <w:sz w:val="18"/>
          <w:szCs w:val="18"/>
        </w:rPr>
        <w:t>https://nces.ed.gov/ccd/</w:t>
      </w:r>
    </w:p>
  </w:footnote>
  <w:footnote w:id="139">
    <w:p w14:paraId="2405FA34" w14:textId="77777777" w:rsidR="000B2A71" w:rsidRPr="0032677B" w:rsidRDefault="000B2A71" w:rsidP="00EE1016">
      <w:pPr>
        <w:pStyle w:val="FootnoteText"/>
        <w:spacing w:after="0" w:line="240" w:lineRule="auto"/>
      </w:pPr>
      <w:r w:rsidRPr="009E5434">
        <w:rPr>
          <w:rStyle w:val="FootnoteReference"/>
          <w:sz w:val="18"/>
          <w:szCs w:val="18"/>
        </w:rPr>
        <w:footnoteRef/>
      </w:r>
      <w:r w:rsidRPr="009E5434">
        <w:rPr>
          <w:sz w:val="18"/>
          <w:szCs w:val="18"/>
        </w:rPr>
        <w:t xml:space="preserve"> </w:t>
      </w:r>
      <w:r>
        <w:rPr>
          <w:sz w:val="18"/>
          <w:szCs w:val="18"/>
        </w:rPr>
        <w:t xml:space="preserve">College Starts Here. </w:t>
      </w:r>
      <w:r>
        <w:rPr>
          <w:i/>
          <w:sz w:val="18"/>
          <w:szCs w:val="18"/>
        </w:rPr>
        <w:t xml:space="preserve">College </w:t>
      </w:r>
      <w:r w:rsidRPr="00EE1016">
        <w:rPr>
          <w:i/>
          <w:sz w:val="18"/>
          <w:szCs w:val="18"/>
        </w:rPr>
        <w:t>Board</w:t>
      </w:r>
      <w:r>
        <w:rPr>
          <w:sz w:val="18"/>
          <w:szCs w:val="18"/>
        </w:rPr>
        <w:t xml:space="preserve">. Retrieved from: </w:t>
      </w:r>
      <w:r w:rsidRPr="00EE1016">
        <w:rPr>
          <w:sz w:val="18"/>
          <w:szCs w:val="18"/>
        </w:rPr>
        <w:t>https://www.collegeboard.org/</w:t>
      </w:r>
    </w:p>
  </w:footnote>
  <w:footnote w:id="140">
    <w:p w14:paraId="145C699F" w14:textId="77777777" w:rsidR="000B2A71" w:rsidRPr="0032677B" w:rsidRDefault="000B2A71" w:rsidP="00054F46">
      <w:pPr>
        <w:pStyle w:val="FootnoteText"/>
        <w:spacing w:after="0" w:line="240" w:lineRule="auto"/>
      </w:pPr>
      <w:r w:rsidRPr="009E5434">
        <w:rPr>
          <w:rStyle w:val="FootnoteReference"/>
          <w:sz w:val="18"/>
          <w:szCs w:val="18"/>
        </w:rPr>
        <w:footnoteRef/>
      </w:r>
      <w:r w:rsidRPr="009E5434">
        <w:rPr>
          <w:sz w:val="18"/>
          <w:szCs w:val="18"/>
        </w:rPr>
        <w:t xml:space="preserve"> </w:t>
      </w:r>
      <w:r>
        <w:rPr>
          <w:sz w:val="18"/>
          <w:szCs w:val="18"/>
        </w:rPr>
        <w:t xml:space="preserve">No Child Left Behind. </w:t>
      </w:r>
      <w:r>
        <w:rPr>
          <w:i/>
          <w:sz w:val="18"/>
          <w:szCs w:val="18"/>
        </w:rPr>
        <w:t>U.S. Department of Education</w:t>
      </w:r>
      <w:r>
        <w:rPr>
          <w:sz w:val="18"/>
          <w:szCs w:val="18"/>
        </w:rPr>
        <w:t xml:space="preserve">. Retrieved from: </w:t>
      </w:r>
      <w:r w:rsidRPr="0032677B">
        <w:rPr>
          <w:sz w:val="18"/>
          <w:szCs w:val="18"/>
        </w:rPr>
        <w:t>http://www2.ed.gov/nclb/landing.jhtml</w:t>
      </w:r>
    </w:p>
  </w:footnote>
  <w:footnote w:id="141">
    <w:p w14:paraId="384CAC3D" w14:textId="77777777" w:rsidR="000B2A71" w:rsidRPr="00C772C5" w:rsidRDefault="000B2A71" w:rsidP="00543805">
      <w:pPr>
        <w:spacing w:after="0" w:line="240" w:lineRule="auto"/>
        <w:rPr>
          <w:sz w:val="18"/>
          <w:szCs w:val="18"/>
        </w:rPr>
      </w:pPr>
      <w:r w:rsidRPr="00C772C5">
        <w:rPr>
          <w:sz w:val="18"/>
          <w:szCs w:val="18"/>
          <w:vertAlign w:val="superscript"/>
        </w:rPr>
        <w:footnoteRef/>
      </w:r>
      <w:r w:rsidRPr="00C772C5">
        <w:rPr>
          <w:sz w:val="18"/>
          <w:szCs w:val="18"/>
        </w:rPr>
        <w:t xml:space="preserve"> Employment - Why Is Employment Important to Health?. </w:t>
      </w:r>
      <w:r w:rsidRPr="00C772C5">
        <w:rPr>
          <w:i/>
          <w:sz w:val="18"/>
          <w:szCs w:val="18"/>
        </w:rPr>
        <w:t>County Health Rankings</w:t>
      </w:r>
      <w:r w:rsidRPr="00C772C5">
        <w:rPr>
          <w:sz w:val="18"/>
          <w:szCs w:val="18"/>
        </w:rPr>
        <w:t xml:space="preserve">. (2016) Retrieved from: </w:t>
      </w:r>
      <w:hyperlink r:id="rId25">
        <w:r w:rsidRPr="00C772C5">
          <w:rPr>
            <w:sz w:val="18"/>
            <w:szCs w:val="18"/>
          </w:rPr>
          <w:t>http://www.countyhealthrankings.org/our-approach/health-factors/employment</w:t>
        </w:r>
      </w:hyperlink>
      <w:r w:rsidRPr="00C772C5">
        <w:rPr>
          <w:sz w:val="18"/>
          <w:szCs w:val="18"/>
        </w:rPr>
        <w:t xml:space="preserve"> </w:t>
      </w:r>
    </w:p>
  </w:footnote>
  <w:footnote w:id="142">
    <w:p w14:paraId="707871D4" w14:textId="77777777" w:rsidR="000B2A71" w:rsidRPr="00C772C5" w:rsidRDefault="000B2A71" w:rsidP="00543805">
      <w:pPr>
        <w:spacing w:after="0" w:line="240" w:lineRule="auto"/>
        <w:rPr>
          <w:sz w:val="18"/>
          <w:szCs w:val="18"/>
        </w:rPr>
      </w:pPr>
      <w:r w:rsidRPr="00C772C5">
        <w:rPr>
          <w:sz w:val="18"/>
          <w:szCs w:val="18"/>
          <w:vertAlign w:val="superscript"/>
        </w:rPr>
        <w:footnoteRef/>
      </w:r>
      <w:r w:rsidRPr="00C772C5">
        <w:rPr>
          <w:sz w:val="18"/>
          <w:szCs w:val="18"/>
        </w:rPr>
        <w:t xml:space="preserve"> Work, Workplaces and Health. Issue Brief #9 Exploring the Social Determinants of Health (2011). </w:t>
      </w:r>
      <w:r w:rsidRPr="00C772C5">
        <w:rPr>
          <w:i/>
          <w:sz w:val="18"/>
          <w:szCs w:val="18"/>
        </w:rPr>
        <w:t>Robert Wood Johnson Foundation</w:t>
      </w:r>
      <w:r w:rsidRPr="00C772C5">
        <w:rPr>
          <w:sz w:val="18"/>
          <w:szCs w:val="18"/>
        </w:rPr>
        <w:t xml:space="preserve">. Retrieved from: </w:t>
      </w:r>
      <w:hyperlink r:id="rId26">
        <w:r w:rsidRPr="00C772C5">
          <w:rPr>
            <w:sz w:val="18"/>
            <w:szCs w:val="18"/>
          </w:rPr>
          <w:t>http://www.rwjf.org/content/dam/farm/reports/issue_briefs/2011/rwjf70459</w:t>
        </w:r>
      </w:hyperlink>
      <w:r w:rsidRPr="00C772C5">
        <w:rPr>
          <w:sz w:val="18"/>
          <w:szCs w:val="18"/>
        </w:rPr>
        <w:t xml:space="preserve"> </w:t>
      </w:r>
    </w:p>
  </w:footnote>
  <w:footnote w:id="143">
    <w:p w14:paraId="57B3D1C4" w14:textId="77777777" w:rsidR="000B2A71" w:rsidRPr="00C772C5" w:rsidRDefault="000B2A71" w:rsidP="00CB6C7C">
      <w:pPr>
        <w:spacing w:after="0" w:line="240" w:lineRule="auto"/>
        <w:rPr>
          <w:sz w:val="18"/>
          <w:szCs w:val="18"/>
        </w:rPr>
      </w:pPr>
      <w:r w:rsidRPr="00C772C5">
        <w:rPr>
          <w:sz w:val="18"/>
          <w:szCs w:val="18"/>
          <w:vertAlign w:val="superscript"/>
        </w:rPr>
        <w:footnoteRef/>
      </w:r>
      <w:r w:rsidRPr="00C772C5">
        <w:rPr>
          <w:sz w:val="18"/>
          <w:szCs w:val="18"/>
        </w:rPr>
        <w:t xml:space="preserve"> How does Employment--or Unemployment--Affect Health? (2013). Health Policy Snapshot Public Health and Prevention. </w:t>
      </w:r>
      <w:r w:rsidRPr="00C772C5">
        <w:rPr>
          <w:i/>
          <w:sz w:val="18"/>
          <w:szCs w:val="18"/>
        </w:rPr>
        <w:t>Robert Wood Johnson Foundation</w:t>
      </w:r>
      <w:r w:rsidRPr="00C772C5">
        <w:rPr>
          <w:sz w:val="18"/>
          <w:szCs w:val="18"/>
        </w:rPr>
        <w:t xml:space="preserve">. Retrieved from: </w:t>
      </w:r>
      <w:hyperlink r:id="rId27">
        <w:r w:rsidRPr="00C772C5">
          <w:rPr>
            <w:sz w:val="18"/>
            <w:szCs w:val="18"/>
          </w:rPr>
          <w:t>http://www.rwjf.org/content/dam/farm/reports/issue_briefs/2013/rwjf403360</w:t>
        </w:r>
      </w:hyperlink>
      <w:r w:rsidRPr="00C772C5">
        <w:rPr>
          <w:sz w:val="18"/>
          <w:szCs w:val="18"/>
        </w:rPr>
        <w:t xml:space="preserve"> </w:t>
      </w:r>
    </w:p>
  </w:footnote>
  <w:footnote w:id="144">
    <w:p w14:paraId="288340DE" w14:textId="77777777" w:rsidR="000B2A71" w:rsidRPr="00C772C5" w:rsidRDefault="000B2A71" w:rsidP="00CB6C7C">
      <w:pPr>
        <w:spacing w:after="0" w:line="240" w:lineRule="auto"/>
        <w:rPr>
          <w:sz w:val="18"/>
          <w:szCs w:val="18"/>
        </w:rPr>
      </w:pPr>
      <w:r w:rsidRPr="00C772C5">
        <w:rPr>
          <w:sz w:val="18"/>
          <w:szCs w:val="18"/>
          <w:vertAlign w:val="superscript"/>
        </w:rPr>
        <w:footnoteRef/>
      </w:r>
      <w:r w:rsidRPr="00C772C5">
        <w:rPr>
          <w:sz w:val="18"/>
          <w:szCs w:val="18"/>
        </w:rPr>
        <w:t xml:space="preserve"> Why Does Education Matter So Much to Health? (2013). </w:t>
      </w:r>
      <w:r w:rsidRPr="00C772C5">
        <w:rPr>
          <w:i/>
          <w:sz w:val="18"/>
          <w:szCs w:val="18"/>
        </w:rPr>
        <w:t>Robert Wood Johnson Foundation</w:t>
      </w:r>
      <w:r w:rsidRPr="00C772C5">
        <w:rPr>
          <w:sz w:val="18"/>
          <w:szCs w:val="18"/>
        </w:rPr>
        <w:t xml:space="preserve">. Retrieved from: </w:t>
      </w:r>
      <w:hyperlink r:id="rId28">
        <w:r w:rsidRPr="00C772C5">
          <w:rPr>
            <w:sz w:val="18"/>
            <w:szCs w:val="18"/>
          </w:rPr>
          <w:t>http://www.rwjf.org/en/library/research/2012/12/why-does-education-matter-so-much-to-health-.html</w:t>
        </w:r>
      </w:hyperlink>
      <w:r w:rsidRPr="00C772C5">
        <w:rPr>
          <w:sz w:val="18"/>
          <w:szCs w:val="18"/>
        </w:rPr>
        <w:t xml:space="preserve"> </w:t>
      </w:r>
    </w:p>
  </w:footnote>
  <w:footnote w:id="145">
    <w:p w14:paraId="4E5C575E" w14:textId="77777777" w:rsidR="000B2A71" w:rsidRPr="00C772C5" w:rsidRDefault="000B2A71" w:rsidP="00CB6C7C">
      <w:pPr>
        <w:spacing w:after="0" w:line="240" w:lineRule="auto"/>
        <w:rPr>
          <w:sz w:val="18"/>
          <w:szCs w:val="18"/>
        </w:rPr>
      </w:pPr>
      <w:r w:rsidRPr="00C772C5">
        <w:rPr>
          <w:sz w:val="18"/>
          <w:szCs w:val="18"/>
          <w:vertAlign w:val="superscript"/>
        </w:rPr>
        <w:footnoteRef/>
      </w:r>
      <w:r w:rsidRPr="00C772C5">
        <w:rPr>
          <w:sz w:val="18"/>
          <w:szCs w:val="18"/>
        </w:rPr>
        <w:t xml:space="preserve"> Woolf  S and Braveman P.  “Where Disparities Begin: the Role Of Social And Economic Determinants – And Why Current Policies May Make Matters Worse.”  Health Affairs 30, no. 10 (2011): 1852-1859.</w:t>
      </w:r>
      <w:r w:rsidRPr="00C772C5">
        <w:rPr>
          <w:rFonts w:eastAsia="Cambria"/>
          <w:sz w:val="18"/>
          <w:szCs w:val="18"/>
        </w:rPr>
        <w:t xml:space="preserve">  </w:t>
      </w:r>
    </w:p>
  </w:footnote>
  <w:footnote w:id="146">
    <w:p w14:paraId="47909F5E" w14:textId="77777777" w:rsidR="000B2A71" w:rsidRPr="00C772C5" w:rsidRDefault="000B2A71" w:rsidP="00CB6C7C">
      <w:pPr>
        <w:spacing w:after="0" w:line="240" w:lineRule="auto"/>
        <w:rPr>
          <w:sz w:val="18"/>
          <w:szCs w:val="18"/>
        </w:rPr>
      </w:pPr>
      <w:r w:rsidRPr="00C772C5">
        <w:rPr>
          <w:sz w:val="18"/>
          <w:szCs w:val="18"/>
          <w:vertAlign w:val="superscript"/>
        </w:rPr>
        <w:footnoteRef/>
      </w:r>
      <w:r w:rsidRPr="00C772C5">
        <w:rPr>
          <w:sz w:val="18"/>
          <w:szCs w:val="18"/>
        </w:rPr>
        <w:t xml:space="preserve"> Hahn R, Eaker E, Barker N, Teutsch S, Sosniak W, Krieger N.  “Poverty and Death in the United States – 1973 and 1991.”  Epidemiology 1995; 6: 490-497</w:t>
      </w:r>
      <w:r w:rsidRPr="00C772C5">
        <w:rPr>
          <w:rFonts w:eastAsia="Cambria"/>
          <w:sz w:val="18"/>
          <w:szCs w:val="18"/>
        </w:rPr>
        <w:t>.</w:t>
      </w:r>
    </w:p>
  </w:footnote>
  <w:footnote w:id="147">
    <w:p w14:paraId="123EBA69" w14:textId="77777777" w:rsidR="000B2A71" w:rsidRPr="00C772C5" w:rsidRDefault="000B2A71" w:rsidP="00CB6C7C">
      <w:pPr>
        <w:spacing w:after="0" w:line="240" w:lineRule="auto"/>
        <w:rPr>
          <w:sz w:val="18"/>
          <w:szCs w:val="18"/>
        </w:rPr>
      </w:pPr>
      <w:r w:rsidRPr="00C772C5">
        <w:rPr>
          <w:sz w:val="18"/>
          <w:szCs w:val="18"/>
          <w:vertAlign w:val="superscript"/>
        </w:rPr>
        <w:footnoteRef/>
      </w:r>
      <w:r w:rsidRPr="00C772C5">
        <w:rPr>
          <w:sz w:val="18"/>
          <w:szCs w:val="18"/>
        </w:rPr>
        <w:t xml:space="preserve"> VCU Center on Human Needs.  “Project on Societal Distress – Income in the United States.”  October 2010 Robert Wood Johnson Foundation (RWJF).  “Issue Brief #1: Exploring the Social Determinants of Health: What Shapes Health-Related Behaviors?”  March 2011</w:t>
      </w:r>
    </w:p>
  </w:footnote>
  <w:footnote w:id="148">
    <w:p w14:paraId="0B81F8C8" w14:textId="77777777" w:rsidR="000B2A71" w:rsidRPr="00C772C5" w:rsidRDefault="000B2A71" w:rsidP="00CB6C7C">
      <w:pPr>
        <w:spacing w:after="0" w:line="240" w:lineRule="auto"/>
        <w:rPr>
          <w:sz w:val="18"/>
          <w:szCs w:val="18"/>
        </w:rPr>
      </w:pPr>
      <w:r w:rsidRPr="00C772C5">
        <w:rPr>
          <w:sz w:val="18"/>
          <w:szCs w:val="18"/>
          <w:vertAlign w:val="superscript"/>
        </w:rPr>
        <w:footnoteRef/>
      </w:r>
      <w:r w:rsidRPr="00C772C5">
        <w:rPr>
          <w:sz w:val="18"/>
          <w:szCs w:val="18"/>
        </w:rPr>
        <w:t xml:space="preserve"> Centers for Disease Control and Prevention.  “CDC Health Disparities and Inequalities Report – United States, 2013.”  Morbidity and Mortality Weekly Report.   November 2013</w:t>
      </w:r>
    </w:p>
  </w:footnote>
  <w:footnote w:id="149">
    <w:p w14:paraId="1431D1B2" w14:textId="77777777" w:rsidR="000B2A71" w:rsidRPr="00C772C5" w:rsidRDefault="000B2A71" w:rsidP="00CB6C7C">
      <w:pPr>
        <w:spacing w:after="0" w:line="240" w:lineRule="auto"/>
        <w:rPr>
          <w:sz w:val="18"/>
          <w:szCs w:val="18"/>
        </w:rPr>
      </w:pPr>
      <w:r w:rsidRPr="00C772C5">
        <w:rPr>
          <w:sz w:val="18"/>
          <w:szCs w:val="18"/>
          <w:vertAlign w:val="superscript"/>
        </w:rPr>
        <w:footnoteRef/>
      </w:r>
      <w:r w:rsidRPr="00C772C5">
        <w:rPr>
          <w:sz w:val="18"/>
          <w:szCs w:val="18"/>
        </w:rPr>
        <w:t xml:space="preserve"> Employment - Why Is Employment Important to Health?. </w:t>
      </w:r>
      <w:r w:rsidRPr="00C772C5">
        <w:rPr>
          <w:i/>
          <w:sz w:val="18"/>
          <w:szCs w:val="18"/>
        </w:rPr>
        <w:t>County Health Rankings</w:t>
      </w:r>
      <w:r w:rsidRPr="00C772C5">
        <w:rPr>
          <w:sz w:val="18"/>
          <w:szCs w:val="18"/>
        </w:rPr>
        <w:t xml:space="preserve">. Retrieved from: </w:t>
      </w:r>
      <w:hyperlink r:id="rId29">
        <w:r w:rsidRPr="00C772C5">
          <w:rPr>
            <w:sz w:val="18"/>
            <w:szCs w:val="18"/>
          </w:rPr>
          <w:t>http://www.countyhealthrankings.org/our-approach/health-factors/employment</w:t>
        </w:r>
      </w:hyperlink>
      <w:r w:rsidRPr="00C772C5">
        <w:rPr>
          <w:sz w:val="18"/>
          <w:szCs w:val="18"/>
        </w:rPr>
        <w:t xml:space="preserve"> </w:t>
      </w:r>
    </w:p>
  </w:footnote>
  <w:footnote w:id="150">
    <w:p w14:paraId="5646669D" w14:textId="77777777" w:rsidR="000B2A71" w:rsidRPr="00CB6C7C" w:rsidRDefault="000B2A71" w:rsidP="00CB6C7C">
      <w:pPr>
        <w:spacing w:after="0" w:line="240" w:lineRule="auto"/>
        <w:rPr>
          <w:sz w:val="18"/>
          <w:szCs w:val="18"/>
        </w:rPr>
      </w:pPr>
      <w:r w:rsidRPr="00C772C5">
        <w:rPr>
          <w:sz w:val="18"/>
          <w:szCs w:val="18"/>
          <w:vertAlign w:val="superscript"/>
        </w:rPr>
        <w:footnoteRef/>
      </w:r>
      <w:r w:rsidRPr="00C772C5">
        <w:rPr>
          <w:sz w:val="18"/>
          <w:szCs w:val="18"/>
        </w:rPr>
        <w:t xml:space="preserve"> Wicks-Lim, Jeannette (2012). The Working Poor A Booming Demographic. </w:t>
      </w:r>
      <w:r w:rsidRPr="00C772C5">
        <w:rPr>
          <w:i/>
          <w:sz w:val="18"/>
          <w:szCs w:val="18"/>
        </w:rPr>
        <w:t>New Labor Forum</w:t>
      </w:r>
      <w:r w:rsidRPr="00C772C5">
        <w:rPr>
          <w:sz w:val="18"/>
          <w:szCs w:val="18"/>
        </w:rPr>
        <w:t xml:space="preserve">. 21(3): 17-25. Retrieved from: </w:t>
      </w:r>
      <w:hyperlink r:id="rId30">
        <w:r w:rsidRPr="00C772C5">
          <w:rPr>
            <w:sz w:val="18"/>
            <w:szCs w:val="18"/>
          </w:rPr>
          <w:t>http://nlf.sagepub.com.ezproxy.bu.edu/content/21/3/17.full.pdf+html</w:t>
        </w:r>
      </w:hyperlink>
      <w:r w:rsidRPr="00CB6C7C">
        <w:rPr>
          <w:sz w:val="18"/>
          <w:szCs w:val="18"/>
        </w:rPr>
        <w:t xml:space="preserve"> </w:t>
      </w:r>
    </w:p>
  </w:footnote>
  <w:footnote w:id="151">
    <w:p w14:paraId="65DB83C7" w14:textId="77777777" w:rsidR="000B2A71" w:rsidRPr="00C772C5" w:rsidRDefault="000B2A71" w:rsidP="00CB6C7C">
      <w:pPr>
        <w:spacing w:after="0" w:line="240" w:lineRule="auto"/>
        <w:rPr>
          <w:sz w:val="18"/>
          <w:szCs w:val="18"/>
        </w:rPr>
      </w:pPr>
      <w:r w:rsidRPr="00C772C5">
        <w:rPr>
          <w:sz w:val="18"/>
          <w:szCs w:val="18"/>
          <w:vertAlign w:val="superscript"/>
        </w:rPr>
        <w:footnoteRef/>
      </w:r>
      <w:r w:rsidRPr="00C772C5">
        <w:rPr>
          <w:sz w:val="18"/>
          <w:szCs w:val="18"/>
        </w:rPr>
        <w:t xml:space="preserve"> Warburton DE, Nicol CW, Bredin SS. "Health Benefits of Physical Activity: The Evidence," Canadian Medical Association Journal , 174(6): 801-9, 2006</w:t>
      </w:r>
    </w:p>
  </w:footnote>
  <w:footnote w:id="152">
    <w:p w14:paraId="315B54F7" w14:textId="77777777" w:rsidR="000B2A71" w:rsidRPr="00C772C5" w:rsidRDefault="000B2A71" w:rsidP="00CB6C7C">
      <w:pPr>
        <w:spacing w:after="0" w:line="240" w:lineRule="auto"/>
        <w:rPr>
          <w:sz w:val="18"/>
          <w:szCs w:val="18"/>
        </w:rPr>
      </w:pPr>
      <w:r w:rsidRPr="00C772C5">
        <w:rPr>
          <w:sz w:val="18"/>
          <w:szCs w:val="18"/>
          <w:vertAlign w:val="superscript"/>
        </w:rPr>
        <w:footnoteRef/>
      </w:r>
      <w:r w:rsidRPr="00C772C5">
        <w:rPr>
          <w:sz w:val="18"/>
          <w:szCs w:val="18"/>
        </w:rPr>
        <w:t xml:space="preserve"> Robinson JC. "Hazardous Occupations within the Job Hierarchy." Industrial Relations , 27(2), 1988.</w:t>
      </w:r>
    </w:p>
  </w:footnote>
  <w:footnote w:id="153">
    <w:p w14:paraId="17D7623F" w14:textId="77777777" w:rsidR="000B2A71" w:rsidRPr="00C772C5" w:rsidRDefault="000B2A71" w:rsidP="009E4543">
      <w:pPr>
        <w:spacing w:after="0" w:line="240" w:lineRule="auto"/>
        <w:rPr>
          <w:sz w:val="18"/>
          <w:szCs w:val="18"/>
        </w:rPr>
      </w:pPr>
      <w:r w:rsidRPr="00C772C5">
        <w:rPr>
          <w:sz w:val="18"/>
          <w:szCs w:val="18"/>
          <w:vertAlign w:val="superscript"/>
        </w:rPr>
        <w:footnoteRef/>
      </w:r>
      <w:r w:rsidRPr="00C772C5">
        <w:rPr>
          <w:sz w:val="18"/>
          <w:szCs w:val="18"/>
        </w:rPr>
        <w:t xml:space="preserve"> Work, Workplaces and Health. Issue Brief #9 Exploring the Social Determinants of Health (2011). </w:t>
      </w:r>
      <w:r w:rsidRPr="00C772C5">
        <w:rPr>
          <w:i/>
          <w:sz w:val="18"/>
          <w:szCs w:val="18"/>
        </w:rPr>
        <w:t>Robert Wood Johnson Foundation</w:t>
      </w:r>
      <w:r w:rsidRPr="00C772C5">
        <w:rPr>
          <w:sz w:val="18"/>
          <w:szCs w:val="18"/>
        </w:rPr>
        <w:t xml:space="preserve">. Retrieved from: </w:t>
      </w:r>
      <w:hyperlink r:id="rId31">
        <w:r w:rsidRPr="00C772C5">
          <w:rPr>
            <w:sz w:val="18"/>
            <w:szCs w:val="18"/>
          </w:rPr>
          <w:t>http://www.rwjf.org/content/dam/farm/reports/issue_briefs/2011/rwjf70459</w:t>
        </w:r>
      </w:hyperlink>
      <w:r w:rsidRPr="00C772C5">
        <w:rPr>
          <w:sz w:val="18"/>
          <w:szCs w:val="18"/>
        </w:rPr>
        <w:t xml:space="preserve"> </w:t>
      </w:r>
    </w:p>
  </w:footnote>
  <w:footnote w:id="154">
    <w:p w14:paraId="3CE0CE8C" w14:textId="77777777" w:rsidR="000B2A71" w:rsidRPr="00C772C5" w:rsidRDefault="000B2A71" w:rsidP="00CB6C7C">
      <w:pPr>
        <w:spacing w:after="0" w:line="240" w:lineRule="auto"/>
        <w:rPr>
          <w:sz w:val="18"/>
          <w:szCs w:val="18"/>
        </w:rPr>
      </w:pPr>
      <w:r w:rsidRPr="00C772C5">
        <w:rPr>
          <w:sz w:val="18"/>
          <w:szCs w:val="18"/>
          <w:vertAlign w:val="superscript"/>
        </w:rPr>
        <w:footnoteRef/>
      </w:r>
      <w:r w:rsidRPr="00C772C5">
        <w:rPr>
          <w:sz w:val="18"/>
          <w:szCs w:val="18"/>
        </w:rPr>
        <w:t xml:space="preserve"> Spurgeon A, Harrington JM, Cooper CL. "Health and Safety Problems Associated with Long Working Hours: A Review of the Current Position." Occupational and Environmental Medicine , 546: 367-375, 1997.</w:t>
      </w:r>
    </w:p>
  </w:footnote>
  <w:footnote w:id="155">
    <w:p w14:paraId="1760AB87" w14:textId="77777777" w:rsidR="000B2A71" w:rsidRPr="00C772C5" w:rsidRDefault="000B2A71" w:rsidP="00CB6C7C">
      <w:pPr>
        <w:spacing w:after="0" w:line="240" w:lineRule="auto"/>
        <w:rPr>
          <w:sz w:val="18"/>
          <w:szCs w:val="18"/>
        </w:rPr>
      </w:pPr>
      <w:r w:rsidRPr="00C772C5">
        <w:rPr>
          <w:sz w:val="18"/>
          <w:szCs w:val="18"/>
          <w:vertAlign w:val="superscript"/>
        </w:rPr>
        <w:footnoteRef/>
      </w:r>
      <w:r w:rsidRPr="00C772C5">
        <w:rPr>
          <w:sz w:val="18"/>
          <w:szCs w:val="18"/>
        </w:rPr>
        <w:t xml:space="preserve"> Karasek RA and Theorell T. Healthy Work: Stress, Productivity and the Reconstruction of Working Life . New York: Basic Books, 1990.</w:t>
      </w:r>
    </w:p>
  </w:footnote>
  <w:footnote w:id="156">
    <w:p w14:paraId="72A10546" w14:textId="77777777" w:rsidR="000B2A71" w:rsidRPr="00CB6C7C" w:rsidRDefault="000B2A71" w:rsidP="00CB6C7C">
      <w:pPr>
        <w:spacing w:after="0" w:line="240" w:lineRule="auto"/>
        <w:rPr>
          <w:sz w:val="18"/>
          <w:szCs w:val="18"/>
        </w:rPr>
      </w:pPr>
      <w:r w:rsidRPr="00C772C5">
        <w:rPr>
          <w:sz w:val="18"/>
          <w:szCs w:val="18"/>
          <w:vertAlign w:val="superscript"/>
        </w:rPr>
        <w:footnoteRef/>
      </w:r>
      <w:r w:rsidRPr="00C772C5">
        <w:rPr>
          <w:sz w:val="18"/>
          <w:szCs w:val="18"/>
        </w:rPr>
        <w:t xml:space="preserve"> Stansfeld S, Shipley M, Marmot M. "Work Characteristics Predict Psychiatric Disorders: Prospective Results from the Whitehall II Study." Occupational and Environmental Medicine, 56, 1999</w:t>
      </w:r>
    </w:p>
  </w:footnote>
  <w:footnote w:id="157">
    <w:p w14:paraId="26544737" w14:textId="77777777" w:rsidR="000B2A71" w:rsidRPr="00C772C5" w:rsidRDefault="000B2A71" w:rsidP="003B1AD3">
      <w:pPr>
        <w:spacing w:after="0" w:line="240" w:lineRule="auto"/>
        <w:rPr>
          <w:sz w:val="18"/>
          <w:szCs w:val="18"/>
        </w:rPr>
      </w:pPr>
      <w:r w:rsidRPr="00C772C5">
        <w:rPr>
          <w:sz w:val="18"/>
          <w:szCs w:val="18"/>
          <w:vertAlign w:val="superscript"/>
        </w:rPr>
        <w:footnoteRef/>
      </w:r>
      <w:r w:rsidRPr="00C772C5">
        <w:rPr>
          <w:sz w:val="18"/>
          <w:szCs w:val="18"/>
        </w:rPr>
        <w:t xml:space="preserve"> Work, Workplaces and Health. Issue Brief #9 Exploring the Social Determinants of Health (2011). </w:t>
      </w:r>
      <w:r w:rsidRPr="00C772C5">
        <w:rPr>
          <w:i/>
          <w:sz w:val="18"/>
          <w:szCs w:val="18"/>
        </w:rPr>
        <w:t>Robert Wood Johnson Foundation</w:t>
      </w:r>
      <w:r w:rsidRPr="00C772C5">
        <w:rPr>
          <w:sz w:val="18"/>
          <w:szCs w:val="18"/>
        </w:rPr>
        <w:t xml:space="preserve">. Retrieved from: </w:t>
      </w:r>
      <w:hyperlink r:id="rId32">
        <w:r w:rsidRPr="00C772C5">
          <w:rPr>
            <w:sz w:val="18"/>
            <w:szCs w:val="18"/>
          </w:rPr>
          <w:t>http://www.rwjf.org/content/dam/farm/reports/issue_briefs/2011/rwjf70459</w:t>
        </w:r>
      </w:hyperlink>
      <w:r w:rsidRPr="00C772C5">
        <w:rPr>
          <w:sz w:val="18"/>
          <w:szCs w:val="18"/>
        </w:rPr>
        <w:t xml:space="preserve"> </w:t>
      </w:r>
    </w:p>
  </w:footnote>
  <w:footnote w:id="158">
    <w:p w14:paraId="0A3CDB55" w14:textId="77777777" w:rsidR="000B2A71" w:rsidRPr="00C772C5" w:rsidRDefault="000B2A71" w:rsidP="00C01638">
      <w:pPr>
        <w:spacing w:after="0" w:line="240" w:lineRule="auto"/>
        <w:rPr>
          <w:sz w:val="18"/>
          <w:szCs w:val="18"/>
        </w:rPr>
      </w:pPr>
      <w:r w:rsidRPr="00C772C5">
        <w:rPr>
          <w:sz w:val="18"/>
          <w:szCs w:val="18"/>
          <w:vertAlign w:val="superscript"/>
        </w:rPr>
        <w:footnoteRef/>
      </w:r>
      <w:r w:rsidRPr="00C772C5">
        <w:rPr>
          <w:sz w:val="18"/>
          <w:szCs w:val="18"/>
        </w:rPr>
        <w:t xml:space="preserve"> Education and Health. Issue Brief #5 Exploring the Social Determinants of Health (2011). </w:t>
      </w:r>
      <w:r w:rsidRPr="00C772C5">
        <w:rPr>
          <w:i/>
          <w:sz w:val="18"/>
          <w:szCs w:val="18"/>
        </w:rPr>
        <w:t>Robert Wood Johnson Foundation</w:t>
      </w:r>
      <w:r w:rsidRPr="00C772C5">
        <w:rPr>
          <w:sz w:val="18"/>
          <w:szCs w:val="18"/>
        </w:rPr>
        <w:t xml:space="preserve">. Retrieved from: http://www.rwjf.org/content/dam/farm/reports/issue_briefs/2011/rwjf70447 </w:t>
      </w:r>
    </w:p>
  </w:footnote>
  <w:footnote w:id="159">
    <w:p w14:paraId="5BB6F0E4" w14:textId="77777777" w:rsidR="000B2A71" w:rsidRPr="00CB6C7C" w:rsidRDefault="000B2A71" w:rsidP="00543805">
      <w:pPr>
        <w:spacing w:after="0" w:line="240" w:lineRule="auto"/>
        <w:rPr>
          <w:sz w:val="18"/>
          <w:szCs w:val="18"/>
        </w:rPr>
      </w:pPr>
      <w:r w:rsidRPr="00C772C5">
        <w:rPr>
          <w:sz w:val="18"/>
          <w:szCs w:val="18"/>
          <w:vertAlign w:val="superscript"/>
        </w:rPr>
        <w:footnoteRef/>
      </w:r>
      <w:r w:rsidRPr="00C772C5">
        <w:rPr>
          <w:sz w:val="18"/>
          <w:szCs w:val="18"/>
        </w:rPr>
        <w:t xml:space="preserve"> County Health Rankings &amp; Roadmaps- What Works for Health: Vocational training for adults. (2014, April 8). Retrieved from: http://www.countyhealthrankings.org/policies/vocational-training-adults</w:t>
      </w:r>
    </w:p>
  </w:footnote>
  <w:footnote w:id="160">
    <w:p w14:paraId="144450B1" w14:textId="77777777" w:rsidR="000B2A71" w:rsidRPr="004B0EB4" w:rsidRDefault="000B2A71" w:rsidP="004B0EB4">
      <w:pPr>
        <w:pStyle w:val="FootnoteText"/>
        <w:spacing w:after="0" w:line="240" w:lineRule="auto"/>
        <w:rPr>
          <w:sz w:val="18"/>
          <w:szCs w:val="18"/>
        </w:rPr>
      </w:pPr>
      <w:r w:rsidRPr="004B0EB4">
        <w:rPr>
          <w:rStyle w:val="FootnoteReference"/>
          <w:sz w:val="18"/>
          <w:szCs w:val="18"/>
        </w:rPr>
        <w:footnoteRef/>
      </w:r>
      <w:r w:rsidRPr="004B0EB4">
        <w:rPr>
          <w:sz w:val="18"/>
          <w:szCs w:val="18"/>
        </w:rPr>
        <w:t xml:space="preserve"> County Health Rankings &amp; Roadmaps- What Works for Health: http://www.countyhealthrankings.org/policies/worksite-obesity-prevention-interventions (2014, January 18) and http://www.countyhealthrankings.org/policies/multi-component-workplace-supports-active-commuting (2015, July 15).</w:t>
      </w:r>
    </w:p>
  </w:footnote>
  <w:footnote w:id="161">
    <w:p w14:paraId="1BD8656D" w14:textId="77777777" w:rsidR="000B2A71" w:rsidRPr="004B0EB4" w:rsidRDefault="000B2A71" w:rsidP="004B0EB4">
      <w:pPr>
        <w:spacing w:after="0" w:line="240" w:lineRule="auto"/>
        <w:rPr>
          <w:sz w:val="18"/>
          <w:szCs w:val="18"/>
        </w:rPr>
      </w:pPr>
      <w:r w:rsidRPr="004B0EB4">
        <w:rPr>
          <w:sz w:val="18"/>
          <w:szCs w:val="18"/>
          <w:vertAlign w:val="superscript"/>
        </w:rPr>
        <w:footnoteRef/>
      </w:r>
      <w:r w:rsidRPr="004B0EB4">
        <w:rPr>
          <w:sz w:val="18"/>
          <w:szCs w:val="18"/>
        </w:rPr>
        <w:t xml:space="preserve"> Hillemeier M, Lynch J, Harper S, Casper M. Data Set Directory of Social Determinants of Health at the Local Level (2004). Atlanta: U.S. Department of Health and Human Services, Centers for Disease Control and Prevention.</w:t>
      </w:r>
    </w:p>
  </w:footnote>
  <w:footnote w:id="162">
    <w:p w14:paraId="57B7D93E" w14:textId="77777777" w:rsidR="000B2A71" w:rsidRPr="00BE245B" w:rsidRDefault="000B2A71" w:rsidP="00E12B00">
      <w:pPr>
        <w:pStyle w:val="FootnoteText"/>
        <w:spacing w:after="0" w:line="240" w:lineRule="auto"/>
      </w:pPr>
      <w:r w:rsidRPr="004B0EB4">
        <w:rPr>
          <w:rStyle w:val="FootnoteReference"/>
          <w:sz w:val="18"/>
          <w:szCs w:val="18"/>
        </w:rPr>
        <w:footnoteRef/>
      </w:r>
      <w:r w:rsidRPr="004B0EB4">
        <w:rPr>
          <w:sz w:val="18"/>
          <w:szCs w:val="18"/>
        </w:rPr>
        <w:t xml:space="preserve"> </w:t>
      </w:r>
      <w:r>
        <w:rPr>
          <w:sz w:val="18"/>
          <w:szCs w:val="18"/>
        </w:rPr>
        <w:t xml:space="preserve">Labor and Workforce Development. </w:t>
      </w:r>
      <w:r>
        <w:rPr>
          <w:i/>
          <w:sz w:val="18"/>
          <w:szCs w:val="18"/>
        </w:rPr>
        <w:t>Mass.gov</w:t>
      </w:r>
      <w:r>
        <w:rPr>
          <w:sz w:val="18"/>
          <w:szCs w:val="18"/>
        </w:rPr>
        <w:t xml:space="preserve">. Retrieved from: </w:t>
      </w:r>
      <w:r w:rsidRPr="00E12B00">
        <w:rPr>
          <w:sz w:val="18"/>
          <w:szCs w:val="18"/>
        </w:rPr>
        <w:t>http://www.mass.gov/lwd/</w:t>
      </w:r>
    </w:p>
  </w:footnote>
  <w:footnote w:id="163">
    <w:p w14:paraId="431606C6" w14:textId="77777777" w:rsidR="000B2A71" w:rsidRPr="00BE245B" w:rsidRDefault="000B2A71" w:rsidP="003A62F1">
      <w:pPr>
        <w:pStyle w:val="FootnoteText"/>
        <w:spacing w:after="0" w:line="240" w:lineRule="auto"/>
      </w:pPr>
      <w:r w:rsidRPr="004B0EB4">
        <w:rPr>
          <w:rStyle w:val="FootnoteReference"/>
          <w:sz w:val="18"/>
          <w:szCs w:val="18"/>
        </w:rPr>
        <w:footnoteRef/>
      </w:r>
      <w:r w:rsidRPr="004B0EB4">
        <w:rPr>
          <w:sz w:val="18"/>
          <w:szCs w:val="18"/>
        </w:rPr>
        <w:t xml:space="preserve"> </w:t>
      </w:r>
      <w:r>
        <w:rPr>
          <w:sz w:val="18"/>
          <w:szCs w:val="18"/>
        </w:rPr>
        <w:t xml:space="preserve">Local Area Unemployment Statistics. </w:t>
      </w:r>
      <w:r>
        <w:rPr>
          <w:i/>
          <w:sz w:val="18"/>
          <w:szCs w:val="18"/>
        </w:rPr>
        <w:t>Bureau of Labor Statistics</w:t>
      </w:r>
      <w:r>
        <w:rPr>
          <w:sz w:val="18"/>
          <w:szCs w:val="18"/>
        </w:rPr>
        <w:t xml:space="preserve">. Retrieved from: </w:t>
      </w:r>
      <w:r w:rsidRPr="003A62F1">
        <w:rPr>
          <w:sz w:val="18"/>
          <w:szCs w:val="18"/>
        </w:rPr>
        <w:t>http://www.bls.gov/lau/</w:t>
      </w:r>
    </w:p>
  </w:footnote>
  <w:footnote w:id="164">
    <w:p w14:paraId="3F0EBF4F" w14:textId="77777777" w:rsidR="000B2A71" w:rsidRPr="00BE245B" w:rsidRDefault="000B2A71" w:rsidP="001C2FBE">
      <w:pPr>
        <w:pStyle w:val="FootnoteText"/>
        <w:spacing w:after="0" w:line="240" w:lineRule="auto"/>
      </w:pPr>
      <w:r w:rsidRPr="004B0EB4">
        <w:rPr>
          <w:rStyle w:val="FootnoteReference"/>
          <w:sz w:val="18"/>
          <w:szCs w:val="18"/>
        </w:rPr>
        <w:footnoteRef/>
      </w:r>
      <w:r w:rsidRPr="004B0EB4">
        <w:rPr>
          <w:sz w:val="18"/>
          <w:szCs w:val="18"/>
        </w:rPr>
        <w:t xml:space="preserve"> </w:t>
      </w:r>
      <w:r>
        <w:rPr>
          <w:sz w:val="18"/>
          <w:szCs w:val="18"/>
        </w:rPr>
        <w:t xml:space="preserve">Geographic Profile of Employment and Unemployment. </w:t>
      </w:r>
      <w:r>
        <w:rPr>
          <w:i/>
          <w:sz w:val="18"/>
          <w:szCs w:val="18"/>
        </w:rPr>
        <w:t>Bureau of Labor Statistics</w:t>
      </w:r>
      <w:r>
        <w:rPr>
          <w:sz w:val="18"/>
          <w:szCs w:val="18"/>
        </w:rPr>
        <w:t xml:space="preserve">. Retrieved from: </w:t>
      </w:r>
      <w:r w:rsidRPr="001C2FBE">
        <w:rPr>
          <w:sz w:val="18"/>
          <w:szCs w:val="18"/>
        </w:rPr>
        <w:t>http://www.bls.gov/gps/</w:t>
      </w:r>
    </w:p>
  </w:footnote>
  <w:footnote w:id="165">
    <w:p w14:paraId="33CE0A53" w14:textId="77777777" w:rsidR="000B2A71" w:rsidRPr="00BE245B" w:rsidRDefault="000B2A71" w:rsidP="00BA796A">
      <w:pPr>
        <w:pStyle w:val="FootnoteText"/>
        <w:spacing w:after="0" w:line="240" w:lineRule="auto"/>
      </w:pPr>
      <w:r w:rsidRPr="004B0EB4">
        <w:rPr>
          <w:rStyle w:val="FootnoteReference"/>
          <w:sz w:val="18"/>
          <w:szCs w:val="18"/>
        </w:rPr>
        <w:footnoteRef/>
      </w:r>
      <w:r w:rsidRPr="004B0EB4">
        <w:rPr>
          <w:sz w:val="18"/>
          <w:szCs w:val="18"/>
        </w:rPr>
        <w:t xml:space="preserve"> </w:t>
      </w:r>
      <w:r>
        <w:rPr>
          <w:sz w:val="18"/>
          <w:szCs w:val="18"/>
        </w:rPr>
        <w:t xml:space="preserve">Geographic Profile of Employment and Unemployment. </w:t>
      </w:r>
      <w:r>
        <w:rPr>
          <w:i/>
          <w:sz w:val="18"/>
          <w:szCs w:val="18"/>
        </w:rPr>
        <w:t>Bureau of Labor Statistics</w:t>
      </w:r>
      <w:r>
        <w:rPr>
          <w:sz w:val="18"/>
          <w:szCs w:val="18"/>
        </w:rPr>
        <w:t xml:space="preserve">. Retrieved from: </w:t>
      </w:r>
      <w:r w:rsidRPr="001C2FBE">
        <w:rPr>
          <w:sz w:val="18"/>
          <w:szCs w:val="18"/>
        </w:rPr>
        <w:t>http://www.bls.gov/gps/</w:t>
      </w:r>
    </w:p>
  </w:footnote>
  <w:footnote w:id="166">
    <w:p w14:paraId="026ED6B7" w14:textId="77777777" w:rsidR="000B2A71" w:rsidRPr="00BE245B" w:rsidRDefault="000B2A71" w:rsidP="004B0EB4">
      <w:pPr>
        <w:pStyle w:val="FootnoteText"/>
        <w:spacing w:after="0" w:line="240" w:lineRule="auto"/>
      </w:pPr>
      <w:r w:rsidRPr="004B0EB4">
        <w:rPr>
          <w:rStyle w:val="FootnoteReference"/>
          <w:sz w:val="18"/>
          <w:szCs w:val="18"/>
        </w:rPr>
        <w:footnoteRef/>
      </w:r>
      <w:r w:rsidRPr="004B0EB4">
        <w:rPr>
          <w:sz w:val="18"/>
          <w:szCs w:val="18"/>
        </w:rPr>
        <w:t xml:space="preserve"> United States Census Bureau. </w:t>
      </w:r>
      <w:r w:rsidRPr="004B0EB4">
        <w:rPr>
          <w:i/>
          <w:sz w:val="18"/>
          <w:szCs w:val="18"/>
        </w:rPr>
        <w:t>U.S. Department of Commerce</w:t>
      </w:r>
      <w:r w:rsidRPr="004B0EB4">
        <w:rPr>
          <w:sz w:val="18"/>
          <w:szCs w:val="18"/>
        </w:rPr>
        <w:t>. Retrieved from: https://www.census.gov/</w:t>
      </w:r>
    </w:p>
  </w:footnote>
  <w:footnote w:id="167">
    <w:p w14:paraId="712FE5AC" w14:textId="77777777" w:rsidR="000B2A71" w:rsidRDefault="000B2A71" w:rsidP="003E7A0A">
      <w:pPr>
        <w:pStyle w:val="FootnoteText"/>
        <w:spacing w:after="0" w:line="240" w:lineRule="auto"/>
      </w:pPr>
      <w:r>
        <w:rPr>
          <w:rStyle w:val="FootnoteReference"/>
        </w:rPr>
        <w:footnoteRef/>
      </w:r>
      <w:r>
        <w:t xml:space="preserve"> Massachusetts Department of Public Health. Health of Massachusetts. Boston, MA; April 2010</w:t>
      </w:r>
    </w:p>
  </w:footnote>
  <w:footnote w:id="168">
    <w:p w14:paraId="558AE45B" w14:textId="77777777" w:rsidR="000B2A71" w:rsidRDefault="000B2A71" w:rsidP="003E7A0A">
      <w:pPr>
        <w:pStyle w:val="FootnoteText"/>
        <w:spacing w:after="0" w:line="240" w:lineRule="auto"/>
      </w:pPr>
      <w:r>
        <w:rPr>
          <w:rStyle w:val="FootnoteReference"/>
        </w:rPr>
        <w:footnoteRef/>
      </w:r>
      <w:r>
        <w:t xml:space="preserve"> Health Policy Commission 2015 Cost Trends Report</w:t>
      </w:r>
    </w:p>
  </w:footnote>
  <w:footnote w:id="169">
    <w:p w14:paraId="4C6764FA" w14:textId="77777777" w:rsidR="000B2A71" w:rsidRDefault="000B2A71" w:rsidP="003E7A0A">
      <w:pPr>
        <w:pStyle w:val="FootnoteText"/>
        <w:spacing w:after="0" w:line="240" w:lineRule="auto"/>
      </w:pPr>
      <w:r>
        <w:rPr>
          <w:rStyle w:val="FootnoteReference"/>
        </w:rPr>
        <w:footnoteRef/>
      </w:r>
      <w:r>
        <w:t xml:space="preserve"> Metropolitan Area Planning Council (2011). State of Equity in Metro Boston Indicators Report. </w:t>
      </w:r>
    </w:p>
  </w:footnote>
  <w:footnote w:id="170">
    <w:p w14:paraId="3599B691" w14:textId="77777777" w:rsidR="000B2A71" w:rsidRDefault="000B2A71" w:rsidP="003E7A0A">
      <w:pPr>
        <w:pStyle w:val="FootnoteText"/>
        <w:spacing w:after="0" w:line="240" w:lineRule="auto"/>
      </w:pPr>
      <w:r>
        <w:rPr>
          <w:rStyle w:val="FootnoteReference"/>
        </w:rPr>
        <w:footnoteRef/>
      </w:r>
      <w:r>
        <w:t xml:space="preserve"> 2015 AHAR: Part 1 - PIT Estimates of Homelessness in the U.S. accessed at </w:t>
      </w:r>
      <w:hyperlink r:id="rId33" w:history="1">
        <w:r>
          <w:rPr>
            <w:rStyle w:val="Hyperlink"/>
          </w:rPr>
          <w:t>https://www.hudexchange.info/resource/4832/2015-ahar-part-1-pit-estimates-of-homelessness/</w:t>
        </w:r>
      </w:hyperlink>
      <w:r>
        <w:t xml:space="preserve"> </w:t>
      </w:r>
    </w:p>
  </w:footnote>
  <w:footnote w:id="171">
    <w:p w14:paraId="64FDBA28" w14:textId="77777777" w:rsidR="000B2A71" w:rsidRDefault="000B2A71" w:rsidP="003E7A0A">
      <w:pPr>
        <w:pStyle w:val="FootnoteText"/>
        <w:spacing w:after="0" w:line="240" w:lineRule="auto"/>
      </w:pPr>
      <w:r>
        <w:rPr>
          <w:rStyle w:val="FootnoteReference"/>
        </w:rPr>
        <w:footnoteRef/>
      </w:r>
      <w:r>
        <w:t xml:space="preserve">  2015 AHAR: Part 1 - PIT Estimates of Homelessness in the U.S. accessed at </w:t>
      </w:r>
      <w:hyperlink r:id="rId34" w:history="1">
        <w:r>
          <w:rPr>
            <w:rStyle w:val="Hyperlink"/>
          </w:rPr>
          <w:t>https://www.hudexchange.info/resource/4832/2015-ahar-part-1-pit-estimates-of-homelessness/</w:t>
        </w:r>
      </w:hyperlink>
    </w:p>
  </w:footnote>
  <w:footnote w:id="172">
    <w:p w14:paraId="74DB766E" w14:textId="77777777" w:rsidR="000B2A71" w:rsidRDefault="000B2A71" w:rsidP="003E7A0A">
      <w:pPr>
        <w:pStyle w:val="FootnoteText"/>
        <w:spacing w:after="0" w:line="240" w:lineRule="auto"/>
      </w:pPr>
      <w:r>
        <w:rPr>
          <w:rStyle w:val="FootnoteReference"/>
        </w:rPr>
        <w:footnoteRef/>
      </w:r>
      <w:r>
        <w:t xml:space="preserve"> Bharel Monica et al. (2013) Health care utilization patterns of homeless individuals in Boston: Preparing for Medicaid expansion under the Affordable Care Act. Am J Public Health. 2013 December; 103(Suppl 2): S311–S317.</w:t>
      </w:r>
    </w:p>
  </w:footnote>
  <w:footnote w:id="173">
    <w:p w14:paraId="225B5B5D" w14:textId="77777777" w:rsidR="000B2A71" w:rsidRDefault="000B2A71" w:rsidP="00DC047F">
      <w:pPr>
        <w:pStyle w:val="FootnoteText"/>
        <w:spacing w:after="0"/>
      </w:pPr>
      <w:r>
        <w:rPr>
          <w:rStyle w:val="FootnoteReference"/>
        </w:rPr>
        <w:footnoteRef/>
      </w:r>
      <w:r>
        <w:t xml:space="preserve"> </w:t>
      </w:r>
      <w:r w:rsidRPr="00CF4AAB">
        <w:t>World Health Organization. Strengthening Mental Health Promotion. Geneva, World Health Organization (Fact sheet no. 220), 2001.</w:t>
      </w:r>
    </w:p>
  </w:footnote>
  <w:footnote w:id="174">
    <w:p w14:paraId="25CCCCF0" w14:textId="77777777" w:rsidR="000B2A71" w:rsidRDefault="000B2A71" w:rsidP="00DC047F">
      <w:pPr>
        <w:pStyle w:val="FootnoteText"/>
        <w:spacing w:after="0"/>
      </w:pPr>
      <w:r>
        <w:rPr>
          <w:rStyle w:val="FootnoteReference"/>
        </w:rPr>
        <w:footnoteRef/>
      </w:r>
      <w:r>
        <w:t xml:space="preserve">Centers for Disease Control and Prevention. Mental Health Basics </w:t>
      </w:r>
      <w:hyperlink r:id="rId35" w:history="1">
        <w:r w:rsidRPr="00D15641">
          <w:rPr>
            <w:rStyle w:val="Hyperlink"/>
          </w:rPr>
          <w:t>https://www.cdc.gov/mentalhealth/basics.htm</w:t>
        </w:r>
      </w:hyperlink>
      <w:r>
        <w:t xml:space="preserve"> accessed December 22nd, 2016.</w:t>
      </w:r>
    </w:p>
  </w:footnote>
  <w:footnote w:id="175">
    <w:p w14:paraId="3CDED7F9" w14:textId="77777777" w:rsidR="000B2A71" w:rsidRDefault="000B2A71" w:rsidP="00DC047F">
      <w:pPr>
        <w:pStyle w:val="FootnoteText"/>
        <w:spacing w:after="0"/>
      </w:pPr>
      <w:r>
        <w:rPr>
          <w:rStyle w:val="FootnoteReference"/>
        </w:rPr>
        <w:footnoteRef/>
      </w:r>
      <w:r>
        <w:t xml:space="preserve"> WEAT - </w:t>
      </w:r>
      <w:r w:rsidRPr="003729C7">
        <w:t>BRFSS Web Enabled Analysis Tool - 2015 BRFSS Data (Land Line/Cell Phone Combined) - Massachusetts</w:t>
      </w:r>
    </w:p>
  </w:footnote>
  <w:footnote w:id="176">
    <w:p w14:paraId="4C103B8E" w14:textId="77777777" w:rsidR="000B2A71" w:rsidRPr="00DC047F" w:rsidRDefault="000B2A71" w:rsidP="00DC047F">
      <w:pPr>
        <w:pStyle w:val="FootnoteText"/>
        <w:spacing w:after="0"/>
      </w:pPr>
      <w:r w:rsidRPr="00DC047F">
        <w:rPr>
          <w:rStyle w:val="FootnoteReference"/>
        </w:rPr>
        <w:footnoteRef/>
      </w:r>
      <w:r w:rsidRPr="00DC047F">
        <w:t xml:space="preserve"> 2013 Community Health Information Association Data Reporting and Visualization System (CHIA DRVS)</w:t>
      </w:r>
    </w:p>
  </w:footnote>
  <w:footnote w:id="177">
    <w:p w14:paraId="25C99718" w14:textId="77777777" w:rsidR="000B2A71" w:rsidRDefault="000B2A71" w:rsidP="003E7A0A">
      <w:pPr>
        <w:pStyle w:val="FootnoteText"/>
        <w:spacing w:after="0" w:line="240" w:lineRule="auto"/>
      </w:pPr>
      <w:r>
        <w:rPr>
          <w:rStyle w:val="FootnoteReference"/>
        </w:rPr>
        <w:footnoteRef/>
      </w:r>
      <w:r>
        <w:t xml:space="preserve"> </w:t>
      </w:r>
      <w:r w:rsidRPr="000E5A4A">
        <w:t xml:space="preserve">  Agency for Healthcare Research and Quality. Total Expenses and Percent Distribution for Selected Conditions by Type of Service: United States, 2014. Medical Expenditure Panel Survey Household Component Data. Generated interactively. (December 22, 2016)</w:t>
      </w:r>
    </w:p>
  </w:footnote>
  <w:footnote w:id="178">
    <w:p w14:paraId="41B64BC2" w14:textId="77777777" w:rsidR="000B2A71" w:rsidRDefault="000B2A71" w:rsidP="003E7A0A">
      <w:pPr>
        <w:pStyle w:val="FootnoteText"/>
        <w:spacing w:after="0" w:line="240" w:lineRule="auto"/>
      </w:pPr>
      <w:r>
        <w:rPr>
          <w:rStyle w:val="FootnoteReference"/>
        </w:rPr>
        <w:footnoteRef/>
      </w:r>
      <w:r>
        <w:t xml:space="preserve"> </w:t>
      </w:r>
      <w:r w:rsidRPr="00577CA2">
        <w:t>http://www.mass.gov/chapter55/</w:t>
      </w:r>
    </w:p>
  </w:footnote>
  <w:footnote w:id="179">
    <w:p w14:paraId="09853BBB" w14:textId="77777777" w:rsidR="000B2A71" w:rsidRDefault="000B2A71" w:rsidP="00D23E00">
      <w:pPr>
        <w:pStyle w:val="FootnoteText"/>
      </w:pPr>
      <w:r>
        <w:rPr>
          <w:rStyle w:val="FootnoteReference"/>
        </w:rPr>
        <w:footnoteRef/>
      </w:r>
      <w:r>
        <w:t xml:space="preserve"> </w:t>
      </w:r>
      <w:r w:rsidRPr="00F11C21">
        <w:t>Centers for Disease Control and Prevention, National Center for Health Statistics. Multiple Cause of Death 1999-2014 on CDC WONDER</w:t>
      </w:r>
      <w:r>
        <w:t xml:space="preserve"> Online Database, released 2015 and </w:t>
      </w:r>
      <w:r w:rsidRPr="00F11C21">
        <w:t>Massachusetts Registry of Vital Records and Statistics, Massachusetts Department of Public Health.</w:t>
      </w:r>
    </w:p>
  </w:footnote>
  <w:footnote w:id="180">
    <w:p w14:paraId="575117C6" w14:textId="77777777" w:rsidR="000B2A71" w:rsidRDefault="000B2A71" w:rsidP="00D23E00">
      <w:pPr>
        <w:pStyle w:val="FootnoteText"/>
      </w:pPr>
      <w:r>
        <w:rPr>
          <w:rStyle w:val="FootnoteReference"/>
        </w:rPr>
        <w:footnoteRef/>
      </w:r>
      <w:r>
        <w:t xml:space="preserve">Healthcare Cost and Utilization Project. Statistical Brief #219. </w:t>
      </w:r>
      <w:hyperlink r:id="rId36" w:history="1">
        <w:r w:rsidRPr="00D15641">
          <w:rPr>
            <w:rStyle w:val="Hyperlink"/>
          </w:rPr>
          <w:t>http://www.hcup-us.ahrq.gov/reports/statbriefs/sb219-Opioid-Hospital-Stays-ED-Visits-by-State.pdf</w:t>
        </w:r>
      </w:hyperlink>
    </w:p>
    <w:p w14:paraId="5D09F286" w14:textId="77777777" w:rsidR="000B2A71" w:rsidRDefault="000B2A71" w:rsidP="00D23E00">
      <w:pPr>
        <w:pStyle w:val="FootnoteText"/>
      </w:pPr>
    </w:p>
  </w:footnote>
  <w:footnote w:id="181">
    <w:p w14:paraId="61A9F896" w14:textId="77777777" w:rsidR="000B2A71" w:rsidRPr="00B74EE6" w:rsidRDefault="000B2A71" w:rsidP="00B74EE6">
      <w:pPr>
        <w:pStyle w:val="FootnoteText"/>
        <w:spacing w:after="0"/>
        <w:rPr>
          <w:sz w:val="18"/>
          <w:szCs w:val="18"/>
        </w:rPr>
      </w:pPr>
      <w:r w:rsidRPr="00B74EE6">
        <w:rPr>
          <w:rStyle w:val="FootnoteReference"/>
          <w:sz w:val="18"/>
          <w:szCs w:val="18"/>
        </w:rPr>
        <w:footnoteRef/>
      </w:r>
      <w:r w:rsidRPr="00B74EE6">
        <w:rPr>
          <w:sz w:val="18"/>
          <w:szCs w:val="18"/>
        </w:rPr>
        <w:t xml:space="preserve"> County Health Rankings &amp; Roadmaps - What Works for Health. </w:t>
      </w:r>
      <w:r w:rsidRPr="00B74EE6">
        <w:rPr>
          <w:i/>
          <w:sz w:val="18"/>
          <w:szCs w:val="18"/>
        </w:rPr>
        <w:t xml:space="preserve">Robert Wood Johnson Foundation. </w:t>
      </w:r>
      <w:r w:rsidRPr="00B74EE6">
        <w:rPr>
          <w:sz w:val="18"/>
          <w:szCs w:val="18"/>
        </w:rPr>
        <w:t>Retrieved from:</w:t>
      </w:r>
      <w:r w:rsidRPr="00B74EE6">
        <w:rPr>
          <w:i/>
          <w:sz w:val="18"/>
          <w:szCs w:val="18"/>
        </w:rPr>
        <w:t xml:space="preserve"> </w:t>
      </w:r>
      <w:r w:rsidRPr="00B74EE6">
        <w:rPr>
          <w:sz w:val="18"/>
          <w:szCs w:val="18"/>
        </w:rPr>
        <w:t>http://www.countyhealthrankings.org/roadmaps/what-works-for-health</w:t>
      </w:r>
    </w:p>
  </w:footnote>
  <w:footnote w:id="182">
    <w:p w14:paraId="50B280A3" w14:textId="77777777" w:rsidR="000B2A71" w:rsidRDefault="000B2A71" w:rsidP="00B74EE6">
      <w:pPr>
        <w:pStyle w:val="FootnoteText"/>
        <w:spacing w:after="0"/>
      </w:pPr>
      <w:r w:rsidRPr="00B74EE6">
        <w:rPr>
          <w:rStyle w:val="FootnoteReference"/>
          <w:sz w:val="18"/>
          <w:szCs w:val="18"/>
        </w:rPr>
        <w:footnoteRef/>
      </w:r>
      <w:r w:rsidRPr="00B74EE6">
        <w:rPr>
          <w:sz w:val="18"/>
          <w:szCs w:val="18"/>
        </w:rPr>
        <w:t xml:space="preserve"> The Community Guide. </w:t>
      </w:r>
      <w:r w:rsidRPr="00B74EE6">
        <w:rPr>
          <w:i/>
          <w:sz w:val="18"/>
          <w:szCs w:val="18"/>
        </w:rPr>
        <w:t>USA.gov</w:t>
      </w:r>
      <w:r w:rsidRPr="00B74EE6">
        <w:rPr>
          <w:sz w:val="18"/>
          <w:szCs w:val="18"/>
        </w:rPr>
        <w:t>. Retrieved from: https://www.thecommunityguide.org/</w:t>
      </w:r>
    </w:p>
  </w:footnote>
  <w:footnote w:id="183">
    <w:p w14:paraId="6AFDC780" w14:textId="77777777" w:rsidR="000B2A71" w:rsidRPr="00300013" w:rsidRDefault="000B2A71" w:rsidP="00300013">
      <w:pPr>
        <w:pStyle w:val="FootnoteText"/>
        <w:spacing w:after="0" w:line="240" w:lineRule="auto"/>
        <w:rPr>
          <w:sz w:val="18"/>
          <w:szCs w:val="18"/>
        </w:rPr>
      </w:pPr>
      <w:r w:rsidRPr="00300013">
        <w:rPr>
          <w:rStyle w:val="FootnoteReference"/>
          <w:sz w:val="18"/>
          <w:szCs w:val="18"/>
        </w:rPr>
        <w:footnoteRef/>
      </w:r>
      <w:r w:rsidRPr="00300013">
        <w:rPr>
          <w:sz w:val="18"/>
          <w:szCs w:val="18"/>
        </w:rPr>
        <w:t xml:space="preserve"> County Health Rankings &amp; Roadmaps - What Works for Health: Rapid re-housing programs. (2016, August 5) Retrieved from: http://www.countyhealthrankings.org/policies/rapid-re-housing-programs</w:t>
      </w:r>
    </w:p>
  </w:footnote>
  <w:footnote w:id="184">
    <w:p w14:paraId="24DB74FC" w14:textId="77777777" w:rsidR="000B2A71" w:rsidRPr="00300013" w:rsidRDefault="000B2A71" w:rsidP="00300013">
      <w:pPr>
        <w:pStyle w:val="FootnoteText"/>
        <w:spacing w:after="0" w:line="240" w:lineRule="auto"/>
        <w:rPr>
          <w:sz w:val="18"/>
          <w:szCs w:val="18"/>
        </w:rPr>
      </w:pPr>
      <w:r w:rsidRPr="00300013">
        <w:rPr>
          <w:rStyle w:val="FootnoteReference"/>
          <w:sz w:val="18"/>
          <w:szCs w:val="18"/>
        </w:rPr>
        <w:footnoteRef/>
      </w:r>
      <w:r w:rsidRPr="00300013">
        <w:rPr>
          <w:sz w:val="18"/>
          <w:szCs w:val="18"/>
        </w:rPr>
        <w:t xml:space="preserve"> County Health Rankings &amp; Roadmaps - What Works for Health: Rapid re-housing programs. (2016, August 5) Retrieved from: http://www.countyhealthrankings.org/policies/rapid-re-housing-programs</w:t>
      </w:r>
    </w:p>
  </w:footnote>
  <w:footnote w:id="185">
    <w:p w14:paraId="1223A837" w14:textId="77777777" w:rsidR="000B2A71" w:rsidRDefault="000B2A71" w:rsidP="00C772C5">
      <w:pPr>
        <w:pStyle w:val="FootnoteText"/>
        <w:spacing w:after="0" w:line="240" w:lineRule="auto"/>
      </w:pPr>
      <w:r w:rsidRPr="00300013">
        <w:rPr>
          <w:rStyle w:val="FootnoteReference"/>
          <w:sz w:val="18"/>
          <w:szCs w:val="18"/>
        </w:rPr>
        <w:footnoteRef/>
      </w:r>
      <w:r w:rsidRPr="00300013">
        <w:rPr>
          <w:sz w:val="18"/>
          <w:szCs w:val="18"/>
        </w:rPr>
        <w:t xml:space="preserve">Auerbach J. The 3 Buckets of Prevention. </w:t>
      </w:r>
      <w:r w:rsidRPr="00300013">
        <w:rPr>
          <w:i/>
          <w:sz w:val="18"/>
          <w:szCs w:val="18"/>
        </w:rPr>
        <w:t xml:space="preserve">J Public Health Management Practice, </w:t>
      </w:r>
      <w:r w:rsidRPr="00300013">
        <w:rPr>
          <w:sz w:val="18"/>
          <w:szCs w:val="18"/>
        </w:rPr>
        <w:t>2016, 22(3), 215-218.</w:t>
      </w:r>
    </w:p>
  </w:footnote>
  <w:footnote w:id="186">
    <w:p w14:paraId="7CF8F016" w14:textId="77777777" w:rsidR="000B2A71" w:rsidRPr="00E81419" w:rsidRDefault="000B2A71" w:rsidP="00C772C5">
      <w:pPr>
        <w:pStyle w:val="FootnoteText"/>
        <w:spacing w:after="0" w:line="240" w:lineRule="auto"/>
        <w:rPr>
          <w:sz w:val="18"/>
          <w:szCs w:val="18"/>
        </w:rPr>
      </w:pPr>
      <w:r w:rsidRPr="00E81419">
        <w:rPr>
          <w:rStyle w:val="FootnoteReference"/>
          <w:sz w:val="18"/>
          <w:szCs w:val="18"/>
        </w:rPr>
        <w:footnoteRef/>
      </w:r>
      <w:r w:rsidRPr="00E81419">
        <w:rPr>
          <w:sz w:val="18"/>
          <w:szCs w:val="18"/>
        </w:rPr>
        <w:t xml:space="preserve"> </w:t>
      </w:r>
      <w:r w:rsidRPr="00E81419">
        <w:rPr>
          <w:rFonts w:eastAsia="Arial"/>
          <w:color w:val="000000"/>
          <w:sz w:val="18"/>
          <w:szCs w:val="18"/>
        </w:rPr>
        <w:t>Clinical-Community Linkages. Content last reviewed June 2015. Agency for Healthcare Research and Quality, Rockville, MD. http://www.ahrq.gov/professionals/prevention-chronic-care/improve/community/index.html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30324A" w14:textId="77777777" w:rsidR="000B2A71" w:rsidRDefault="000B2A7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1B84D4" w14:textId="5ADBC899" w:rsidR="000B2A71" w:rsidRDefault="000B2A7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4BEC07" w14:textId="77777777" w:rsidR="000B2A71" w:rsidRDefault="000B2A7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93EE9C" w14:textId="77777777" w:rsidR="000B2A71" w:rsidRDefault="000B2A71">
    <w:pPr>
      <w:pStyle w:val="Header"/>
    </w:pPr>
  </w:p>
  <w:p w14:paraId="3335C0B2" w14:textId="77777777" w:rsidR="000B2A71" w:rsidRDefault="000B2A71"/>
  <w:p w14:paraId="302E4754" w14:textId="77777777" w:rsidR="000B2A71" w:rsidRDefault="000B2A71"/>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7CB1F5" w14:textId="7D923640" w:rsidR="000B2A71" w:rsidRDefault="000B2A71" w:rsidP="00CA0C2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38A55B" w14:textId="77777777" w:rsidR="000B2A71" w:rsidRDefault="000B2A71">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A5A236" w14:textId="684CCE3A" w:rsidR="000B2A71" w:rsidRDefault="000B2A71" w:rsidP="003E7A0A">
    <w:pPr>
      <w:pStyle w:val="Header"/>
      <w:jc w:val="right"/>
    </w:pPr>
    <w:r>
      <w:t>Appendix A: DPH Recommended Strategies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8AE18A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F14EBA"/>
    <w:multiLevelType w:val="hybridMultilevel"/>
    <w:tmpl w:val="9EAE243C"/>
    <w:lvl w:ilvl="0" w:tplc="82A21A5A">
      <w:start w:val="1"/>
      <w:numFmt w:val="decimal"/>
      <w:lvlText w:val="%1)"/>
      <w:lvlJc w:val="left"/>
      <w:pPr>
        <w:ind w:left="720" w:hanging="360"/>
      </w:pPr>
      <w:rPr>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1756BC"/>
    <w:multiLevelType w:val="multilevel"/>
    <w:tmpl w:val="FEA0F25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
    <w:nsid w:val="060052E6"/>
    <w:multiLevelType w:val="multilevel"/>
    <w:tmpl w:val="1A6E32C4"/>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4">
    <w:nsid w:val="065D3BBE"/>
    <w:multiLevelType w:val="multilevel"/>
    <w:tmpl w:val="556A41A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nsid w:val="09D27570"/>
    <w:multiLevelType w:val="hybridMultilevel"/>
    <w:tmpl w:val="D5D03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A9E71FB"/>
    <w:multiLevelType w:val="multilevel"/>
    <w:tmpl w:val="F17E27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13B71435"/>
    <w:multiLevelType w:val="hybridMultilevel"/>
    <w:tmpl w:val="F58A4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6346F7E"/>
    <w:multiLevelType w:val="hybridMultilevel"/>
    <w:tmpl w:val="2DE2ADA6"/>
    <w:lvl w:ilvl="0" w:tplc="25548ADA">
      <w:start w:val="1"/>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642181F"/>
    <w:multiLevelType w:val="hybridMultilevel"/>
    <w:tmpl w:val="FD1601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6E33096"/>
    <w:multiLevelType w:val="hybridMultilevel"/>
    <w:tmpl w:val="E68401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9ED598D"/>
    <w:multiLevelType w:val="hybridMultilevel"/>
    <w:tmpl w:val="65B2C9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C2E5813"/>
    <w:multiLevelType w:val="hybridMultilevel"/>
    <w:tmpl w:val="4F2013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1D145031"/>
    <w:multiLevelType w:val="multilevel"/>
    <w:tmpl w:val="50C4F70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nsid w:val="1D9B0A67"/>
    <w:multiLevelType w:val="multilevel"/>
    <w:tmpl w:val="681C50D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nsid w:val="20564AF4"/>
    <w:multiLevelType w:val="multilevel"/>
    <w:tmpl w:val="75500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8532697"/>
    <w:multiLevelType w:val="hybridMultilevel"/>
    <w:tmpl w:val="CADE4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8DD5305"/>
    <w:multiLevelType w:val="multilevel"/>
    <w:tmpl w:val="76FE92C8"/>
    <w:lvl w:ilvl="0">
      <w:start w:val="1"/>
      <w:numFmt w:val="decimal"/>
      <w:lvlText w:val="%1."/>
      <w:lvlJc w:val="left"/>
      <w:pPr>
        <w:ind w:left="720" w:firstLine="360"/>
      </w:pPr>
      <w:rPr>
        <w:u w:val="none"/>
      </w:rPr>
    </w:lvl>
    <w:lvl w:ilvl="1">
      <w:start w:val="1"/>
      <w:numFmt w:val="bullet"/>
      <w:lvlText w:val="○"/>
      <w:lvlJc w:val="left"/>
      <w:pPr>
        <w:ind w:left="1440" w:firstLine="1080"/>
      </w:pPr>
      <w:rPr>
        <w:u w:val="none"/>
      </w:rPr>
    </w:lvl>
    <w:lvl w:ilvl="2">
      <w:start w:val="1"/>
      <w:numFmt w:val="lowerRoman"/>
      <w:lvlText w:val="%3."/>
      <w:lvlJc w:val="right"/>
      <w:pPr>
        <w:ind w:left="2160" w:firstLine="1800"/>
      </w:pPr>
      <w:rPr>
        <w:b w:val="0"/>
        <w:u w:val="none"/>
      </w:rPr>
    </w:lvl>
    <w:lvl w:ilvl="3">
      <w:start w:val="1"/>
      <w:numFmt w:val="decimal"/>
      <w:lvlText w:val="%4."/>
      <w:lvlJc w:val="left"/>
      <w:pPr>
        <w:ind w:left="2880" w:firstLine="2520"/>
      </w:pPr>
      <w:rPr>
        <w:b w:val="0"/>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8">
    <w:nsid w:val="2A104FD1"/>
    <w:multiLevelType w:val="multilevel"/>
    <w:tmpl w:val="B302066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nsid w:val="2C5A27A3"/>
    <w:multiLevelType w:val="hybridMultilevel"/>
    <w:tmpl w:val="AE162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CC53CC1"/>
    <w:multiLevelType w:val="hybridMultilevel"/>
    <w:tmpl w:val="7D628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EA94138"/>
    <w:multiLevelType w:val="multilevel"/>
    <w:tmpl w:val="615A2AC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nsid w:val="33FE43A2"/>
    <w:multiLevelType w:val="multilevel"/>
    <w:tmpl w:val="16C60B4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3">
    <w:nsid w:val="352E52D9"/>
    <w:multiLevelType w:val="hybridMultilevel"/>
    <w:tmpl w:val="1BD871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3E377E77"/>
    <w:multiLevelType w:val="multilevel"/>
    <w:tmpl w:val="FEA0F25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5">
    <w:nsid w:val="3F444ACB"/>
    <w:multiLevelType w:val="multilevel"/>
    <w:tmpl w:val="3BAA348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
    <w:nsid w:val="3FB414D1"/>
    <w:multiLevelType w:val="hybridMultilevel"/>
    <w:tmpl w:val="78D4F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132509E"/>
    <w:multiLevelType w:val="hybridMultilevel"/>
    <w:tmpl w:val="202486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41E47DED"/>
    <w:multiLevelType w:val="multilevel"/>
    <w:tmpl w:val="63785E6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9">
    <w:nsid w:val="43A01FA9"/>
    <w:multiLevelType w:val="multilevel"/>
    <w:tmpl w:val="78721DCC"/>
    <w:lvl w:ilvl="0">
      <w:start w:val="1"/>
      <w:numFmt w:val="bullet"/>
      <w:lvlText w:val="●"/>
      <w:lvlJc w:val="left"/>
      <w:pPr>
        <w:ind w:left="1800" w:firstLine="360"/>
      </w:pPr>
      <w:rPr>
        <w:u w:val="none"/>
      </w:rPr>
    </w:lvl>
    <w:lvl w:ilvl="1">
      <w:start w:val="1"/>
      <w:numFmt w:val="bullet"/>
      <w:lvlText w:val="○"/>
      <w:lvlJc w:val="left"/>
      <w:pPr>
        <w:ind w:left="2520" w:firstLine="1080"/>
      </w:pPr>
      <w:rPr>
        <w:u w:val="none"/>
      </w:rPr>
    </w:lvl>
    <w:lvl w:ilvl="2">
      <w:start w:val="1"/>
      <w:numFmt w:val="bullet"/>
      <w:lvlText w:val="■"/>
      <w:lvlJc w:val="left"/>
      <w:pPr>
        <w:ind w:left="3240" w:firstLine="1800"/>
      </w:pPr>
      <w:rPr>
        <w:u w:val="none"/>
      </w:rPr>
    </w:lvl>
    <w:lvl w:ilvl="3">
      <w:start w:val="1"/>
      <w:numFmt w:val="bullet"/>
      <w:lvlText w:val="●"/>
      <w:lvlJc w:val="left"/>
      <w:pPr>
        <w:ind w:left="3960" w:firstLine="2520"/>
      </w:pPr>
      <w:rPr>
        <w:u w:val="none"/>
      </w:rPr>
    </w:lvl>
    <w:lvl w:ilvl="4">
      <w:start w:val="1"/>
      <w:numFmt w:val="bullet"/>
      <w:lvlText w:val="○"/>
      <w:lvlJc w:val="left"/>
      <w:pPr>
        <w:ind w:left="4680" w:firstLine="3240"/>
      </w:pPr>
      <w:rPr>
        <w:u w:val="none"/>
      </w:rPr>
    </w:lvl>
    <w:lvl w:ilvl="5">
      <w:start w:val="1"/>
      <w:numFmt w:val="bullet"/>
      <w:lvlText w:val="■"/>
      <w:lvlJc w:val="left"/>
      <w:pPr>
        <w:ind w:left="5400" w:firstLine="3960"/>
      </w:pPr>
      <w:rPr>
        <w:u w:val="none"/>
      </w:rPr>
    </w:lvl>
    <w:lvl w:ilvl="6">
      <w:start w:val="1"/>
      <w:numFmt w:val="bullet"/>
      <w:lvlText w:val="●"/>
      <w:lvlJc w:val="left"/>
      <w:pPr>
        <w:ind w:left="6120" w:firstLine="4680"/>
      </w:pPr>
      <w:rPr>
        <w:u w:val="none"/>
      </w:rPr>
    </w:lvl>
    <w:lvl w:ilvl="7">
      <w:start w:val="1"/>
      <w:numFmt w:val="bullet"/>
      <w:lvlText w:val="○"/>
      <w:lvlJc w:val="left"/>
      <w:pPr>
        <w:ind w:left="6840" w:firstLine="5400"/>
      </w:pPr>
      <w:rPr>
        <w:u w:val="none"/>
      </w:rPr>
    </w:lvl>
    <w:lvl w:ilvl="8">
      <w:start w:val="1"/>
      <w:numFmt w:val="bullet"/>
      <w:lvlText w:val="■"/>
      <w:lvlJc w:val="left"/>
      <w:pPr>
        <w:ind w:left="7560" w:firstLine="6120"/>
      </w:pPr>
      <w:rPr>
        <w:u w:val="none"/>
      </w:rPr>
    </w:lvl>
  </w:abstractNum>
  <w:abstractNum w:abstractNumId="30">
    <w:nsid w:val="451F66A2"/>
    <w:multiLevelType w:val="multilevel"/>
    <w:tmpl w:val="3FB0C3B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1">
    <w:nsid w:val="4B9C6437"/>
    <w:multiLevelType w:val="hybridMultilevel"/>
    <w:tmpl w:val="D4E880F6"/>
    <w:lvl w:ilvl="0" w:tplc="C36A58FA">
      <w:start w:val="1"/>
      <w:numFmt w:val="decimal"/>
      <w:lvlText w:val="%1."/>
      <w:lvlJc w:val="left"/>
      <w:pPr>
        <w:tabs>
          <w:tab w:val="num" w:pos="720"/>
        </w:tabs>
        <w:ind w:left="720" w:hanging="360"/>
      </w:pPr>
    </w:lvl>
    <w:lvl w:ilvl="1" w:tplc="F62ED1E0" w:tentative="1">
      <w:start w:val="1"/>
      <w:numFmt w:val="decimal"/>
      <w:lvlText w:val="%2."/>
      <w:lvlJc w:val="left"/>
      <w:pPr>
        <w:tabs>
          <w:tab w:val="num" w:pos="1440"/>
        </w:tabs>
        <w:ind w:left="1440" w:hanging="360"/>
      </w:pPr>
    </w:lvl>
    <w:lvl w:ilvl="2" w:tplc="2A02D7CC" w:tentative="1">
      <w:start w:val="1"/>
      <w:numFmt w:val="decimal"/>
      <w:lvlText w:val="%3."/>
      <w:lvlJc w:val="left"/>
      <w:pPr>
        <w:tabs>
          <w:tab w:val="num" w:pos="2160"/>
        </w:tabs>
        <w:ind w:left="2160" w:hanging="360"/>
      </w:pPr>
    </w:lvl>
    <w:lvl w:ilvl="3" w:tplc="34BA1B3C" w:tentative="1">
      <w:start w:val="1"/>
      <w:numFmt w:val="decimal"/>
      <w:lvlText w:val="%4."/>
      <w:lvlJc w:val="left"/>
      <w:pPr>
        <w:tabs>
          <w:tab w:val="num" w:pos="2880"/>
        </w:tabs>
        <w:ind w:left="2880" w:hanging="360"/>
      </w:pPr>
    </w:lvl>
    <w:lvl w:ilvl="4" w:tplc="1BAE2614" w:tentative="1">
      <w:start w:val="1"/>
      <w:numFmt w:val="decimal"/>
      <w:lvlText w:val="%5."/>
      <w:lvlJc w:val="left"/>
      <w:pPr>
        <w:tabs>
          <w:tab w:val="num" w:pos="3600"/>
        </w:tabs>
        <w:ind w:left="3600" w:hanging="360"/>
      </w:pPr>
    </w:lvl>
    <w:lvl w:ilvl="5" w:tplc="55869058" w:tentative="1">
      <w:start w:val="1"/>
      <w:numFmt w:val="decimal"/>
      <w:lvlText w:val="%6."/>
      <w:lvlJc w:val="left"/>
      <w:pPr>
        <w:tabs>
          <w:tab w:val="num" w:pos="4320"/>
        </w:tabs>
        <w:ind w:left="4320" w:hanging="360"/>
      </w:pPr>
    </w:lvl>
    <w:lvl w:ilvl="6" w:tplc="0EFACAAC" w:tentative="1">
      <w:start w:val="1"/>
      <w:numFmt w:val="decimal"/>
      <w:lvlText w:val="%7."/>
      <w:lvlJc w:val="left"/>
      <w:pPr>
        <w:tabs>
          <w:tab w:val="num" w:pos="5040"/>
        </w:tabs>
        <w:ind w:left="5040" w:hanging="360"/>
      </w:pPr>
    </w:lvl>
    <w:lvl w:ilvl="7" w:tplc="E3D0596C" w:tentative="1">
      <w:start w:val="1"/>
      <w:numFmt w:val="decimal"/>
      <w:lvlText w:val="%8."/>
      <w:lvlJc w:val="left"/>
      <w:pPr>
        <w:tabs>
          <w:tab w:val="num" w:pos="5760"/>
        </w:tabs>
        <w:ind w:left="5760" w:hanging="360"/>
      </w:pPr>
    </w:lvl>
    <w:lvl w:ilvl="8" w:tplc="15E08916" w:tentative="1">
      <w:start w:val="1"/>
      <w:numFmt w:val="decimal"/>
      <w:lvlText w:val="%9."/>
      <w:lvlJc w:val="left"/>
      <w:pPr>
        <w:tabs>
          <w:tab w:val="num" w:pos="6480"/>
        </w:tabs>
        <w:ind w:left="6480" w:hanging="360"/>
      </w:pPr>
    </w:lvl>
  </w:abstractNum>
  <w:abstractNum w:abstractNumId="32">
    <w:nsid w:val="4C2B42C3"/>
    <w:multiLevelType w:val="hybridMultilevel"/>
    <w:tmpl w:val="62106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18C1C58"/>
    <w:multiLevelType w:val="multilevel"/>
    <w:tmpl w:val="2032A33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4">
    <w:nsid w:val="577C6D95"/>
    <w:multiLevelType w:val="multilevel"/>
    <w:tmpl w:val="8DD0F70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5">
    <w:nsid w:val="5AF07816"/>
    <w:multiLevelType w:val="hybridMultilevel"/>
    <w:tmpl w:val="7D0E0E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nsid w:val="5BE94B87"/>
    <w:multiLevelType w:val="hybridMultilevel"/>
    <w:tmpl w:val="9F18F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FFB5BF7"/>
    <w:multiLevelType w:val="multilevel"/>
    <w:tmpl w:val="C5EA534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8">
    <w:nsid w:val="603D508C"/>
    <w:multiLevelType w:val="multilevel"/>
    <w:tmpl w:val="7F041C3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9">
    <w:nsid w:val="620A5942"/>
    <w:multiLevelType w:val="hybridMultilevel"/>
    <w:tmpl w:val="D4E880F6"/>
    <w:lvl w:ilvl="0" w:tplc="C36A58FA">
      <w:start w:val="1"/>
      <w:numFmt w:val="decimal"/>
      <w:lvlText w:val="%1."/>
      <w:lvlJc w:val="left"/>
      <w:pPr>
        <w:tabs>
          <w:tab w:val="num" w:pos="720"/>
        </w:tabs>
        <w:ind w:left="720" w:hanging="360"/>
      </w:pPr>
    </w:lvl>
    <w:lvl w:ilvl="1" w:tplc="F62ED1E0" w:tentative="1">
      <w:start w:val="1"/>
      <w:numFmt w:val="decimal"/>
      <w:lvlText w:val="%2."/>
      <w:lvlJc w:val="left"/>
      <w:pPr>
        <w:tabs>
          <w:tab w:val="num" w:pos="1440"/>
        </w:tabs>
        <w:ind w:left="1440" w:hanging="360"/>
      </w:pPr>
    </w:lvl>
    <w:lvl w:ilvl="2" w:tplc="2A02D7CC" w:tentative="1">
      <w:start w:val="1"/>
      <w:numFmt w:val="decimal"/>
      <w:lvlText w:val="%3."/>
      <w:lvlJc w:val="left"/>
      <w:pPr>
        <w:tabs>
          <w:tab w:val="num" w:pos="2160"/>
        </w:tabs>
        <w:ind w:left="2160" w:hanging="360"/>
      </w:pPr>
    </w:lvl>
    <w:lvl w:ilvl="3" w:tplc="34BA1B3C" w:tentative="1">
      <w:start w:val="1"/>
      <w:numFmt w:val="decimal"/>
      <w:lvlText w:val="%4."/>
      <w:lvlJc w:val="left"/>
      <w:pPr>
        <w:tabs>
          <w:tab w:val="num" w:pos="2880"/>
        </w:tabs>
        <w:ind w:left="2880" w:hanging="360"/>
      </w:pPr>
    </w:lvl>
    <w:lvl w:ilvl="4" w:tplc="1BAE2614" w:tentative="1">
      <w:start w:val="1"/>
      <w:numFmt w:val="decimal"/>
      <w:lvlText w:val="%5."/>
      <w:lvlJc w:val="left"/>
      <w:pPr>
        <w:tabs>
          <w:tab w:val="num" w:pos="3600"/>
        </w:tabs>
        <w:ind w:left="3600" w:hanging="360"/>
      </w:pPr>
    </w:lvl>
    <w:lvl w:ilvl="5" w:tplc="55869058" w:tentative="1">
      <w:start w:val="1"/>
      <w:numFmt w:val="decimal"/>
      <w:lvlText w:val="%6."/>
      <w:lvlJc w:val="left"/>
      <w:pPr>
        <w:tabs>
          <w:tab w:val="num" w:pos="4320"/>
        </w:tabs>
        <w:ind w:left="4320" w:hanging="360"/>
      </w:pPr>
    </w:lvl>
    <w:lvl w:ilvl="6" w:tplc="0EFACAAC" w:tentative="1">
      <w:start w:val="1"/>
      <w:numFmt w:val="decimal"/>
      <w:lvlText w:val="%7."/>
      <w:lvlJc w:val="left"/>
      <w:pPr>
        <w:tabs>
          <w:tab w:val="num" w:pos="5040"/>
        </w:tabs>
        <w:ind w:left="5040" w:hanging="360"/>
      </w:pPr>
    </w:lvl>
    <w:lvl w:ilvl="7" w:tplc="E3D0596C" w:tentative="1">
      <w:start w:val="1"/>
      <w:numFmt w:val="decimal"/>
      <w:lvlText w:val="%8."/>
      <w:lvlJc w:val="left"/>
      <w:pPr>
        <w:tabs>
          <w:tab w:val="num" w:pos="5760"/>
        </w:tabs>
        <w:ind w:left="5760" w:hanging="360"/>
      </w:pPr>
    </w:lvl>
    <w:lvl w:ilvl="8" w:tplc="15E08916" w:tentative="1">
      <w:start w:val="1"/>
      <w:numFmt w:val="decimal"/>
      <w:lvlText w:val="%9."/>
      <w:lvlJc w:val="left"/>
      <w:pPr>
        <w:tabs>
          <w:tab w:val="num" w:pos="6480"/>
        </w:tabs>
        <w:ind w:left="6480" w:hanging="360"/>
      </w:pPr>
    </w:lvl>
  </w:abstractNum>
  <w:abstractNum w:abstractNumId="40">
    <w:nsid w:val="636A2527"/>
    <w:multiLevelType w:val="hybridMultilevel"/>
    <w:tmpl w:val="DFD6A742"/>
    <w:lvl w:ilvl="0" w:tplc="29088C9C">
      <w:start w:val="1"/>
      <w:numFmt w:val="bullet"/>
      <w:lvlText w:val="-"/>
      <w:lvlJc w:val="left"/>
      <w:pPr>
        <w:tabs>
          <w:tab w:val="num" w:pos="720"/>
        </w:tabs>
        <w:ind w:left="720" w:hanging="360"/>
      </w:pPr>
      <w:rPr>
        <w:rFonts w:ascii="Times New Roman" w:hAnsi="Times New Roman" w:hint="default"/>
      </w:rPr>
    </w:lvl>
    <w:lvl w:ilvl="1" w:tplc="9E88787A" w:tentative="1">
      <w:start w:val="1"/>
      <w:numFmt w:val="bullet"/>
      <w:lvlText w:val="-"/>
      <w:lvlJc w:val="left"/>
      <w:pPr>
        <w:tabs>
          <w:tab w:val="num" w:pos="1440"/>
        </w:tabs>
        <w:ind w:left="1440" w:hanging="360"/>
      </w:pPr>
      <w:rPr>
        <w:rFonts w:ascii="Times New Roman" w:hAnsi="Times New Roman" w:hint="default"/>
      </w:rPr>
    </w:lvl>
    <w:lvl w:ilvl="2" w:tplc="66BA5E5C" w:tentative="1">
      <w:start w:val="1"/>
      <w:numFmt w:val="bullet"/>
      <w:lvlText w:val="-"/>
      <w:lvlJc w:val="left"/>
      <w:pPr>
        <w:tabs>
          <w:tab w:val="num" w:pos="2160"/>
        </w:tabs>
        <w:ind w:left="2160" w:hanging="360"/>
      </w:pPr>
      <w:rPr>
        <w:rFonts w:ascii="Times New Roman" w:hAnsi="Times New Roman" w:hint="default"/>
      </w:rPr>
    </w:lvl>
    <w:lvl w:ilvl="3" w:tplc="750E1E96" w:tentative="1">
      <w:start w:val="1"/>
      <w:numFmt w:val="bullet"/>
      <w:lvlText w:val="-"/>
      <w:lvlJc w:val="left"/>
      <w:pPr>
        <w:tabs>
          <w:tab w:val="num" w:pos="2880"/>
        </w:tabs>
        <w:ind w:left="2880" w:hanging="360"/>
      </w:pPr>
      <w:rPr>
        <w:rFonts w:ascii="Times New Roman" w:hAnsi="Times New Roman" w:hint="default"/>
      </w:rPr>
    </w:lvl>
    <w:lvl w:ilvl="4" w:tplc="A73A054C" w:tentative="1">
      <w:start w:val="1"/>
      <w:numFmt w:val="bullet"/>
      <w:lvlText w:val="-"/>
      <w:lvlJc w:val="left"/>
      <w:pPr>
        <w:tabs>
          <w:tab w:val="num" w:pos="3600"/>
        </w:tabs>
        <w:ind w:left="3600" w:hanging="360"/>
      </w:pPr>
      <w:rPr>
        <w:rFonts w:ascii="Times New Roman" w:hAnsi="Times New Roman" w:hint="default"/>
      </w:rPr>
    </w:lvl>
    <w:lvl w:ilvl="5" w:tplc="749CE0FC" w:tentative="1">
      <w:start w:val="1"/>
      <w:numFmt w:val="bullet"/>
      <w:lvlText w:val="-"/>
      <w:lvlJc w:val="left"/>
      <w:pPr>
        <w:tabs>
          <w:tab w:val="num" w:pos="4320"/>
        </w:tabs>
        <w:ind w:left="4320" w:hanging="360"/>
      </w:pPr>
      <w:rPr>
        <w:rFonts w:ascii="Times New Roman" w:hAnsi="Times New Roman" w:hint="default"/>
      </w:rPr>
    </w:lvl>
    <w:lvl w:ilvl="6" w:tplc="C65C6398" w:tentative="1">
      <w:start w:val="1"/>
      <w:numFmt w:val="bullet"/>
      <w:lvlText w:val="-"/>
      <w:lvlJc w:val="left"/>
      <w:pPr>
        <w:tabs>
          <w:tab w:val="num" w:pos="5040"/>
        </w:tabs>
        <w:ind w:left="5040" w:hanging="360"/>
      </w:pPr>
      <w:rPr>
        <w:rFonts w:ascii="Times New Roman" w:hAnsi="Times New Roman" w:hint="default"/>
      </w:rPr>
    </w:lvl>
    <w:lvl w:ilvl="7" w:tplc="22E29C16" w:tentative="1">
      <w:start w:val="1"/>
      <w:numFmt w:val="bullet"/>
      <w:lvlText w:val="-"/>
      <w:lvlJc w:val="left"/>
      <w:pPr>
        <w:tabs>
          <w:tab w:val="num" w:pos="5760"/>
        </w:tabs>
        <w:ind w:left="5760" w:hanging="360"/>
      </w:pPr>
      <w:rPr>
        <w:rFonts w:ascii="Times New Roman" w:hAnsi="Times New Roman" w:hint="default"/>
      </w:rPr>
    </w:lvl>
    <w:lvl w:ilvl="8" w:tplc="8FCAD978" w:tentative="1">
      <w:start w:val="1"/>
      <w:numFmt w:val="bullet"/>
      <w:lvlText w:val="-"/>
      <w:lvlJc w:val="left"/>
      <w:pPr>
        <w:tabs>
          <w:tab w:val="num" w:pos="6480"/>
        </w:tabs>
        <w:ind w:left="6480" w:hanging="360"/>
      </w:pPr>
      <w:rPr>
        <w:rFonts w:ascii="Times New Roman" w:hAnsi="Times New Roman" w:hint="default"/>
      </w:rPr>
    </w:lvl>
  </w:abstractNum>
  <w:abstractNum w:abstractNumId="41">
    <w:nsid w:val="64473A56"/>
    <w:multiLevelType w:val="hybridMultilevel"/>
    <w:tmpl w:val="C2362D64"/>
    <w:lvl w:ilvl="0" w:tplc="A976B052">
      <w:start w:val="1"/>
      <w:numFmt w:val="decimal"/>
      <w:lvlText w:val="%1)"/>
      <w:lvlJc w:val="left"/>
      <w:pPr>
        <w:tabs>
          <w:tab w:val="num" w:pos="720"/>
        </w:tabs>
        <w:ind w:left="720" w:hanging="360"/>
      </w:pPr>
      <w:rPr>
        <w:b/>
      </w:rPr>
    </w:lvl>
    <w:lvl w:ilvl="1" w:tplc="CFF20FDC" w:tentative="1">
      <w:start w:val="1"/>
      <w:numFmt w:val="decimal"/>
      <w:lvlText w:val="%2)"/>
      <w:lvlJc w:val="left"/>
      <w:pPr>
        <w:tabs>
          <w:tab w:val="num" w:pos="1440"/>
        </w:tabs>
        <w:ind w:left="1440" w:hanging="360"/>
      </w:pPr>
    </w:lvl>
    <w:lvl w:ilvl="2" w:tplc="B4CCA8E4" w:tentative="1">
      <w:start w:val="1"/>
      <w:numFmt w:val="decimal"/>
      <w:lvlText w:val="%3)"/>
      <w:lvlJc w:val="left"/>
      <w:pPr>
        <w:tabs>
          <w:tab w:val="num" w:pos="2160"/>
        </w:tabs>
        <w:ind w:left="2160" w:hanging="360"/>
      </w:pPr>
    </w:lvl>
    <w:lvl w:ilvl="3" w:tplc="9DC8726A" w:tentative="1">
      <w:start w:val="1"/>
      <w:numFmt w:val="decimal"/>
      <w:lvlText w:val="%4)"/>
      <w:lvlJc w:val="left"/>
      <w:pPr>
        <w:tabs>
          <w:tab w:val="num" w:pos="2880"/>
        </w:tabs>
        <w:ind w:left="2880" w:hanging="360"/>
      </w:pPr>
    </w:lvl>
    <w:lvl w:ilvl="4" w:tplc="D3EC9B8E" w:tentative="1">
      <w:start w:val="1"/>
      <w:numFmt w:val="decimal"/>
      <w:lvlText w:val="%5)"/>
      <w:lvlJc w:val="left"/>
      <w:pPr>
        <w:tabs>
          <w:tab w:val="num" w:pos="3600"/>
        </w:tabs>
        <w:ind w:left="3600" w:hanging="360"/>
      </w:pPr>
    </w:lvl>
    <w:lvl w:ilvl="5" w:tplc="2520B032" w:tentative="1">
      <w:start w:val="1"/>
      <w:numFmt w:val="decimal"/>
      <w:lvlText w:val="%6)"/>
      <w:lvlJc w:val="left"/>
      <w:pPr>
        <w:tabs>
          <w:tab w:val="num" w:pos="4320"/>
        </w:tabs>
        <w:ind w:left="4320" w:hanging="360"/>
      </w:pPr>
    </w:lvl>
    <w:lvl w:ilvl="6" w:tplc="1E18DA7E" w:tentative="1">
      <w:start w:val="1"/>
      <w:numFmt w:val="decimal"/>
      <w:lvlText w:val="%7)"/>
      <w:lvlJc w:val="left"/>
      <w:pPr>
        <w:tabs>
          <w:tab w:val="num" w:pos="5040"/>
        </w:tabs>
        <w:ind w:left="5040" w:hanging="360"/>
      </w:pPr>
    </w:lvl>
    <w:lvl w:ilvl="7" w:tplc="943E7998" w:tentative="1">
      <w:start w:val="1"/>
      <w:numFmt w:val="decimal"/>
      <w:lvlText w:val="%8)"/>
      <w:lvlJc w:val="left"/>
      <w:pPr>
        <w:tabs>
          <w:tab w:val="num" w:pos="5760"/>
        </w:tabs>
        <w:ind w:left="5760" w:hanging="360"/>
      </w:pPr>
    </w:lvl>
    <w:lvl w:ilvl="8" w:tplc="2F7E76B4" w:tentative="1">
      <w:start w:val="1"/>
      <w:numFmt w:val="decimal"/>
      <w:lvlText w:val="%9)"/>
      <w:lvlJc w:val="left"/>
      <w:pPr>
        <w:tabs>
          <w:tab w:val="num" w:pos="6480"/>
        </w:tabs>
        <w:ind w:left="6480" w:hanging="360"/>
      </w:pPr>
    </w:lvl>
  </w:abstractNum>
  <w:abstractNum w:abstractNumId="42">
    <w:nsid w:val="662611C8"/>
    <w:multiLevelType w:val="multilevel"/>
    <w:tmpl w:val="CDBE7292"/>
    <w:lvl w:ilvl="0">
      <w:start w:val="1"/>
      <w:numFmt w:val="decimal"/>
      <w:lvlText w:val="%1."/>
      <w:lvlJc w:val="left"/>
      <w:pPr>
        <w:ind w:left="720" w:firstLine="360"/>
      </w:pPr>
      <w:rPr>
        <w:u w:val="none"/>
      </w:rPr>
    </w:lvl>
    <w:lvl w:ilvl="1">
      <w:start w:val="1"/>
      <w:numFmt w:val="bullet"/>
      <w:lvlText w:val="○"/>
      <w:lvlJc w:val="left"/>
      <w:pPr>
        <w:ind w:left="1440" w:firstLine="1080"/>
      </w:pPr>
      <w:rPr>
        <w:u w:val="none"/>
      </w:rPr>
    </w:lvl>
    <w:lvl w:ilvl="2">
      <w:start w:val="1"/>
      <w:numFmt w:val="lowerRoman"/>
      <w:lvlText w:val="%3."/>
      <w:lvlJc w:val="right"/>
      <w:pPr>
        <w:ind w:left="2160" w:firstLine="1800"/>
      </w:pPr>
      <w:rPr>
        <w:b w:val="0"/>
        <w:u w:val="none"/>
      </w:rPr>
    </w:lvl>
    <w:lvl w:ilvl="3">
      <w:start w:val="1"/>
      <w:numFmt w:val="decimal"/>
      <w:lvlText w:val="%4."/>
      <w:lvlJc w:val="left"/>
      <w:pPr>
        <w:ind w:left="2880" w:firstLine="2520"/>
      </w:pPr>
      <w:rPr>
        <w:b w:val="0"/>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3">
    <w:nsid w:val="699953FB"/>
    <w:multiLevelType w:val="multilevel"/>
    <w:tmpl w:val="3BAA416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4">
    <w:nsid w:val="69BE6F1F"/>
    <w:multiLevelType w:val="multilevel"/>
    <w:tmpl w:val="6F56D45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5">
    <w:nsid w:val="6A1C053D"/>
    <w:multiLevelType w:val="hybridMultilevel"/>
    <w:tmpl w:val="3CC82D84"/>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B821BCD"/>
    <w:multiLevelType w:val="multilevel"/>
    <w:tmpl w:val="FEA0F25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7">
    <w:nsid w:val="6C4973CC"/>
    <w:multiLevelType w:val="hybridMultilevel"/>
    <w:tmpl w:val="E8269F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D360F38"/>
    <w:multiLevelType w:val="hybridMultilevel"/>
    <w:tmpl w:val="42ECB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0B46A2E"/>
    <w:multiLevelType w:val="hybridMultilevel"/>
    <w:tmpl w:val="B2BE90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nsid w:val="777C1034"/>
    <w:multiLevelType w:val="multilevel"/>
    <w:tmpl w:val="BA34E90A"/>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51">
    <w:nsid w:val="79EE6BBB"/>
    <w:multiLevelType w:val="hybridMultilevel"/>
    <w:tmpl w:val="6B8EAB52"/>
    <w:lvl w:ilvl="0" w:tplc="17DEF26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9FA44E2"/>
    <w:multiLevelType w:val="hybridMultilevel"/>
    <w:tmpl w:val="BF8E5668"/>
    <w:lvl w:ilvl="0" w:tplc="35427EB8">
      <w:start w:val="1"/>
      <w:numFmt w:val="bullet"/>
      <w:lvlText w:val="-"/>
      <w:lvlJc w:val="left"/>
      <w:pPr>
        <w:tabs>
          <w:tab w:val="num" w:pos="720"/>
        </w:tabs>
        <w:ind w:left="720" w:hanging="360"/>
      </w:pPr>
      <w:rPr>
        <w:rFonts w:ascii="Times New Roman" w:hAnsi="Times New Roman" w:hint="default"/>
      </w:rPr>
    </w:lvl>
    <w:lvl w:ilvl="1" w:tplc="F55C5C12" w:tentative="1">
      <w:start w:val="1"/>
      <w:numFmt w:val="bullet"/>
      <w:lvlText w:val="-"/>
      <w:lvlJc w:val="left"/>
      <w:pPr>
        <w:tabs>
          <w:tab w:val="num" w:pos="1440"/>
        </w:tabs>
        <w:ind w:left="1440" w:hanging="360"/>
      </w:pPr>
      <w:rPr>
        <w:rFonts w:ascii="Times New Roman" w:hAnsi="Times New Roman" w:hint="default"/>
      </w:rPr>
    </w:lvl>
    <w:lvl w:ilvl="2" w:tplc="79869B74" w:tentative="1">
      <w:start w:val="1"/>
      <w:numFmt w:val="bullet"/>
      <w:lvlText w:val="-"/>
      <w:lvlJc w:val="left"/>
      <w:pPr>
        <w:tabs>
          <w:tab w:val="num" w:pos="2160"/>
        </w:tabs>
        <w:ind w:left="2160" w:hanging="360"/>
      </w:pPr>
      <w:rPr>
        <w:rFonts w:ascii="Times New Roman" w:hAnsi="Times New Roman" w:hint="default"/>
      </w:rPr>
    </w:lvl>
    <w:lvl w:ilvl="3" w:tplc="2A80D824" w:tentative="1">
      <w:start w:val="1"/>
      <w:numFmt w:val="bullet"/>
      <w:lvlText w:val="-"/>
      <w:lvlJc w:val="left"/>
      <w:pPr>
        <w:tabs>
          <w:tab w:val="num" w:pos="2880"/>
        </w:tabs>
        <w:ind w:left="2880" w:hanging="360"/>
      </w:pPr>
      <w:rPr>
        <w:rFonts w:ascii="Times New Roman" w:hAnsi="Times New Roman" w:hint="default"/>
      </w:rPr>
    </w:lvl>
    <w:lvl w:ilvl="4" w:tplc="5896D9B4" w:tentative="1">
      <w:start w:val="1"/>
      <w:numFmt w:val="bullet"/>
      <w:lvlText w:val="-"/>
      <w:lvlJc w:val="left"/>
      <w:pPr>
        <w:tabs>
          <w:tab w:val="num" w:pos="3600"/>
        </w:tabs>
        <w:ind w:left="3600" w:hanging="360"/>
      </w:pPr>
      <w:rPr>
        <w:rFonts w:ascii="Times New Roman" w:hAnsi="Times New Roman" w:hint="default"/>
      </w:rPr>
    </w:lvl>
    <w:lvl w:ilvl="5" w:tplc="526EC900" w:tentative="1">
      <w:start w:val="1"/>
      <w:numFmt w:val="bullet"/>
      <w:lvlText w:val="-"/>
      <w:lvlJc w:val="left"/>
      <w:pPr>
        <w:tabs>
          <w:tab w:val="num" w:pos="4320"/>
        </w:tabs>
        <w:ind w:left="4320" w:hanging="360"/>
      </w:pPr>
      <w:rPr>
        <w:rFonts w:ascii="Times New Roman" w:hAnsi="Times New Roman" w:hint="default"/>
      </w:rPr>
    </w:lvl>
    <w:lvl w:ilvl="6" w:tplc="BFA4A200" w:tentative="1">
      <w:start w:val="1"/>
      <w:numFmt w:val="bullet"/>
      <w:lvlText w:val="-"/>
      <w:lvlJc w:val="left"/>
      <w:pPr>
        <w:tabs>
          <w:tab w:val="num" w:pos="5040"/>
        </w:tabs>
        <w:ind w:left="5040" w:hanging="360"/>
      </w:pPr>
      <w:rPr>
        <w:rFonts w:ascii="Times New Roman" w:hAnsi="Times New Roman" w:hint="default"/>
      </w:rPr>
    </w:lvl>
    <w:lvl w:ilvl="7" w:tplc="89EEE6CE" w:tentative="1">
      <w:start w:val="1"/>
      <w:numFmt w:val="bullet"/>
      <w:lvlText w:val="-"/>
      <w:lvlJc w:val="left"/>
      <w:pPr>
        <w:tabs>
          <w:tab w:val="num" w:pos="5760"/>
        </w:tabs>
        <w:ind w:left="5760" w:hanging="360"/>
      </w:pPr>
      <w:rPr>
        <w:rFonts w:ascii="Times New Roman" w:hAnsi="Times New Roman" w:hint="default"/>
      </w:rPr>
    </w:lvl>
    <w:lvl w:ilvl="8" w:tplc="30CC68E8" w:tentative="1">
      <w:start w:val="1"/>
      <w:numFmt w:val="bullet"/>
      <w:lvlText w:val="-"/>
      <w:lvlJc w:val="left"/>
      <w:pPr>
        <w:tabs>
          <w:tab w:val="num" w:pos="6480"/>
        </w:tabs>
        <w:ind w:left="6480" w:hanging="360"/>
      </w:pPr>
      <w:rPr>
        <w:rFonts w:ascii="Times New Roman" w:hAnsi="Times New Roman" w:hint="default"/>
      </w:rPr>
    </w:lvl>
  </w:abstractNum>
  <w:abstractNum w:abstractNumId="53">
    <w:nsid w:val="7E560634"/>
    <w:multiLevelType w:val="hybridMultilevel"/>
    <w:tmpl w:val="DD4A1E54"/>
    <w:lvl w:ilvl="0" w:tplc="D43ECF4E">
      <w:start w:val="1"/>
      <w:numFmt w:val="decimal"/>
      <w:lvlText w:val="%1)"/>
      <w:lvlJc w:val="left"/>
      <w:pPr>
        <w:ind w:left="570" w:hanging="57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nsid w:val="7EF8454D"/>
    <w:multiLevelType w:val="hybridMultilevel"/>
    <w:tmpl w:val="B4AEFF6C"/>
    <w:lvl w:ilvl="0" w:tplc="4B847F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27"/>
  </w:num>
  <w:num w:numId="3">
    <w:abstractNumId w:val="9"/>
  </w:num>
  <w:num w:numId="4">
    <w:abstractNumId w:val="23"/>
  </w:num>
  <w:num w:numId="5">
    <w:abstractNumId w:val="53"/>
  </w:num>
  <w:num w:numId="6">
    <w:abstractNumId w:val="34"/>
  </w:num>
  <w:num w:numId="7">
    <w:abstractNumId w:val="18"/>
  </w:num>
  <w:num w:numId="8">
    <w:abstractNumId w:val="33"/>
  </w:num>
  <w:num w:numId="9">
    <w:abstractNumId w:val="30"/>
  </w:num>
  <w:num w:numId="10">
    <w:abstractNumId w:val="37"/>
  </w:num>
  <w:num w:numId="11">
    <w:abstractNumId w:val="1"/>
  </w:num>
  <w:num w:numId="12">
    <w:abstractNumId w:val="43"/>
  </w:num>
  <w:num w:numId="13">
    <w:abstractNumId w:val="4"/>
  </w:num>
  <w:num w:numId="14">
    <w:abstractNumId w:val="13"/>
  </w:num>
  <w:num w:numId="15">
    <w:abstractNumId w:val="28"/>
  </w:num>
  <w:num w:numId="16">
    <w:abstractNumId w:val="25"/>
  </w:num>
  <w:num w:numId="17">
    <w:abstractNumId w:val="14"/>
  </w:num>
  <w:num w:numId="18">
    <w:abstractNumId w:val="24"/>
  </w:num>
  <w:num w:numId="19">
    <w:abstractNumId w:val="3"/>
  </w:num>
  <w:num w:numId="20">
    <w:abstractNumId w:val="50"/>
  </w:num>
  <w:num w:numId="21">
    <w:abstractNumId w:val="44"/>
  </w:num>
  <w:num w:numId="22">
    <w:abstractNumId w:val="22"/>
  </w:num>
  <w:num w:numId="23">
    <w:abstractNumId w:val="38"/>
  </w:num>
  <w:num w:numId="24">
    <w:abstractNumId w:val="21"/>
  </w:num>
  <w:num w:numId="25">
    <w:abstractNumId w:val="29"/>
  </w:num>
  <w:num w:numId="26">
    <w:abstractNumId w:val="10"/>
  </w:num>
  <w:num w:numId="27">
    <w:abstractNumId w:val="0"/>
  </w:num>
  <w:num w:numId="28">
    <w:abstractNumId w:val="46"/>
  </w:num>
  <w:num w:numId="29">
    <w:abstractNumId w:val="2"/>
  </w:num>
  <w:num w:numId="30">
    <w:abstractNumId w:val="8"/>
  </w:num>
  <w:num w:numId="31">
    <w:abstractNumId w:val="12"/>
  </w:num>
  <w:num w:numId="32">
    <w:abstractNumId w:val="15"/>
  </w:num>
  <w:num w:numId="33">
    <w:abstractNumId w:val="47"/>
  </w:num>
  <w:num w:numId="34">
    <w:abstractNumId w:val="45"/>
  </w:num>
  <w:num w:numId="35">
    <w:abstractNumId w:val="52"/>
  </w:num>
  <w:num w:numId="36">
    <w:abstractNumId w:val="31"/>
  </w:num>
  <w:num w:numId="37">
    <w:abstractNumId w:val="54"/>
  </w:num>
  <w:num w:numId="38">
    <w:abstractNumId w:val="16"/>
  </w:num>
  <w:num w:numId="39">
    <w:abstractNumId w:val="36"/>
  </w:num>
  <w:num w:numId="40">
    <w:abstractNumId w:val="20"/>
  </w:num>
  <w:num w:numId="41">
    <w:abstractNumId w:val="32"/>
  </w:num>
  <w:num w:numId="42">
    <w:abstractNumId w:val="5"/>
  </w:num>
  <w:num w:numId="43">
    <w:abstractNumId w:val="48"/>
  </w:num>
  <w:num w:numId="44">
    <w:abstractNumId w:val="19"/>
  </w:num>
  <w:num w:numId="45">
    <w:abstractNumId w:val="42"/>
  </w:num>
  <w:num w:numId="46">
    <w:abstractNumId w:val="17"/>
  </w:num>
  <w:num w:numId="47">
    <w:abstractNumId w:val="7"/>
  </w:num>
  <w:num w:numId="48">
    <w:abstractNumId w:val="40"/>
  </w:num>
  <w:num w:numId="49">
    <w:abstractNumId w:val="39"/>
  </w:num>
  <w:num w:numId="50">
    <w:abstractNumId w:val="6"/>
  </w:num>
  <w:num w:numId="5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1"/>
  </w:num>
  <w:num w:numId="54">
    <w:abstractNumId w:val="41"/>
  </w:num>
  <w:num w:numId="55">
    <w:abstractNumId w:val="51"/>
  </w:num>
  <w:numIdMacAtCleanup w:val="52"/>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15:person w15:author="Sanouri Ursprung">
    <w15:presenceInfo w15:providerId="Windows Live" w15:userId="a74212a8a8dada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60D7"/>
    <w:rsid w:val="00006062"/>
    <w:rsid w:val="00012655"/>
    <w:rsid w:val="00025264"/>
    <w:rsid w:val="00025F9F"/>
    <w:rsid w:val="00027D41"/>
    <w:rsid w:val="00031561"/>
    <w:rsid w:val="00035D3D"/>
    <w:rsid w:val="000379CF"/>
    <w:rsid w:val="00044781"/>
    <w:rsid w:val="00045B96"/>
    <w:rsid w:val="00054F46"/>
    <w:rsid w:val="0005514B"/>
    <w:rsid w:val="00061444"/>
    <w:rsid w:val="0006323A"/>
    <w:rsid w:val="000723CB"/>
    <w:rsid w:val="00083A0C"/>
    <w:rsid w:val="00083A21"/>
    <w:rsid w:val="00093D42"/>
    <w:rsid w:val="0009501F"/>
    <w:rsid w:val="000A0FB7"/>
    <w:rsid w:val="000B2A71"/>
    <w:rsid w:val="000B5850"/>
    <w:rsid w:val="000C3E4F"/>
    <w:rsid w:val="000D1B8C"/>
    <w:rsid w:val="000D6ADC"/>
    <w:rsid w:val="000E6002"/>
    <w:rsid w:val="000F6ABD"/>
    <w:rsid w:val="000F6C1E"/>
    <w:rsid w:val="001009C3"/>
    <w:rsid w:val="0010281A"/>
    <w:rsid w:val="00117F48"/>
    <w:rsid w:val="0013168E"/>
    <w:rsid w:val="0013254A"/>
    <w:rsid w:val="00134A94"/>
    <w:rsid w:val="00137A72"/>
    <w:rsid w:val="00141C77"/>
    <w:rsid w:val="00157172"/>
    <w:rsid w:val="0016244C"/>
    <w:rsid w:val="00167AF2"/>
    <w:rsid w:val="001723F7"/>
    <w:rsid w:val="001A2A76"/>
    <w:rsid w:val="001C2FBE"/>
    <w:rsid w:val="001C36EA"/>
    <w:rsid w:val="001D5B84"/>
    <w:rsid w:val="001F14CC"/>
    <w:rsid w:val="001F7376"/>
    <w:rsid w:val="002039C7"/>
    <w:rsid w:val="002155A1"/>
    <w:rsid w:val="00216D8F"/>
    <w:rsid w:val="00223130"/>
    <w:rsid w:val="00252364"/>
    <w:rsid w:val="00255C00"/>
    <w:rsid w:val="00284CA9"/>
    <w:rsid w:val="00295AE1"/>
    <w:rsid w:val="002960D7"/>
    <w:rsid w:val="00296C87"/>
    <w:rsid w:val="002C7AFC"/>
    <w:rsid w:val="002F2210"/>
    <w:rsid w:val="002F5663"/>
    <w:rsid w:val="00300013"/>
    <w:rsid w:val="0031031F"/>
    <w:rsid w:val="003137B6"/>
    <w:rsid w:val="00316174"/>
    <w:rsid w:val="00317698"/>
    <w:rsid w:val="00322ED2"/>
    <w:rsid w:val="0032677B"/>
    <w:rsid w:val="00333F01"/>
    <w:rsid w:val="00340B30"/>
    <w:rsid w:val="00340B87"/>
    <w:rsid w:val="00341219"/>
    <w:rsid w:val="003467FA"/>
    <w:rsid w:val="00353811"/>
    <w:rsid w:val="00356C55"/>
    <w:rsid w:val="0037092B"/>
    <w:rsid w:val="00377415"/>
    <w:rsid w:val="00380C9B"/>
    <w:rsid w:val="00390937"/>
    <w:rsid w:val="003A06A1"/>
    <w:rsid w:val="003A62F1"/>
    <w:rsid w:val="003B010D"/>
    <w:rsid w:val="003B0F94"/>
    <w:rsid w:val="003B1AD3"/>
    <w:rsid w:val="003B1D9E"/>
    <w:rsid w:val="003C7593"/>
    <w:rsid w:val="003D31D4"/>
    <w:rsid w:val="003D3BBE"/>
    <w:rsid w:val="003D6B64"/>
    <w:rsid w:val="003E26E0"/>
    <w:rsid w:val="003E699A"/>
    <w:rsid w:val="003E7A0A"/>
    <w:rsid w:val="003F4976"/>
    <w:rsid w:val="003F6F6C"/>
    <w:rsid w:val="00422134"/>
    <w:rsid w:val="004263E2"/>
    <w:rsid w:val="00427113"/>
    <w:rsid w:val="00447FC7"/>
    <w:rsid w:val="00455BE9"/>
    <w:rsid w:val="0046234C"/>
    <w:rsid w:val="004662C7"/>
    <w:rsid w:val="00467C7E"/>
    <w:rsid w:val="00470900"/>
    <w:rsid w:val="00473BB0"/>
    <w:rsid w:val="00480762"/>
    <w:rsid w:val="00491A30"/>
    <w:rsid w:val="004A3332"/>
    <w:rsid w:val="004B0EB4"/>
    <w:rsid w:val="004B36C4"/>
    <w:rsid w:val="004C447F"/>
    <w:rsid w:val="004D6D63"/>
    <w:rsid w:val="004E4D0F"/>
    <w:rsid w:val="00531FDC"/>
    <w:rsid w:val="005345DC"/>
    <w:rsid w:val="005404FC"/>
    <w:rsid w:val="00543805"/>
    <w:rsid w:val="00566E49"/>
    <w:rsid w:val="00572EAD"/>
    <w:rsid w:val="00574D71"/>
    <w:rsid w:val="00584D13"/>
    <w:rsid w:val="00587977"/>
    <w:rsid w:val="00594AD5"/>
    <w:rsid w:val="005A4A28"/>
    <w:rsid w:val="005C2038"/>
    <w:rsid w:val="005C6B4F"/>
    <w:rsid w:val="005E25BC"/>
    <w:rsid w:val="005E54C8"/>
    <w:rsid w:val="005F11B6"/>
    <w:rsid w:val="005F6DAA"/>
    <w:rsid w:val="006003CA"/>
    <w:rsid w:val="00605C41"/>
    <w:rsid w:val="00620916"/>
    <w:rsid w:val="00621EFA"/>
    <w:rsid w:val="00626CD5"/>
    <w:rsid w:val="00631352"/>
    <w:rsid w:val="00654261"/>
    <w:rsid w:val="006607E3"/>
    <w:rsid w:val="00681F7E"/>
    <w:rsid w:val="006856B3"/>
    <w:rsid w:val="006926F4"/>
    <w:rsid w:val="006A5D06"/>
    <w:rsid w:val="006B1FAC"/>
    <w:rsid w:val="006B6ABA"/>
    <w:rsid w:val="006C2618"/>
    <w:rsid w:val="006E1D65"/>
    <w:rsid w:val="006E7CC2"/>
    <w:rsid w:val="00700CC9"/>
    <w:rsid w:val="00704FAF"/>
    <w:rsid w:val="00716D93"/>
    <w:rsid w:val="007229DD"/>
    <w:rsid w:val="00726CE7"/>
    <w:rsid w:val="007276E0"/>
    <w:rsid w:val="00737BEC"/>
    <w:rsid w:val="007707BF"/>
    <w:rsid w:val="00785AE5"/>
    <w:rsid w:val="00796DB9"/>
    <w:rsid w:val="00797287"/>
    <w:rsid w:val="007A063E"/>
    <w:rsid w:val="007B17DF"/>
    <w:rsid w:val="007C28CB"/>
    <w:rsid w:val="007C4271"/>
    <w:rsid w:val="007C7922"/>
    <w:rsid w:val="007D08E2"/>
    <w:rsid w:val="007D16CF"/>
    <w:rsid w:val="007E2CDE"/>
    <w:rsid w:val="007F2C93"/>
    <w:rsid w:val="007F51AF"/>
    <w:rsid w:val="00800A98"/>
    <w:rsid w:val="00815FFF"/>
    <w:rsid w:val="00817916"/>
    <w:rsid w:val="0083146F"/>
    <w:rsid w:val="0085233E"/>
    <w:rsid w:val="00862AB9"/>
    <w:rsid w:val="00877D51"/>
    <w:rsid w:val="0089553F"/>
    <w:rsid w:val="00896565"/>
    <w:rsid w:val="008A66D8"/>
    <w:rsid w:val="008B4B09"/>
    <w:rsid w:val="008C3DB0"/>
    <w:rsid w:val="008C6C87"/>
    <w:rsid w:val="008E5479"/>
    <w:rsid w:val="008F04CD"/>
    <w:rsid w:val="008F0C73"/>
    <w:rsid w:val="008F495D"/>
    <w:rsid w:val="00901332"/>
    <w:rsid w:val="009053B8"/>
    <w:rsid w:val="00913271"/>
    <w:rsid w:val="00913FB2"/>
    <w:rsid w:val="00917BF0"/>
    <w:rsid w:val="009263AA"/>
    <w:rsid w:val="00931C25"/>
    <w:rsid w:val="009519F6"/>
    <w:rsid w:val="00951AE3"/>
    <w:rsid w:val="00967099"/>
    <w:rsid w:val="00975C62"/>
    <w:rsid w:val="00990AE2"/>
    <w:rsid w:val="009A472C"/>
    <w:rsid w:val="009B6A6E"/>
    <w:rsid w:val="009C2C7E"/>
    <w:rsid w:val="009D545F"/>
    <w:rsid w:val="009D5E1C"/>
    <w:rsid w:val="009E4543"/>
    <w:rsid w:val="009E5434"/>
    <w:rsid w:val="009E71C9"/>
    <w:rsid w:val="00A04128"/>
    <w:rsid w:val="00A06F4D"/>
    <w:rsid w:val="00A10FEE"/>
    <w:rsid w:val="00A11F87"/>
    <w:rsid w:val="00A14AB2"/>
    <w:rsid w:val="00A16A59"/>
    <w:rsid w:val="00A205AC"/>
    <w:rsid w:val="00A30361"/>
    <w:rsid w:val="00A31DF6"/>
    <w:rsid w:val="00A42856"/>
    <w:rsid w:val="00A458CA"/>
    <w:rsid w:val="00A511F7"/>
    <w:rsid w:val="00A54F45"/>
    <w:rsid w:val="00A72046"/>
    <w:rsid w:val="00A73D6A"/>
    <w:rsid w:val="00A80D9D"/>
    <w:rsid w:val="00A8162C"/>
    <w:rsid w:val="00AA3EC9"/>
    <w:rsid w:val="00AB566B"/>
    <w:rsid w:val="00AD1A9C"/>
    <w:rsid w:val="00AD5AE0"/>
    <w:rsid w:val="00AE3831"/>
    <w:rsid w:val="00AE7E0C"/>
    <w:rsid w:val="00B01828"/>
    <w:rsid w:val="00B11A5E"/>
    <w:rsid w:val="00B32A61"/>
    <w:rsid w:val="00B34F48"/>
    <w:rsid w:val="00B3593E"/>
    <w:rsid w:val="00B35B45"/>
    <w:rsid w:val="00B532C4"/>
    <w:rsid w:val="00B533B5"/>
    <w:rsid w:val="00B57C49"/>
    <w:rsid w:val="00B6031F"/>
    <w:rsid w:val="00B725F4"/>
    <w:rsid w:val="00B74EE6"/>
    <w:rsid w:val="00B86455"/>
    <w:rsid w:val="00B92352"/>
    <w:rsid w:val="00BA37BA"/>
    <w:rsid w:val="00BA6026"/>
    <w:rsid w:val="00BA796A"/>
    <w:rsid w:val="00BB0DB5"/>
    <w:rsid w:val="00BC04A1"/>
    <w:rsid w:val="00BC6AF7"/>
    <w:rsid w:val="00BD3141"/>
    <w:rsid w:val="00BE245B"/>
    <w:rsid w:val="00C01638"/>
    <w:rsid w:val="00C06840"/>
    <w:rsid w:val="00C125A4"/>
    <w:rsid w:val="00C25D60"/>
    <w:rsid w:val="00C375D8"/>
    <w:rsid w:val="00C42E50"/>
    <w:rsid w:val="00C50CAC"/>
    <w:rsid w:val="00C5484D"/>
    <w:rsid w:val="00C657BF"/>
    <w:rsid w:val="00C772C5"/>
    <w:rsid w:val="00C93763"/>
    <w:rsid w:val="00CA0C2C"/>
    <w:rsid w:val="00CA6DEB"/>
    <w:rsid w:val="00CA7F82"/>
    <w:rsid w:val="00CB07C3"/>
    <w:rsid w:val="00CB0B67"/>
    <w:rsid w:val="00CB0FDA"/>
    <w:rsid w:val="00CB44F5"/>
    <w:rsid w:val="00CB6C7C"/>
    <w:rsid w:val="00CD0B44"/>
    <w:rsid w:val="00CE5A91"/>
    <w:rsid w:val="00CF2513"/>
    <w:rsid w:val="00D17B46"/>
    <w:rsid w:val="00D17E1D"/>
    <w:rsid w:val="00D23E00"/>
    <w:rsid w:val="00D310AB"/>
    <w:rsid w:val="00D56CB7"/>
    <w:rsid w:val="00D6368F"/>
    <w:rsid w:val="00D652E9"/>
    <w:rsid w:val="00D660C1"/>
    <w:rsid w:val="00D721D4"/>
    <w:rsid w:val="00D7566F"/>
    <w:rsid w:val="00D7583B"/>
    <w:rsid w:val="00D76D58"/>
    <w:rsid w:val="00D81A47"/>
    <w:rsid w:val="00D90BF8"/>
    <w:rsid w:val="00D93E0E"/>
    <w:rsid w:val="00D94231"/>
    <w:rsid w:val="00DA2C56"/>
    <w:rsid w:val="00DA3C91"/>
    <w:rsid w:val="00DA42D1"/>
    <w:rsid w:val="00DC002E"/>
    <w:rsid w:val="00DC047F"/>
    <w:rsid w:val="00DC136A"/>
    <w:rsid w:val="00DC745C"/>
    <w:rsid w:val="00DC7685"/>
    <w:rsid w:val="00DD15EE"/>
    <w:rsid w:val="00DD3304"/>
    <w:rsid w:val="00DF097D"/>
    <w:rsid w:val="00DF549D"/>
    <w:rsid w:val="00E04A33"/>
    <w:rsid w:val="00E12B00"/>
    <w:rsid w:val="00E14700"/>
    <w:rsid w:val="00E16C42"/>
    <w:rsid w:val="00E16E17"/>
    <w:rsid w:val="00E24F47"/>
    <w:rsid w:val="00E3681D"/>
    <w:rsid w:val="00E43ABD"/>
    <w:rsid w:val="00E81419"/>
    <w:rsid w:val="00E829CC"/>
    <w:rsid w:val="00EB23A0"/>
    <w:rsid w:val="00EC1B44"/>
    <w:rsid w:val="00EE07A0"/>
    <w:rsid w:val="00EE1016"/>
    <w:rsid w:val="00EE2392"/>
    <w:rsid w:val="00EE34F3"/>
    <w:rsid w:val="00EE6B6B"/>
    <w:rsid w:val="00EF7B9B"/>
    <w:rsid w:val="00F001A6"/>
    <w:rsid w:val="00F00F9C"/>
    <w:rsid w:val="00F06B76"/>
    <w:rsid w:val="00F077A7"/>
    <w:rsid w:val="00F11B52"/>
    <w:rsid w:val="00F16CA4"/>
    <w:rsid w:val="00F20AE6"/>
    <w:rsid w:val="00F40891"/>
    <w:rsid w:val="00F441F9"/>
    <w:rsid w:val="00F543E2"/>
    <w:rsid w:val="00F65A60"/>
    <w:rsid w:val="00F677D2"/>
    <w:rsid w:val="00F74E92"/>
    <w:rsid w:val="00F86672"/>
    <w:rsid w:val="00F9416F"/>
    <w:rsid w:val="00F9674A"/>
    <w:rsid w:val="00FA2593"/>
    <w:rsid w:val="00FA604B"/>
    <w:rsid w:val="00FA6BEE"/>
    <w:rsid w:val="00FA6C8A"/>
    <w:rsid w:val="00FA7EC6"/>
    <w:rsid w:val="00FB1136"/>
    <w:rsid w:val="00FC17E4"/>
    <w:rsid w:val="00FC4EBE"/>
    <w:rsid w:val="00FF53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6EC27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7B46"/>
    <w:pPr>
      <w:spacing w:after="200" w:line="276" w:lineRule="auto"/>
    </w:pPr>
    <w:rPr>
      <w:rFonts w:ascii="Times New Roman" w:hAnsi="Times New Roman"/>
      <w:sz w:val="24"/>
      <w:szCs w:val="22"/>
    </w:rPr>
  </w:style>
  <w:style w:type="paragraph" w:styleId="Heading1">
    <w:name w:val="heading 1"/>
    <w:basedOn w:val="Normal"/>
    <w:next w:val="Normal"/>
    <w:link w:val="Heading1Char"/>
    <w:uiPriority w:val="9"/>
    <w:qFormat/>
    <w:rsid w:val="00D94231"/>
    <w:pPr>
      <w:keepNext/>
      <w:spacing w:before="240" w:after="60"/>
      <w:outlineLvl w:val="0"/>
    </w:pPr>
    <w:rPr>
      <w:rFonts w:eastAsiaTheme="majorEastAsia" w:cstheme="majorBidi"/>
      <w:b/>
      <w:bCs/>
      <w:color w:val="002060"/>
      <w:kern w:val="32"/>
      <w:sz w:val="36"/>
      <w:szCs w:val="32"/>
    </w:rPr>
  </w:style>
  <w:style w:type="paragraph" w:styleId="Heading2">
    <w:name w:val="heading 2"/>
    <w:basedOn w:val="Normal"/>
    <w:next w:val="Normal"/>
    <w:link w:val="Heading2Char"/>
    <w:uiPriority w:val="9"/>
    <w:unhideWhenUsed/>
    <w:qFormat/>
    <w:rsid w:val="00EE34F3"/>
    <w:pPr>
      <w:keepNext/>
      <w:keepLines/>
      <w:spacing w:before="200" w:after="0"/>
      <w:outlineLvl w:val="1"/>
    </w:pPr>
    <w:rPr>
      <w:rFonts w:eastAsiaTheme="majorEastAsia" w:cstheme="majorBidi"/>
      <w:b/>
      <w:bCs/>
      <w:color w:val="002060"/>
      <w:sz w:val="32"/>
      <w:szCs w:val="26"/>
    </w:rPr>
  </w:style>
  <w:style w:type="paragraph" w:styleId="Heading3">
    <w:name w:val="heading 3"/>
    <w:basedOn w:val="Normal"/>
    <w:next w:val="Normal"/>
    <w:link w:val="Heading3Char"/>
    <w:uiPriority w:val="9"/>
    <w:unhideWhenUsed/>
    <w:qFormat/>
    <w:rsid w:val="00EE34F3"/>
    <w:pPr>
      <w:keepNext/>
      <w:keepLines/>
      <w:spacing w:before="200" w:after="0"/>
      <w:outlineLvl w:val="2"/>
    </w:pPr>
    <w:rPr>
      <w:rFonts w:asciiTheme="majorHAnsi" w:eastAsiaTheme="majorEastAsia" w:hAnsiTheme="majorHAnsi" w:cstheme="majorBidi"/>
      <w:b/>
      <w:bCs/>
      <w:color w:val="0020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960D7"/>
    <w:rPr>
      <w:color w:val="0000FF"/>
      <w:u w:val="single"/>
    </w:rPr>
  </w:style>
  <w:style w:type="paragraph" w:styleId="Header">
    <w:name w:val="header"/>
    <w:basedOn w:val="Normal"/>
    <w:link w:val="HeaderChar"/>
    <w:uiPriority w:val="99"/>
    <w:unhideWhenUsed/>
    <w:rsid w:val="00467C7E"/>
    <w:pPr>
      <w:tabs>
        <w:tab w:val="center" w:pos="4680"/>
        <w:tab w:val="right" w:pos="9360"/>
      </w:tabs>
    </w:pPr>
  </w:style>
  <w:style w:type="character" w:customStyle="1" w:styleId="HeaderChar">
    <w:name w:val="Header Char"/>
    <w:link w:val="Header"/>
    <w:uiPriority w:val="99"/>
    <w:rsid w:val="00467C7E"/>
    <w:rPr>
      <w:sz w:val="22"/>
      <w:szCs w:val="22"/>
    </w:rPr>
  </w:style>
  <w:style w:type="paragraph" w:styleId="Footer">
    <w:name w:val="footer"/>
    <w:basedOn w:val="Normal"/>
    <w:link w:val="FooterChar"/>
    <w:uiPriority w:val="99"/>
    <w:unhideWhenUsed/>
    <w:rsid w:val="00467C7E"/>
    <w:pPr>
      <w:tabs>
        <w:tab w:val="center" w:pos="4680"/>
        <w:tab w:val="right" w:pos="9360"/>
      </w:tabs>
    </w:pPr>
  </w:style>
  <w:style w:type="character" w:customStyle="1" w:styleId="FooterChar">
    <w:name w:val="Footer Char"/>
    <w:link w:val="Footer"/>
    <w:uiPriority w:val="99"/>
    <w:rsid w:val="00467C7E"/>
    <w:rPr>
      <w:sz w:val="22"/>
      <w:szCs w:val="22"/>
    </w:rPr>
  </w:style>
  <w:style w:type="paragraph" w:styleId="FootnoteText">
    <w:name w:val="footnote text"/>
    <w:basedOn w:val="Normal"/>
    <w:link w:val="FootnoteTextChar"/>
    <w:uiPriority w:val="99"/>
    <w:unhideWhenUsed/>
    <w:rsid w:val="00F001A6"/>
    <w:rPr>
      <w:sz w:val="20"/>
      <w:szCs w:val="20"/>
    </w:rPr>
  </w:style>
  <w:style w:type="character" w:customStyle="1" w:styleId="FootnoteTextChar">
    <w:name w:val="Footnote Text Char"/>
    <w:basedOn w:val="DefaultParagraphFont"/>
    <w:link w:val="FootnoteText"/>
    <w:uiPriority w:val="99"/>
    <w:rsid w:val="00F001A6"/>
  </w:style>
  <w:style w:type="character" w:styleId="FootnoteReference">
    <w:name w:val="footnote reference"/>
    <w:uiPriority w:val="99"/>
    <w:unhideWhenUsed/>
    <w:rsid w:val="00F001A6"/>
    <w:rPr>
      <w:vertAlign w:val="superscript"/>
    </w:rPr>
  </w:style>
  <w:style w:type="paragraph" w:styleId="NormalWeb">
    <w:name w:val="Normal (Web)"/>
    <w:basedOn w:val="Normal"/>
    <w:uiPriority w:val="99"/>
    <w:unhideWhenUsed/>
    <w:rsid w:val="00F543E2"/>
    <w:rPr>
      <w:szCs w:val="24"/>
    </w:rPr>
  </w:style>
  <w:style w:type="character" w:customStyle="1" w:styleId="apple-converted-space">
    <w:name w:val="apple-converted-space"/>
    <w:rsid w:val="00F543E2"/>
  </w:style>
  <w:style w:type="character" w:styleId="Emphasis">
    <w:name w:val="Emphasis"/>
    <w:uiPriority w:val="20"/>
    <w:qFormat/>
    <w:rsid w:val="00F543E2"/>
    <w:rPr>
      <w:i/>
      <w:iCs/>
    </w:rPr>
  </w:style>
  <w:style w:type="paragraph" w:styleId="EndnoteText">
    <w:name w:val="endnote text"/>
    <w:basedOn w:val="Normal"/>
    <w:link w:val="EndnoteTextChar"/>
    <w:uiPriority w:val="99"/>
    <w:unhideWhenUsed/>
    <w:rsid w:val="00F543E2"/>
    <w:pPr>
      <w:spacing w:after="0" w:line="240" w:lineRule="auto"/>
    </w:pPr>
    <w:rPr>
      <w:rFonts w:ascii="Arial" w:eastAsia="Arial" w:hAnsi="Arial" w:cs="Arial"/>
      <w:color w:val="000000"/>
      <w:sz w:val="20"/>
      <w:szCs w:val="20"/>
    </w:rPr>
  </w:style>
  <w:style w:type="character" w:customStyle="1" w:styleId="EndnoteTextChar">
    <w:name w:val="Endnote Text Char"/>
    <w:link w:val="EndnoteText"/>
    <w:uiPriority w:val="99"/>
    <w:rsid w:val="00F543E2"/>
    <w:rPr>
      <w:rFonts w:ascii="Arial" w:eastAsia="Arial" w:hAnsi="Arial" w:cs="Arial"/>
      <w:color w:val="000000"/>
    </w:rPr>
  </w:style>
  <w:style w:type="character" w:styleId="EndnoteReference">
    <w:name w:val="endnote reference"/>
    <w:uiPriority w:val="99"/>
    <w:semiHidden/>
    <w:unhideWhenUsed/>
    <w:rsid w:val="00F543E2"/>
    <w:rPr>
      <w:vertAlign w:val="superscript"/>
    </w:rPr>
  </w:style>
  <w:style w:type="character" w:styleId="CommentReference">
    <w:name w:val="annotation reference"/>
    <w:uiPriority w:val="99"/>
    <w:semiHidden/>
    <w:unhideWhenUsed/>
    <w:rsid w:val="006856B3"/>
    <w:rPr>
      <w:sz w:val="16"/>
      <w:szCs w:val="16"/>
    </w:rPr>
  </w:style>
  <w:style w:type="paragraph" w:styleId="CommentText">
    <w:name w:val="annotation text"/>
    <w:basedOn w:val="Normal"/>
    <w:link w:val="CommentTextChar"/>
    <w:uiPriority w:val="99"/>
    <w:semiHidden/>
    <w:unhideWhenUsed/>
    <w:rsid w:val="006856B3"/>
    <w:rPr>
      <w:sz w:val="20"/>
      <w:szCs w:val="20"/>
    </w:rPr>
  </w:style>
  <w:style w:type="character" w:customStyle="1" w:styleId="CommentTextChar">
    <w:name w:val="Comment Text Char"/>
    <w:basedOn w:val="DefaultParagraphFont"/>
    <w:link w:val="CommentText"/>
    <w:uiPriority w:val="99"/>
    <w:semiHidden/>
    <w:rsid w:val="006856B3"/>
  </w:style>
  <w:style w:type="paragraph" w:styleId="CommentSubject">
    <w:name w:val="annotation subject"/>
    <w:basedOn w:val="CommentText"/>
    <w:next w:val="CommentText"/>
    <w:link w:val="CommentSubjectChar"/>
    <w:uiPriority w:val="99"/>
    <w:semiHidden/>
    <w:unhideWhenUsed/>
    <w:rsid w:val="006856B3"/>
    <w:rPr>
      <w:b/>
      <w:bCs/>
    </w:rPr>
  </w:style>
  <w:style w:type="character" w:customStyle="1" w:styleId="CommentSubjectChar">
    <w:name w:val="Comment Subject Char"/>
    <w:link w:val="CommentSubject"/>
    <w:uiPriority w:val="99"/>
    <w:semiHidden/>
    <w:rsid w:val="006856B3"/>
    <w:rPr>
      <w:b/>
      <w:bCs/>
    </w:rPr>
  </w:style>
  <w:style w:type="paragraph" w:styleId="BalloonText">
    <w:name w:val="Balloon Text"/>
    <w:basedOn w:val="Normal"/>
    <w:link w:val="BalloonTextChar"/>
    <w:uiPriority w:val="99"/>
    <w:semiHidden/>
    <w:unhideWhenUsed/>
    <w:rsid w:val="006856B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856B3"/>
    <w:rPr>
      <w:rFonts w:ascii="Tahoma" w:hAnsi="Tahoma" w:cs="Tahoma"/>
      <w:sz w:val="16"/>
      <w:szCs w:val="16"/>
    </w:rPr>
  </w:style>
  <w:style w:type="character" w:customStyle="1" w:styleId="Heading1Char">
    <w:name w:val="Heading 1 Char"/>
    <w:basedOn w:val="DefaultParagraphFont"/>
    <w:link w:val="Heading1"/>
    <w:uiPriority w:val="9"/>
    <w:rsid w:val="00D94231"/>
    <w:rPr>
      <w:rFonts w:ascii="Times New Roman" w:eastAsiaTheme="majorEastAsia" w:hAnsi="Times New Roman" w:cstheme="majorBidi"/>
      <w:b/>
      <w:bCs/>
      <w:color w:val="002060"/>
      <w:kern w:val="32"/>
      <w:sz w:val="36"/>
      <w:szCs w:val="32"/>
    </w:rPr>
  </w:style>
  <w:style w:type="paragraph" w:styleId="ListParagraph">
    <w:name w:val="List Paragraph"/>
    <w:basedOn w:val="Normal"/>
    <w:uiPriority w:val="34"/>
    <w:qFormat/>
    <w:rsid w:val="00917BF0"/>
    <w:pPr>
      <w:ind w:left="720"/>
      <w:contextualSpacing/>
    </w:pPr>
  </w:style>
  <w:style w:type="paragraph" w:styleId="TOCHeading">
    <w:name w:val="TOC Heading"/>
    <w:basedOn w:val="Heading1"/>
    <w:next w:val="Normal"/>
    <w:uiPriority w:val="39"/>
    <w:unhideWhenUsed/>
    <w:qFormat/>
    <w:rsid w:val="00D17B46"/>
    <w:pPr>
      <w:keepLines/>
      <w:spacing w:before="480" w:after="0"/>
      <w:outlineLvl w:val="9"/>
    </w:pPr>
    <w:rPr>
      <w:rFonts w:asciiTheme="majorHAnsi" w:hAnsiTheme="majorHAnsi"/>
      <w:color w:val="2E74B5" w:themeColor="accent1" w:themeShade="BF"/>
      <w:kern w:val="0"/>
      <w:sz w:val="28"/>
      <w:szCs w:val="28"/>
      <w:lang w:eastAsia="ja-JP"/>
    </w:rPr>
  </w:style>
  <w:style w:type="paragraph" w:styleId="TOC1">
    <w:name w:val="toc 1"/>
    <w:basedOn w:val="Normal"/>
    <w:next w:val="Normal"/>
    <w:autoRedefine/>
    <w:uiPriority w:val="39"/>
    <w:unhideWhenUsed/>
    <w:rsid w:val="00B92352"/>
    <w:pPr>
      <w:tabs>
        <w:tab w:val="right" w:leader="dot" w:pos="9350"/>
      </w:tabs>
      <w:spacing w:before="120" w:after="0"/>
    </w:pPr>
    <w:rPr>
      <w:b/>
      <w:noProof/>
      <w:szCs w:val="24"/>
      <w:u w:val="single"/>
    </w:rPr>
  </w:style>
  <w:style w:type="character" w:customStyle="1" w:styleId="Heading2Char">
    <w:name w:val="Heading 2 Char"/>
    <w:basedOn w:val="DefaultParagraphFont"/>
    <w:link w:val="Heading2"/>
    <w:uiPriority w:val="9"/>
    <w:rsid w:val="00EE34F3"/>
    <w:rPr>
      <w:rFonts w:ascii="Times New Roman" w:eastAsiaTheme="majorEastAsia" w:hAnsi="Times New Roman" w:cstheme="majorBidi"/>
      <w:b/>
      <w:bCs/>
      <w:color w:val="002060"/>
      <w:sz w:val="32"/>
      <w:szCs w:val="26"/>
    </w:rPr>
  </w:style>
  <w:style w:type="paragraph" w:styleId="TOC2">
    <w:name w:val="toc 2"/>
    <w:basedOn w:val="Normal"/>
    <w:next w:val="Normal"/>
    <w:autoRedefine/>
    <w:uiPriority w:val="39"/>
    <w:unhideWhenUsed/>
    <w:rsid w:val="00025264"/>
    <w:pPr>
      <w:tabs>
        <w:tab w:val="right" w:leader="dot" w:pos="9350"/>
      </w:tabs>
      <w:spacing w:after="0"/>
      <w:ind w:left="240"/>
    </w:pPr>
    <w:rPr>
      <w:rFonts w:asciiTheme="minorHAnsi" w:hAnsiTheme="minorHAnsi"/>
      <w:b/>
      <w:noProof/>
      <w:sz w:val="22"/>
    </w:rPr>
  </w:style>
  <w:style w:type="character" w:customStyle="1" w:styleId="Heading3Char">
    <w:name w:val="Heading 3 Char"/>
    <w:basedOn w:val="DefaultParagraphFont"/>
    <w:link w:val="Heading3"/>
    <w:uiPriority w:val="9"/>
    <w:rsid w:val="00EE34F3"/>
    <w:rPr>
      <w:rFonts w:asciiTheme="majorHAnsi" w:eastAsiaTheme="majorEastAsia" w:hAnsiTheme="majorHAnsi" w:cstheme="majorBidi"/>
      <w:b/>
      <w:bCs/>
      <w:color w:val="002060"/>
      <w:sz w:val="24"/>
      <w:szCs w:val="22"/>
    </w:rPr>
  </w:style>
  <w:style w:type="paragraph" w:styleId="TOC3">
    <w:name w:val="toc 3"/>
    <w:basedOn w:val="Normal"/>
    <w:next w:val="Normal"/>
    <w:autoRedefine/>
    <w:uiPriority w:val="39"/>
    <w:unhideWhenUsed/>
    <w:rsid w:val="00D310AB"/>
    <w:pPr>
      <w:tabs>
        <w:tab w:val="left" w:pos="423"/>
        <w:tab w:val="right" w:leader="dot" w:pos="9350"/>
      </w:tabs>
      <w:spacing w:after="0"/>
      <w:ind w:left="480"/>
    </w:pPr>
    <w:rPr>
      <w:rFonts w:asciiTheme="minorHAnsi" w:hAnsiTheme="minorHAnsi"/>
      <w:sz w:val="22"/>
    </w:rPr>
  </w:style>
  <w:style w:type="table" w:styleId="TableGrid">
    <w:name w:val="Table Grid"/>
    <w:basedOn w:val="TableNormal"/>
    <w:rsid w:val="00316174"/>
    <w:rPr>
      <w:rFonts w:asciiTheme="minorHAnsi" w:eastAsia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semiHidden/>
    <w:unhideWhenUsed/>
    <w:rsid w:val="00D310AB"/>
    <w:pPr>
      <w:spacing w:after="0"/>
      <w:ind w:left="720"/>
    </w:pPr>
    <w:rPr>
      <w:rFonts w:asciiTheme="minorHAnsi" w:hAnsiTheme="minorHAnsi"/>
      <w:sz w:val="20"/>
      <w:szCs w:val="20"/>
    </w:rPr>
  </w:style>
  <w:style w:type="paragraph" w:styleId="TOC5">
    <w:name w:val="toc 5"/>
    <w:basedOn w:val="Normal"/>
    <w:next w:val="Normal"/>
    <w:autoRedefine/>
    <w:uiPriority w:val="39"/>
    <w:semiHidden/>
    <w:unhideWhenUsed/>
    <w:rsid w:val="00D310AB"/>
    <w:pPr>
      <w:spacing w:after="0"/>
      <w:ind w:left="960"/>
    </w:pPr>
    <w:rPr>
      <w:rFonts w:asciiTheme="minorHAnsi" w:hAnsiTheme="minorHAnsi"/>
      <w:sz w:val="20"/>
      <w:szCs w:val="20"/>
    </w:rPr>
  </w:style>
  <w:style w:type="paragraph" w:styleId="TOC6">
    <w:name w:val="toc 6"/>
    <w:basedOn w:val="Normal"/>
    <w:next w:val="Normal"/>
    <w:autoRedefine/>
    <w:uiPriority w:val="39"/>
    <w:semiHidden/>
    <w:unhideWhenUsed/>
    <w:rsid w:val="00D310AB"/>
    <w:pPr>
      <w:spacing w:after="0"/>
      <w:ind w:left="1200"/>
    </w:pPr>
    <w:rPr>
      <w:rFonts w:asciiTheme="minorHAnsi" w:hAnsiTheme="minorHAnsi"/>
      <w:sz w:val="20"/>
      <w:szCs w:val="20"/>
    </w:rPr>
  </w:style>
  <w:style w:type="paragraph" w:styleId="TOC7">
    <w:name w:val="toc 7"/>
    <w:basedOn w:val="Normal"/>
    <w:next w:val="Normal"/>
    <w:autoRedefine/>
    <w:uiPriority w:val="39"/>
    <w:semiHidden/>
    <w:unhideWhenUsed/>
    <w:rsid w:val="00D310AB"/>
    <w:pPr>
      <w:spacing w:after="0"/>
      <w:ind w:left="1440"/>
    </w:pPr>
    <w:rPr>
      <w:rFonts w:asciiTheme="minorHAnsi" w:hAnsiTheme="minorHAnsi"/>
      <w:sz w:val="20"/>
      <w:szCs w:val="20"/>
    </w:rPr>
  </w:style>
  <w:style w:type="paragraph" w:styleId="TOC8">
    <w:name w:val="toc 8"/>
    <w:basedOn w:val="Normal"/>
    <w:next w:val="Normal"/>
    <w:autoRedefine/>
    <w:uiPriority w:val="39"/>
    <w:semiHidden/>
    <w:unhideWhenUsed/>
    <w:rsid w:val="00D310AB"/>
    <w:pPr>
      <w:spacing w:after="0"/>
      <w:ind w:left="1680"/>
    </w:pPr>
    <w:rPr>
      <w:rFonts w:asciiTheme="minorHAnsi" w:hAnsiTheme="minorHAnsi"/>
      <w:sz w:val="20"/>
      <w:szCs w:val="20"/>
    </w:rPr>
  </w:style>
  <w:style w:type="paragraph" w:styleId="TOC9">
    <w:name w:val="toc 9"/>
    <w:basedOn w:val="Normal"/>
    <w:next w:val="Normal"/>
    <w:autoRedefine/>
    <w:uiPriority w:val="39"/>
    <w:semiHidden/>
    <w:unhideWhenUsed/>
    <w:rsid w:val="00D310AB"/>
    <w:pPr>
      <w:spacing w:after="0"/>
      <w:ind w:left="1920"/>
    </w:pPr>
    <w:rPr>
      <w:rFonts w:asciiTheme="minorHAnsi" w:hAnsiTheme="minorHAnsi"/>
      <w:sz w:val="20"/>
      <w:szCs w:val="20"/>
    </w:rPr>
  </w:style>
  <w:style w:type="paragraph" w:styleId="Revision">
    <w:name w:val="Revision"/>
    <w:hidden/>
    <w:uiPriority w:val="71"/>
    <w:rsid w:val="009519F6"/>
    <w:rPr>
      <w:rFonts w:ascii="Times New Roman" w:hAnsi="Times New Roman"/>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7B46"/>
    <w:pPr>
      <w:spacing w:after="200" w:line="276" w:lineRule="auto"/>
    </w:pPr>
    <w:rPr>
      <w:rFonts w:ascii="Times New Roman" w:hAnsi="Times New Roman"/>
      <w:sz w:val="24"/>
      <w:szCs w:val="22"/>
    </w:rPr>
  </w:style>
  <w:style w:type="paragraph" w:styleId="Heading1">
    <w:name w:val="heading 1"/>
    <w:basedOn w:val="Normal"/>
    <w:next w:val="Normal"/>
    <w:link w:val="Heading1Char"/>
    <w:uiPriority w:val="9"/>
    <w:qFormat/>
    <w:rsid w:val="00D94231"/>
    <w:pPr>
      <w:keepNext/>
      <w:spacing w:before="240" w:after="60"/>
      <w:outlineLvl w:val="0"/>
    </w:pPr>
    <w:rPr>
      <w:rFonts w:eastAsiaTheme="majorEastAsia" w:cstheme="majorBidi"/>
      <w:b/>
      <w:bCs/>
      <w:color w:val="002060"/>
      <w:kern w:val="32"/>
      <w:sz w:val="36"/>
      <w:szCs w:val="32"/>
    </w:rPr>
  </w:style>
  <w:style w:type="paragraph" w:styleId="Heading2">
    <w:name w:val="heading 2"/>
    <w:basedOn w:val="Normal"/>
    <w:next w:val="Normal"/>
    <w:link w:val="Heading2Char"/>
    <w:uiPriority w:val="9"/>
    <w:unhideWhenUsed/>
    <w:qFormat/>
    <w:rsid w:val="00EE34F3"/>
    <w:pPr>
      <w:keepNext/>
      <w:keepLines/>
      <w:spacing w:before="200" w:after="0"/>
      <w:outlineLvl w:val="1"/>
    </w:pPr>
    <w:rPr>
      <w:rFonts w:eastAsiaTheme="majorEastAsia" w:cstheme="majorBidi"/>
      <w:b/>
      <w:bCs/>
      <w:color w:val="002060"/>
      <w:sz w:val="32"/>
      <w:szCs w:val="26"/>
    </w:rPr>
  </w:style>
  <w:style w:type="paragraph" w:styleId="Heading3">
    <w:name w:val="heading 3"/>
    <w:basedOn w:val="Normal"/>
    <w:next w:val="Normal"/>
    <w:link w:val="Heading3Char"/>
    <w:uiPriority w:val="9"/>
    <w:unhideWhenUsed/>
    <w:qFormat/>
    <w:rsid w:val="00EE34F3"/>
    <w:pPr>
      <w:keepNext/>
      <w:keepLines/>
      <w:spacing w:before="200" w:after="0"/>
      <w:outlineLvl w:val="2"/>
    </w:pPr>
    <w:rPr>
      <w:rFonts w:asciiTheme="majorHAnsi" w:eastAsiaTheme="majorEastAsia" w:hAnsiTheme="majorHAnsi" w:cstheme="majorBidi"/>
      <w:b/>
      <w:bCs/>
      <w:color w:val="0020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960D7"/>
    <w:rPr>
      <w:color w:val="0000FF"/>
      <w:u w:val="single"/>
    </w:rPr>
  </w:style>
  <w:style w:type="paragraph" w:styleId="Header">
    <w:name w:val="header"/>
    <w:basedOn w:val="Normal"/>
    <w:link w:val="HeaderChar"/>
    <w:uiPriority w:val="99"/>
    <w:unhideWhenUsed/>
    <w:rsid w:val="00467C7E"/>
    <w:pPr>
      <w:tabs>
        <w:tab w:val="center" w:pos="4680"/>
        <w:tab w:val="right" w:pos="9360"/>
      </w:tabs>
    </w:pPr>
  </w:style>
  <w:style w:type="character" w:customStyle="1" w:styleId="HeaderChar">
    <w:name w:val="Header Char"/>
    <w:link w:val="Header"/>
    <w:uiPriority w:val="99"/>
    <w:rsid w:val="00467C7E"/>
    <w:rPr>
      <w:sz w:val="22"/>
      <w:szCs w:val="22"/>
    </w:rPr>
  </w:style>
  <w:style w:type="paragraph" w:styleId="Footer">
    <w:name w:val="footer"/>
    <w:basedOn w:val="Normal"/>
    <w:link w:val="FooterChar"/>
    <w:uiPriority w:val="99"/>
    <w:unhideWhenUsed/>
    <w:rsid w:val="00467C7E"/>
    <w:pPr>
      <w:tabs>
        <w:tab w:val="center" w:pos="4680"/>
        <w:tab w:val="right" w:pos="9360"/>
      </w:tabs>
    </w:pPr>
  </w:style>
  <w:style w:type="character" w:customStyle="1" w:styleId="FooterChar">
    <w:name w:val="Footer Char"/>
    <w:link w:val="Footer"/>
    <w:uiPriority w:val="99"/>
    <w:rsid w:val="00467C7E"/>
    <w:rPr>
      <w:sz w:val="22"/>
      <w:szCs w:val="22"/>
    </w:rPr>
  </w:style>
  <w:style w:type="paragraph" w:styleId="FootnoteText">
    <w:name w:val="footnote text"/>
    <w:basedOn w:val="Normal"/>
    <w:link w:val="FootnoteTextChar"/>
    <w:uiPriority w:val="99"/>
    <w:unhideWhenUsed/>
    <w:rsid w:val="00F001A6"/>
    <w:rPr>
      <w:sz w:val="20"/>
      <w:szCs w:val="20"/>
    </w:rPr>
  </w:style>
  <w:style w:type="character" w:customStyle="1" w:styleId="FootnoteTextChar">
    <w:name w:val="Footnote Text Char"/>
    <w:basedOn w:val="DefaultParagraphFont"/>
    <w:link w:val="FootnoteText"/>
    <w:uiPriority w:val="99"/>
    <w:rsid w:val="00F001A6"/>
  </w:style>
  <w:style w:type="character" w:styleId="FootnoteReference">
    <w:name w:val="footnote reference"/>
    <w:uiPriority w:val="99"/>
    <w:unhideWhenUsed/>
    <w:rsid w:val="00F001A6"/>
    <w:rPr>
      <w:vertAlign w:val="superscript"/>
    </w:rPr>
  </w:style>
  <w:style w:type="paragraph" w:styleId="NormalWeb">
    <w:name w:val="Normal (Web)"/>
    <w:basedOn w:val="Normal"/>
    <w:uiPriority w:val="99"/>
    <w:unhideWhenUsed/>
    <w:rsid w:val="00F543E2"/>
    <w:rPr>
      <w:szCs w:val="24"/>
    </w:rPr>
  </w:style>
  <w:style w:type="character" w:customStyle="1" w:styleId="apple-converted-space">
    <w:name w:val="apple-converted-space"/>
    <w:rsid w:val="00F543E2"/>
  </w:style>
  <w:style w:type="character" w:styleId="Emphasis">
    <w:name w:val="Emphasis"/>
    <w:uiPriority w:val="20"/>
    <w:qFormat/>
    <w:rsid w:val="00F543E2"/>
    <w:rPr>
      <w:i/>
      <w:iCs/>
    </w:rPr>
  </w:style>
  <w:style w:type="paragraph" w:styleId="EndnoteText">
    <w:name w:val="endnote text"/>
    <w:basedOn w:val="Normal"/>
    <w:link w:val="EndnoteTextChar"/>
    <w:uiPriority w:val="99"/>
    <w:unhideWhenUsed/>
    <w:rsid w:val="00F543E2"/>
    <w:pPr>
      <w:spacing w:after="0" w:line="240" w:lineRule="auto"/>
    </w:pPr>
    <w:rPr>
      <w:rFonts w:ascii="Arial" w:eastAsia="Arial" w:hAnsi="Arial" w:cs="Arial"/>
      <w:color w:val="000000"/>
      <w:sz w:val="20"/>
      <w:szCs w:val="20"/>
    </w:rPr>
  </w:style>
  <w:style w:type="character" w:customStyle="1" w:styleId="EndnoteTextChar">
    <w:name w:val="Endnote Text Char"/>
    <w:link w:val="EndnoteText"/>
    <w:uiPriority w:val="99"/>
    <w:rsid w:val="00F543E2"/>
    <w:rPr>
      <w:rFonts w:ascii="Arial" w:eastAsia="Arial" w:hAnsi="Arial" w:cs="Arial"/>
      <w:color w:val="000000"/>
    </w:rPr>
  </w:style>
  <w:style w:type="character" w:styleId="EndnoteReference">
    <w:name w:val="endnote reference"/>
    <w:uiPriority w:val="99"/>
    <w:semiHidden/>
    <w:unhideWhenUsed/>
    <w:rsid w:val="00F543E2"/>
    <w:rPr>
      <w:vertAlign w:val="superscript"/>
    </w:rPr>
  </w:style>
  <w:style w:type="character" w:styleId="CommentReference">
    <w:name w:val="annotation reference"/>
    <w:uiPriority w:val="99"/>
    <w:semiHidden/>
    <w:unhideWhenUsed/>
    <w:rsid w:val="006856B3"/>
    <w:rPr>
      <w:sz w:val="16"/>
      <w:szCs w:val="16"/>
    </w:rPr>
  </w:style>
  <w:style w:type="paragraph" w:styleId="CommentText">
    <w:name w:val="annotation text"/>
    <w:basedOn w:val="Normal"/>
    <w:link w:val="CommentTextChar"/>
    <w:uiPriority w:val="99"/>
    <w:semiHidden/>
    <w:unhideWhenUsed/>
    <w:rsid w:val="006856B3"/>
    <w:rPr>
      <w:sz w:val="20"/>
      <w:szCs w:val="20"/>
    </w:rPr>
  </w:style>
  <w:style w:type="character" w:customStyle="1" w:styleId="CommentTextChar">
    <w:name w:val="Comment Text Char"/>
    <w:basedOn w:val="DefaultParagraphFont"/>
    <w:link w:val="CommentText"/>
    <w:uiPriority w:val="99"/>
    <w:semiHidden/>
    <w:rsid w:val="006856B3"/>
  </w:style>
  <w:style w:type="paragraph" w:styleId="CommentSubject">
    <w:name w:val="annotation subject"/>
    <w:basedOn w:val="CommentText"/>
    <w:next w:val="CommentText"/>
    <w:link w:val="CommentSubjectChar"/>
    <w:uiPriority w:val="99"/>
    <w:semiHidden/>
    <w:unhideWhenUsed/>
    <w:rsid w:val="006856B3"/>
    <w:rPr>
      <w:b/>
      <w:bCs/>
    </w:rPr>
  </w:style>
  <w:style w:type="character" w:customStyle="1" w:styleId="CommentSubjectChar">
    <w:name w:val="Comment Subject Char"/>
    <w:link w:val="CommentSubject"/>
    <w:uiPriority w:val="99"/>
    <w:semiHidden/>
    <w:rsid w:val="006856B3"/>
    <w:rPr>
      <w:b/>
      <w:bCs/>
    </w:rPr>
  </w:style>
  <w:style w:type="paragraph" w:styleId="BalloonText">
    <w:name w:val="Balloon Text"/>
    <w:basedOn w:val="Normal"/>
    <w:link w:val="BalloonTextChar"/>
    <w:uiPriority w:val="99"/>
    <w:semiHidden/>
    <w:unhideWhenUsed/>
    <w:rsid w:val="006856B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856B3"/>
    <w:rPr>
      <w:rFonts w:ascii="Tahoma" w:hAnsi="Tahoma" w:cs="Tahoma"/>
      <w:sz w:val="16"/>
      <w:szCs w:val="16"/>
    </w:rPr>
  </w:style>
  <w:style w:type="character" w:customStyle="1" w:styleId="Heading1Char">
    <w:name w:val="Heading 1 Char"/>
    <w:basedOn w:val="DefaultParagraphFont"/>
    <w:link w:val="Heading1"/>
    <w:uiPriority w:val="9"/>
    <w:rsid w:val="00D94231"/>
    <w:rPr>
      <w:rFonts w:ascii="Times New Roman" w:eastAsiaTheme="majorEastAsia" w:hAnsi="Times New Roman" w:cstheme="majorBidi"/>
      <w:b/>
      <w:bCs/>
      <w:color w:val="002060"/>
      <w:kern w:val="32"/>
      <w:sz w:val="36"/>
      <w:szCs w:val="32"/>
    </w:rPr>
  </w:style>
  <w:style w:type="paragraph" w:styleId="ListParagraph">
    <w:name w:val="List Paragraph"/>
    <w:basedOn w:val="Normal"/>
    <w:uiPriority w:val="34"/>
    <w:qFormat/>
    <w:rsid w:val="00917BF0"/>
    <w:pPr>
      <w:ind w:left="720"/>
      <w:contextualSpacing/>
    </w:pPr>
  </w:style>
  <w:style w:type="paragraph" w:styleId="TOCHeading">
    <w:name w:val="TOC Heading"/>
    <w:basedOn w:val="Heading1"/>
    <w:next w:val="Normal"/>
    <w:uiPriority w:val="39"/>
    <w:unhideWhenUsed/>
    <w:qFormat/>
    <w:rsid w:val="00D17B46"/>
    <w:pPr>
      <w:keepLines/>
      <w:spacing w:before="480" w:after="0"/>
      <w:outlineLvl w:val="9"/>
    </w:pPr>
    <w:rPr>
      <w:rFonts w:asciiTheme="majorHAnsi" w:hAnsiTheme="majorHAnsi"/>
      <w:color w:val="2E74B5" w:themeColor="accent1" w:themeShade="BF"/>
      <w:kern w:val="0"/>
      <w:sz w:val="28"/>
      <w:szCs w:val="28"/>
      <w:lang w:eastAsia="ja-JP"/>
    </w:rPr>
  </w:style>
  <w:style w:type="paragraph" w:styleId="TOC1">
    <w:name w:val="toc 1"/>
    <w:basedOn w:val="Normal"/>
    <w:next w:val="Normal"/>
    <w:autoRedefine/>
    <w:uiPriority w:val="39"/>
    <w:unhideWhenUsed/>
    <w:rsid w:val="00B92352"/>
    <w:pPr>
      <w:tabs>
        <w:tab w:val="right" w:leader="dot" w:pos="9350"/>
      </w:tabs>
      <w:spacing w:before="120" w:after="0"/>
    </w:pPr>
    <w:rPr>
      <w:b/>
      <w:noProof/>
      <w:szCs w:val="24"/>
      <w:u w:val="single"/>
    </w:rPr>
  </w:style>
  <w:style w:type="character" w:customStyle="1" w:styleId="Heading2Char">
    <w:name w:val="Heading 2 Char"/>
    <w:basedOn w:val="DefaultParagraphFont"/>
    <w:link w:val="Heading2"/>
    <w:uiPriority w:val="9"/>
    <w:rsid w:val="00EE34F3"/>
    <w:rPr>
      <w:rFonts w:ascii="Times New Roman" w:eastAsiaTheme="majorEastAsia" w:hAnsi="Times New Roman" w:cstheme="majorBidi"/>
      <w:b/>
      <w:bCs/>
      <w:color w:val="002060"/>
      <w:sz w:val="32"/>
      <w:szCs w:val="26"/>
    </w:rPr>
  </w:style>
  <w:style w:type="paragraph" w:styleId="TOC2">
    <w:name w:val="toc 2"/>
    <w:basedOn w:val="Normal"/>
    <w:next w:val="Normal"/>
    <w:autoRedefine/>
    <w:uiPriority w:val="39"/>
    <w:unhideWhenUsed/>
    <w:rsid w:val="00025264"/>
    <w:pPr>
      <w:tabs>
        <w:tab w:val="right" w:leader="dot" w:pos="9350"/>
      </w:tabs>
      <w:spacing w:after="0"/>
      <w:ind w:left="240"/>
    </w:pPr>
    <w:rPr>
      <w:rFonts w:asciiTheme="minorHAnsi" w:hAnsiTheme="minorHAnsi"/>
      <w:b/>
      <w:noProof/>
      <w:sz w:val="22"/>
    </w:rPr>
  </w:style>
  <w:style w:type="character" w:customStyle="1" w:styleId="Heading3Char">
    <w:name w:val="Heading 3 Char"/>
    <w:basedOn w:val="DefaultParagraphFont"/>
    <w:link w:val="Heading3"/>
    <w:uiPriority w:val="9"/>
    <w:rsid w:val="00EE34F3"/>
    <w:rPr>
      <w:rFonts w:asciiTheme="majorHAnsi" w:eastAsiaTheme="majorEastAsia" w:hAnsiTheme="majorHAnsi" w:cstheme="majorBidi"/>
      <w:b/>
      <w:bCs/>
      <w:color w:val="002060"/>
      <w:sz w:val="24"/>
      <w:szCs w:val="22"/>
    </w:rPr>
  </w:style>
  <w:style w:type="paragraph" w:styleId="TOC3">
    <w:name w:val="toc 3"/>
    <w:basedOn w:val="Normal"/>
    <w:next w:val="Normal"/>
    <w:autoRedefine/>
    <w:uiPriority w:val="39"/>
    <w:unhideWhenUsed/>
    <w:rsid w:val="00D310AB"/>
    <w:pPr>
      <w:tabs>
        <w:tab w:val="left" w:pos="423"/>
        <w:tab w:val="right" w:leader="dot" w:pos="9350"/>
      </w:tabs>
      <w:spacing w:after="0"/>
      <w:ind w:left="480"/>
    </w:pPr>
    <w:rPr>
      <w:rFonts w:asciiTheme="minorHAnsi" w:hAnsiTheme="minorHAnsi"/>
      <w:sz w:val="22"/>
    </w:rPr>
  </w:style>
  <w:style w:type="table" w:styleId="TableGrid">
    <w:name w:val="Table Grid"/>
    <w:basedOn w:val="TableNormal"/>
    <w:rsid w:val="00316174"/>
    <w:rPr>
      <w:rFonts w:asciiTheme="minorHAnsi" w:eastAsia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semiHidden/>
    <w:unhideWhenUsed/>
    <w:rsid w:val="00D310AB"/>
    <w:pPr>
      <w:spacing w:after="0"/>
      <w:ind w:left="720"/>
    </w:pPr>
    <w:rPr>
      <w:rFonts w:asciiTheme="minorHAnsi" w:hAnsiTheme="minorHAnsi"/>
      <w:sz w:val="20"/>
      <w:szCs w:val="20"/>
    </w:rPr>
  </w:style>
  <w:style w:type="paragraph" w:styleId="TOC5">
    <w:name w:val="toc 5"/>
    <w:basedOn w:val="Normal"/>
    <w:next w:val="Normal"/>
    <w:autoRedefine/>
    <w:uiPriority w:val="39"/>
    <w:semiHidden/>
    <w:unhideWhenUsed/>
    <w:rsid w:val="00D310AB"/>
    <w:pPr>
      <w:spacing w:after="0"/>
      <w:ind w:left="960"/>
    </w:pPr>
    <w:rPr>
      <w:rFonts w:asciiTheme="minorHAnsi" w:hAnsiTheme="minorHAnsi"/>
      <w:sz w:val="20"/>
      <w:szCs w:val="20"/>
    </w:rPr>
  </w:style>
  <w:style w:type="paragraph" w:styleId="TOC6">
    <w:name w:val="toc 6"/>
    <w:basedOn w:val="Normal"/>
    <w:next w:val="Normal"/>
    <w:autoRedefine/>
    <w:uiPriority w:val="39"/>
    <w:semiHidden/>
    <w:unhideWhenUsed/>
    <w:rsid w:val="00D310AB"/>
    <w:pPr>
      <w:spacing w:after="0"/>
      <w:ind w:left="1200"/>
    </w:pPr>
    <w:rPr>
      <w:rFonts w:asciiTheme="minorHAnsi" w:hAnsiTheme="minorHAnsi"/>
      <w:sz w:val="20"/>
      <w:szCs w:val="20"/>
    </w:rPr>
  </w:style>
  <w:style w:type="paragraph" w:styleId="TOC7">
    <w:name w:val="toc 7"/>
    <w:basedOn w:val="Normal"/>
    <w:next w:val="Normal"/>
    <w:autoRedefine/>
    <w:uiPriority w:val="39"/>
    <w:semiHidden/>
    <w:unhideWhenUsed/>
    <w:rsid w:val="00D310AB"/>
    <w:pPr>
      <w:spacing w:after="0"/>
      <w:ind w:left="1440"/>
    </w:pPr>
    <w:rPr>
      <w:rFonts w:asciiTheme="minorHAnsi" w:hAnsiTheme="minorHAnsi"/>
      <w:sz w:val="20"/>
      <w:szCs w:val="20"/>
    </w:rPr>
  </w:style>
  <w:style w:type="paragraph" w:styleId="TOC8">
    <w:name w:val="toc 8"/>
    <w:basedOn w:val="Normal"/>
    <w:next w:val="Normal"/>
    <w:autoRedefine/>
    <w:uiPriority w:val="39"/>
    <w:semiHidden/>
    <w:unhideWhenUsed/>
    <w:rsid w:val="00D310AB"/>
    <w:pPr>
      <w:spacing w:after="0"/>
      <w:ind w:left="1680"/>
    </w:pPr>
    <w:rPr>
      <w:rFonts w:asciiTheme="minorHAnsi" w:hAnsiTheme="minorHAnsi"/>
      <w:sz w:val="20"/>
      <w:szCs w:val="20"/>
    </w:rPr>
  </w:style>
  <w:style w:type="paragraph" w:styleId="TOC9">
    <w:name w:val="toc 9"/>
    <w:basedOn w:val="Normal"/>
    <w:next w:val="Normal"/>
    <w:autoRedefine/>
    <w:uiPriority w:val="39"/>
    <w:semiHidden/>
    <w:unhideWhenUsed/>
    <w:rsid w:val="00D310AB"/>
    <w:pPr>
      <w:spacing w:after="0"/>
      <w:ind w:left="1920"/>
    </w:pPr>
    <w:rPr>
      <w:rFonts w:asciiTheme="minorHAnsi" w:hAnsiTheme="minorHAnsi"/>
      <w:sz w:val="20"/>
      <w:szCs w:val="20"/>
    </w:rPr>
  </w:style>
  <w:style w:type="paragraph" w:styleId="Revision">
    <w:name w:val="Revision"/>
    <w:hidden/>
    <w:uiPriority w:val="71"/>
    <w:rsid w:val="009519F6"/>
    <w:rPr>
      <w:rFonts w:ascii="Times New Roman" w:hAnsi="Times New Roman"/>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972543">
      <w:bodyDiv w:val="1"/>
      <w:marLeft w:val="0"/>
      <w:marRight w:val="0"/>
      <w:marTop w:val="0"/>
      <w:marBottom w:val="0"/>
      <w:divBdr>
        <w:top w:val="none" w:sz="0" w:space="0" w:color="auto"/>
        <w:left w:val="none" w:sz="0" w:space="0" w:color="auto"/>
        <w:bottom w:val="none" w:sz="0" w:space="0" w:color="auto"/>
        <w:right w:val="none" w:sz="0" w:space="0" w:color="auto"/>
      </w:divBdr>
    </w:div>
    <w:div w:id="185293896">
      <w:bodyDiv w:val="1"/>
      <w:marLeft w:val="0"/>
      <w:marRight w:val="0"/>
      <w:marTop w:val="0"/>
      <w:marBottom w:val="0"/>
      <w:divBdr>
        <w:top w:val="none" w:sz="0" w:space="0" w:color="auto"/>
        <w:left w:val="none" w:sz="0" w:space="0" w:color="auto"/>
        <w:bottom w:val="none" w:sz="0" w:space="0" w:color="auto"/>
        <w:right w:val="none" w:sz="0" w:space="0" w:color="auto"/>
      </w:divBdr>
    </w:div>
    <w:div w:id="212078276">
      <w:bodyDiv w:val="1"/>
      <w:marLeft w:val="0"/>
      <w:marRight w:val="0"/>
      <w:marTop w:val="0"/>
      <w:marBottom w:val="0"/>
      <w:divBdr>
        <w:top w:val="none" w:sz="0" w:space="0" w:color="auto"/>
        <w:left w:val="none" w:sz="0" w:space="0" w:color="auto"/>
        <w:bottom w:val="none" w:sz="0" w:space="0" w:color="auto"/>
        <w:right w:val="none" w:sz="0" w:space="0" w:color="auto"/>
      </w:divBdr>
    </w:div>
    <w:div w:id="219444869">
      <w:bodyDiv w:val="1"/>
      <w:marLeft w:val="0"/>
      <w:marRight w:val="0"/>
      <w:marTop w:val="0"/>
      <w:marBottom w:val="0"/>
      <w:divBdr>
        <w:top w:val="none" w:sz="0" w:space="0" w:color="auto"/>
        <w:left w:val="none" w:sz="0" w:space="0" w:color="auto"/>
        <w:bottom w:val="none" w:sz="0" w:space="0" w:color="auto"/>
        <w:right w:val="none" w:sz="0" w:space="0" w:color="auto"/>
      </w:divBdr>
    </w:div>
    <w:div w:id="343554253">
      <w:bodyDiv w:val="1"/>
      <w:marLeft w:val="0"/>
      <w:marRight w:val="0"/>
      <w:marTop w:val="0"/>
      <w:marBottom w:val="0"/>
      <w:divBdr>
        <w:top w:val="none" w:sz="0" w:space="0" w:color="auto"/>
        <w:left w:val="none" w:sz="0" w:space="0" w:color="auto"/>
        <w:bottom w:val="none" w:sz="0" w:space="0" w:color="auto"/>
        <w:right w:val="none" w:sz="0" w:space="0" w:color="auto"/>
      </w:divBdr>
    </w:div>
    <w:div w:id="443502955">
      <w:bodyDiv w:val="1"/>
      <w:marLeft w:val="0"/>
      <w:marRight w:val="0"/>
      <w:marTop w:val="0"/>
      <w:marBottom w:val="0"/>
      <w:divBdr>
        <w:top w:val="none" w:sz="0" w:space="0" w:color="auto"/>
        <w:left w:val="none" w:sz="0" w:space="0" w:color="auto"/>
        <w:bottom w:val="none" w:sz="0" w:space="0" w:color="auto"/>
        <w:right w:val="none" w:sz="0" w:space="0" w:color="auto"/>
      </w:divBdr>
    </w:div>
    <w:div w:id="748231653">
      <w:bodyDiv w:val="1"/>
      <w:marLeft w:val="0"/>
      <w:marRight w:val="0"/>
      <w:marTop w:val="0"/>
      <w:marBottom w:val="0"/>
      <w:divBdr>
        <w:top w:val="none" w:sz="0" w:space="0" w:color="auto"/>
        <w:left w:val="none" w:sz="0" w:space="0" w:color="auto"/>
        <w:bottom w:val="none" w:sz="0" w:space="0" w:color="auto"/>
        <w:right w:val="none" w:sz="0" w:space="0" w:color="auto"/>
      </w:divBdr>
    </w:div>
    <w:div w:id="871721607">
      <w:bodyDiv w:val="1"/>
      <w:marLeft w:val="0"/>
      <w:marRight w:val="0"/>
      <w:marTop w:val="0"/>
      <w:marBottom w:val="0"/>
      <w:divBdr>
        <w:top w:val="none" w:sz="0" w:space="0" w:color="auto"/>
        <w:left w:val="none" w:sz="0" w:space="0" w:color="auto"/>
        <w:bottom w:val="none" w:sz="0" w:space="0" w:color="auto"/>
        <w:right w:val="none" w:sz="0" w:space="0" w:color="auto"/>
      </w:divBdr>
    </w:div>
    <w:div w:id="1145581893">
      <w:bodyDiv w:val="1"/>
      <w:marLeft w:val="0"/>
      <w:marRight w:val="0"/>
      <w:marTop w:val="0"/>
      <w:marBottom w:val="0"/>
      <w:divBdr>
        <w:top w:val="none" w:sz="0" w:space="0" w:color="auto"/>
        <w:left w:val="none" w:sz="0" w:space="0" w:color="auto"/>
        <w:bottom w:val="none" w:sz="0" w:space="0" w:color="auto"/>
        <w:right w:val="none" w:sz="0" w:space="0" w:color="auto"/>
      </w:divBdr>
    </w:div>
    <w:div w:id="1152215951">
      <w:bodyDiv w:val="1"/>
      <w:marLeft w:val="0"/>
      <w:marRight w:val="0"/>
      <w:marTop w:val="0"/>
      <w:marBottom w:val="0"/>
      <w:divBdr>
        <w:top w:val="none" w:sz="0" w:space="0" w:color="auto"/>
        <w:left w:val="none" w:sz="0" w:space="0" w:color="auto"/>
        <w:bottom w:val="none" w:sz="0" w:space="0" w:color="auto"/>
        <w:right w:val="none" w:sz="0" w:space="0" w:color="auto"/>
      </w:divBdr>
    </w:div>
    <w:div w:id="1680811131">
      <w:bodyDiv w:val="1"/>
      <w:marLeft w:val="0"/>
      <w:marRight w:val="0"/>
      <w:marTop w:val="0"/>
      <w:marBottom w:val="0"/>
      <w:divBdr>
        <w:top w:val="none" w:sz="0" w:space="0" w:color="auto"/>
        <w:left w:val="none" w:sz="0" w:space="0" w:color="auto"/>
        <w:bottom w:val="none" w:sz="0" w:space="0" w:color="auto"/>
        <w:right w:val="none" w:sz="0" w:space="0" w:color="auto"/>
      </w:divBdr>
    </w:div>
    <w:div w:id="1710492234">
      <w:bodyDiv w:val="1"/>
      <w:marLeft w:val="0"/>
      <w:marRight w:val="0"/>
      <w:marTop w:val="0"/>
      <w:marBottom w:val="0"/>
      <w:divBdr>
        <w:top w:val="none" w:sz="0" w:space="0" w:color="auto"/>
        <w:left w:val="none" w:sz="0" w:space="0" w:color="auto"/>
        <w:bottom w:val="none" w:sz="0" w:space="0" w:color="auto"/>
        <w:right w:val="none" w:sz="0" w:space="0" w:color="auto"/>
      </w:divBdr>
    </w:div>
    <w:div w:id="1813672777">
      <w:bodyDiv w:val="1"/>
      <w:marLeft w:val="0"/>
      <w:marRight w:val="0"/>
      <w:marTop w:val="0"/>
      <w:marBottom w:val="0"/>
      <w:divBdr>
        <w:top w:val="none" w:sz="0" w:space="0" w:color="auto"/>
        <w:left w:val="none" w:sz="0" w:space="0" w:color="auto"/>
        <w:bottom w:val="none" w:sz="0" w:space="0" w:color="auto"/>
        <w:right w:val="none" w:sz="0" w:space="0" w:color="auto"/>
      </w:divBdr>
    </w:div>
    <w:div w:id="1873178969">
      <w:bodyDiv w:val="1"/>
      <w:marLeft w:val="0"/>
      <w:marRight w:val="0"/>
      <w:marTop w:val="0"/>
      <w:marBottom w:val="0"/>
      <w:divBdr>
        <w:top w:val="none" w:sz="0" w:space="0" w:color="auto"/>
        <w:left w:val="none" w:sz="0" w:space="0" w:color="auto"/>
        <w:bottom w:val="none" w:sz="0" w:space="0" w:color="auto"/>
        <w:right w:val="none" w:sz="0" w:space="0" w:color="auto"/>
      </w:divBdr>
    </w:div>
    <w:div w:id="2047219481">
      <w:bodyDiv w:val="1"/>
      <w:marLeft w:val="0"/>
      <w:marRight w:val="0"/>
      <w:marTop w:val="0"/>
      <w:marBottom w:val="0"/>
      <w:divBdr>
        <w:top w:val="none" w:sz="0" w:space="0" w:color="auto"/>
        <w:left w:val="none" w:sz="0" w:space="0" w:color="auto"/>
        <w:bottom w:val="none" w:sz="0" w:space="0" w:color="auto"/>
        <w:right w:val="none" w:sz="0" w:space="0" w:color="auto"/>
      </w:divBdr>
      <w:divsChild>
        <w:div w:id="44571288">
          <w:marLeft w:val="0"/>
          <w:marRight w:val="0"/>
          <w:marTop w:val="0"/>
          <w:marBottom w:val="0"/>
          <w:divBdr>
            <w:top w:val="none" w:sz="0" w:space="0" w:color="auto"/>
            <w:left w:val="none" w:sz="0" w:space="0" w:color="auto"/>
            <w:bottom w:val="none" w:sz="0" w:space="0" w:color="auto"/>
            <w:right w:val="none" w:sz="0" w:space="0" w:color="auto"/>
          </w:divBdr>
        </w:div>
        <w:div w:id="61952468">
          <w:marLeft w:val="0"/>
          <w:marRight w:val="0"/>
          <w:marTop w:val="0"/>
          <w:marBottom w:val="0"/>
          <w:divBdr>
            <w:top w:val="none" w:sz="0" w:space="0" w:color="auto"/>
            <w:left w:val="none" w:sz="0" w:space="0" w:color="auto"/>
            <w:bottom w:val="none" w:sz="0" w:space="0" w:color="auto"/>
            <w:right w:val="none" w:sz="0" w:space="0" w:color="auto"/>
          </w:divBdr>
        </w:div>
        <w:div w:id="206840805">
          <w:marLeft w:val="0"/>
          <w:marRight w:val="0"/>
          <w:marTop w:val="0"/>
          <w:marBottom w:val="0"/>
          <w:divBdr>
            <w:top w:val="none" w:sz="0" w:space="0" w:color="auto"/>
            <w:left w:val="none" w:sz="0" w:space="0" w:color="auto"/>
            <w:bottom w:val="none" w:sz="0" w:space="0" w:color="auto"/>
            <w:right w:val="none" w:sz="0" w:space="0" w:color="auto"/>
          </w:divBdr>
        </w:div>
        <w:div w:id="482891640">
          <w:marLeft w:val="0"/>
          <w:marRight w:val="0"/>
          <w:marTop w:val="0"/>
          <w:marBottom w:val="0"/>
          <w:divBdr>
            <w:top w:val="none" w:sz="0" w:space="0" w:color="auto"/>
            <w:left w:val="none" w:sz="0" w:space="0" w:color="auto"/>
            <w:bottom w:val="none" w:sz="0" w:space="0" w:color="auto"/>
            <w:right w:val="none" w:sz="0" w:space="0" w:color="auto"/>
          </w:divBdr>
        </w:div>
        <w:div w:id="706876655">
          <w:marLeft w:val="0"/>
          <w:marRight w:val="0"/>
          <w:marTop w:val="0"/>
          <w:marBottom w:val="0"/>
          <w:divBdr>
            <w:top w:val="none" w:sz="0" w:space="0" w:color="auto"/>
            <w:left w:val="none" w:sz="0" w:space="0" w:color="auto"/>
            <w:bottom w:val="none" w:sz="0" w:space="0" w:color="auto"/>
            <w:right w:val="none" w:sz="0" w:space="0" w:color="auto"/>
          </w:divBdr>
        </w:div>
        <w:div w:id="835804683">
          <w:marLeft w:val="0"/>
          <w:marRight w:val="0"/>
          <w:marTop w:val="0"/>
          <w:marBottom w:val="0"/>
          <w:divBdr>
            <w:top w:val="none" w:sz="0" w:space="0" w:color="auto"/>
            <w:left w:val="none" w:sz="0" w:space="0" w:color="auto"/>
            <w:bottom w:val="none" w:sz="0" w:space="0" w:color="auto"/>
            <w:right w:val="none" w:sz="0" w:space="0" w:color="auto"/>
          </w:divBdr>
        </w:div>
        <w:div w:id="1051536035">
          <w:marLeft w:val="0"/>
          <w:marRight w:val="0"/>
          <w:marTop w:val="0"/>
          <w:marBottom w:val="0"/>
          <w:divBdr>
            <w:top w:val="none" w:sz="0" w:space="0" w:color="auto"/>
            <w:left w:val="none" w:sz="0" w:space="0" w:color="auto"/>
            <w:bottom w:val="none" w:sz="0" w:space="0" w:color="auto"/>
            <w:right w:val="none" w:sz="0" w:space="0" w:color="auto"/>
          </w:divBdr>
          <w:divsChild>
            <w:div w:id="473176678">
              <w:marLeft w:val="0"/>
              <w:marRight w:val="0"/>
              <w:marTop w:val="0"/>
              <w:marBottom w:val="0"/>
              <w:divBdr>
                <w:top w:val="none" w:sz="0" w:space="0" w:color="auto"/>
                <w:left w:val="none" w:sz="0" w:space="0" w:color="auto"/>
                <w:bottom w:val="none" w:sz="0" w:space="0" w:color="auto"/>
                <w:right w:val="none" w:sz="0" w:space="0" w:color="auto"/>
              </w:divBdr>
            </w:div>
            <w:div w:id="663237991">
              <w:marLeft w:val="0"/>
              <w:marRight w:val="0"/>
              <w:marTop w:val="0"/>
              <w:marBottom w:val="0"/>
              <w:divBdr>
                <w:top w:val="none" w:sz="0" w:space="0" w:color="auto"/>
                <w:left w:val="none" w:sz="0" w:space="0" w:color="auto"/>
                <w:bottom w:val="none" w:sz="0" w:space="0" w:color="auto"/>
                <w:right w:val="none" w:sz="0" w:space="0" w:color="auto"/>
              </w:divBdr>
            </w:div>
            <w:div w:id="999427484">
              <w:marLeft w:val="0"/>
              <w:marRight w:val="0"/>
              <w:marTop w:val="0"/>
              <w:marBottom w:val="0"/>
              <w:divBdr>
                <w:top w:val="none" w:sz="0" w:space="0" w:color="auto"/>
                <w:left w:val="none" w:sz="0" w:space="0" w:color="auto"/>
                <w:bottom w:val="none" w:sz="0" w:space="0" w:color="auto"/>
                <w:right w:val="none" w:sz="0" w:space="0" w:color="auto"/>
              </w:divBdr>
            </w:div>
            <w:div w:id="1068502942">
              <w:marLeft w:val="0"/>
              <w:marRight w:val="0"/>
              <w:marTop w:val="0"/>
              <w:marBottom w:val="0"/>
              <w:divBdr>
                <w:top w:val="none" w:sz="0" w:space="0" w:color="auto"/>
                <w:left w:val="none" w:sz="0" w:space="0" w:color="auto"/>
                <w:bottom w:val="none" w:sz="0" w:space="0" w:color="auto"/>
                <w:right w:val="none" w:sz="0" w:space="0" w:color="auto"/>
              </w:divBdr>
            </w:div>
            <w:div w:id="1611353516">
              <w:marLeft w:val="0"/>
              <w:marRight w:val="0"/>
              <w:marTop w:val="0"/>
              <w:marBottom w:val="0"/>
              <w:divBdr>
                <w:top w:val="none" w:sz="0" w:space="0" w:color="auto"/>
                <w:left w:val="none" w:sz="0" w:space="0" w:color="auto"/>
                <w:bottom w:val="none" w:sz="0" w:space="0" w:color="auto"/>
                <w:right w:val="none" w:sz="0" w:space="0" w:color="auto"/>
              </w:divBdr>
            </w:div>
            <w:div w:id="1710108240">
              <w:marLeft w:val="0"/>
              <w:marRight w:val="0"/>
              <w:marTop w:val="0"/>
              <w:marBottom w:val="0"/>
              <w:divBdr>
                <w:top w:val="none" w:sz="0" w:space="0" w:color="auto"/>
                <w:left w:val="none" w:sz="0" w:space="0" w:color="auto"/>
                <w:bottom w:val="none" w:sz="0" w:space="0" w:color="auto"/>
                <w:right w:val="none" w:sz="0" w:space="0" w:color="auto"/>
              </w:divBdr>
            </w:div>
            <w:div w:id="1729917339">
              <w:marLeft w:val="0"/>
              <w:marRight w:val="0"/>
              <w:marTop w:val="0"/>
              <w:marBottom w:val="0"/>
              <w:divBdr>
                <w:top w:val="none" w:sz="0" w:space="0" w:color="auto"/>
                <w:left w:val="none" w:sz="0" w:space="0" w:color="auto"/>
                <w:bottom w:val="none" w:sz="0" w:space="0" w:color="auto"/>
                <w:right w:val="none" w:sz="0" w:space="0" w:color="auto"/>
              </w:divBdr>
            </w:div>
            <w:div w:id="1824469225">
              <w:marLeft w:val="0"/>
              <w:marRight w:val="0"/>
              <w:marTop w:val="0"/>
              <w:marBottom w:val="0"/>
              <w:divBdr>
                <w:top w:val="none" w:sz="0" w:space="0" w:color="auto"/>
                <w:left w:val="none" w:sz="0" w:space="0" w:color="auto"/>
                <w:bottom w:val="none" w:sz="0" w:space="0" w:color="auto"/>
                <w:right w:val="none" w:sz="0" w:space="0" w:color="auto"/>
              </w:divBdr>
            </w:div>
          </w:divsChild>
        </w:div>
        <w:div w:id="1145273739">
          <w:marLeft w:val="0"/>
          <w:marRight w:val="0"/>
          <w:marTop w:val="0"/>
          <w:marBottom w:val="0"/>
          <w:divBdr>
            <w:top w:val="none" w:sz="0" w:space="0" w:color="auto"/>
            <w:left w:val="none" w:sz="0" w:space="0" w:color="auto"/>
            <w:bottom w:val="none" w:sz="0" w:space="0" w:color="auto"/>
            <w:right w:val="none" w:sz="0" w:space="0" w:color="auto"/>
          </w:divBdr>
        </w:div>
        <w:div w:id="1290672877">
          <w:marLeft w:val="0"/>
          <w:marRight w:val="0"/>
          <w:marTop w:val="0"/>
          <w:marBottom w:val="0"/>
          <w:divBdr>
            <w:top w:val="none" w:sz="0" w:space="0" w:color="auto"/>
            <w:left w:val="none" w:sz="0" w:space="0" w:color="auto"/>
            <w:bottom w:val="none" w:sz="0" w:space="0" w:color="auto"/>
            <w:right w:val="none" w:sz="0" w:space="0" w:color="auto"/>
          </w:divBdr>
        </w:div>
        <w:div w:id="1677228776">
          <w:marLeft w:val="0"/>
          <w:marRight w:val="0"/>
          <w:marTop w:val="0"/>
          <w:marBottom w:val="0"/>
          <w:divBdr>
            <w:top w:val="none" w:sz="0" w:space="0" w:color="auto"/>
            <w:left w:val="none" w:sz="0" w:space="0" w:color="auto"/>
            <w:bottom w:val="none" w:sz="0" w:space="0" w:color="auto"/>
            <w:right w:val="none" w:sz="0" w:space="0" w:color="auto"/>
          </w:divBdr>
        </w:div>
        <w:div w:id="1901166532">
          <w:marLeft w:val="0"/>
          <w:marRight w:val="0"/>
          <w:marTop w:val="0"/>
          <w:marBottom w:val="0"/>
          <w:divBdr>
            <w:top w:val="none" w:sz="0" w:space="0" w:color="auto"/>
            <w:left w:val="none" w:sz="0" w:space="0" w:color="auto"/>
            <w:bottom w:val="none" w:sz="0" w:space="0" w:color="auto"/>
            <w:right w:val="none" w:sz="0" w:space="0" w:color="auto"/>
          </w:divBdr>
        </w:div>
        <w:div w:id="2026320075">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2.jpeg"/>
  <Relationship Id="rId11" Type="http://schemas.openxmlformats.org/officeDocument/2006/relationships/hyperlink" TargetMode="External" Target="file:///S:/OHC/DoN/SubRegulationDevelopment/Guidelines_1-3-17/DoN%20Health%20Priority%20Guideline%20Final.docx"/>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image" Target="media/image2.emf"/>
  <Relationship Id="rId19" Type="http://schemas.openxmlformats.org/officeDocument/2006/relationships/image" Target="media/image3.emf"/>
  <Relationship Id="rId2" Type="http://schemas.openxmlformats.org/officeDocument/2006/relationships/numbering" Target="numbering.xml"/>
  <Relationship Id="rId20" Type="http://schemas.openxmlformats.org/officeDocument/2006/relationships/hyperlink" TargetMode="External" Target="http://www.mass.gov/anf/research-and-tech/it-serv-and-support/application-serv/office-of-geographic-information-massgis/datalayers/osp.html"/>
  <Relationship Id="rId21" Type="http://schemas.openxmlformats.org/officeDocument/2006/relationships/hyperlink" TargetMode="External" Target="https://www.census.gov/hhes/commuting/data/commuting.html"/>
  <Relationship Id="rId22" Type="http://schemas.openxmlformats.org/officeDocument/2006/relationships/hyperlink" TargetMode="External" Target="ftp://ftp.cdc.gov/pub/Publications/dnpao/census-tract-level-state-maps-mrfei_TAG508.pdf"/>
  <Relationship Id="rId23" Type="http://schemas.openxmlformats.org/officeDocument/2006/relationships/hyperlink" TargetMode="External" Target="http://www.ers.usda.gov/data-products/food-environment-atlas.aspx"/>
  <Relationship Id="rId24" Type="http://schemas.openxmlformats.org/officeDocument/2006/relationships/hyperlink" TargetMode="External" Target="http://www.countyhealthrankings.org/app/massachusetts/2016/measure/factors/125/data"/>
  <Relationship Id="rId25" Type="http://schemas.openxmlformats.org/officeDocument/2006/relationships/hyperlink" TargetMode="External" Target="http://www.cdc.gov/brfss/"/>
  <Relationship Id="rId26" Type="http://schemas.openxmlformats.org/officeDocument/2006/relationships/hyperlink" TargetMode="External" Target="http://www.countyhealthrankings.org/rankings/data/ma"/>
  <Relationship Id="rId27" Type="http://schemas.openxmlformats.org/officeDocument/2006/relationships/hyperlink" TargetMode="External" Target="http://www.countyhealthrankings.org/app/massachusetts/2016/measure/factors/135/map"/>
  <Relationship Id="rId28" Type="http://schemas.openxmlformats.org/officeDocument/2006/relationships/hyperlink" TargetMode="External" Target="http://www.cdc.gov/brfss/"/>
  <Relationship Id="rId29" Type="http://schemas.openxmlformats.org/officeDocument/2006/relationships/hyperlink" TargetMode="External" Target="http://www.countyhealthrankings.org/app/massachusetts/2016/measure/factors/140/map"/>
  <Relationship Id="rId3" Type="http://schemas.openxmlformats.org/officeDocument/2006/relationships/styles" Target="styles.xml"/>
  <Relationship Id="rId30" Type="http://schemas.openxmlformats.org/officeDocument/2006/relationships/hyperlink" TargetMode="External" Target="http://www.census.gov/programs-surveys/acs/"/>
  <Relationship Id="rId31" Type="http://schemas.openxmlformats.org/officeDocument/2006/relationships/hyperlink" TargetMode="External" Target="http://www.cdc.gov/brfss/"/>
  <Relationship Id="rId32" Type="http://schemas.openxmlformats.org/officeDocument/2006/relationships/hyperlink" TargetMode="External" Target="http://www.countyhealthrankings.org/app/massachusetts/2016/measure/factors/136/map"/>
  <Relationship Id="rId33" Type="http://schemas.openxmlformats.org/officeDocument/2006/relationships/hyperlink" TargetMode="External" Target="http://www.census.gov/programs-surveys/acs/"/>
  <Relationship Id="rId34" Type="http://schemas.openxmlformats.org/officeDocument/2006/relationships/hyperlink" TargetMode="External" Target="http://www.census.gov/programs-surveys/acs/"/>
  <Relationship Id="rId35" Type="http://schemas.openxmlformats.org/officeDocument/2006/relationships/hyperlink" TargetMode="External" Target="http://htaindex.cnt.org/"/>
  <Relationship Id="rId36" Type="http://schemas.openxmlformats.org/officeDocument/2006/relationships/hyperlink" TargetMode="External" Target="http://www.census.gov/programs-surveys/acs/"/>
  <Relationship Id="rId37" Type="http://schemas.openxmlformats.org/officeDocument/2006/relationships/hyperlink" TargetMode="External" Target="http://www.cdc.gov/healthyyouth/data/yrbs/index.htm"/>
  <Relationship Id="rId38" Type="http://schemas.openxmlformats.org/officeDocument/2006/relationships/hyperlink" TargetMode="External" Target="https://ucr.fbi.gov/"/>
  <Relationship Id="rId39" Type="http://schemas.openxmlformats.org/officeDocument/2006/relationships/hyperlink" TargetMode="External" Target="https://ucr.fbi.gov/"/>
  <Relationship Id="rId4" Type="http://schemas.microsoft.com/office/2007/relationships/stylesWithEffects" Target="stylesWithEffects.xml"/>
  <Relationship Id="rId40" Type="http://schemas.openxmlformats.org/officeDocument/2006/relationships/hyperlink" TargetMode="External" Target="https://www.census.gov/"/>
  <Relationship Id="rId41" Type="http://schemas.openxmlformats.org/officeDocument/2006/relationships/hyperlink" TargetMode="External" Target="https://nces.ed.gov/ccd/"/>
  <Relationship Id="rId42" Type="http://schemas.openxmlformats.org/officeDocument/2006/relationships/hyperlink" TargetMode="External" Target="http://www2.ed.gov/nclb/landing.jhtml"/>
  <Relationship Id="rId43" Type="http://schemas.openxmlformats.org/officeDocument/2006/relationships/hyperlink" TargetMode="External" Target="https://www.census.gov/"/>
  <Relationship Id="rId44" Type="http://schemas.openxmlformats.org/officeDocument/2006/relationships/hyperlink" TargetMode="External" Target="file:///C:/Users/BWood/AppData/Local/Microsoft/Windows/Temporary%20Internet%20Files/Content.Outlook/31G6NBWS/nces.ed.gov/ccd/drpagency.asp"/>
  <Relationship Id="rId45" Type="http://schemas.openxmlformats.org/officeDocument/2006/relationships/hyperlink" TargetMode="External" Target="http://www2.ed.gov/nclb/landing.jhtml"/>
  <Relationship Id="rId46" Type="http://schemas.openxmlformats.org/officeDocument/2006/relationships/hyperlink" TargetMode="External" Target="http://www2.ed.gov/nclb/landing.jhtml"/>
  <Relationship Id="rId47" Type="http://schemas.openxmlformats.org/officeDocument/2006/relationships/hyperlink" TargetMode="External" Target="https://nces.ed.gov/naal/"/>
  <Relationship Id="rId48" Type="http://schemas.openxmlformats.org/officeDocument/2006/relationships/hyperlink" TargetMode="External" Target="http://www.doe.mass.edu/mcas/"/>
  <Relationship Id="rId49" Type="http://schemas.openxmlformats.org/officeDocument/2006/relationships/hyperlink" TargetMode="External" Target="http://www2.ed.gov/nclb/landing.jhtml"/>
  <Relationship Id="rId5" Type="http://schemas.openxmlformats.org/officeDocument/2006/relationships/settings" Target="settings.xml"/>
  <Relationship Id="rId50" Type="http://schemas.openxmlformats.org/officeDocument/2006/relationships/hyperlink" TargetMode="External" Target="https://www.collegeboard.org/"/>
  <Relationship Id="rId51" Type="http://schemas.openxmlformats.org/officeDocument/2006/relationships/hyperlink" TargetMode="External" Target="https://www.census.gov/"/>
  <Relationship Id="rId52" Type="http://schemas.openxmlformats.org/officeDocument/2006/relationships/hyperlink" TargetMode="External" Target="http://www.mass.gov/lwd/"/>
  <Relationship Id="rId53" Type="http://schemas.openxmlformats.org/officeDocument/2006/relationships/hyperlink" TargetMode="External" Target="http://www.bls.gov/lau/"/>
  <Relationship Id="rId54" Type="http://schemas.openxmlformats.org/officeDocument/2006/relationships/hyperlink" TargetMode="External" Target="http://www.bls.gov/gps/"/>
  <Relationship Id="rId55" Type="http://schemas.openxmlformats.org/officeDocument/2006/relationships/hyperlink" TargetMode="External" Target="http://www.bls.gov/gps/"/>
  <Relationship Id="rId56" Type="http://schemas.openxmlformats.org/officeDocument/2006/relationships/hyperlink" TargetMode="External" Target="https://www.census.gov/"/>
  <Relationship Id="rId57" Type="http://schemas.openxmlformats.org/officeDocument/2006/relationships/image" Target="media/image3.png"/>
  <Relationship Id="rId58" Type="http://schemas.openxmlformats.org/officeDocument/2006/relationships/chart" Target="charts/chart1.xml"/>
  <Relationship Id="rId59" Type="http://schemas.openxmlformats.org/officeDocument/2006/relationships/chart" Target="charts/chart2.xml"/>
  <Relationship Id="rId6" Type="http://schemas.openxmlformats.org/officeDocument/2006/relationships/webSettings" Target="webSettings.xml"/>
  <Relationship Id="rId60" Type="http://schemas.openxmlformats.org/officeDocument/2006/relationships/image" Target="media/image5.png"/>
  <Relationship Id="rId61" Type="http://schemas.openxmlformats.org/officeDocument/2006/relationships/image" Target="media/image6.jpeg"/>
  <Relationship Id="rId62" Type="http://schemas.openxmlformats.org/officeDocument/2006/relationships/image" Target="media/image7.png"/>
  <Relationship Id="rId63" Type="http://schemas.openxmlformats.org/officeDocument/2006/relationships/image" Target="media/image8.png"/>
  <Relationship Id="rId64" Type="http://schemas.openxmlformats.org/officeDocument/2006/relationships/image" Target="media/image9.png"/>
  <Relationship Id="rId65" Type="http://schemas.openxmlformats.org/officeDocument/2006/relationships/hyperlink" TargetMode="External" Target="http://www.countyhealthrankings.org/roadmaps/what-works-for-health"/>
  <Relationship Id="rId66" Type="http://schemas.openxmlformats.org/officeDocument/2006/relationships/hyperlink" TargetMode="External" Target="https://www.thecommunityguide.org/"/>
  <Relationship Id="rId67" Type="http://schemas.openxmlformats.org/officeDocument/2006/relationships/image" Target="media/image10.emf"/>
  <Relationship Id="rId68" Type="http://schemas.openxmlformats.org/officeDocument/2006/relationships/header" Target="header4.xml"/>
  <Relationship Id="rId69" Type="http://schemas.openxmlformats.org/officeDocument/2006/relationships/header" Target="header5.xml"/>
  <Relationship Id="rId7" Type="http://schemas.openxmlformats.org/officeDocument/2006/relationships/footnotes" Target="footnotes.xml"/>
  <Relationship Id="rId70" Type="http://schemas.openxmlformats.org/officeDocument/2006/relationships/footer" Target="footer4.xml"/>
  <Relationship Id="rId71" Type="http://schemas.openxmlformats.org/officeDocument/2006/relationships/footer" Target="footer5.xml"/>
  <Relationship Id="rId72" Type="http://schemas.openxmlformats.org/officeDocument/2006/relationships/header" Target="header6.xml"/>
  <Relationship Id="rId73" Type="http://schemas.openxmlformats.org/officeDocument/2006/relationships/footer" Target="footer6.xml"/>
  <Relationship Id="rId74" Type="http://schemas.openxmlformats.org/officeDocument/2006/relationships/hyperlink" TargetMode="External" Target="mailto:erica.marshall@state.ma.us"/>
  <Relationship Id="rId75" Type="http://schemas.openxmlformats.org/officeDocument/2006/relationships/image" Target="media/image11.jpeg"/>
  <Relationship Id="rId76" Type="http://schemas.openxmlformats.org/officeDocument/2006/relationships/image" Target="media/image12.png"/>
  <Relationship Id="rId77" Type="http://schemas.openxmlformats.org/officeDocument/2006/relationships/header" Target="header7.xml"/>
  <Relationship Id="rId78" Type="http://schemas.openxmlformats.org/officeDocument/2006/relationships/fontTable" Target="fontTable.xml"/>
  <Relationship Id="rId79" Type="http://schemas.openxmlformats.org/officeDocument/2006/relationships/theme" Target="theme/theme1.xml"/>
  <Relationship Id="rId8" Type="http://schemas.openxmlformats.org/officeDocument/2006/relationships/endnotes" Target="endnotes.xml"/>
  <Relationship Id="rId81" Type="http://schemas.microsoft.com/office/2011/relationships/commentsExtended" Target="commentsExtended.xml"/>
  <Relationship Id="rId82" Type="http://schemas.microsoft.com/office/2011/relationships/people" Target="people.xml"/>
  <Relationship Id="rId9" Type="http://schemas.openxmlformats.org/officeDocument/2006/relationships/image" Target="media/image1.jpeg"/>
</Relationships>

</file>

<file path=word/_rels/footnotes.xml.rels><?xml version="1.0" encoding="UTF-8"?>

<Relationships xmlns="http://schemas.openxmlformats.org/package/2006/relationships">
  <Relationship Id="rId1" Type="http://schemas.openxmlformats.org/officeDocument/2006/relationships/hyperlink" TargetMode="External" Target="http://www.rwjf.org/content/dam/farm/reports/issue_briefs/2011/rwjf70451"/>
  <Relationship Id="rId10" Type="http://schemas.openxmlformats.org/officeDocument/2006/relationships/hyperlink" TargetMode="External" Target="http://www.sciencedirect.com.ezproxy.bu.edu/science/article/pii/S1353829210000808"/>
  <Relationship Id="rId11" Type="http://schemas.openxmlformats.org/officeDocument/2006/relationships/hyperlink" TargetMode="External" Target="http://www.rwjf.org/content/dam/farm/reports/issue_briefs/2011/rwjf70450"/>
  <Relationship Id="rId12" Type="http://schemas.openxmlformats.org/officeDocument/2006/relationships/hyperlink" TargetMode="External" Target="http://www.sciencedirect.com.ezproxy.bu.edu/science/article/pii/S1353829210000808"/>
  <Relationship Id="rId13" Type="http://schemas.openxmlformats.org/officeDocument/2006/relationships/hyperlink" TargetMode="External" Target="http://www.rwjf.org/content/dam/farm/reports/issue_briefs/2011/rwjf70450"/>
  <Relationship Id="rId14" Type="http://schemas.openxmlformats.org/officeDocument/2006/relationships/hyperlink" TargetMode="External" Target="http://www.rwjf.org/content/dam/farm/reports/issue_briefs/2011/rwjf70451"/>
  <Relationship Id="rId15" Type="http://schemas.openxmlformats.org/officeDocument/2006/relationships/hyperlink" TargetMode="External" Target="http://www.rwjf.org/en/culture-of-health/2016/06/how_can_partneringw.html"/>
  <Relationship Id="rId16" Type="http://schemas.openxmlformats.org/officeDocument/2006/relationships/hyperlink" TargetMode="External" Target="http://www.rwjf.org/content/dam/farm/reports/issue_briefs/2011/rwjf70451"/>
  <Relationship Id="rId17" Type="http://schemas.openxmlformats.org/officeDocument/2006/relationships/hyperlink" TargetMode="External" Target="http://www.rwjf.org/content/dam/farm/reports/issue_briefs/2011/rwjf70451"/>
  <Relationship Id="rId18" Type="http://schemas.openxmlformats.org/officeDocument/2006/relationships/hyperlink" TargetMode="External" Target="https://www.preventioninstitute.org/focus-areas/preventing-violence-and-reducing-injury/preventing-violence-and-reducing-injury"/>
  <Relationship Id="rId19" Type="http://schemas.openxmlformats.org/officeDocument/2006/relationships/hyperlink" TargetMode="External" Target="http://www.cdc.gov/policy/hst/hi5/violenceprevention/index.html"/>
  <Relationship Id="rId2" Type="http://schemas.openxmlformats.org/officeDocument/2006/relationships/hyperlink" TargetMode="External" Target="http://www.rwjf.org/en/culture-of-health/2016/06/how_can_partneringw.html"/>
  <Relationship Id="rId20" Type="http://schemas.openxmlformats.org/officeDocument/2006/relationships/hyperlink" TargetMode="External" Target="http://www.cdc.gov/"/>
  <Relationship Id="rId21" Type="http://schemas.openxmlformats.org/officeDocument/2006/relationships/hyperlink" TargetMode="External" Target="http://www.cdc.gov/injury/"/>
  <Relationship Id="rId22" Type="http://schemas.openxmlformats.org/officeDocument/2006/relationships/hyperlink" TargetMode="External" Target="http://www.cdc.gov/ViolencePrevention/index.html"/>
  <Relationship Id="rId23" Type="http://schemas.openxmlformats.org/officeDocument/2006/relationships/hyperlink" TargetMode="External" Target="http://www.cdc.gov/mmwr/pdf/other/su6203.pdf"/>
  <Relationship Id="rId24" Type="http://schemas.openxmlformats.org/officeDocument/2006/relationships/hyperlink" TargetMode="External" Target="http://www.cdc.gov/mmwr/pdf/other/su6203.pdf"/>
  <Relationship Id="rId25" Type="http://schemas.openxmlformats.org/officeDocument/2006/relationships/hyperlink" TargetMode="External" Target="http://www.countyhealthrankings.org/our-approach/health-factors/employment"/>
  <Relationship Id="rId26" Type="http://schemas.openxmlformats.org/officeDocument/2006/relationships/hyperlink" TargetMode="External" Target="http://www.rwjf.org/content/dam/farm/reports/issue_briefs/2011/rwjf70459"/>
  <Relationship Id="rId27" Type="http://schemas.openxmlformats.org/officeDocument/2006/relationships/hyperlink" TargetMode="External" Target="http://www.rwjf.org/content/dam/farm/reports/issue_briefs/2013/rwjf403360"/>
  <Relationship Id="rId28" Type="http://schemas.openxmlformats.org/officeDocument/2006/relationships/hyperlink" TargetMode="External" Target="http://www.rwjf.org/en/library/research/2012/12/why-does-education-matter-so-much-to-health-.html"/>
  <Relationship Id="rId29" Type="http://schemas.openxmlformats.org/officeDocument/2006/relationships/hyperlink" TargetMode="External" Target="http://www.countyhealthrankings.org/our-approach/health-factors/employment"/>
  <Relationship Id="rId3" Type="http://schemas.openxmlformats.org/officeDocument/2006/relationships/hyperlink" TargetMode="External" Target="http://www.rwjf.org/content/dam/farm/reports/issue_briefs/2011/rwjf70450"/>
  <Relationship Id="rId30" Type="http://schemas.openxmlformats.org/officeDocument/2006/relationships/hyperlink" TargetMode="External" Target="http://nlf.sagepub.com.ezproxy.bu.edu/content/21/3/17.full.pdf+html"/>
  <Relationship Id="rId31" Type="http://schemas.openxmlformats.org/officeDocument/2006/relationships/hyperlink" TargetMode="External" Target="http://www.rwjf.org/content/dam/farm/reports/issue_briefs/2011/rwjf70459"/>
  <Relationship Id="rId32" Type="http://schemas.openxmlformats.org/officeDocument/2006/relationships/hyperlink" TargetMode="External" Target="http://www.rwjf.org/content/dam/farm/reports/issue_briefs/2011/rwjf70459"/>
  <Relationship Id="rId33" Type="http://schemas.openxmlformats.org/officeDocument/2006/relationships/hyperlink" TargetMode="External" Target="https://www.hudexchange.info/resource/4832/2015-ahar-part-1-pit-estimates-of-homelessness/"/>
  <Relationship Id="rId34" Type="http://schemas.openxmlformats.org/officeDocument/2006/relationships/hyperlink" TargetMode="External" Target="https://www.hudexchange.info/resource/4832/2015-ahar-part-1-pit-estimates-of-homelessness/"/>
  <Relationship Id="rId35" Type="http://schemas.openxmlformats.org/officeDocument/2006/relationships/hyperlink" TargetMode="External" Target="https://www.cdc.gov/mentalhealth/basics.htm"/>
  <Relationship Id="rId36" Type="http://schemas.openxmlformats.org/officeDocument/2006/relationships/hyperlink" TargetMode="External" Target="http://www.hcup-us.ahrq.gov/reports/statbriefs/sb219-Opioid-Hospital-Stays-ED-Visits-by-State.pdf"/>
  <Relationship Id="rId4" Type="http://schemas.openxmlformats.org/officeDocument/2006/relationships/hyperlink" TargetMode="External" Target="http://www.sciencedirect.com.ezproxy.bu.edu/science/article/pii/S1353829210000808"/>
  <Relationship Id="rId5" Type="http://schemas.openxmlformats.org/officeDocument/2006/relationships/hyperlink" TargetMode="External" Target="http://www.nmpha.org/Resources/Documents/RWJF%20Issue%20Brief%20-%20Stress%20_%20Health.pdf"/>
  <Relationship Id="rId6" Type="http://schemas.openxmlformats.org/officeDocument/2006/relationships/hyperlink" TargetMode="External" Target="https://www.wmich.edu/hhs/newsletters_journals/jssw_institutional/institutional_subscribers/39.1.Hobson.pdf"/>
  <Relationship Id="rId7" Type="http://schemas.openxmlformats.org/officeDocument/2006/relationships/hyperlink" TargetMode="External" Target="https://www.wmich.edu/hhs/newsletters_journals/jssw_institutional/institutional_subscribers/39.1.Hobson.pdf"/>
  <Relationship Id="rId8" Type="http://schemas.openxmlformats.org/officeDocument/2006/relationships/hyperlink" TargetMode="External" Target="http://web.b.ebscohost.com.ezproxy.bu.edu/ehost/pdfviewer/pdfviewer?vid=1&amp;sid=a0c393db-d415-43c6-9a14-ebb2c8983cc7%40sessionmgr2"/>
  <Relationship Id="rId9" Type="http://schemas.openxmlformats.org/officeDocument/2006/relationships/hyperlink" TargetMode="External" Target="http://web.b.ebscohost.com.ezproxy.bu.edu/ehost/pdfviewer/pdfviewer?vid=1&amp;sid=a0c393db-d415-43c6-9a14-ebb2c8983cc7%40sessionmgr2"/>
</Relationships>

</file>

<file path=word/charts/_rels/chart1.xml.rels><?xml version="1.0" encoding="UTF-8"?>

<Relationships xmlns="http://schemas.openxmlformats.org/package/2006/relationships">
  <Relationship Id="rId1" Type="http://schemas.openxmlformats.org/officeDocument/2006/relationships/oleObject" Target="../embeddings/oleObject1.bin"/>
</Relationships>

</file>

<file path=word/charts/_rels/chart2.xml.rels><?xml version="1.0" encoding="UTF-8"?>

<Relationships xmlns="http://schemas.openxmlformats.org/package/2006/relationships">
  <Relationship Id="rId1" Type="http://schemas.openxmlformats.org/officeDocument/2006/relationships/themeOverride" Target="../theme/themeOverride1.xml"/>
  <Relationship Id="rId2" Type="http://schemas.openxmlformats.org/officeDocument/2006/relationships/oleObject" TargetMode="External" Target="file:///C:/Documents%20and%20Settings/royk.UMASSMED/Local%20Settings/Temporary%20Internet%20Files/Content.Outlook/NS4MFSF9/2007%20CDC%20tables%20(2)%20(2).xls"/>
</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b="1" i="0" u="none" strike="noStrike" baseline="0">
                <a:effectLst/>
              </a:rPr>
              <a:t>Chronic Disease Rates Among CHC Patients with Depression </a:t>
            </a:r>
            <a:endParaRPr lang="en-US" sz="1200" b="0"/>
          </a:p>
        </c:rich>
      </c:tx>
      <c:overlay val="0"/>
    </c:title>
    <c:autoTitleDeleted val="0"/>
    <c:plotArea>
      <c:layout/>
      <c:barChart>
        <c:barDir val="col"/>
        <c:grouping val="clustered"/>
        <c:varyColors val="0"/>
        <c:ser>
          <c:idx val="0"/>
          <c:order val="0"/>
          <c:tx>
            <c:strRef>
              <c:f>Sheet3!$C$4</c:f>
              <c:strCache>
                <c:ptCount val="1"/>
                <c:pt idx="0">
                  <c:v>All Patients without Depression</c:v>
                </c:pt>
              </c:strCache>
            </c:strRef>
          </c:tx>
          <c:invertIfNegative val="0"/>
          <c:cat>
            <c:strRef>
              <c:f>Sheet3!$B$5:$B$8</c:f>
              <c:strCache>
                <c:ptCount val="4"/>
                <c:pt idx="0">
                  <c:v>Diabetes</c:v>
                </c:pt>
                <c:pt idx="1">
                  <c:v>Hypertension</c:v>
                </c:pt>
                <c:pt idx="2">
                  <c:v>COPD</c:v>
                </c:pt>
                <c:pt idx="3">
                  <c:v>Asthma</c:v>
                </c:pt>
              </c:strCache>
            </c:strRef>
          </c:cat>
          <c:val>
            <c:numRef>
              <c:f>Sheet3!$C$5:$C$8</c:f>
              <c:numCache>
                <c:formatCode>0.0%</c:formatCode>
                <c:ptCount val="4"/>
                <c:pt idx="0">
                  <c:v>0.161</c:v>
                </c:pt>
                <c:pt idx="1">
                  <c:v>0.37909999999999999</c:v>
                </c:pt>
                <c:pt idx="2">
                  <c:v>0.17560000000000001</c:v>
                </c:pt>
                <c:pt idx="3">
                  <c:v>0.1043</c:v>
                </c:pt>
              </c:numCache>
            </c:numRef>
          </c:val>
        </c:ser>
        <c:ser>
          <c:idx val="1"/>
          <c:order val="1"/>
          <c:tx>
            <c:strRef>
              <c:f>Sheet3!$D$4</c:f>
              <c:strCache>
                <c:ptCount val="1"/>
                <c:pt idx="0">
                  <c:v>All Patients with Depression</c:v>
                </c:pt>
              </c:strCache>
            </c:strRef>
          </c:tx>
          <c:invertIfNegative val="0"/>
          <c:cat>
            <c:strRef>
              <c:f>Sheet3!$B$5:$B$8</c:f>
              <c:strCache>
                <c:ptCount val="4"/>
                <c:pt idx="0">
                  <c:v>Diabetes</c:v>
                </c:pt>
                <c:pt idx="1">
                  <c:v>Hypertension</c:v>
                </c:pt>
                <c:pt idx="2">
                  <c:v>COPD</c:v>
                </c:pt>
                <c:pt idx="3">
                  <c:v>Asthma</c:v>
                </c:pt>
              </c:strCache>
            </c:strRef>
          </c:cat>
          <c:val>
            <c:numRef>
              <c:f>Sheet3!$D$5:$D$8</c:f>
              <c:numCache>
                <c:formatCode>0.0%</c:formatCode>
                <c:ptCount val="4"/>
                <c:pt idx="0">
                  <c:v>0.21690000000000001</c:v>
                </c:pt>
                <c:pt idx="1">
                  <c:v>0.42770000000000002</c:v>
                </c:pt>
                <c:pt idx="2">
                  <c:v>0.2802</c:v>
                </c:pt>
                <c:pt idx="3">
                  <c:v>0.16289999999999999</c:v>
                </c:pt>
              </c:numCache>
            </c:numRef>
          </c:val>
        </c:ser>
        <c:dLbls>
          <c:showLegendKey val="0"/>
          <c:showVal val="1"/>
          <c:showCatName val="0"/>
          <c:showSerName val="0"/>
          <c:showPercent val="0"/>
          <c:showBubbleSize val="0"/>
        </c:dLbls>
        <c:gapWidth val="150"/>
        <c:overlap val="-25"/>
        <c:axId val="95548928"/>
        <c:axId val="95550464"/>
      </c:barChart>
      <c:catAx>
        <c:axId val="95548928"/>
        <c:scaling>
          <c:orientation val="minMax"/>
        </c:scaling>
        <c:delete val="0"/>
        <c:axPos val="b"/>
        <c:majorTickMark val="none"/>
        <c:minorTickMark val="none"/>
        <c:tickLblPos val="nextTo"/>
        <c:crossAx val="95550464"/>
        <c:crosses val="autoZero"/>
        <c:auto val="1"/>
        <c:lblAlgn val="ctr"/>
        <c:lblOffset val="100"/>
        <c:noMultiLvlLbl val="0"/>
      </c:catAx>
      <c:valAx>
        <c:axId val="95550464"/>
        <c:scaling>
          <c:orientation val="minMax"/>
        </c:scaling>
        <c:delete val="1"/>
        <c:axPos val="l"/>
        <c:numFmt formatCode="0.0%" sourceLinked="1"/>
        <c:majorTickMark val="out"/>
        <c:minorTickMark val="none"/>
        <c:tickLblPos val="nextTo"/>
        <c:crossAx val="95548928"/>
        <c:crosses val="autoZero"/>
        <c:crossBetween val="between"/>
      </c:valAx>
    </c:plotArea>
    <c:legend>
      <c:legendPos val="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spPr>
            <a:solidFill>
              <a:srgbClr val="4F81BD"/>
            </a:solidFill>
          </c:spPr>
          <c:invertIfNegative val="0"/>
          <c:dLbls>
            <c:dLbl>
              <c:idx val="1"/>
              <c:spPr>
                <a:noFill/>
                <a:ln w="25400">
                  <a:noFill/>
                </a:ln>
              </c:spPr>
              <c:txPr>
                <a:bodyPr/>
                <a:lstStyle/>
                <a:p>
                  <a:pPr>
                    <a:defRPr b="1">
                      <a:solidFill>
                        <a:srgbClr val="FF0000"/>
                      </a:solidFill>
                    </a:defRPr>
                  </a:pPr>
                  <a:endParaRPr lang="en-US"/>
                </a:p>
              </c:txPr>
              <c:showLegendKey val="0"/>
              <c:showVal val="1"/>
              <c:showCatName val="0"/>
              <c:showSerName val="0"/>
              <c:showPercent val="0"/>
              <c:showBubbleSize val="0"/>
            </c:dLbl>
            <c:dLbl>
              <c:idx val="3"/>
              <c:spPr>
                <a:noFill/>
                <a:ln w="25400">
                  <a:noFill/>
                </a:ln>
              </c:spPr>
              <c:txPr>
                <a:bodyPr/>
                <a:lstStyle/>
                <a:p>
                  <a:pPr>
                    <a:defRPr b="1">
                      <a:solidFill>
                        <a:srgbClr val="FF0000"/>
                      </a:solidFill>
                    </a:defRPr>
                  </a:pPr>
                  <a:endParaRPr lang="en-US"/>
                </a:p>
              </c:txPr>
              <c:showLegendKey val="0"/>
              <c:showVal val="1"/>
              <c:showCatName val="0"/>
              <c:showSerName val="0"/>
              <c:showPercent val="0"/>
              <c:showBubbleSize val="0"/>
            </c:dLbl>
            <c:spPr>
              <a:noFill/>
              <a:ln w="25400">
                <a:noFill/>
              </a:ln>
            </c:spPr>
            <c:txPr>
              <a:bodyPr/>
              <a:lstStyle/>
              <a:p>
                <a:pPr>
                  <a:defRPr b="1"/>
                </a:pPr>
                <a:endParaRPr lang="en-US"/>
              </a:p>
            </c:txPr>
            <c:showLegendKey val="0"/>
            <c:showVal val="1"/>
            <c:showCatName val="0"/>
            <c:showSerName val="0"/>
            <c:showPercent val="0"/>
            <c:showBubbleSize val="0"/>
            <c:showLeaderLines val="0"/>
          </c:dLbls>
          <c:errBars>
            <c:errBarType val="both"/>
            <c:errValType val="cust"/>
            <c:noEndCap val="0"/>
            <c:plus>
              <c:numRef>
                <c:f>'mh tx xharts'!$D$30:$D$34</c:f>
                <c:numCache>
                  <c:formatCode>General</c:formatCode>
                  <c:ptCount val="5"/>
                  <c:pt idx="0">
                    <c:v>1.6E-2</c:v>
                  </c:pt>
                  <c:pt idx="1">
                    <c:v>9.0999999999999998E-2</c:v>
                  </c:pt>
                  <c:pt idx="2">
                    <c:v>2.4E-2</c:v>
                  </c:pt>
                  <c:pt idx="3">
                    <c:v>8.9000000000000107E-2</c:v>
                  </c:pt>
                  <c:pt idx="4">
                    <c:v>4.4999999999999998E-2</c:v>
                  </c:pt>
                </c:numCache>
              </c:numRef>
            </c:plus>
            <c:minus>
              <c:numRef>
                <c:f>'mh tx xharts'!$D$30:$D$34</c:f>
                <c:numCache>
                  <c:formatCode>General</c:formatCode>
                  <c:ptCount val="5"/>
                  <c:pt idx="0">
                    <c:v>1.6E-2</c:v>
                  </c:pt>
                  <c:pt idx="1">
                    <c:v>9.0999999999999998E-2</c:v>
                  </c:pt>
                  <c:pt idx="2">
                    <c:v>2.4E-2</c:v>
                  </c:pt>
                  <c:pt idx="3">
                    <c:v>8.9000000000000107E-2</c:v>
                  </c:pt>
                  <c:pt idx="4">
                    <c:v>4.4999999999999998E-2</c:v>
                  </c:pt>
                </c:numCache>
              </c:numRef>
            </c:minus>
          </c:errBars>
          <c:cat>
            <c:strRef>
              <c:f>'mh tx xharts'!$A$30:$A$34</c:f>
              <c:strCache>
                <c:ptCount val="5"/>
                <c:pt idx="0">
                  <c:v>Currently employed</c:v>
                </c:pt>
                <c:pt idx="1">
                  <c:v>Currently unemployed</c:v>
                </c:pt>
                <c:pt idx="2">
                  <c:v>Retired</c:v>
                </c:pt>
                <c:pt idx="3">
                  <c:v>Unable to work</c:v>
                </c:pt>
                <c:pt idx="4">
                  <c:v>Homemaker, student</c:v>
                </c:pt>
              </c:strCache>
            </c:strRef>
          </c:cat>
          <c:val>
            <c:numRef>
              <c:f>'mh tx xharts'!$B$30:$B$34</c:f>
              <c:numCache>
                <c:formatCode>0.00%</c:formatCode>
                <c:ptCount val="5"/>
                <c:pt idx="0">
                  <c:v>0.104</c:v>
                </c:pt>
                <c:pt idx="1">
                  <c:v>0.24099999999999999</c:v>
                </c:pt>
                <c:pt idx="2">
                  <c:v>0.104</c:v>
                </c:pt>
                <c:pt idx="3">
                  <c:v>0.48</c:v>
                </c:pt>
                <c:pt idx="4">
                  <c:v>0.128</c:v>
                </c:pt>
              </c:numCache>
            </c:numRef>
          </c:val>
        </c:ser>
        <c:dLbls>
          <c:showLegendKey val="0"/>
          <c:showVal val="0"/>
          <c:showCatName val="0"/>
          <c:showSerName val="0"/>
          <c:showPercent val="0"/>
          <c:showBubbleSize val="0"/>
        </c:dLbls>
        <c:gapWidth val="150"/>
        <c:axId val="95514624"/>
        <c:axId val="95516160"/>
      </c:barChart>
      <c:catAx>
        <c:axId val="95514624"/>
        <c:scaling>
          <c:orientation val="minMax"/>
        </c:scaling>
        <c:delete val="0"/>
        <c:axPos val="b"/>
        <c:numFmt formatCode="General" sourceLinked="1"/>
        <c:majorTickMark val="out"/>
        <c:minorTickMark val="none"/>
        <c:tickLblPos val="nextTo"/>
        <c:txPr>
          <a:bodyPr rot="0" vert="horz"/>
          <a:lstStyle/>
          <a:p>
            <a:pPr>
              <a:defRPr/>
            </a:pPr>
            <a:endParaRPr lang="en-US"/>
          </a:p>
        </c:txPr>
        <c:crossAx val="95516160"/>
        <c:crosses val="autoZero"/>
        <c:auto val="1"/>
        <c:lblAlgn val="ctr"/>
        <c:lblOffset val="100"/>
        <c:noMultiLvlLbl val="0"/>
      </c:catAx>
      <c:valAx>
        <c:axId val="95516160"/>
        <c:scaling>
          <c:orientation val="minMax"/>
        </c:scaling>
        <c:delete val="0"/>
        <c:axPos val="l"/>
        <c:majorGridlines/>
        <c:numFmt formatCode="0.00%" sourceLinked="1"/>
        <c:majorTickMark val="out"/>
        <c:minorTickMark val="none"/>
        <c:tickLblPos val="nextTo"/>
        <c:txPr>
          <a:bodyPr rot="0" vert="horz"/>
          <a:lstStyle/>
          <a:p>
            <a:pPr>
              <a:defRPr/>
            </a:pPr>
            <a:endParaRPr lang="en-US"/>
          </a:p>
        </c:txPr>
        <c:crossAx val="95514624"/>
        <c:crosses val="autoZero"/>
        <c:crossBetween val="between"/>
      </c:valAx>
    </c:plotArea>
    <c:plotVisOnly val="1"/>
    <c:dispBlanksAs val="gap"/>
    <c:showDLblsOverMax val="0"/>
  </c:chart>
  <c:txPr>
    <a:bodyPr/>
    <a:lstStyle/>
    <a:p>
      <a:pPr>
        <a:defRPr sz="1200" b="0" i="0" u="none" strike="noStrike" baseline="0">
          <a:solidFill>
            <a:srgbClr val="000000"/>
          </a:solidFill>
          <a:latin typeface="Times New Roman" pitchFamily="18" charset="0"/>
          <a:ea typeface="Calibri"/>
          <a:cs typeface="Times New Roman" pitchFamily="18" charset="0"/>
        </a:defRPr>
      </a:pPr>
      <a:endParaRPr lang="en-US"/>
    </a:p>
  </c:txPr>
  <c:externalData r:id="rId2">
    <c:autoUpdate val="0"/>
  </c:externalData>
</c:chartSpace>
</file>

<file path=word/theme/_rels/themeOverride1.xml.rels><?xml version="1.0" encoding="UTF-8"?>

<Relationships xmlns="http://schemas.openxmlformats.org/package/2006/relationships">
  <Relationship Id="rId1" Type="http://schemas.openxmlformats.org/officeDocument/2006/relationships/image" Target="../media/image4.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Urban">
    <a:dk1>
      <a:sysClr val="windowText" lastClr="000000"/>
    </a:dk1>
    <a:lt1>
      <a:sysClr val="window" lastClr="FFFFFF"/>
    </a:lt1>
    <a:dk2>
      <a:srgbClr val="424456"/>
    </a:dk2>
    <a:lt2>
      <a:srgbClr val="DEDEDE"/>
    </a:lt2>
    <a:accent1>
      <a:srgbClr val="53548A"/>
    </a:accent1>
    <a:accent2>
      <a:srgbClr val="438086"/>
    </a:accent2>
    <a:accent3>
      <a:srgbClr val="A04DA3"/>
    </a:accent3>
    <a:accent4>
      <a:srgbClr val="C4652D"/>
    </a:accent4>
    <a:accent5>
      <a:srgbClr val="8B5D3D"/>
    </a:accent5>
    <a:accent6>
      <a:srgbClr val="5C92B5"/>
    </a:accent6>
    <a:hlink>
      <a:srgbClr val="67AFBD"/>
    </a:hlink>
    <a:folHlink>
      <a:srgbClr val="C2A874"/>
    </a:folHlink>
  </a:clrScheme>
  <a:fontScheme name="4_Urban">
    <a:majorFont>
      <a:latin typeface=""/>
      <a:ea typeface=""/>
      <a:cs typeface=""/>
    </a:majorFont>
    <a:minorFont>
      <a:latin typeface=""/>
      <a:ea typeface=""/>
      <a:cs typeface=""/>
    </a:minorFont>
  </a:fontScheme>
  <a:fmtScheme name="Urban">
    <a:fillStyleLst>
      <a:solidFill>
        <a:schemeClr val="phClr"/>
      </a:solidFill>
      <a:gradFill rotWithShape="1">
        <a:gsLst>
          <a:gs pos="0">
            <a:schemeClr val="phClr">
              <a:tint val="1000"/>
              <a:satMod val="255000"/>
            </a:schemeClr>
          </a:gs>
          <a:gs pos="55000">
            <a:schemeClr val="phClr">
              <a:tint val="12000"/>
              <a:satMod val="255000"/>
            </a:schemeClr>
          </a:gs>
          <a:gs pos="100000">
            <a:schemeClr val="phClr">
              <a:tint val="45000"/>
              <a:satMod val="250000"/>
            </a:schemeClr>
          </a:gs>
        </a:gsLst>
        <a:path path="circle">
          <a:fillToRect l="-40000" t="-90000" r="140000" b="190000"/>
        </a:path>
      </a:gradFill>
      <a:gradFill rotWithShape="1">
        <a:gsLst>
          <a:gs pos="0">
            <a:schemeClr val="phClr">
              <a:tint val="43000"/>
              <a:satMod val="165000"/>
            </a:schemeClr>
          </a:gs>
          <a:gs pos="55000">
            <a:schemeClr val="phClr">
              <a:tint val="83000"/>
              <a:satMod val="155000"/>
            </a:schemeClr>
          </a:gs>
          <a:gs pos="100000">
            <a:schemeClr val="phClr">
              <a:shade val="85000"/>
            </a:schemeClr>
          </a:gs>
        </a:gsLst>
        <a:path path="circle">
          <a:fillToRect l="-40000" t="-90000" r="140000" b="190000"/>
        </a:path>
      </a:gradFill>
    </a:fillStyleLst>
    <a:lnStyleLst>
      <a:ln w="9525" cap="flat" cmpd="sng" algn="ctr">
        <a:solidFill>
          <a:schemeClr val="phClr"/>
        </a:solidFill>
        <a:prstDash val="solid"/>
      </a:ln>
      <a:ln w="19050" cap="flat" cmpd="sng" algn="ctr">
        <a:solidFill>
          <a:schemeClr val="phClr"/>
        </a:solidFill>
        <a:prstDash val="solid"/>
      </a:ln>
      <a:ln w="31750" cap="flat" cmpd="sng" algn="ctr">
        <a:solidFill>
          <a:schemeClr val="phClr"/>
        </a:solidFill>
        <a:prstDash val="solid"/>
      </a:ln>
    </a:lnStyleLst>
    <a:effectStyleLst>
      <a:effectStyle>
        <a:effectLst>
          <a:outerShdw blurRad="51500" dist="25400" dir="5400000" rotWithShape="0">
            <a:srgbClr val="000000">
              <a:alpha val="40000"/>
            </a:srgbClr>
          </a:outerShdw>
        </a:effectLst>
      </a:effectStyle>
      <a:effectStyle>
        <a:effectLst>
          <a:outerShdw blurRad="50800" dist="25400" dir="5400000" rotWithShape="0">
            <a:srgbClr val="000000">
              <a:alpha val="45000"/>
            </a:srgbClr>
          </a:outerShdw>
        </a:effectLst>
      </a:effectStyle>
      <a:effectStyle>
        <a:effectLst>
          <a:outerShdw blurRad="50800" dist="25400" dir="5400000" rotWithShape="0">
            <a:srgbClr val="000000">
              <a:alpha val="45000"/>
            </a:srgbClr>
          </a:outerShdw>
        </a:effectLst>
        <a:scene3d>
          <a:camera prst="orthographicFront" fov="0">
            <a:rot lat="0" lon="0" rev="0"/>
          </a:camera>
          <a:lightRig rig="flat" dir="t">
            <a:rot lat="0" lon="0" rev="20040000"/>
          </a:lightRig>
        </a:scene3d>
        <a:sp3d contourW="12700" prstMaterial="dkEdge">
          <a:bevelT w="25400" h="38100" prst="convex"/>
          <a:contourClr>
            <a:schemeClr val="phClr">
              <a:satMod val="115000"/>
            </a:schemeClr>
          </a:contourClr>
        </a:sp3d>
      </a:effectStyle>
    </a:effectStyleLst>
    <a:bgFillStyleLst>
      <a:solidFill>
        <a:schemeClr val="phClr"/>
      </a:solidFill>
      <a:gradFill rotWithShape="1">
        <a:gsLst>
          <a:gs pos="100000">
            <a:schemeClr val="phClr">
              <a:tint val="80000"/>
              <a:satMod val="250000"/>
            </a:schemeClr>
          </a:gs>
          <a:gs pos="60000">
            <a:schemeClr val="phClr">
              <a:shade val="38000"/>
              <a:satMod val="175000"/>
            </a:schemeClr>
          </a:gs>
          <a:gs pos="0">
            <a:schemeClr val="phClr">
              <a:shade val="30000"/>
              <a:satMod val="175000"/>
            </a:schemeClr>
          </a:gs>
        </a:gsLst>
        <a:lin ang="5400000" scaled="0"/>
      </a:gradFill>
      <a:blipFill>
        <a:blip xmlns:r="http://schemas.openxmlformats.org/officeDocument/2006/relationships" r:embed="rId1">
          <a:duotone>
            <a:schemeClr val="phClr">
              <a:shade val="48000"/>
            </a:schemeClr>
            <a:schemeClr val="phClr">
              <a:tint val="96000"/>
              <a:satMod val="150000"/>
            </a:schemeClr>
          </a:duotone>
        </a:blip>
        <a:tile tx="0" ty="0" sx="80000" sy="80000" flip="none" algn="tl"/>
      </a:blipFill>
    </a:bgFillStyleLst>
  </a:fmtScheme>
</a:themeOverrid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E75F22-FD70-45D3-B7DA-72E9210E8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11918</Words>
  <Characters>67937</Characters>
  <Application>Microsoft Office Word</Application>
  <DocSecurity>4</DocSecurity>
  <Lines>566</Lines>
  <Paragraphs>159</Paragraphs>
  <ScaleCrop>false</ScaleCrop>
  <HeadingPairs>
    <vt:vector size="2" baseType="variant">
      <vt:variant>
        <vt:lpstr>Title</vt:lpstr>
      </vt:variant>
      <vt:variant>
        <vt:i4>1</vt:i4>
      </vt:variant>
    </vt:vector>
  </HeadingPairs>
  <TitlesOfParts>
    <vt:vector size="1" baseType="lpstr">
      <vt:lpstr/>
    </vt:vector>
  </TitlesOfParts>
  <Company>John Snow Inc.</Company>
  <LinksUpToDate>false</LinksUpToDate>
  <CharactersWithSpaces>79696</CharactersWithSpaces>
  <SharedDoc>false</SharedDoc>
  <HLinks>
    <vt:vector size="252" baseType="variant">
      <vt:variant>
        <vt:i4>2687018</vt:i4>
      </vt:variant>
      <vt:variant>
        <vt:i4>21</vt:i4>
      </vt:variant>
      <vt:variant>
        <vt:i4>0</vt:i4>
      </vt:variant>
      <vt:variant>
        <vt:i4>5</vt:i4>
      </vt:variant>
      <vt:variant>
        <vt:lpwstr>https://www.thecommunityguide.org/</vt:lpwstr>
      </vt:variant>
      <vt:variant>
        <vt:lpwstr/>
      </vt:variant>
      <vt:variant>
        <vt:i4>8192116</vt:i4>
      </vt:variant>
      <vt:variant>
        <vt:i4>18</vt:i4>
      </vt:variant>
      <vt:variant>
        <vt:i4>0</vt:i4>
      </vt:variant>
      <vt:variant>
        <vt:i4>5</vt:i4>
      </vt:variant>
      <vt:variant>
        <vt:lpwstr>http://www.countyhealthrankings.org/roadmaps/what-works-for-health</vt:lpwstr>
      </vt:variant>
      <vt:variant>
        <vt:lpwstr/>
      </vt:variant>
      <vt:variant>
        <vt:i4>3997732</vt:i4>
      </vt:variant>
      <vt:variant>
        <vt:i4>15</vt:i4>
      </vt:variant>
      <vt:variant>
        <vt:i4>0</vt:i4>
      </vt:variant>
      <vt:variant>
        <vt:i4>5</vt:i4>
      </vt:variant>
      <vt:variant>
        <vt:lpwstr>http://www.census.gov/</vt:lpwstr>
      </vt:variant>
      <vt:variant>
        <vt:lpwstr/>
      </vt:variant>
      <vt:variant>
        <vt:i4>2556023</vt:i4>
      </vt:variant>
      <vt:variant>
        <vt:i4>12</vt:i4>
      </vt:variant>
      <vt:variant>
        <vt:i4>0</vt:i4>
      </vt:variant>
      <vt:variant>
        <vt:i4>5</vt:i4>
      </vt:variant>
      <vt:variant>
        <vt:lpwstr>http://www.countyhealthrankings.org/app/massachusetts/2016/measure/factors/125/data</vt:lpwstr>
      </vt:variant>
      <vt:variant>
        <vt:lpwstr/>
      </vt:variant>
      <vt:variant>
        <vt:i4>589854</vt:i4>
      </vt:variant>
      <vt:variant>
        <vt:i4>9</vt:i4>
      </vt:variant>
      <vt:variant>
        <vt:i4>0</vt:i4>
      </vt:variant>
      <vt:variant>
        <vt:i4>5</vt:i4>
      </vt:variant>
      <vt:variant>
        <vt:lpwstr>http://www.ers.usda.gov/data-products/food-environment-atlas.aspx</vt:lpwstr>
      </vt:variant>
      <vt:variant>
        <vt:lpwstr/>
      </vt:variant>
      <vt:variant>
        <vt:i4>7471199</vt:i4>
      </vt:variant>
      <vt:variant>
        <vt:i4>6</vt:i4>
      </vt:variant>
      <vt:variant>
        <vt:i4>0</vt:i4>
      </vt:variant>
      <vt:variant>
        <vt:i4>5</vt:i4>
      </vt:variant>
      <vt:variant>
        <vt:lpwstr>ftp://ftp.cdc.gov/pub/Publications/dnpao/census-tract-level-state-maps-mrfei_TAG508.pdf</vt:lpwstr>
      </vt:variant>
      <vt:variant>
        <vt:lpwstr/>
      </vt:variant>
      <vt:variant>
        <vt:i4>5832773</vt:i4>
      </vt:variant>
      <vt:variant>
        <vt:i4>3</vt:i4>
      </vt:variant>
      <vt:variant>
        <vt:i4>0</vt:i4>
      </vt:variant>
      <vt:variant>
        <vt:i4>5</vt:i4>
      </vt:variant>
      <vt:variant>
        <vt:lpwstr>https://www.census.gov/hhes/commuting/data/commuting.html</vt:lpwstr>
      </vt:variant>
      <vt:variant>
        <vt:lpwstr/>
      </vt:variant>
      <vt:variant>
        <vt:i4>2621550</vt:i4>
      </vt:variant>
      <vt:variant>
        <vt:i4>0</vt:i4>
      </vt:variant>
      <vt:variant>
        <vt:i4>0</vt:i4>
      </vt:variant>
      <vt:variant>
        <vt:i4>5</vt:i4>
      </vt:variant>
      <vt:variant>
        <vt:lpwstr>http://www.mass.gov/anf/research-and-tech/it-serv-and-support/application-serv/office-of-geographic-information-massgis/datalayers/osp.html</vt:lpwstr>
      </vt:variant>
      <vt:variant>
        <vt:lpwstr/>
      </vt:variant>
      <vt:variant>
        <vt:i4>4915250</vt:i4>
      </vt:variant>
      <vt:variant>
        <vt:i4>99</vt:i4>
      </vt:variant>
      <vt:variant>
        <vt:i4>0</vt:i4>
      </vt:variant>
      <vt:variant>
        <vt:i4>5</vt:i4>
      </vt:variant>
      <vt:variant>
        <vt:lpwstr>http://www.rwjf.org/content/dam/farm/reports/issue_briefs/2011/rwjf70447</vt:lpwstr>
      </vt:variant>
      <vt:variant>
        <vt:lpwstr/>
      </vt:variant>
      <vt:variant>
        <vt:i4>6422632</vt:i4>
      </vt:variant>
      <vt:variant>
        <vt:i4>96</vt:i4>
      </vt:variant>
      <vt:variant>
        <vt:i4>0</vt:i4>
      </vt:variant>
      <vt:variant>
        <vt:i4>5</vt:i4>
      </vt:variant>
      <vt:variant>
        <vt:lpwstr>http://nlf.sagepub.com.ezproxy.bu.edu/content/21/3/17.full.pdf+html</vt:lpwstr>
      </vt:variant>
      <vt:variant>
        <vt:lpwstr/>
      </vt:variant>
      <vt:variant>
        <vt:i4>7798904</vt:i4>
      </vt:variant>
      <vt:variant>
        <vt:i4>93</vt:i4>
      </vt:variant>
      <vt:variant>
        <vt:i4>0</vt:i4>
      </vt:variant>
      <vt:variant>
        <vt:i4>5</vt:i4>
      </vt:variant>
      <vt:variant>
        <vt:lpwstr>http://www.countyhealthrankings.org/our-approach/health-factors/employment</vt:lpwstr>
      </vt:variant>
      <vt:variant>
        <vt:lpwstr/>
      </vt:variant>
      <vt:variant>
        <vt:i4>20</vt:i4>
      </vt:variant>
      <vt:variant>
        <vt:i4>90</vt:i4>
      </vt:variant>
      <vt:variant>
        <vt:i4>0</vt:i4>
      </vt:variant>
      <vt:variant>
        <vt:i4>5</vt:i4>
      </vt:variant>
      <vt:variant>
        <vt:lpwstr>http://www.rwjf.org/en/library/research/2012/12/why-does-education-matter-so-much-to-health-.html</vt:lpwstr>
      </vt:variant>
      <vt:variant>
        <vt:lpwstr/>
      </vt:variant>
      <vt:variant>
        <vt:i4>4980789</vt:i4>
      </vt:variant>
      <vt:variant>
        <vt:i4>87</vt:i4>
      </vt:variant>
      <vt:variant>
        <vt:i4>0</vt:i4>
      </vt:variant>
      <vt:variant>
        <vt:i4>5</vt:i4>
      </vt:variant>
      <vt:variant>
        <vt:lpwstr>http://www.rwjf.org/content/dam/farm/reports/issue_briefs/2013/rwjf403360</vt:lpwstr>
      </vt:variant>
      <vt:variant>
        <vt:lpwstr/>
      </vt:variant>
      <vt:variant>
        <vt:i4>4522035</vt:i4>
      </vt:variant>
      <vt:variant>
        <vt:i4>84</vt:i4>
      </vt:variant>
      <vt:variant>
        <vt:i4>0</vt:i4>
      </vt:variant>
      <vt:variant>
        <vt:i4>5</vt:i4>
      </vt:variant>
      <vt:variant>
        <vt:lpwstr>http://www.rwjf.org/content/dam/farm/reports/issue_briefs/2011/rwjf70459</vt:lpwstr>
      </vt:variant>
      <vt:variant>
        <vt:lpwstr/>
      </vt:variant>
      <vt:variant>
        <vt:i4>7798904</vt:i4>
      </vt:variant>
      <vt:variant>
        <vt:i4>81</vt:i4>
      </vt:variant>
      <vt:variant>
        <vt:i4>0</vt:i4>
      </vt:variant>
      <vt:variant>
        <vt:i4>5</vt:i4>
      </vt:variant>
      <vt:variant>
        <vt:lpwstr>http://www.countyhealthrankings.org/our-approach/health-factors/employment</vt:lpwstr>
      </vt:variant>
      <vt:variant>
        <vt:lpwstr/>
      </vt:variant>
      <vt:variant>
        <vt:i4>1572889</vt:i4>
      </vt:variant>
      <vt:variant>
        <vt:i4>78</vt:i4>
      </vt:variant>
      <vt:variant>
        <vt:i4>0</vt:i4>
      </vt:variant>
      <vt:variant>
        <vt:i4>5</vt:i4>
      </vt:variant>
      <vt:variant>
        <vt:lpwstr>http://www.cdc.gov/mmwr/pdf/other/su6203.pdf</vt:lpwstr>
      </vt:variant>
      <vt:variant>
        <vt:lpwstr/>
      </vt:variant>
      <vt:variant>
        <vt:i4>1572889</vt:i4>
      </vt:variant>
      <vt:variant>
        <vt:i4>75</vt:i4>
      </vt:variant>
      <vt:variant>
        <vt:i4>0</vt:i4>
      </vt:variant>
      <vt:variant>
        <vt:i4>5</vt:i4>
      </vt:variant>
      <vt:variant>
        <vt:lpwstr>http://www.cdc.gov/mmwr/pdf/other/su6203.pdf</vt:lpwstr>
      </vt:variant>
      <vt:variant>
        <vt:lpwstr/>
      </vt:variant>
      <vt:variant>
        <vt:i4>4915250</vt:i4>
      </vt:variant>
      <vt:variant>
        <vt:i4>72</vt:i4>
      </vt:variant>
      <vt:variant>
        <vt:i4>0</vt:i4>
      </vt:variant>
      <vt:variant>
        <vt:i4>5</vt:i4>
      </vt:variant>
      <vt:variant>
        <vt:lpwstr>http://www.rwjf.org/content/dam/farm/reports/issue_briefs/2011/rwjf70447</vt:lpwstr>
      </vt:variant>
      <vt:variant>
        <vt:lpwstr/>
      </vt:variant>
      <vt:variant>
        <vt:i4>4915250</vt:i4>
      </vt:variant>
      <vt:variant>
        <vt:i4>69</vt:i4>
      </vt:variant>
      <vt:variant>
        <vt:i4>0</vt:i4>
      </vt:variant>
      <vt:variant>
        <vt:i4>5</vt:i4>
      </vt:variant>
      <vt:variant>
        <vt:lpwstr>http://www.rwjf.org/content/dam/farm/reports/issue_briefs/2011/rwjf70447</vt:lpwstr>
      </vt:variant>
      <vt:variant>
        <vt:lpwstr/>
      </vt:variant>
      <vt:variant>
        <vt:i4>1441815</vt:i4>
      </vt:variant>
      <vt:variant>
        <vt:i4>66</vt:i4>
      </vt:variant>
      <vt:variant>
        <vt:i4>0</vt:i4>
      </vt:variant>
      <vt:variant>
        <vt:i4>5</vt:i4>
      </vt:variant>
      <vt:variant>
        <vt:lpwstr>http://www.countyhealthrankings.org/policies/youth-intimate-partner-violence-prevention-programs</vt:lpwstr>
      </vt:variant>
      <vt:variant>
        <vt:lpwstr/>
      </vt:variant>
      <vt:variant>
        <vt:i4>6488174</vt:i4>
      </vt:variant>
      <vt:variant>
        <vt:i4>63</vt:i4>
      </vt:variant>
      <vt:variant>
        <vt:i4>0</vt:i4>
      </vt:variant>
      <vt:variant>
        <vt:i4>5</vt:i4>
      </vt:variant>
      <vt:variant>
        <vt:lpwstr>http://www.cdc.gov/policy/hst/hi5/violenceprevention/index.html</vt:lpwstr>
      </vt:variant>
      <vt:variant>
        <vt:lpwstr/>
      </vt:variant>
      <vt:variant>
        <vt:i4>6029385</vt:i4>
      </vt:variant>
      <vt:variant>
        <vt:i4>60</vt:i4>
      </vt:variant>
      <vt:variant>
        <vt:i4>0</vt:i4>
      </vt:variant>
      <vt:variant>
        <vt:i4>5</vt:i4>
      </vt:variant>
      <vt:variant>
        <vt:lpwstr>http://www.cdc.gov/ViolencePrevention/index.html</vt:lpwstr>
      </vt:variant>
      <vt:variant>
        <vt:lpwstr/>
      </vt:variant>
      <vt:variant>
        <vt:i4>6553656</vt:i4>
      </vt:variant>
      <vt:variant>
        <vt:i4>57</vt:i4>
      </vt:variant>
      <vt:variant>
        <vt:i4>0</vt:i4>
      </vt:variant>
      <vt:variant>
        <vt:i4>5</vt:i4>
      </vt:variant>
      <vt:variant>
        <vt:lpwstr>http://www.cdc.gov/injury/</vt:lpwstr>
      </vt:variant>
      <vt:variant>
        <vt:lpwstr/>
      </vt:variant>
      <vt:variant>
        <vt:i4>3801205</vt:i4>
      </vt:variant>
      <vt:variant>
        <vt:i4>54</vt:i4>
      </vt:variant>
      <vt:variant>
        <vt:i4>0</vt:i4>
      </vt:variant>
      <vt:variant>
        <vt:i4>5</vt:i4>
      </vt:variant>
      <vt:variant>
        <vt:lpwstr>http://www.cdc.gov/</vt:lpwstr>
      </vt:variant>
      <vt:variant>
        <vt:lpwstr/>
      </vt:variant>
      <vt:variant>
        <vt:i4>5373982</vt:i4>
      </vt:variant>
      <vt:variant>
        <vt:i4>51</vt:i4>
      </vt:variant>
      <vt:variant>
        <vt:i4>0</vt:i4>
      </vt:variant>
      <vt:variant>
        <vt:i4>5</vt:i4>
      </vt:variant>
      <vt:variant>
        <vt:lpwstr>https://www.preventioninstitute.org/focus-areas/preventing-violence-and-reducing-injury/connecting-safety-to-chronic-disease</vt:lpwstr>
      </vt:variant>
      <vt:variant>
        <vt:lpwstr/>
      </vt:variant>
      <vt:variant>
        <vt:i4>6619166</vt:i4>
      </vt:variant>
      <vt:variant>
        <vt:i4>48</vt:i4>
      </vt:variant>
      <vt:variant>
        <vt:i4>0</vt:i4>
      </vt:variant>
      <vt:variant>
        <vt:i4>5</vt:i4>
      </vt:variant>
      <vt:variant>
        <vt:lpwstr>http://web.jhu.edu/administration/provost/initiatives/sdh_symposium/Violence.pdf</vt:lpwstr>
      </vt:variant>
      <vt:variant>
        <vt:lpwstr/>
      </vt:variant>
      <vt:variant>
        <vt:i4>2162725</vt:i4>
      </vt:variant>
      <vt:variant>
        <vt:i4>45</vt:i4>
      </vt:variant>
      <vt:variant>
        <vt:i4>0</vt:i4>
      </vt:variant>
      <vt:variant>
        <vt:i4>5</vt:i4>
      </vt:variant>
      <vt:variant>
        <vt:lpwstr>https://www.cdc.gov/violenceprevention/</vt:lpwstr>
      </vt:variant>
      <vt:variant>
        <vt:lpwstr/>
      </vt:variant>
      <vt:variant>
        <vt:i4>6488174</vt:i4>
      </vt:variant>
      <vt:variant>
        <vt:i4>42</vt:i4>
      </vt:variant>
      <vt:variant>
        <vt:i4>0</vt:i4>
      </vt:variant>
      <vt:variant>
        <vt:i4>5</vt:i4>
      </vt:variant>
      <vt:variant>
        <vt:lpwstr>http://www.cdc.gov/policy/hst/hi5/violenceprevention/index.html</vt:lpwstr>
      </vt:variant>
      <vt:variant>
        <vt:lpwstr/>
      </vt:variant>
      <vt:variant>
        <vt:i4>6815800</vt:i4>
      </vt:variant>
      <vt:variant>
        <vt:i4>39</vt:i4>
      </vt:variant>
      <vt:variant>
        <vt:i4>0</vt:i4>
      </vt:variant>
      <vt:variant>
        <vt:i4>5</vt:i4>
      </vt:variant>
      <vt:variant>
        <vt:lpwstr>https://www.preventioninstitute.org/focus-areas/preventing-violence-and-reducing-injury/preventing-violence-and-reducing-injury</vt:lpwstr>
      </vt:variant>
      <vt:variant>
        <vt:lpwstr/>
      </vt:variant>
      <vt:variant>
        <vt:i4>8257570</vt:i4>
      </vt:variant>
      <vt:variant>
        <vt:i4>36</vt:i4>
      </vt:variant>
      <vt:variant>
        <vt:i4>0</vt:i4>
      </vt:variant>
      <vt:variant>
        <vt:i4>5</vt:i4>
      </vt:variant>
      <vt:variant>
        <vt:lpwstr>http://www.who.int/hia/housing/en/</vt:lpwstr>
      </vt:variant>
      <vt:variant>
        <vt:lpwstr/>
      </vt:variant>
      <vt:variant>
        <vt:i4>1572954</vt:i4>
      </vt:variant>
      <vt:variant>
        <vt:i4>33</vt:i4>
      </vt:variant>
      <vt:variant>
        <vt:i4>0</vt:i4>
      </vt:variant>
      <vt:variant>
        <vt:i4>5</vt:i4>
      </vt:variant>
      <vt:variant>
        <vt:lpwstr>http://www.rwjf.org/en/culture-of-health/2016/06/how_can_partneringw.html</vt:lpwstr>
      </vt:variant>
      <vt:variant>
        <vt:lpwstr/>
      </vt:variant>
      <vt:variant>
        <vt:i4>5046323</vt:i4>
      </vt:variant>
      <vt:variant>
        <vt:i4>30</vt:i4>
      </vt:variant>
      <vt:variant>
        <vt:i4>0</vt:i4>
      </vt:variant>
      <vt:variant>
        <vt:i4>5</vt:i4>
      </vt:variant>
      <vt:variant>
        <vt:lpwstr>http://www.rwjf.org/content/dam/farm/reports/issue_briefs/2011/rwjf70451</vt:lpwstr>
      </vt:variant>
      <vt:variant>
        <vt:lpwstr/>
      </vt:variant>
      <vt:variant>
        <vt:i4>6160458</vt:i4>
      </vt:variant>
      <vt:variant>
        <vt:i4>27</vt:i4>
      </vt:variant>
      <vt:variant>
        <vt:i4>0</vt:i4>
      </vt:variant>
      <vt:variant>
        <vt:i4>5</vt:i4>
      </vt:variant>
      <vt:variant>
        <vt:lpwstr>http://web.b.ebscohost.com.ezproxy.bu.edu/ehost/pdfviewer/pdfviewer?vid=1&amp;sid=a0c393db-d415-43c6-9a14-ebb2c8983cc7%40sessionmgr2</vt:lpwstr>
      </vt:variant>
      <vt:variant>
        <vt:lpwstr/>
      </vt:variant>
      <vt:variant>
        <vt:i4>1769504</vt:i4>
      </vt:variant>
      <vt:variant>
        <vt:i4>24</vt:i4>
      </vt:variant>
      <vt:variant>
        <vt:i4>0</vt:i4>
      </vt:variant>
      <vt:variant>
        <vt:i4>5</vt:i4>
      </vt:variant>
      <vt:variant>
        <vt:lpwstr>https://www.wmich.edu/hhs/newsletters_journals/jssw_institutional/institutional_subscribers/39.1.Hobson.pdf</vt:lpwstr>
      </vt:variant>
      <vt:variant>
        <vt:lpwstr/>
      </vt:variant>
      <vt:variant>
        <vt:i4>4980861</vt:i4>
      </vt:variant>
      <vt:variant>
        <vt:i4>21</vt:i4>
      </vt:variant>
      <vt:variant>
        <vt:i4>0</vt:i4>
      </vt:variant>
      <vt:variant>
        <vt:i4>5</vt:i4>
      </vt:variant>
      <vt:variant>
        <vt:lpwstr>http://www.nmpha.org/Resources/Documents/RWJF Issue Brief - Stress _ Health.pdf</vt:lpwstr>
      </vt:variant>
      <vt:variant>
        <vt:lpwstr/>
      </vt:variant>
      <vt:variant>
        <vt:i4>1572932</vt:i4>
      </vt:variant>
      <vt:variant>
        <vt:i4>18</vt:i4>
      </vt:variant>
      <vt:variant>
        <vt:i4>0</vt:i4>
      </vt:variant>
      <vt:variant>
        <vt:i4>5</vt:i4>
      </vt:variant>
      <vt:variant>
        <vt:lpwstr>http://www.sciencedirect.com.ezproxy.bu.edu/science/article/pii/S1353829210000808</vt:lpwstr>
      </vt:variant>
      <vt:variant>
        <vt:lpwstr/>
      </vt:variant>
      <vt:variant>
        <vt:i4>4980787</vt:i4>
      </vt:variant>
      <vt:variant>
        <vt:i4>15</vt:i4>
      </vt:variant>
      <vt:variant>
        <vt:i4>0</vt:i4>
      </vt:variant>
      <vt:variant>
        <vt:i4>5</vt:i4>
      </vt:variant>
      <vt:variant>
        <vt:lpwstr>http://www.rwjf.org/content/dam/farm/reports/issue_briefs/2011/rwjf70450</vt:lpwstr>
      </vt:variant>
      <vt:variant>
        <vt:lpwstr/>
      </vt:variant>
      <vt:variant>
        <vt:i4>4849669</vt:i4>
      </vt:variant>
      <vt:variant>
        <vt:i4>12</vt:i4>
      </vt:variant>
      <vt:variant>
        <vt:i4>0</vt:i4>
      </vt:variant>
      <vt:variant>
        <vt:i4>5</vt:i4>
      </vt:variant>
      <vt:variant>
        <vt:lpwstr>https://www.nap.edu/read/13497/chapter/12</vt:lpwstr>
      </vt:variant>
      <vt:variant>
        <vt:lpwstr/>
      </vt:variant>
      <vt:variant>
        <vt:i4>1572954</vt:i4>
      </vt:variant>
      <vt:variant>
        <vt:i4>9</vt:i4>
      </vt:variant>
      <vt:variant>
        <vt:i4>0</vt:i4>
      </vt:variant>
      <vt:variant>
        <vt:i4>5</vt:i4>
      </vt:variant>
      <vt:variant>
        <vt:lpwstr>http://www.rwjf.org/en/culture-of-health/2016/06/how_can_partneringw.html</vt:lpwstr>
      </vt:variant>
      <vt:variant>
        <vt:lpwstr/>
      </vt:variant>
      <vt:variant>
        <vt:i4>1572954</vt:i4>
      </vt:variant>
      <vt:variant>
        <vt:i4>6</vt:i4>
      </vt:variant>
      <vt:variant>
        <vt:i4>0</vt:i4>
      </vt:variant>
      <vt:variant>
        <vt:i4>5</vt:i4>
      </vt:variant>
      <vt:variant>
        <vt:lpwstr>http://www.rwjf.org/en/culture-of-health/2016/06/how_can_partneringw.html</vt:lpwstr>
      </vt:variant>
      <vt:variant>
        <vt:lpwstr/>
      </vt:variant>
      <vt:variant>
        <vt:i4>5046323</vt:i4>
      </vt:variant>
      <vt:variant>
        <vt:i4>3</vt:i4>
      </vt:variant>
      <vt:variant>
        <vt:i4>0</vt:i4>
      </vt:variant>
      <vt:variant>
        <vt:i4>5</vt:i4>
      </vt:variant>
      <vt:variant>
        <vt:lpwstr>http://www.rwjf.org/content/dam/farm/reports/issue_briefs/2011/rwjf70451</vt:lpwstr>
      </vt:variant>
      <vt:variant>
        <vt:lpwstr/>
      </vt:variant>
      <vt:variant>
        <vt:i4>5046323</vt:i4>
      </vt:variant>
      <vt:variant>
        <vt:i4>0</vt:i4>
      </vt:variant>
      <vt:variant>
        <vt:i4>0</vt:i4>
      </vt:variant>
      <vt:variant>
        <vt:i4>5</vt:i4>
      </vt:variant>
      <vt:variant>
        <vt:lpwstr>http://www.rwjf.org/content/dam/farm/reports/issue_briefs/2011/rwjf70451</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2017-01-26T14:45:00Z</dcterms:created>
  <dc:creator>JSI</dc:creator>
  <lastModifiedBy/>
  <lastPrinted>2017-01-05T15:48:00Z</lastPrinted>
  <dcterms:modified xsi:type="dcterms:W3CDTF">2017-01-26T14:45:00Z</dcterms:modified>
  <revision>2</revision>
</coreProperties>
</file>