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B5721" w14:textId="77777777" w:rsidR="00D34FFF" w:rsidRPr="00F0432F" w:rsidRDefault="00933F84" w:rsidP="00933F84">
      <w:pPr>
        <w:pStyle w:val="Default"/>
        <w:jc w:val="center"/>
        <w:rPr>
          <w:rFonts w:asciiTheme="minorHAnsi" w:hAnsiTheme="minorHAnsi" w:cs="Times New Roman"/>
          <w:sz w:val="28"/>
          <w:szCs w:val="28"/>
        </w:rPr>
      </w:pPr>
      <w:r w:rsidRPr="00F0432F">
        <w:rPr>
          <w:rFonts w:asciiTheme="minorHAnsi" w:hAnsiTheme="minorHAnsi" w:cs="Times New Roman"/>
          <w:sz w:val="28"/>
          <w:szCs w:val="28"/>
        </w:rPr>
        <w:t>Boston Public Health Commission</w:t>
      </w:r>
    </w:p>
    <w:p w14:paraId="75EA5F1B" w14:textId="13922977" w:rsidR="00933F84" w:rsidRPr="00F0432F" w:rsidRDefault="00933F84" w:rsidP="00933F84">
      <w:pPr>
        <w:pStyle w:val="Default"/>
        <w:jc w:val="center"/>
        <w:rPr>
          <w:rFonts w:asciiTheme="minorHAnsi" w:hAnsiTheme="minorHAnsi" w:cs="Times New Roman"/>
          <w:sz w:val="32"/>
          <w:szCs w:val="32"/>
        </w:rPr>
      </w:pPr>
      <w:r w:rsidRPr="00F0432F">
        <w:rPr>
          <w:rFonts w:asciiTheme="minorHAnsi" w:hAnsiTheme="minorHAnsi" w:cs="Times New Roman"/>
          <w:sz w:val="28"/>
          <w:szCs w:val="28"/>
        </w:rPr>
        <w:t>Massachusetts Department of Public Health</w:t>
      </w:r>
    </w:p>
    <w:p w14:paraId="3B4F9202" w14:textId="06E78B17" w:rsidR="00D34FFF" w:rsidRDefault="00672BE7" w:rsidP="00933F84">
      <w:pPr>
        <w:spacing w:after="0" w:line="240" w:lineRule="auto"/>
      </w:pPr>
      <w:r>
        <w:rPr>
          <w:noProof/>
        </w:rPr>
        <w:drawing>
          <wp:anchor distT="0" distB="0" distL="114300" distR="114300" simplePos="0" relativeHeight="251658240" behindDoc="0" locked="0" layoutInCell="1" allowOverlap="1" wp14:anchorId="2A027928" wp14:editId="6A409689">
            <wp:simplePos x="0" y="0"/>
            <wp:positionH relativeFrom="column">
              <wp:posOffset>4733925</wp:posOffset>
            </wp:positionH>
            <wp:positionV relativeFrom="paragraph">
              <wp:posOffset>13970</wp:posOffset>
            </wp:positionV>
            <wp:extent cx="1666875" cy="16852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HC.png"/>
                    <pic:cNvPicPr/>
                  </pic:nvPicPr>
                  <pic:blipFill rotWithShape="1">
                    <a:blip r:embed="rId7">
                      <a:extLst>
                        <a:ext uri="{28A0092B-C50C-407E-A947-70E740481C1C}">
                          <a14:useLocalDpi xmlns:a14="http://schemas.microsoft.com/office/drawing/2010/main" val="0"/>
                        </a:ext>
                      </a:extLst>
                    </a:blip>
                    <a:srcRect l="14410" t="7798" r="13537" b="10982"/>
                    <a:stretch/>
                  </pic:blipFill>
                  <pic:spPr bwMode="auto">
                    <a:xfrm>
                      <a:off x="0" y="0"/>
                      <a:ext cx="1666875" cy="1685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432F">
        <w:rPr>
          <w:noProof/>
          <w:sz w:val="32"/>
          <w:szCs w:val="32"/>
        </w:rPr>
        <w:drawing>
          <wp:anchor distT="0" distB="0" distL="114300" distR="114300" simplePos="0" relativeHeight="251659264" behindDoc="0" locked="0" layoutInCell="1" allowOverlap="1" wp14:anchorId="533847F5" wp14:editId="7BCFB430">
            <wp:simplePos x="0" y="0"/>
            <wp:positionH relativeFrom="column">
              <wp:posOffset>-771525</wp:posOffset>
            </wp:positionH>
            <wp:positionV relativeFrom="paragraph">
              <wp:posOffset>13335</wp:posOffset>
            </wp:positionV>
            <wp:extent cx="1952625" cy="16465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png"/>
                    <pic:cNvPicPr/>
                  </pic:nvPicPr>
                  <pic:blipFill rotWithShape="1">
                    <a:blip r:embed="rId8" cstate="print">
                      <a:extLst>
                        <a:ext uri="{28A0092B-C50C-407E-A947-70E740481C1C}">
                          <a14:useLocalDpi xmlns:a14="http://schemas.microsoft.com/office/drawing/2010/main" val="0"/>
                        </a:ext>
                      </a:extLst>
                    </a:blip>
                    <a:srcRect t="5367" b="8263"/>
                    <a:stretch/>
                  </pic:blipFill>
                  <pic:spPr bwMode="auto">
                    <a:xfrm>
                      <a:off x="0" y="0"/>
                      <a:ext cx="1952625" cy="1646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4FFF" w:rsidRPr="00D34FFF">
        <w:rPr>
          <w:rFonts w:ascii="Times New Roman" w:hAnsi="Times New Roman" w:cs="Times New Roman"/>
          <w:color w:val="000000"/>
          <w:sz w:val="24"/>
          <w:szCs w:val="24"/>
        </w:rPr>
        <w:t xml:space="preserve"> </w:t>
      </w:r>
      <w:r w:rsidR="00933F84">
        <w:rPr>
          <w:noProof/>
        </w:rPr>
        <w:t xml:space="preserve">    </w:t>
      </w:r>
      <w:r w:rsidR="00933F84">
        <w:rPr>
          <w:noProof/>
        </w:rPr>
        <w:tab/>
      </w:r>
    </w:p>
    <w:p w14:paraId="76A132A9" w14:textId="77777777" w:rsidR="00D34FFF" w:rsidRDefault="00D34FFF" w:rsidP="00D113CD">
      <w:pPr>
        <w:spacing w:after="0" w:line="240" w:lineRule="auto"/>
      </w:pPr>
    </w:p>
    <w:p w14:paraId="212178BB" w14:textId="77777777" w:rsidR="00D34FFF" w:rsidRDefault="00D34FFF" w:rsidP="00902F8D">
      <w:pPr>
        <w:tabs>
          <w:tab w:val="left" w:pos="2520"/>
          <w:tab w:val="left" w:pos="2610"/>
        </w:tabs>
        <w:spacing w:after="0" w:line="240" w:lineRule="auto"/>
      </w:pPr>
    </w:p>
    <w:p w14:paraId="1C2150D0" w14:textId="5CFFB43B" w:rsidR="007A2532" w:rsidRPr="00672BE7" w:rsidRDefault="0074335D" w:rsidP="00F91FE9">
      <w:pPr>
        <w:tabs>
          <w:tab w:val="left" w:pos="0"/>
          <w:tab w:val="left" w:pos="90"/>
          <w:tab w:val="left" w:pos="2430"/>
          <w:tab w:val="left" w:pos="7380"/>
        </w:tabs>
        <w:spacing w:after="0" w:line="240" w:lineRule="auto"/>
        <w:jc w:val="center"/>
        <w:rPr>
          <w:b/>
          <w:color w:val="000000" w:themeColor="text1"/>
          <w:sz w:val="28"/>
        </w:rPr>
      </w:pPr>
      <w:r w:rsidRPr="00672BE7">
        <w:rPr>
          <w:b/>
          <w:color w:val="000000" w:themeColor="text1"/>
          <w:sz w:val="28"/>
        </w:rPr>
        <w:t xml:space="preserve">Public Health </w:t>
      </w:r>
      <w:r w:rsidR="00C1239C" w:rsidRPr="00672BE7">
        <w:rPr>
          <w:b/>
          <w:color w:val="000000" w:themeColor="text1"/>
          <w:sz w:val="28"/>
        </w:rPr>
        <w:t>Advisory</w:t>
      </w:r>
      <w:r w:rsidRPr="00672BE7">
        <w:rPr>
          <w:b/>
          <w:color w:val="000000" w:themeColor="text1"/>
          <w:sz w:val="28"/>
        </w:rPr>
        <w:t xml:space="preserve"> </w:t>
      </w:r>
      <w:r w:rsidR="00C1239C" w:rsidRPr="00672BE7">
        <w:rPr>
          <w:b/>
          <w:color w:val="000000" w:themeColor="text1"/>
          <w:sz w:val="28"/>
        </w:rPr>
        <w:t>– Hepatitis A</w:t>
      </w:r>
      <w:r w:rsidR="00902F8D" w:rsidRPr="00672BE7">
        <w:rPr>
          <w:b/>
          <w:color w:val="000000" w:themeColor="text1"/>
          <w:sz w:val="28"/>
        </w:rPr>
        <w:t xml:space="preserve"> </w:t>
      </w:r>
      <w:r w:rsidR="00E54750" w:rsidRPr="00672BE7">
        <w:rPr>
          <w:b/>
          <w:color w:val="000000" w:themeColor="text1"/>
          <w:sz w:val="28"/>
        </w:rPr>
        <w:t>among</w:t>
      </w:r>
      <w:r w:rsidR="00902F8D" w:rsidRPr="00672BE7">
        <w:rPr>
          <w:b/>
          <w:color w:val="000000" w:themeColor="text1"/>
          <w:sz w:val="28"/>
        </w:rPr>
        <w:t xml:space="preserve"> Persons Experiencing Homeless</w:t>
      </w:r>
      <w:r w:rsidR="00793608">
        <w:rPr>
          <w:b/>
          <w:color w:val="000000" w:themeColor="text1"/>
          <w:sz w:val="28"/>
        </w:rPr>
        <w:t>ness</w:t>
      </w:r>
      <w:r w:rsidR="00902F8D" w:rsidRPr="00672BE7">
        <w:rPr>
          <w:b/>
          <w:color w:val="000000" w:themeColor="text1"/>
          <w:sz w:val="28"/>
        </w:rPr>
        <w:t xml:space="preserve"> and </w:t>
      </w:r>
      <w:r w:rsidR="00793608">
        <w:rPr>
          <w:b/>
          <w:color w:val="000000" w:themeColor="text1"/>
          <w:sz w:val="28"/>
        </w:rPr>
        <w:t>w</w:t>
      </w:r>
      <w:r w:rsidR="00902F8D" w:rsidRPr="00672BE7">
        <w:rPr>
          <w:b/>
          <w:color w:val="000000" w:themeColor="text1"/>
          <w:sz w:val="28"/>
        </w:rPr>
        <w:t>ho Inject Drugs</w:t>
      </w:r>
    </w:p>
    <w:p w14:paraId="4525FBDA" w14:textId="77777777" w:rsidR="00D113CD" w:rsidRDefault="00D113CD" w:rsidP="00D113CD">
      <w:pPr>
        <w:spacing w:after="0" w:line="240" w:lineRule="auto"/>
      </w:pPr>
    </w:p>
    <w:p w14:paraId="5D3BAE30" w14:textId="77777777" w:rsidR="00FC4EF4" w:rsidRDefault="00FC4EF4" w:rsidP="00933F84">
      <w:pPr>
        <w:spacing w:after="0" w:line="240" w:lineRule="auto"/>
        <w:jc w:val="both"/>
      </w:pPr>
    </w:p>
    <w:p w14:paraId="55965907" w14:textId="77777777" w:rsidR="00FC4EF4" w:rsidRDefault="00FC4EF4" w:rsidP="00933F84">
      <w:pPr>
        <w:spacing w:after="0" w:line="240" w:lineRule="auto"/>
        <w:jc w:val="both"/>
      </w:pPr>
    </w:p>
    <w:p w14:paraId="03E24979" w14:textId="77777777" w:rsidR="00FC4EF4" w:rsidRDefault="00FC4EF4" w:rsidP="00933F84">
      <w:pPr>
        <w:spacing w:after="0" w:line="240" w:lineRule="auto"/>
        <w:jc w:val="both"/>
      </w:pPr>
    </w:p>
    <w:p w14:paraId="6087B437" w14:textId="77777777" w:rsidR="00DD5B0E" w:rsidRDefault="00DD5B0E" w:rsidP="000B6A0A">
      <w:pPr>
        <w:spacing w:after="0" w:line="240" w:lineRule="auto"/>
        <w:rPr>
          <w:u w:val="single"/>
        </w:rPr>
      </w:pPr>
    </w:p>
    <w:p w14:paraId="7F04A19D" w14:textId="63C15DF1" w:rsidR="00202371" w:rsidRPr="00A4123C" w:rsidRDefault="00202371" w:rsidP="000B6A0A">
      <w:pPr>
        <w:spacing w:after="0" w:line="240" w:lineRule="auto"/>
      </w:pPr>
      <w:r w:rsidRPr="00A4123C">
        <w:t>Between April 1 and July 15, 2018, there have been six cases of acute hepatitis A virus (HAV) infection investigated in Boston residents experiencing homelessness</w:t>
      </w:r>
      <w:r w:rsidR="00537EDC" w:rsidRPr="00A4123C">
        <w:t xml:space="preserve">. </w:t>
      </w:r>
      <w:r w:rsidRPr="00A4123C">
        <w:t>Four of</w:t>
      </w:r>
      <w:r w:rsidR="00537EDC" w:rsidRPr="00A4123C">
        <w:t xml:space="preserve"> the</w:t>
      </w:r>
      <w:r w:rsidRPr="00A4123C">
        <w:t xml:space="preserve"> six cases are male, with an average age of 35</w:t>
      </w:r>
      <w:r w:rsidR="00537EDC" w:rsidRPr="00A4123C">
        <w:t>.</w:t>
      </w:r>
      <w:r w:rsidRPr="00A4123C">
        <w:t xml:space="preserve"> Five of the six cases report recent injection drug use. There is no history of travel outside of Massachusetts and no common sources of food, beverages or drugs identified with this cluster. Illness among this group has been severe, with 5 of the 6 cases requiring hospitalization.</w:t>
      </w:r>
    </w:p>
    <w:p w14:paraId="2B6FE8EA" w14:textId="7F471519" w:rsidR="006B4DB1" w:rsidRPr="00A4123C" w:rsidRDefault="006B4DB1" w:rsidP="000B6A0A">
      <w:pPr>
        <w:spacing w:after="0" w:line="240" w:lineRule="auto"/>
      </w:pPr>
    </w:p>
    <w:p w14:paraId="6EBB9084" w14:textId="4697CF0D" w:rsidR="00352277" w:rsidRPr="00A4123C" w:rsidRDefault="0069368E" w:rsidP="00352277">
      <w:pPr>
        <w:spacing w:after="0" w:line="240" w:lineRule="auto"/>
      </w:pPr>
      <w:r w:rsidRPr="00A4123C">
        <w:t xml:space="preserve">Statewide, during this time period there have been </w:t>
      </w:r>
      <w:r w:rsidR="00202371" w:rsidRPr="00A4123C">
        <w:t>four</w:t>
      </w:r>
      <w:r w:rsidRPr="00A4123C">
        <w:t xml:space="preserve"> additional cases of acute HAV infection </w:t>
      </w:r>
      <w:r w:rsidR="00202371" w:rsidRPr="00A4123C">
        <w:t>investigated</w:t>
      </w:r>
      <w:r w:rsidRPr="00A4123C">
        <w:t xml:space="preserve"> among people experiencing homelessness and/or substance use disorder (SUD) in Massachusetts residents living outside of Boston. All of these cases are male and are between </w:t>
      </w:r>
      <w:r w:rsidR="00202371" w:rsidRPr="00A4123C">
        <w:t>28</w:t>
      </w:r>
      <w:r w:rsidRPr="00A4123C">
        <w:t xml:space="preserve">-50 years of age. </w:t>
      </w:r>
      <w:r w:rsidR="00D02B0A" w:rsidRPr="00A4123C">
        <w:t>The cases have been reported fro</w:t>
      </w:r>
      <w:r w:rsidR="00202371" w:rsidRPr="00A4123C">
        <w:t>m</w:t>
      </w:r>
      <w:r w:rsidR="00537EDC" w:rsidRPr="00A4123C">
        <w:t xml:space="preserve"> </w:t>
      </w:r>
      <w:r w:rsidR="00D02B0A" w:rsidRPr="00A4123C">
        <w:t>Plymouth</w:t>
      </w:r>
      <w:r w:rsidR="00202371" w:rsidRPr="00A4123C">
        <w:t>, Hampden</w:t>
      </w:r>
      <w:r w:rsidR="00D02B0A" w:rsidRPr="00A4123C">
        <w:t xml:space="preserve"> and Bristol </w:t>
      </w:r>
      <w:r w:rsidR="00D01E39" w:rsidRPr="00A4123C">
        <w:t>C</w:t>
      </w:r>
      <w:r w:rsidR="00D02B0A" w:rsidRPr="00A4123C">
        <w:t>ount</w:t>
      </w:r>
      <w:r w:rsidR="00D01E39" w:rsidRPr="00A4123C">
        <w:t>ies</w:t>
      </w:r>
      <w:r w:rsidR="00D02B0A" w:rsidRPr="00A4123C">
        <w:t xml:space="preserve">. </w:t>
      </w:r>
      <w:r w:rsidR="00202371" w:rsidRPr="00A4123C">
        <w:t xml:space="preserve">Three of these four cases have required hospitalization. </w:t>
      </w:r>
      <w:r w:rsidR="00D02B0A" w:rsidRPr="00A4123C">
        <w:t xml:space="preserve">There is no known connection between the Boston and non-Boston cases. </w:t>
      </w:r>
    </w:p>
    <w:p w14:paraId="400648AF" w14:textId="77777777" w:rsidR="000E61EE" w:rsidRPr="00A4123C" w:rsidRDefault="000E61EE" w:rsidP="00352277">
      <w:pPr>
        <w:spacing w:after="0" w:line="240" w:lineRule="auto"/>
      </w:pPr>
    </w:p>
    <w:p w14:paraId="4E441B46" w14:textId="77777777" w:rsidR="008B7AEF" w:rsidRDefault="007967AE" w:rsidP="007967AE">
      <w:pPr>
        <w:spacing w:after="0" w:line="240" w:lineRule="auto"/>
        <w:rPr>
          <w:rFonts w:cstheme="minorHAnsi"/>
          <w:shd w:val="clear" w:color="auto" w:fill="FFFFFF"/>
        </w:rPr>
      </w:pPr>
      <w:r w:rsidRPr="00A4123C">
        <w:t>Th</w:t>
      </w:r>
      <w:r w:rsidR="00537EDC" w:rsidRPr="00A4123C">
        <w:t>ese cases are</w:t>
      </w:r>
      <w:r w:rsidRPr="00A4123C">
        <w:t xml:space="preserve"> occurring in the context of several large outbreaks in other areas of the US. On September 1, 2017, the San Diego County Health and Human Services Agency declared a local health emergency in response to an HAV outbreak unprecedented in size and severity which began November 2016. The majority of persons infected were experiencing homelessness and/or SUD. As of July 4, 2018, a total of 590 cases have been identified, including 408 (68%) hospitalizations, and 20 (3.4%) deaths. There were additional large clusters in Los Angeles and Santa Cruz Counties. </w:t>
      </w:r>
      <w:r w:rsidRPr="00A4123C">
        <w:rPr>
          <w:rFonts w:cstheme="minorHAnsi"/>
          <w:shd w:val="clear" w:color="auto" w:fill="FFFFFF"/>
        </w:rPr>
        <w:t xml:space="preserve">Indiana, Kentucky, Michigan, Tennessee, Utah and West Virginia have also reported outbreaks of HAV since March 2017. </w:t>
      </w:r>
    </w:p>
    <w:p w14:paraId="71CACEED" w14:textId="64C960BF" w:rsidR="008B7AEF" w:rsidRPr="00A4123C" w:rsidRDefault="008B7AEF" w:rsidP="00B122D5">
      <w:pPr>
        <w:rPr>
          <w:u w:val="single"/>
        </w:rPr>
      </w:pPr>
      <w:bookmarkStart w:id="0" w:name="_GoBack"/>
      <w:r>
        <w:rPr>
          <w:u w:val="single"/>
        </w:rPr>
        <w:t xml:space="preserve">(see: </w:t>
      </w:r>
      <w:hyperlink r:id="rId9" w:history="1">
        <w:r w:rsidR="00B122D5">
          <w:rPr>
            <w:rStyle w:val="Hyperlink"/>
          </w:rPr>
          <w:t>https://emergency.cdc.gov/han/han00412.asp</w:t>
        </w:r>
      </w:hyperlink>
      <w:r w:rsidR="00B122D5">
        <w:rPr>
          <w:color w:val="1F497D"/>
        </w:rPr>
        <w:t>)</w:t>
      </w:r>
    </w:p>
    <w:bookmarkEnd w:id="0"/>
    <w:p w14:paraId="1A53CEF4" w14:textId="092CE9F5" w:rsidR="00B34D45" w:rsidRPr="00A4123C" w:rsidRDefault="00E142F6" w:rsidP="000B6A0A">
      <w:pPr>
        <w:spacing w:after="0" w:line="240" w:lineRule="auto"/>
        <w:rPr>
          <w:rFonts w:cstheme="minorHAnsi"/>
          <w:shd w:val="clear" w:color="auto" w:fill="FEFEFE"/>
        </w:rPr>
      </w:pPr>
      <w:r w:rsidRPr="00A4123C">
        <w:rPr>
          <w:rFonts w:cstheme="minorHAnsi"/>
          <w:shd w:val="clear" w:color="auto" w:fill="FEFEFE"/>
        </w:rPr>
        <w:t xml:space="preserve">Hepatitis A is a highly contagious liver infection caused by the Hepatitis A virus (HAV) ranging in severity from mild infection lasting a few weeks to severe </w:t>
      </w:r>
      <w:r w:rsidR="00537EDC" w:rsidRPr="00A4123C">
        <w:rPr>
          <w:rFonts w:cstheme="minorHAnsi"/>
          <w:shd w:val="clear" w:color="auto" w:fill="FEFEFE"/>
        </w:rPr>
        <w:t xml:space="preserve">disease </w:t>
      </w:r>
      <w:r w:rsidRPr="00A4123C">
        <w:rPr>
          <w:rFonts w:cstheme="minorHAnsi"/>
          <w:shd w:val="clear" w:color="auto" w:fill="FEFEFE"/>
        </w:rPr>
        <w:t xml:space="preserve">lasting several months. HAV is primarily spread person-to-person through the fecal-oral route and contact with a fecal-contaminated environment. </w:t>
      </w:r>
      <w:r w:rsidR="00B34D45" w:rsidRPr="00A4123C">
        <w:rPr>
          <w:rFonts w:cstheme="minorHAnsi"/>
          <w:shd w:val="clear" w:color="auto" w:fill="FEFEFE"/>
        </w:rPr>
        <w:t>Populations at particular risk include individuals experiencing homelessness</w:t>
      </w:r>
      <w:r w:rsidR="00AD0A35">
        <w:rPr>
          <w:rFonts w:cstheme="minorHAnsi"/>
          <w:shd w:val="clear" w:color="auto" w:fill="FEFEFE"/>
        </w:rPr>
        <w:t xml:space="preserve"> and</w:t>
      </w:r>
      <w:r w:rsidR="00B34D45" w:rsidRPr="00A4123C">
        <w:rPr>
          <w:rFonts w:cstheme="minorHAnsi"/>
          <w:shd w:val="clear" w:color="auto" w:fill="FEFEFE"/>
        </w:rPr>
        <w:t xml:space="preserve"> people with injection drug use</w:t>
      </w:r>
      <w:r w:rsidR="00AD0A35">
        <w:rPr>
          <w:rFonts w:cstheme="minorHAnsi"/>
          <w:shd w:val="clear" w:color="auto" w:fill="FEFEFE"/>
        </w:rPr>
        <w:t>.</w:t>
      </w:r>
    </w:p>
    <w:p w14:paraId="705B6EED" w14:textId="77777777" w:rsidR="00B34D45" w:rsidRPr="00A4123C" w:rsidRDefault="00B34D45" w:rsidP="000B6A0A">
      <w:pPr>
        <w:spacing w:after="0" w:line="240" w:lineRule="auto"/>
        <w:rPr>
          <w:rFonts w:cstheme="minorHAnsi"/>
          <w:shd w:val="clear" w:color="auto" w:fill="FEFEFE"/>
        </w:rPr>
      </w:pPr>
    </w:p>
    <w:p w14:paraId="20705237" w14:textId="0155CDD8" w:rsidR="00E142F6" w:rsidRPr="00A4123C" w:rsidRDefault="00B34D45" w:rsidP="000B6A0A">
      <w:pPr>
        <w:spacing w:after="0" w:line="240" w:lineRule="auto"/>
        <w:rPr>
          <w:rFonts w:cstheme="minorHAnsi"/>
          <w:shd w:val="clear" w:color="auto" w:fill="FEFEFE"/>
        </w:rPr>
      </w:pPr>
      <w:r w:rsidRPr="00A4123C">
        <w:rPr>
          <w:rFonts w:cstheme="minorHAnsi"/>
          <w:shd w:val="clear" w:color="auto" w:fill="FEFEFE"/>
        </w:rPr>
        <w:t>Given the pattern of significant HAV outbreaks seen in other states involving similar populations, there is concern for additional transmission and morbidity in the Commonwealth. Effective prevention and response measures include early identification of cases, vaccination, enhanced sanitation processes and education of vulnerable populations.</w:t>
      </w:r>
    </w:p>
    <w:p w14:paraId="145902C8" w14:textId="6F1921F0" w:rsidR="00537EDC" w:rsidRPr="00A4123C" w:rsidRDefault="00537EDC" w:rsidP="000B6A0A">
      <w:pPr>
        <w:spacing w:after="0" w:line="240" w:lineRule="auto"/>
        <w:rPr>
          <w:rFonts w:cstheme="minorHAnsi"/>
          <w:shd w:val="clear" w:color="auto" w:fill="FEFEFE"/>
        </w:rPr>
      </w:pPr>
    </w:p>
    <w:p w14:paraId="3237D811" w14:textId="77777777" w:rsidR="006A73C4" w:rsidRPr="00A4123C" w:rsidRDefault="006A73C4" w:rsidP="000B6A0A">
      <w:pPr>
        <w:spacing w:after="0" w:line="240" w:lineRule="auto"/>
        <w:rPr>
          <w:rFonts w:cstheme="minorHAnsi"/>
          <w:shd w:val="clear" w:color="auto" w:fill="FEFEFE"/>
        </w:rPr>
      </w:pPr>
    </w:p>
    <w:p w14:paraId="7009CFAA" w14:textId="0CCEDF31" w:rsidR="001C66A5" w:rsidRPr="0035538F" w:rsidRDefault="00E142F6" w:rsidP="000B6A0A">
      <w:pPr>
        <w:spacing w:after="0" w:line="240" w:lineRule="auto"/>
        <w:rPr>
          <w:u w:val="single"/>
        </w:rPr>
      </w:pPr>
      <w:r>
        <w:rPr>
          <w:u w:val="single"/>
        </w:rPr>
        <w:t>Prevention and</w:t>
      </w:r>
      <w:r w:rsidR="00AA36E4" w:rsidRPr="0035538F">
        <w:rPr>
          <w:u w:val="single"/>
        </w:rPr>
        <w:t xml:space="preserve"> Response</w:t>
      </w:r>
      <w:r>
        <w:rPr>
          <w:u w:val="single"/>
        </w:rPr>
        <w:t xml:space="preserve"> Activities</w:t>
      </w:r>
      <w:r w:rsidR="001C66A5" w:rsidRPr="0035538F">
        <w:rPr>
          <w:u w:val="single"/>
        </w:rPr>
        <w:t>:</w:t>
      </w:r>
    </w:p>
    <w:p w14:paraId="41878AD7" w14:textId="1B180F8F" w:rsidR="000F6844" w:rsidRDefault="00997FA8" w:rsidP="00601094">
      <w:pPr>
        <w:spacing w:after="0" w:line="240" w:lineRule="auto"/>
      </w:pPr>
      <w:r>
        <w:t xml:space="preserve">Multiple measures have already been implemented </w:t>
      </w:r>
      <w:r w:rsidR="00B34D45">
        <w:t>to help reduce spread of HAV</w:t>
      </w:r>
      <w:r w:rsidR="00DC395C">
        <w:t xml:space="preserve"> in Boston</w:t>
      </w:r>
      <w:r>
        <w:t xml:space="preserve">. </w:t>
      </w:r>
      <w:r w:rsidRPr="001C66A5">
        <w:t xml:space="preserve">Coordinated efforts are underway to increase HAV vaccine delivery </w:t>
      </w:r>
      <w:r w:rsidR="004D7A49">
        <w:t>through</w:t>
      </w:r>
      <w:r w:rsidRPr="001C66A5">
        <w:t xml:space="preserve"> </w:t>
      </w:r>
      <w:r w:rsidR="004D7A49">
        <w:t>Boston Health Care for the Homeless Program (BHCHP)</w:t>
      </w:r>
      <w:r w:rsidRPr="001C66A5">
        <w:t>.</w:t>
      </w:r>
      <w:r>
        <w:t xml:space="preserve"> </w:t>
      </w:r>
      <w:r w:rsidRPr="001C66A5">
        <w:t>BPHC’s AHOPE program</w:t>
      </w:r>
      <w:r w:rsidR="00B34D45">
        <w:t>,</w:t>
      </w:r>
      <w:r>
        <w:t xml:space="preserve"> and s</w:t>
      </w:r>
      <w:r w:rsidRPr="001C66A5">
        <w:t>treet teams and mobile units</w:t>
      </w:r>
      <w:r>
        <w:t xml:space="preserve"> </w:t>
      </w:r>
      <w:r w:rsidRPr="001C66A5">
        <w:t>from several other programs across the city</w:t>
      </w:r>
      <w:r>
        <w:t xml:space="preserve"> </w:t>
      </w:r>
      <w:r w:rsidRPr="001C66A5">
        <w:t>including</w:t>
      </w:r>
      <w:r>
        <w:t xml:space="preserve"> BHCHP, </w:t>
      </w:r>
      <w:r w:rsidRPr="001C66A5">
        <w:t>Kraft Center’s CareZONE van</w:t>
      </w:r>
      <w:r w:rsidR="00B34D45">
        <w:t>,</w:t>
      </w:r>
      <w:r>
        <w:t xml:space="preserve"> and</w:t>
      </w:r>
      <w:r w:rsidR="00B34D45">
        <w:t xml:space="preserve"> the</w:t>
      </w:r>
      <w:r w:rsidRPr="001C66A5">
        <w:t xml:space="preserve"> Pine Street Shelter van</w:t>
      </w:r>
      <w:r>
        <w:t>, have</w:t>
      </w:r>
      <w:r w:rsidRPr="001C66A5">
        <w:t xml:space="preserve"> increased education</w:t>
      </w:r>
      <w:r>
        <w:t xml:space="preserve"> and </w:t>
      </w:r>
      <w:r w:rsidRPr="001C66A5">
        <w:t>outreach efforts</w:t>
      </w:r>
      <w:r w:rsidR="004D7A49">
        <w:t>,</w:t>
      </w:r>
      <w:r>
        <w:t xml:space="preserve"> </w:t>
      </w:r>
      <w:r w:rsidRPr="001C66A5">
        <w:t>with a specific focus on</w:t>
      </w:r>
      <w:r>
        <w:t xml:space="preserve"> contacting </w:t>
      </w:r>
      <w:r w:rsidR="00D01FF7">
        <w:t>unsheltered homeless</w:t>
      </w:r>
      <w:r>
        <w:t xml:space="preserve"> in the</w:t>
      </w:r>
      <w:r w:rsidRPr="001C66A5">
        <w:t xml:space="preserve"> encampments</w:t>
      </w:r>
      <w:r>
        <w:t xml:space="preserve"> </w:t>
      </w:r>
      <w:r w:rsidR="00D01FF7">
        <w:t>across Boston</w:t>
      </w:r>
      <w:r w:rsidR="004D7A49">
        <w:t>, encouraging vaccination  and connecting persons to care</w:t>
      </w:r>
      <w:r>
        <w:t>.</w:t>
      </w:r>
      <w:r w:rsidR="00CF6073" w:rsidRPr="001C66A5">
        <w:t xml:space="preserve"> </w:t>
      </w:r>
      <w:r w:rsidR="00155EA7">
        <w:t xml:space="preserve">Doses of HAV vaccine have been provided by </w:t>
      </w:r>
      <w:r w:rsidR="00051372">
        <w:t xml:space="preserve">the Massachusetts Department of Public Health (MDPH) </w:t>
      </w:r>
      <w:r w:rsidR="00155EA7">
        <w:t xml:space="preserve">to support control efforts. </w:t>
      </w:r>
      <w:r w:rsidR="00376A1C" w:rsidRPr="001C66A5">
        <w:t xml:space="preserve">Enhanced </w:t>
      </w:r>
      <w:r w:rsidR="00902F8D" w:rsidRPr="001C66A5">
        <w:t>cleaning/</w:t>
      </w:r>
      <w:r w:rsidR="00376A1C" w:rsidRPr="001C66A5">
        <w:t>sanitation</w:t>
      </w:r>
      <w:r w:rsidR="00902F8D" w:rsidRPr="001C66A5">
        <w:t xml:space="preserve"> efforts </w:t>
      </w:r>
      <w:r w:rsidR="00B702D3">
        <w:t>were</w:t>
      </w:r>
      <w:r w:rsidR="00376A1C" w:rsidRPr="001C66A5">
        <w:t xml:space="preserve"> initiated at all BPHC Homeless and Recovery Bureau </w:t>
      </w:r>
      <w:r w:rsidR="00212E2A" w:rsidRPr="001C66A5">
        <w:t xml:space="preserve">and BHCHP </w:t>
      </w:r>
      <w:r w:rsidR="00376A1C" w:rsidRPr="001C66A5">
        <w:t xml:space="preserve">sites including AHOPE, PAATHS, the Engagement Center, </w:t>
      </w:r>
      <w:r w:rsidR="00212E2A" w:rsidRPr="001C66A5">
        <w:t>the Boston Night Center, the Barbara McInnis House, and all Boston</w:t>
      </w:r>
      <w:r w:rsidR="00376A1C" w:rsidRPr="001C66A5">
        <w:t xml:space="preserve"> </w:t>
      </w:r>
      <w:r w:rsidR="00E00044" w:rsidRPr="001C66A5">
        <w:t>shelters.</w:t>
      </w:r>
      <w:r w:rsidR="00D01FF7">
        <w:t xml:space="preserve"> </w:t>
      </w:r>
      <w:r w:rsidR="000F6844">
        <w:t xml:space="preserve">BPHC has </w:t>
      </w:r>
      <w:r w:rsidR="00D01FF7">
        <w:t xml:space="preserve">also </w:t>
      </w:r>
      <w:r w:rsidR="000F6844">
        <w:t xml:space="preserve">been working </w:t>
      </w:r>
      <w:r w:rsidR="00CB0CA3">
        <w:t xml:space="preserve">closely </w:t>
      </w:r>
      <w:r w:rsidR="000F6844">
        <w:t>with Emergency Preparedness personnel at BMC, MGH, and Tufts</w:t>
      </w:r>
      <w:r w:rsidR="00EB44C3">
        <w:t xml:space="preserve"> and</w:t>
      </w:r>
      <w:r w:rsidR="000F6844">
        <w:t xml:space="preserve"> the Conference of Boston Teaching Hospitals</w:t>
      </w:r>
      <w:r w:rsidR="00EB44C3">
        <w:t>.</w:t>
      </w:r>
    </w:p>
    <w:p w14:paraId="1B16555B" w14:textId="77777777" w:rsidR="006C11E1" w:rsidRPr="00A4123C" w:rsidRDefault="006C11E1" w:rsidP="000B6A0A">
      <w:pPr>
        <w:spacing w:after="0" w:line="240" w:lineRule="auto"/>
      </w:pPr>
    </w:p>
    <w:p w14:paraId="4A001F17" w14:textId="47A9B411" w:rsidR="00D01E39" w:rsidRPr="00A4123C" w:rsidRDefault="00964D99" w:rsidP="000B6A0A">
      <w:pPr>
        <w:spacing w:after="0" w:line="240" w:lineRule="auto"/>
      </w:pPr>
      <w:r>
        <w:t>Statewide</w:t>
      </w:r>
      <w:r w:rsidR="004D7A49" w:rsidRPr="00A4123C">
        <w:t>, h</w:t>
      </w:r>
      <w:r w:rsidR="00155EA7" w:rsidRPr="00A4123C">
        <w:t>epatitis A is treated as a high priority disease for follow-up</w:t>
      </w:r>
      <w:r w:rsidR="004D7A49" w:rsidRPr="00A4123C">
        <w:t xml:space="preserve"> by MDPH</w:t>
      </w:r>
      <w:r w:rsidR="00155EA7" w:rsidRPr="00A4123C">
        <w:t xml:space="preserve"> and each case is investigated</w:t>
      </w:r>
      <w:r w:rsidR="004D7A49" w:rsidRPr="00A4123C">
        <w:t xml:space="preserve"> promptly</w:t>
      </w:r>
      <w:r w:rsidR="00155EA7" w:rsidRPr="00A4123C">
        <w:t xml:space="preserve"> to determine close contacts and</w:t>
      </w:r>
      <w:r w:rsidR="004D7A49" w:rsidRPr="00A4123C">
        <w:t xml:space="preserve"> obtain a</w:t>
      </w:r>
      <w:r w:rsidR="00155EA7" w:rsidRPr="00A4123C">
        <w:t xml:space="preserve"> risk history. </w:t>
      </w:r>
      <w:r w:rsidR="004D7A49" w:rsidRPr="00A4123C">
        <w:t>MDPH is working with local Boards of Health and relevant stakeholders</w:t>
      </w:r>
      <w:r w:rsidR="00155EA7" w:rsidRPr="00A4123C">
        <w:t xml:space="preserve"> to further </w:t>
      </w:r>
      <w:r w:rsidR="00773E1B" w:rsidRPr="00A4123C">
        <w:t>enhance</w:t>
      </w:r>
      <w:r w:rsidR="002042A2" w:rsidRPr="00A4123C">
        <w:t xml:space="preserve"> education and prevention</w:t>
      </w:r>
      <w:r w:rsidR="00155EA7" w:rsidRPr="00A4123C">
        <w:t xml:space="preserve"> among people at high-risk.</w:t>
      </w:r>
    </w:p>
    <w:p w14:paraId="01B583BC" w14:textId="77777777" w:rsidR="00D01E39" w:rsidRPr="00A4123C" w:rsidRDefault="00D01E39" w:rsidP="000B6A0A">
      <w:pPr>
        <w:spacing w:after="0" w:line="240" w:lineRule="auto"/>
      </w:pPr>
    </w:p>
    <w:p w14:paraId="6D69DDDD" w14:textId="30531193" w:rsidR="008A0E21" w:rsidRPr="00A4123C" w:rsidRDefault="00891D90" w:rsidP="008A0E21">
      <w:pPr>
        <w:spacing w:after="0" w:line="240" w:lineRule="auto"/>
      </w:pPr>
      <w:r w:rsidRPr="00A4123C">
        <w:rPr>
          <w:u w:val="single"/>
        </w:rPr>
        <w:t>R</w:t>
      </w:r>
      <w:r w:rsidR="004D7A49" w:rsidRPr="00A4123C">
        <w:rPr>
          <w:u w:val="single"/>
        </w:rPr>
        <w:t>ecommendations for Providers</w:t>
      </w:r>
      <w:r w:rsidRPr="00A4123C">
        <w:rPr>
          <w:u w:val="single"/>
        </w:rPr>
        <w:t>:</w:t>
      </w:r>
      <w:r w:rsidR="00E92CBD" w:rsidRPr="00A4123C">
        <w:t xml:space="preserve"> </w:t>
      </w:r>
    </w:p>
    <w:p w14:paraId="117166AB" w14:textId="58796881" w:rsidR="008A0E21" w:rsidRPr="00A4123C" w:rsidRDefault="00891D90" w:rsidP="008A0E21">
      <w:pPr>
        <w:spacing w:after="0" w:line="240" w:lineRule="auto"/>
        <w:rPr>
          <w:b/>
        </w:rPr>
      </w:pPr>
      <w:r w:rsidRPr="00A4123C">
        <w:rPr>
          <w:b/>
        </w:rPr>
        <w:t>Report</w:t>
      </w:r>
    </w:p>
    <w:p w14:paraId="467C5981" w14:textId="73E0DC69" w:rsidR="008A0E21" w:rsidRPr="00A4123C" w:rsidRDefault="00773E1B" w:rsidP="00537EDC">
      <w:pPr>
        <w:pStyle w:val="ListParagraph"/>
        <w:numPr>
          <w:ilvl w:val="0"/>
          <w:numId w:val="6"/>
        </w:numPr>
        <w:spacing w:after="0" w:line="240" w:lineRule="auto"/>
      </w:pPr>
      <w:r w:rsidRPr="00A4123C">
        <w:t>R</w:t>
      </w:r>
      <w:r w:rsidR="008A0E21" w:rsidRPr="00A4123C">
        <w:t>egulations require healthcare providers and institutions</w:t>
      </w:r>
      <w:r w:rsidR="00964D99">
        <w:t xml:space="preserve"> in Boston</w:t>
      </w:r>
      <w:r w:rsidR="008A0E21" w:rsidRPr="00A4123C">
        <w:t xml:space="preserve"> to report all cases of HAV infection, hepatitis B virus (HBV) infection or meningococcal meningitis diagnosed in Boston </w:t>
      </w:r>
      <w:r w:rsidR="004D7A49" w:rsidRPr="00A4123C">
        <w:t xml:space="preserve">residents </w:t>
      </w:r>
      <w:r w:rsidR="008A0E21" w:rsidRPr="00A4123C">
        <w:t>to the Boston Public Health Commission (Phone: 617-534-5611, 24/7 coverage.  For assistance identifying close contacts, please contact BPHC.</w:t>
      </w:r>
      <w:r w:rsidRPr="00A4123C">
        <w:t>)</w:t>
      </w:r>
    </w:p>
    <w:p w14:paraId="1A0871C2" w14:textId="28FB50C1" w:rsidR="008A0E21" w:rsidRDefault="008A0E21" w:rsidP="00537EDC">
      <w:pPr>
        <w:pStyle w:val="ListParagraph"/>
        <w:numPr>
          <w:ilvl w:val="0"/>
          <w:numId w:val="6"/>
        </w:numPr>
        <w:spacing w:after="0" w:line="240" w:lineRule="auto"/>
      </w:pPr>
      <w:r w:rsidRPr="00A4123C">
        <w:t>Reporting forms for</w:t>
      </w:r>
      <w:r w:rsidR="00051372" w:rsidRPr="00A4123C">
        <w:t xml:space="preserve"> Boston</w:t>
      </w:r>
      <w:r w:rsidRPr="00A4123C">
        <w:t xml:space="preserve"> healthcare providers and for laboratories are available at: </w:t>
      </w:r>
      <w:hyperlink r:id="rId10" w:history="1">
        <w:r w:rsidR="00B92FB9" w:rsidRPr="00E83413">
          <w:rPr>
            <w:rStyle w:val="Hyperlink"/>
          </w:rPr>
          <w:t>http://www.bphc.org/cdc</w:t>
        </w:r>
      </w:hyperlink>
      <w:r w:rsidR="00B92FB9">
        <w:t>.</w:t>
      </w:r>
    </w:p>
    <w:p w14:paraId="5B1E0124" w14:textId="77777777" w:rsidR="005C777E" w:rsidRPr="00A4123C" w:rsidRDefault="005C777E" w:rsidP="005C777E">
      <w:pPr>
        <w:pStyle w:val="ListParagraph"/>
        <w:numPr>
          <w:ilvl w:val="0"/>
          <w:numId w:val="6"/>
        </w:numPr>
        <w:spacing w:after="0" w:line="240" w:lineRule="auto"/>
      </w:pPr>
      <w:r w:rsidRPr="00A4123C">
        <w:t xml:space="preserve">Cases residing outside Boston should be reported to the local board of health where the patient lives or to MDPH (617-983-6800, available 24/7). </w:t>
      </w:r>
    </w:p>
    <w:p w14:paraId="43786C9C" w14:textId="77777777" w:rsidR="00B92FB9" w:rsidRDefault="00B92FB9" w:rsidP="00537EDC">
      <w:pPr>
        <w:spacing w:after="0" w:line="240" w:lineRule="auto"/>
        <w:ind w:left="360"/>
      </w:pPr>
    </w:p>
    <w:p w14:paraId="68892845" w14:textId="77777777" w:rsidR="00A51568" w:rsidRPr="00A4123C" w:rsidRDefault="00891D90" w:rsidP="008A0E21">
      <w:pPr>
        <w:spacing w:after="0" w:line="240" w:lineRule="auto"/>
      </w:pPr>
      <w:r w:rsidRPr="00A4123C">
        <w:rPr>
          <w:b/>
        </w:rPr>
        <w:t>Vaccin</w:t>
      </w:r>
      <w:r w:rsidR="00E92CBD" w:rsidRPr="00A4123C">
        <w:rPr>
          <w:b/>
        </w:rPr>
        <w:t>ation</w:t>
      </w:r>
      <w:r w:rsidR="008A0E21" w:rsidRPr="00A4123C">
        <w:rPr>
          <w:b/>
        </w:rPr>
        <w:t xml:space="preserve"> </w:t>
      </w:r>
      <w:r w:rsidR="00E92CBD" w:rsidRPr="00A4123C">
        <w:rPr>
          <w:b/>
        </w:rPr>
        <w:t>and Referral to Treatment</w:t>
      </w:r>
      <w:r w:rsidR="00E92CBD" w:rsidRPr="00A4123C">
        <w:t xml:space="preserve"> </w:t>
      </w:r>
    </w:p>
    <w:p w14:paraId="5100CF81" w14:textId="5620DA13" w:rsidR="008A0E21" w:rsidRPr="00A4123C" w:rsidRDefault="00AD11AD" w:rsidP="008A0E21">
      <w:pPr>
        <w:spacing w:after="0" w:line="240" w:lineRule="auto"/>
      </w:pPr>
      <w:r w:rsidRPr="00A4123C">
        <w:t>At</w:t>
      </w:r>
      <w:r w:rsidR="00DF7BBB" w:rsidRPr="00A4123C">
        <w:t xml:space="preserve"> the current</w:t>
      </w:r>
      <w:r w:rsidR="00CE67B6" w:rsidRPr="00A4123C">
        <w:t xml:space="preserve"> time</w:t>
      </w:r>
      <w:r w:rsidRPr="00A4123C">
        <w:t xml:space="preserve">, we wish to target our initial </w:t>
      </w:r>
      <w:r w:rsidR="008D707E" w:rsidRPr="00A4123C">
        <w:t xml:space="preserve">vaccination </w:t>
      </w:r>
      <w:r w:rsidRPr="00A4123C">
        <w:t xml:space="preserve">efforts to the </w:t>
      </w:r>
      <w:r w:rsidR="008D707E" w:rsidRPr="00A4123C">
        <w:t xml:space="preserve">groups </w:t>
      </w:r>
      <w:r w:rsidR="00964501" w:rsidRPr="00A4123C">
        <w:t xml:space="preserve">identified to be </w:t>
      </w:r>
      <w:r w:rsidR="008D707E" w:rsidRPr="00A4123C">
        <w:t>most at risk, as outlined below.</w:t>
      </w:r>
      <w:r w:rsidR="00DF7BBB" w:rsidRPr="00A4123C">
        <w:t xml:space="preserve"> </w:t>
      </w:r>
    </w:p>
    <w:p w14:paraId="7DE7FEC1" w14:textId="2EC59F2B" w:rsidR="00AD0A35" w:rsidRPr="00A4123C" w:rsidRDefault="008A0E21" w:rsidP="00672BE7">
      <w:pPr>
        <w:pStyle w:val="ListParagraph"/>
        <w:numPr>
          <w:ilvl w:val="0"/>
          <w:numId w:val="2"/>
        </w:numPr>
        <w:spacing w:after="0" w:line="240" w:lineRule="auto"/>
      </w:pPr>
      <w:r w:rsidRPr="00A4123C">
        <w:t>Vaccinate all persons at high risk including persons experiencing homelessness, persons who</w:t>
      </w:r>
      <w:r w:rsidR="00FC4B5E">
        <w:t xml:space="preserve"> use injection or non-injection</w:t>
      </w:r>
      <w:r w:rsidRPr="00A4123C">
        <w:t xml:space="preserve"> drugs or have chronic liver disease</w:t>
      </w:r>
      <w:r w:rsidR="00155EA7" w:rsidRPr="00A4123C">
        <w:t xml:space="preserve"> (including chronic hepatitis C infection</w:t>
      </w:r>
      <w:r w:rsidR="00D75216" w:rsidRPr="00A4123C">
        <w:t xml:space="preserve"> or chronic hepatitis B infection</w:t>
      </w:r>
      <w:r w:rsidR="00155EA7" w:rsidRPr="00A4123C">
        <w:t>)</w:t>
      </w:r>
      <w:r w:rsidRPr="00A4123C">
        <w:t xml:space="preserve">, </w:t>
      </w:r>
      <w:r w:rsidR="00964501" w:rsidRPr="00A4123C">
        <w:t xml:space="preserve">and </w:t>
      </w:r>
      <w:r w:rsidRPr="00A4123C">
        <w:t>men who have sex with men</w:t>
      </w:r>
      <w:r w:rsidR="00964501" w:rsidRPr="00A4123C">
        <w:t>.</w:t>
      </w:r>
      <w:r w:rsidRPr="00A4123C">
        <w:t xml:space="preserve"> </w:t>
      </w:r>
      <w:r w:rsidR="00051372" w:rsidRPr="00A4123C">
        <w:t>Vaccine options include single antigen hepatitis A vaccine</w:t>
      </w:r>
      <w:r w:rsidR="002A1B7D" w:rsidRPr="00A4123C">
        <w:t xml:space="preserve"> (HAVRIX</w:t>
      </w:r>
      <w:r w:rsidR="00184714" w:rsidRPr="00A4123C">
        <w:t>®</w:t>
      </w:r>
      <w:r w:rsidR="002A1B7D" w:rsidRPr="00A4123C">
        <w:t xml:space="preserve"> or VAQTA</w:t>
      </w:r>
      <w:r w:rsidR="00184714" w:rsidRPr="00A4123C">
        <w:t>®</w:t>
      </w:r>
      <w:r w:rsidR="002A1B7D" w:rsidRPr="00A4123C">
        <w:t>)</w:t>
      </w:r>
      <w:r w:rsidR="00051372" w:rsidRPr="00A4123C">
        <w:t xml:space="preserve"> and the combination hepatitis A and B vaccine (Twinrix®). </w:t>
      </w:r>
      <w:r w:rsidR="002A1B7D" w:rsidRPr="00A4123C">
        <w:t>P</w:t>
      </w:r>
      <w:r w:rsidR="00051372" w:rsidRPr="00A4123C">
        <w:t>lease keep in mind</w:t>
      </w:r>
      <w:r w:rsidR="002A1B7D" w:rsidRPr="00A4123C">
        <w:t xml:space="preserve"> that Twinrix requires 3 doses for maximum efficacy and that it should not be used for postexposure prophylaxis.</w:t>
      </w:r>
    </w:p>
    <w:p w14:paraId="629D4B7B" w14:textId="369E4716" w:rsidR="008A0E21" w:rsidRPr="00A4123C" w:rsidRDefault="008A0E21" w:rsidP="008A0E21">
      <w:pPr>
        <w:pStyle w:val="ListParagraph"/>
        <w:numPr>
          <w:ilvl w:val="0"/>
          <w:numId w:val="2"/>
        </w:numPr>
        <w:spacing w:after="0" w:line="240" w:lineRule="auto"/>
      </w:pPr>
      <w:r w:rsidRPr="00A4123C">
        <w:t>Offer vaccines at point of care including Emergency Department or Urgent Care encounters, inpatient admissions, observation stays, and outpatient clinic visits. If possible, vaccination information should be captured within the facilit</w:t>
      </w:r>
      <w:r w:rsidR="00793608">
        <w:t>y’s</w:t>
      </w:r>
      <w:r w:rsidRPr="00A4123C">
        <w:t xml:space="preserve"> electronic medical record</w:t>
      </w:r>
      <w:r w:rsidR="003A4708" w:rsidRPr="00A4123C">
        <w:t xml:space="preserve"> to assist with monitoring of vaccine coverage.</w:t>
      </w:r>
      <w:r w:rsidRPr="00A4123C">
        <w:t xml:space="preserve"> </w:t>
      </w:r>
    </w:p>
    <w:p w14:paraId="4765910A" w14:textId="77777777" w:rsidR="008A0E21" w:rsidRPr="00A4123C" w:rsidRDefault="008A0E21" w:rsidP="008A0E21">
      <w:pPr>
        <w:pStyle w:val="ListParagraph"/>
        <w:numPr>
          <w:ilvl w:val="0"/>
          <w:numId w:val="2"/>
        </w:numPr>
        <w:spacing w:after="0" w:line="240" w:lineRule="auto"/>
      </w:pPr>
      <w:r w:rsidRPr="00A4123C">
        <w:t>Targeted street-based workers and mobile van units serving these high-risk populations are encouraged to provide HAV and other vaccines to unsheltered individuals, persons living in encampments or otherwise not utilizing services within the shelters.</w:t>
      </w:r>
    </w:p>
    <w:p w14:paraId="1E7A00EE" w14:textId="1AA7815A" w:rsidR="008A0E21" w:rsidRDefault="005C777E" w:rsidP="008A0E21">
      <w:pPr>
        <w:pStyle w:val="ListParagraph"/>
        <w:numPr>
          <w:ilvl w:val="0"/>
          <w:numId w:val="2"/>
        </w:numPr>
        <w:spacing w:after="0" w:line="240" w:lineRule="auto"/>
      </w:pPr>
      <w:r>
        <w:lastRenderedPageBreak/>
        <w:t>For clients in Boston, c</w:t>
      </w:r>
      <w:r w:rsidR="008A0E21">
        <w:t xml:space="preserve">onnect </w:t>
      </w:r>
      <w:r w:rsidR="00E92CBD">
        <w:t>clients</w:t>
      </w:r>
      <w:r w:rsidR="008A0E21">
        <w:t xml:space="preserve"> to a BHCHP clinic site</w:t>
      </w:r>
      <w:r w:rsidR="00D84491">
        <w:t xml:space="preserve">. </w:t>
      </w:r>
      <w:r w:rsidR="008A0E21">
        <w:t xml:space="preserve">For a list of BHCHP clinics, go to: </w:t>
      </w:r>
      <w:hyperlink r:id="rId11" w:history="1">
        <w:r w:rsidR="008A0E21" w:rsidRPr="00707CD3">
          <w:rPr>
            <w:rStyle w:val="Hyperlink"/>
          </w:rPr>
          <w:t>https://www.bhchp.org/patient-services/primary-care</w:t>
        </w:r>
      </w:hyperlink>
      <w:r w:rsidR="008A0E21">
        <w:t xml:space="preserve"> </w:t>
      </w:r>
    </w:p>
    <w:p w14:paraId="54BA530A" w14:textId="77777777" w:rsidR="00B92FB9" w:rsidRDefault="008A0E21" w:rsidP="008A0E21">
      <w:pPr>
        <w:pStyle w:val="ListParagraph"/>
        <w:numPr>
          <w:ilvl w:val="0"/>
          <w:numId w:val="2"/>
        </w:numPr>
        <w:spacing w:after="0" w:line="240" w:lineRule="auto"/>
      </w:pPr>
      <w:r>
        <w:t>Refer clients</w:t>
      </w:r>
      <w:r w:rsidR="00155EA7">
        <w:t xml:space="preserve"> with SUD</w:t>
      </w:r>
      <w:r>
        <w:t xml:space="preserve"> to </w:t>
      </w:r>
      <w:r w:rsidR="002E5DE7">
        <w:t>syringe services programs.</w:t>
      </w:r>
    </w:p>
    <w:p w14:paraId="49826B33" w14:textId="5F71DE0A" w:rsidR="008A0E21" w:rsidRPr="002E5DE7" w:rsidRDefault="002E5DE7" w:rsidP="00537EDC">
      <w:pPr>
        <w:pStyle w:val="ListParagraph"/>
        <w:numPr>
          <w:ilvl w:val="1"/>
          <w:numId w:val="2"/>
        </w:numPr>
        <w:spacing w:after="0" w:line="240" w:lineRule="auto"/>
        <w:rPr>
          <w:rStyle w:val="Hyperlink"/>
          <w:color w:val="auto"/>
          <w:u w:val="none"/>
        </w:rPr>
      </w:pPr>
      <w:r>
        <w:t xml:space="preserve">In Boston, refer to </w:t>
      </w:r>
      <w:r w:rsidR="008A0E21">
        <w:t xml:space="preserve">AHOPE Harm Reduction Services located at 774 Albany Street. For more information re hours and services, go to: </w:t>
      </w:r>
      <w:hyperlink r:id="rId12" w:history="1">
        <w:r w:rsidR="008A0E21" w:rsidRPr="00707CD3">
          <w:rPr>
            <w:rStyle w:val="Hyperlink"/>
          </w:rPr>
          <w:t>http://www.bphc.org/whatwedo/Recovery-Services/services-for-active-users/Pages/Services-for-Active-Users-AHOPE.aspx</w:t>
        </w:r>
      </w:hyperlink>
      <w:r w:rsidR="00B92FB9">
        <w:rPr>
          <w:rStyle w:val="Hyperlink"/>
        </w:rPr>
        <w:t>.</w:t>
      </w:r>
    </w:p>
    <w:p w14:paraId="2B575AF8" w14:textId="38CE2D56" w:rsidR="008A0E21" w:rsidRPr="00672BE7" w:rsidRDefault="002E5DE7" w:rsidP="005C777E">
      <w:pPr>
        <w:pStyle w:val="ListParagraph"/>
        <w:numPr>
          <w:ilvl w:val="1"/>
          <w:numId w:val="2"/>
        </w:numPr>
        <w:spacing w:after="0" w:line="240" w:lineRule="auto"/>
        <w:rPr>
          <w:rFonts w:eastAsia="Times New Roman"/>
        </w:rPr>
      </w:pPr>
      <w:r w:rsidRPr="00537EDC">
        <w:rPr>
          <w:rStyle w:val="Hyperlink"/>
          <w:color w:val="auto"/>
          <w:u w:val="none"/>
        </w:rPr>
        <w:t>For clients outside of Boston, refer to th</w:t>
      </w:r>
      <w:r w:rsidR="005C777E">
        <w:rPr>
          <w:rStyle w:val="Hyperlink"/>
          <w:color w:val="auto"/>
          <w:u w:val="none"/>
        </w:rPr>
        <w:t xml:space="preserve">is </w:t>
      </w:r>
      <w:r w:rsidR="000D7DE6">
        <w:rPr>
          <w:rStyle w:val="Hyperlink"/>
          <w:color w:val="auto"/>
          <w:u w:val="none"/>
        </w:rPr>
        <w:t xml:space="preserve">document </w:t>
      </w:r>
      <w:r w:rsidRPr="00537EDC">
        <w:rPr>
          <w:rStyle w:val="Hyperlink"/>
          <w:color w:val="auto"/>
          <w:u w:val="none"/>
        </w:rPr>
        <w:t xml:space="preserve">for sites and contact information: </w:t>
      </w:r>
      <w:hyperlink r:id="rId13" w:history="1">
        <w:r w:rsidR="00D84491" w:rsidRPr="00E83413">
          <w:rPr>
            <w:rStyle w:val="Hyperlink"/>
          </w:rPr>
          <w:t>https://www.mass.gov/files/documents/2018/01/09/resources-guide.pdf</w:t>
        </w:r>
      </w:hyperlink>
      <w:r w:rsidR="00FE6937">
        <w:t xml:space="preserve"> </w:t>
      </w:r>
    </w:p>
    <w:p w14:paraId="6474FF9C" w14:textId="2D6B34C1" w:rsidR="00AD0A35" w:rsidRPr="00D71DB7" w:rsidRDefault="00AD0A35" w:rsidP="008A0E21">
      <w:pPr>
        <w:pStyle w:val="ListParagraph"/>
        <w:numPr>
          <w:ilvl w:val="0"/>
          <w:numId w:val="2"/>
        </w:numPr>
        <w:spacing w:after="0" w:line="240" w:lineRule="auto"/>
        <w:rPr>
          <w:rFonts w:eastAsia="Times New Roman"/>
        </w:rPr>
      </w:pPr>
      <w:r w:rsidRPr="00672BE7">
        <w:t>Consider</w:t>
      </w:r>
      <w:r>
        <w:t xml:space="preserve"> recommending</w:t>
      </w:r>
      <w:r w:rsidRPr="00227DC1">
        <w:t xml:space="preserve"> </w:t>
      </w:r>
      <w:r>
        <w:t xml:space="preserve">HAV </w:t>
      </w:r>
      <w:r w:rsidRPr="00227DC1">
        <w:t xml:space="preserve">vaccination to </w:t>
      </w:r>
      <w:r>
        <w:t>all potentially exposed staff at facilities serving these high-risk populations, who are under- or un-</w:t>
      </w:r>
      <w:r w:rsidRPr="00227DC1">
        <w:t>immunized.</w:t>
      </w:r>
    </w:p>
    <w:p w14:paraId="5149B4F5" w14:textId="4BB6B373" w:rsidR="008A0E21" w:rsidRPr="00960558" w:rsidRDefault="008D669D" w:rsidP="00960558">
      <w:pPr>
        <w:pStyle w:val="ListParagraph"/>
        <w:numPr>
          <w:ilvl w:val="0"/>
          <w:numId w:val="2"/>
        </w:numPr>
        <w:spacing w:after="0" w:line="240" w:lineRule="auto"/>
        <w:rPr>
          <w:rFonts w:eastAsia="Times New Roman"/>
        </w:rPr>
      </w:pPr>
      <w:r>
        <w:t xml:space="preserve">Immunize all close contacts of persons diagnosed with acute HAV with single antigen hepatitis A vaccine (and/or immune globulin, if indicated and available). </w:t>
      </w:r>
      <w:r w:rsidR="00C7781F">
        <w:t>For more information s</w:t>
      </w:r>
      <w:r w:rsidR="00960558">
        <w:t xml:space="preserve">ee: </w:t>
      </w:r>
      <w:hyperlink r:id="rId14" w:history="1">
        <w:r w:rsidR="00960558" w:rsidRPr="00677AFA">
          <w:rPr>
            <w:rStyle w:val="Hyperlink"/>
          </w:rPr>
          <w:t>https://www.cdc.gov/hepatitis/hav/havfaq.htm</w:t>
        </w:r>
      </w:hyperlink>
      <w:r w:rsidR="00960558">
        <w:t xml:space="preserve">. </w:t>
      </w:r>
      <w:r>
        <w:t xml:space="preserve">Please note, Twinrix </w:t>
      </w:r>
      <w:r w:rsidR="00710A37">
        <w:t xml:space="preserve">is not recommended </w:t>
      </w:r>
      <w:r>
        <w:t>for postexposure prophylaxis</w:t>
      </w:r>
      <w:r w:rsidR="00E4787E">
        <w:t>.</w:t>
      </w:r>
    </w:p>
    <w:p w14:paraId="09ECE840" w14:textId="78E2E583" w:rsidR="00E92CBD" w:rsidRPr="0035538F" w:rsidRDefault="00D9472A" w:rsidP="008A0E21">
      <w:pPr>
        <w:pStyle w:val="ListParagraph"/>
        <w:numPr>
          <w:ilvl w:val="0"/>
          <w:numId w:val="2"/>
        </w:numPr>
        <w:spacing w:after="0" w:line="240" w:lineRule="auto"/>
        <w:rPr>
          <w:rFonts w:cs="Helvetica"/>
        </w:rPr>
      </w:pPr>
      <w:r>
        <w:rPr>
          <w:rFonts w:cs="Helvetica"/>
        </w:rPr>
        <w:t xml:space="preserve">For persons presenting with signs/symptoms consistent with acute HAV infection, connect immediately to BHCHP clinic or closest Emergency Department for further evaluation. </w:t>
      </w:r>
    </w:p>
    <w:p w14:paraId="62C377F2" w14:textId="77777777" w:rsidR="008A0E21" w:rsidRPr="00D71DB7" w:rsidRDefault="008A0E21" w:rsidP="008A0E21">
      <w:pPr>
        <w:pStyle w:val="ListParagraph"/>
        <w:spacing w:after="0" w:line="240" w:lineRule="auto"/>
        <w:rPr>
          <w:rFonts w:cs="Helvetica"/>
          <w:color w:val="2D3742"/>
        </w:rPr>
      </w:pPr>
    </w:p>
    <w:p w14:paraId="7FDD6EA1" w14:textId="587F8C07" w:rsidR="008A0E21" w:rsidRPr="00537EDC" w:rsidRDefault="008A0E21" w:rsidP="008A0E21">
      <w:pPr>
        <w:spacing w:after="0" w:line="240" w:lineRule="auto"/>
        <w:rPr>
          <w:rFonts w:eastAsia="Times New Roman"/>
          <w:b/>
        </w:rPr>
      </w:pPr>
      <w:r w:rsidRPr="00537EDC">
        <w:rPr>
          <w:rFonts w:eastAsia="Times New Roman"/>
          <w:b/>
        </w:rPr>
        <w:t>H</w:t>
      </w:r>
      <w:r w:rsidR="00E92CBD" w:rsidRPr="00537EDC">
        <w:rPr>
          <w:rFonts w:eastAsia="Times New Roman"/>
          <w:b/>
        </w:rPr>
        <w:t>ygiene and Sanitation</w:t>
      </w:r>
    </w:p>
    <w:p w14:paraId="16D1778E" w14:textId="5BC521E1" w:rsidR="00B92FB9" w:rsidRDefault="00B92FB9" w:rsidP="00537EDC">
      <w:pPr>
        <w:pStyle w:val="ListParagraph"/>
        <w:numPr>
          <w:ilvl w:val="0"/>
          <w:numId w:val="12"/>
        </w:numPr>
        <w:spacing w:after="0" w:line="240" w:lineRule="auto"/>
      </w:pPr>
      <w:r w:rsidRPr="00B92FB9">
        <w:t xml:space="preserve">Facilities serving high-risk populations should increase opportunities for hand hygiene at entrances/exits and encourage </w:t>
      </w:r>
      <w:r w:rsidR="00EB44C3" w:rsidRPr="00B92FB9">
        <w:t>frequent handwashing</w:t>
      </w:r>
      <w:r w:rsidRPr="00B92FB9">
        <w:t xml:space="preserve">. Hand washing with antimicrobial soap and hot water should be encouraged.  Portable hand hygiene stations utilizing hot water are suitable. </w:t>
      </w:r>
    </w:p>
    <w:p w14:paraId="61B1F0CA" w14:textId="77777777" w:rsidR="00B92FB9" w:rsidRDefault="00B92FB9" w:rsidP="00537EDC">
      <w:pPr>
        <w:pStyle w:val="ListParagraph"/>
        <w:numPr>
          <w:ilvl w:val="1"/>
          <w:numId w:val="12"/>
        </w:numPr>
        <w:spacing w:after="0" w:line="240" w:lineRule="auto"/>
      </w:pPr>
      <w:r w:rsidRPr="00B92FB9">
        <w:t>Alcohol-based hand sanitizers (ABHS) may not be effective against HAV and are not recommended.</w:t>
      </w:r>
    </w:p>
    <w:p w14:paraId="08ADDCBF" w14:textId="336AF135" w:rsidR="00B92FB9" w:rsidRDefault="00B92FB9" w:rsidP="00537EDC">
      <w:pPr>
        <w:pStyle w:val="ListParagraph"/>
        <w:numPr>
          <w:ilvl w:val="0"/>
          <w:numId w:val="12"/>
        </w:numPr>
        <w:spacing w:after="0" w:line="240" w:lineRule="auto"/>
      </w:pPr>
      <w:r w:rsidRPr="00B92FB9">
        <w:t xml:space="preserve">Implement enhanced hygiene and sanitation control measures, including cleaning of all high touch surfaces and bathroom facilities at least twice daily (and as needed) with a disinfectant labeled by EPA as active against feline calicivirus, norovirus or hepatitis A virus, or as sporocidal. Dilute bleach solution (1:100) is also effective. </w:t>
      </w:r>
    </w:p>
    <w:p w14:paraId="4ECEF691" w14:textId="7D1271EE" w:rsidR="00B92FB9" w:rsidRDefault="00B92FB9" w:rsidP="00537EDC">
      <w:pPr>
        <w:pStyle w:val="ListParagraph"/>
        <w:numPr>
          <w:ilvl w:val="0"/>
          <w:numId w:val="12"/>
        </w:numPr>
        <w:spacing w:after="0" w:line="240" w:lineRule="auto"/>
      </w:pPr>
      <w:r w:rsidRPr="00B92FB9">
        <w:t>BPHC has educational material</w:t>
      </w:r>
      <w:r w:rsidR="005C777E">
        <w:t>s</w:t>
      </w:r>
      <w:r w:rsidRPr="00B92FB9">
        <w:t xml:space="preserve"> about hygiene in English, Spanish, Haitian and Portuguese Creole. (Materials can be downloaded at: </w:t>
      </w:r>
      <w:hyperlink r:id="rId15" w:history="1">
        <w:r w:rsidRPr="00E83413">
          <w:rPr>
            <w:rStyle w:val="Hyperlink"/>
          </w:rPr>
          <w:t>http://bphc.org/whatwedo/infectious-diseases/Infectious-Diseases-A-to-Z/Pages/Hepatitis-A.aspx</w:t>
        </w:r>
      </w:hyperlink>
      <w:r w:rsidRPr="00B92FB9">
        <w:t>).</w:t>
      </w:r>
    </w:p>
    <w:p w14:paraId="516495DD" w14:textId="77777777" w:rsidR="00B92FB9" w:rsidRDefault="00B92FB9" w:rsidP="00B92FB9">
      <w:pPr>
        <w:spacing w:after="0" w:line="240" w:lineRule="auto"/>
      </w:pPr>
    </w:p>
    <w:p w14:paraId="37E478FD" w14:textId="35464B08" w:rsidR="00E92CBD" w:rsidRPr="00A4123C" w:rsidRDefault="00E92CBD" w:rsidP="00E92CBD">
      <w:pPr>
        <w:spacing w:after="0" w:line="240" w:lineRule="auto"/>
      </w:pPr>
      <w:r w:rsidRPr="00A4123C">
        <w:rPr>
          <w:b/>
        </w:rPr>
        <w:t>Education</w:t>
      </w:r>
      <w:r w:rsidRPr="00A4123C">
        <w:t xml:space="preserve"> – E</w:t>
      </w:r>
      <w:r w:rsidR="008A0E21" w:rsidRPr="00A4123C">
        <w:t xml:space="preserve">ducation should be provided to all </w:t>
      </w:r>
      <w:r w:rsidRPr="00A4123C">
        <w:t>high-risk</w:t>
      </w:r>
      <w:r w:rsidR="008A0E21" w:rsidRPr="00A4123C">
        <w:t xml:space="preserve"> populations and agencies serving these populations about signs/symptoms of HAV, need for vaccination</w:t>
      </w:r>
      <w:r w:rsidRPr="00A4123C">
        <w:t>,</w:t>
      </w:r>
      <w:r w:rsidR="008A0E21" w:rsidRPr="00A4123C">
        <w:t xml:space="preserve"> and hygiene measures to reduce transmission</w:t>
      </w:r>
      <w:r w:rsidRPr="00A4123C">
        <w:t>.</w:t>
      </w:r>
    </w:p>
    <w:p w14:paraId="7ED0EB46" w14:textId="15699BBB" w:rsidR="00E92CBD" w:rsidRPr="00A4123C" w:rsidRDefault="008A0E21" w:rsidP="00E92CBD">
      <w:pPr>
        <w:pStyle w:val="ListParagraph"/>
        <w:numPr>
          <w:ilvl w:val="0"/>
          <w:numId w:val="5"/>
        </w:numPr>
        <w:spacing w:after="0" w:line="240" w:lineRule="auto"/>
      </w:pPr>
      <w:r w:rsidRPr="00A4123C">
        <w:t>Hospitals, clinics, and other agencies serving these populations should educate residents, nurses, community health workers, intake staff, etc.</w:t>
      </w:r>
      <w:r w:rsidR="00D9472A" w:rsidRPr="00A4123C">
        <w:t xml:space="preserve"> </w:t>
      </w:r>
    </w:p>
    <w:p w14:paraId="5DC14DFC" w14:textId="5F98AA7A" w:rsidR="008A0E21" w:rsidRPr="00A4123C" w:rsidRDefault="008A0E21" w:rsidP="0035538F">
      <w:pPr>
        <w:pStyle w:val="ListParagraph"/>
        <w:numPr>
          <w:ilvl w:val="0"/>
          <w:numId w:val="5"/>
        </w:numPr>
        <w:spacing w:after="0" w:line="240" w:lineRule="auto"/>
      </w:pPr>
      <w:r w:rsidRPr="00A4123C">
        <w:t xml:space="preserve">Strengthen </w:t>
      </w:r>
      <w:r w:rsidRPr="00A4123C">
        <w:rPr>
          <w:rFonts w:eastAsia="Times New Roman"/>
        </w:rPr>
        <w:t xml:space="preserve">education and outreach efforts to sheltered and unsheltered homeless, with a focus on necessary enhanced hygiene practices, referral for vaccination, and connecting potentially exposed and ill persons to care. </w:t>
      </w:r>
    </w:p>
    <w:p w14:paraId="39598DD1" w14:textId="77777777" w:rsidR="00672BE7" w:rsidRPr="001C66A5" w:rsidRDefault="00672BE7" w:rsidP="001C66A5">
      <w:pPr>
        <w:spacing w:after="0" w:line="240" w:lineRule="auto"/>
      </w:pPr>
    </w:p>
    <w:p w14:paraId="7D53D634" w14:textId="1C8731CE" w:rsidR="00F0432F" w:rsidRPr="001C66A5" w:rsidRDefault="00375E3B" w:rsidP="00375E3B">
      <w:pPr>
        <w:spacing w:after="0" w:line="240" w:lineRule="auto"/>
        <w:ind w:firstLine="360"/>
      </w:pPr>
      <w:r w:rsidRPr="001C66A5">
        <w:t>Boston Public Health Commission</w:t>
      </w:r>
      <w:r>
        <w:tab/>
      </w:r>
      <w:r>
        <w:tab/>
      </w:r>
      <w:r>
        <w:tab/>
      </w:r>
      <w:r w:rsidRPr="001C66A5">
        <w:t>Massachusetts Department of Public Health</w:t>
      </w:r>
    </w:p>
    <w:p w14:paraId="23F72C6F" w14:textId="098E6CF4" w:rsidR="00375E3B" w:rsidRPr="001C66A5" w:rsidRDefault="00375E3B" w:rsidP="00375E3B">
      <w:pPr>
        <w:spacing w:after="0" w:line="240" w:lineRule="auto"/>
        <w:ind w:right="-360" w:firstLine="360"/>
      </w:pPr>
      <w:r w:rsidRPr="001C66A5">
        <w:t>Infectious Disease Bureau</w:t>
      </w:r>
      <w:r>
        <w:tab/>
      </w:r>
      <w:r>
        <w:tab/>
      </w:r>
      <w:r>
        <w:tab/>
      </w:r>
      <w:r>
        <w:tab/>
      </w:r>
      <w:r w:rsidRPr="001C66A5">
        <w:t xml:space="preserve">Bureau of Infectious Disease </w:t>
      </w:r>
      <w:r>
        <w:t>&amp;</w:t>
      </w:r>
      <w:r w:rsidRPr="001C66A5">
        <w:t xml:space="preserve"> Laboratory Sciences</w:t>
      </w:r>
    </w:p>
    <w:p w14:paraId="7BD96353" w14:textId="72B47ACC" w:rsidR="00F0432F" w:rsidRPr="001C66A5" w:rsidRDefault="00F0432F" w:rsidP="00375E3B">
      <w:pPr>
        <w:spacing w:after="0" w:line="240" w:lineRule="auto"/>
        <w:ind w:firstLine="360"/>
      </w:pPr>
      <w:r w:rsidRPr="001C66A5">
        <w:t>1010 Massachusetts Avenue</w:t>
      </w:r>
      <w:r w:rsidR="00375E3B">
        <w:tab/>
      </w:r>
      <w:r w:rsidR="00375E3B">
        <w:tab/>
      </w:r>
      <w:r w:rsidR="00375E3B">
        <w:tab/>
      </w:r>
      <w:r w:rsidR="00375E3B" w:rsidRPr="001C66A5">
        <w:t>305 South Street</w:t>
      </w:r>
    </w:p>
    <w:p w14:paraId="5DC45F30" w14:textId="37F67A33" w:rsidR="00F0432F" w:rsidRPr="00375E3B" w:rsidRDefault="00F0432F" w:rsidP="00375E3B">
      <w:pPr>
        <w:spacing w:after="0" w:line="240" w:lineRule="auto"/>
        <w:ind w:firstLine="360"/>
        <w:rPr>
          <w:lang w:val="fr-HT"/>
        </w:rPr>
      </w:pPr>
      <w:r w:rsidRPr="001C66A5">
        <w:t>Boston, MA 02118</w:t>
      </w:r>
      <w:r w:rsidR="00375E3B" w:rsidRPr="00375E3B">
        <w:t xml:space="preserve"> </w:t>
      </w:r>
      <w:r w:rsidR="00375E3B">
        <w:tab/>
      </w:r>
      <w:r w:rsidR="00375E3B">
        <w:tab/>
      </w:r>
      <w:r w:rsidR="00375E3B">
        <w:tab/>
      </w:r>
      <w:r w:rsidR="00375E3B">
        <w:tab/>
      </w:r>
      <w:r w:rsidR="00375E3B">
        <w:tab/>
      </w:r>
      <w:r w:rsidR="00375E3B" w:rsidRPr="001C66A5">
        <w:t>Jamaica</w:t>
      </w:r>
      <w:r w:rsidR="00375E3B" w:rsidRPr="001C66A5">
        <w:rPr>
          <w:lang w:val="fr-HT"/>
        </w:rPr>
        <w:t xml:space="preserve"> Plain, MA 02130</w:t>
      </w:r>
    </w:p>
    <w:p w14:paraId="51848DFA" w14:textId="05BABACA" w:rsidR="00F0432F" w:rsidRPr="00375E3B" w:rsidRDefault="00F0432F" w:rsidP="00375E3B">
      <w:pPr>
        <w:spacing w:after="0" w:line="240" w:lineRule="auto"/>
        <w:ind w:firstLine="360"/>
        <w:rPr>
          <w:lang w:val="fr-HT"/>
        </w:rPr>
      </w:pPr>
      <w:r w:rsidRPr="001C66A5">
        <w:t>Tel. (617) 534-5611, Fax. (617) 534-5905</w:t>
      </w:r>
      <w:r w:rsidR="00375E3B" w:rsidRPr="00375E3B">
        <w:rPr>
          <w:lang w:val="fr-HT"/>
        </w:rPr>
        <w:t xml:space="preserve"> </w:t>
      </w:r>
      <w:r w:rsidR="00375E3B">
        <w:rPr>
          <w:lang w:val="fr-HT"/>
        </w:rPr>
        <w:tab/>
      </w:r>
      <w:r w:rsidR="00375E3B">
        <w:rPr>
          <w:lang w:val="fr-HT"/>
        </w:rPr>
        <w:tab/>
      </w:r>
      <w:r w:rsidR="00375E3B" w:rsidRPr="001C66A5">
        <w:rPr>
          <w:lang w:val="fr-HT"/>
        </w:rPr>
        <w:t>Tel. (617) 983-6800, Fax. (617) 983-6813</w:t>
      </w:r>
    </w:p>
    <w:p w14:paraId="4AAB55AC" w14:textId="679C9D10" w:rsidR="00F0432F" w:rsidRPr="001C66A5" w:rsidRDefault="00D339AC" w:rsidP="00375E3B">
      <w:pPr>
        <w:spacing w:after="0" w:line="240" w:lineRule="auto"/>
        <w:ind w:firstLine="360"/>
        <w:rPr>
          <w:lang w:val="fr-HT"/>
        </w:rPr>
      </w:pPr>
      <w:hyperlink r:id="rId16" w:history="1">
        <w:r w:rsidR="00F0432F" w:rsidRPr="001C66A5">
          <w:rPr>
            <w:rStyle w:val="Hyperlink"/>
          </w:rPr>
          <w:t>www.bphc.org/cdc</w:t>
        </w:r>
      </w:hyperlink>
      <w:r w:rsidR="00375E3B" w:rsidRPr="00375E3B">
        <w:rPr>
          <w:rStyle w:val="Hyperlink"/>
          <w:u w:val="none"/>
        </w:rPr>
        <w:tab/>
      </w:r>
      <w:r w:rsidR="00375E3B" w:rsidRPr="00375E3B">
        <w:rPr>
          <w:rStyle w:val="Hyperlink"/>
          <w:u w:val="none"/>
        </w:rPr>
        <w:tab/>
      </w:r>
      <w:r w:rsidR="00375E3B" w:rsidRPr="00375E3B">
        <w:rPr>
          <w:rStyle w:val="Hyperlink"/>
          <w:u w:val="none"/>
        </w:rPr>
        <w:tab/>
      </w:r>
      <w:r w:rsidR="00375E3B" w:rsidRPr="00375E3B">
        <w:rPr>
          <w:rStyle w:val="Hyperlink"/>
          <w:u w:val="none"/>
        </w:rPr>
        <w:tab/>
      </w:r>
      <w:r w:rsidR="00375E3B">
        <w:rPr>
          <w:rStyle w:val="Hyperlink"/>
          <w:u w:val="none"/>
        </w:rPr>
        <w:tab/>
      </w:r>
      <w:hyperlink r:id="rId17" w:history="1">
        <w:r w:rsidR="00375E3B" w:rsidRPr="001C66A5">
          <w:rPr>
            <w:rStyle w:val="Hyperlink"/>
            <w:lang w:val="fr-HT"/>
          </w:rPr>
          <w:t>www.mass.gov/dph</w:t>
        </w:r>
      </w:hyperlink>
    </w:p>
    <w:sectPr w:rsidR="00F0432F" w:rsidRPr="001C66A5" w:rsidSect="00FC4EF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54C2AF" w15:done="0"/>
  <w15:commentEx w15:paraId="570BE0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4C2AF" w16cid:durableId="1EFB3012"/>
  <w16cid:commentId w16cid:paraId="570BE0C2" w16cid:durableId="1EFB2F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FE4"/>
    <w:multiLevelType w:val="hybridMultilevel"/>
    <w:tmpl w:val="2FD44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375E2"/>
    <w:multiLevelType w:val="hybridMultilevel"/>
    <w:tmpl w:val="879E2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66348"/>
    <w:multiLevelType w:val="hybridMultilevel"/>
    <w:tmpl w:val="2E9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C01"/>
    <w:multiLevelType w:val="hybridMultilevel"/>
    <w:tmpl w:val="4438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052"/>
    <w:multiLevelType w:val="hybridMultilevel"/>
    <w:tmpl w:val="72CC8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80E9C"/>
    <w:multiLevelType w:val="hybridMultilevel"/>
    <w:tmpl w:val="6BD2E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C5FCC"/>
    <w:multiLevelType w:val="hybridMultilevel"/>
    <w:tmpl w:val="67580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8E0B51"/>
    <w:multiLevelType w:val="hybridMultilevel"/>
    <w:tmpl w:val="11A08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53291BA6"/>
    <w:multiLevelType w:val="hybridMultilevel"/>
    <w:tmpl w:val="CD8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D72DA9"/>
    <w:multiLevelType w:val="hybridMultilevel"/>
    <w:tmpl w:val="CB26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E06B1"/>
    <w:multiLevelType w:val="hybridMultilevel"/>
    <w:tmpl w:val="C0809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D41809"/>
    <w:multiLevelType w:val="hybridMultilevel"/>
    <w:tmpl w:val="12A0C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922C3"/>
    <w:multiLevelType w:val="hybridMultilevel"/>
    <w:tmpl w:val="B6323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4"/>
  </w:num>
  <w:num w:numId="5">
    <w:abstractNumId w:val="8"/>
  </w:num>
  <w:num w:numId="6">
    <w:abstractNumId w:val="10"/>
  </w:num>
  <w:num w:numId="7">
    <w:abstractNumId w:val="3"/>
  </w:num>
  <w:num w:numId="8">
    <w:abstractNumId w:val="1"/>
  </w:num>
  <w:num w:numId="9">
    <w:abstractNumId w:val="12"/>
  </w:num>
  <w:num w:numId="10">
    <w:abstractNumId w:val="9"/>
  </w:num>
  <w:num w:numId="11">
    <w:abstractNumId w:val="0"/>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eger, Jenifer">
    <w15:presenceInfo w15:providerId="AD" w15:userId="S-1-5-21-3487075858-3440797545-1893025390-2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C"/>
    <w:rsid w:val="000040F4"/>
    <w:rsid w:val="000409BE"/>
    <w:rsid w:val="00041F41"/>
    <w:rsid w:val="00051372"/>
    <w:rsid w:val="00052717"/>
    <w:rsid w:val="00072812"/>
    <w:rsid w:val="000B6A0A"/>
    <w:rsid w:val="000C1213"/>
    <w:rsid w:val="000C7306"/>
    <w:rsid w:val="000D279C"/>
    <w:rsid w:val="000D7DE6"/>
    <w:rsid w:val="000E61EE"/>
    <w:rsid w:val="000F12E2"/>
    <w:rsid w:val="000F6844"/>
    <w:rsid w:val="00114F7E"/>
    <w:rsid w:val="00134F9A"/>
    <w:rsid w:val="00136BAA"/>
    <w:rsid w:val="00155EA7"/>
    <w:rsid w:val="001570C0"/>
    <w:rsid w:val="00176003"/>
    <w:rsid w:val="00184714"/>
    <w:rsid w:val="001A30BF"/>
    <w:rsid w:val="001B3303"/>
    <w:rsid w:val="001B713F"/>
    <w:rsid w:val="001C195F"/>
    <w:rsid w:val="001C66A5"/>
    <w:rsid w:val="001E1920"/>
    <w:rsid w:val="00202371"/>
    <w:rsid w:val="002042A2"/>
    <w:rsid w:val="00212E2A"/>
    <w:rsid w:val="0022656D"/>
    <w:rsid w:val="00227DC1"/>
    <w:rsid w:val="0023681E"/>
    <w:rsid w:val="00257CA9"/>
    <w:rsid w:val="00266CC2"/>
    <w:rsid w:val="00275DEC"/>
    <w:rsid w:val="002825A2"/>
    <w:rsid w:val="0029058E"/>
    <w:rsid w:val="002A1B7D"/>
    <w:rsid w:val="002B35DB"/>
    <w:rsid w:val="002C482E"/>
    <w:rsid w:val="002E5DE7"/>
    <w:rsid w:val="003026D9"/>
    <w:rsid w:val="0030720D"/>
    <w:rsid w:val="0031484B"/>
    <w:rsid w:val="00322EED"/>
    <w:rsid w:val="003361FA"/>
    <w:rsid w:val="0034127F"/>
    <w:rsid w:val="00341735"/>
    <w:rsid w:val="00352277"/>
    <w:rsid w:val="0035538F"/>
    <w:rsid w:val="00356D9C"/>
    <w:rsid w:val="00375E3B"/>
    <w:rsid w:val="00376A1C"/>
    <w:rsid w:val="00381628"/>
    <w:rsid w:val="00394039"/>
    <w:rsid w:val="003A4708"/>
    <w:rsid w:val="00404979"/>
    <w:rsid w:val="00404D65"/>
    <w:rsid w:val="00414161"/>
    <w:rsid w:val="0044468F"/>
    <w:rsid w:val="00453FDE"/>
    <w:rsid w:val="004570AE"/>
    <w:rsid w:val="00463B44"/>
    <w:rsid w:val="00473072"/>
    <w:rsid w:val="00483771"/>
    <w:rsid w:val="004867CB"/>
    <w:rsid w:val="004A4A66"/>
    <w:rsid w:val="004B5933"/>
    <w:rsid w:val="004D2E87"/>
    <w:rsid w:val="004D7A49"/>
    <w:rsid w:val="004E7430"/>
    <w:rsid w:val="00537EDC"/>
    <w:rsid w:val="005B06BD"/>
    <w:rsid w:val="005B07FD"/>
    <w:rsid w:val="005C5011"/>
    <w:rsid w:val="005C6A35"/>
    <w:rsid w:val="005C777E"/>
    <w:rsid w:val="005D70C6"/>
    <w:rsid w:val="005E2B66"/>
    <w:rsid w:val="00601094"/>
    <w:rsid w:val="00603984"/>
    <w:rsid w:val="00641353"/>
    <w:rsid w:val="00672BE7"/>
    <w:rsid w:val="00673CCA"/>
    <w:rsid w:val="00675A79"/>
    <w:rsid w:val="006812A3"/>
    <w:rsid w:val="00683B79"/>
    <w:rsid w:val="0069280F"/>
    <w:rsid w:val="0069368E"/>
    <w:rsid w:val="006A60C0"/>
    <w:rsid w:val="006A73C4"/>
    <w:rsid w:val="006B34C2"/>
    <w:rsid w:val="006B4DB1"/>
    <w:rsid w:val="006C11E1"/>
    <w:rsid w:val="006C5B55"/>
    <w:rsid w:val="006D3E8E"/>
    <w:rsid w:val="006F0EF3"/>
    <w:rsid w:val="00710A37"/>
    <w:rsid w:val="007136CB"/>
    <w:rsid w:val="00726F4E"/>
    <w:rsid w:val="0074335D"/>
    <w:rsid w:val="00773E1B"/>
    <w:rsid w:val="00787EC3"/>
    <w:rsid w:val="00792468"/>
    <w:rsid w:val="00793608"/>
    <w:rsid w:val="007967AE"/>
    <w:rsid w:val="007A2532"/>
    <w:rsid w:val="007B243E"/>
    <w:rsid w:val="007B7F90"/>
    <w:rsid w:val="007E20A8"/>
    <w:rsid w:val="007F258D"/>
    <w:rsid w:val="008002C1"/>
    <w:rsid w:val="00843927"/>
    <w:rsid w:val="008716C6"/>
    <w:rsid w:val="00891D90"/>
    <w:rsid w:val="008A0E21"/>
    <w:rsid w:val="008A2BB0"/>
    <w:rsid w:val="008B7AEF"/>
    <w:rsid w:val="008D0AA6"/>
    <w:rsid w:val="008D669D"/>
    <w:rsid w:val="008D707E"/>
    <w:rsid w:val="008D7467"/>
    <w:rsid w:val="008E2A38"/>
    <w:rsid w:val="00902C7C"/>
    <w:rsid w:val="00902F8D"/>
    <w:rsid w:val="00911BC1"/>
    <w:rsid w:val="00915A0B"/>
    <w:rsid w:val="00933F84"/>
    <w:rsid w:val="00950500"/>
    <w:rsid w:val="00954AB0"/>
    <w:rsid w:val="009574C9"/>
    <w:rsid w:val="00960558"/>
    <w:rsid w:val="00964501"/>
    <w:rsid w:val="00964D99"/>
    <w:rsid w:val="00997FA8"/>
    <w:rsid w:val="009A231E"/>
    <w:rsid w:val="009A2D06"/>
    <w:rsid w:val="009B4839"/>
    <w:rsid w:val="009C576A"/>
    <w:rsid w:val="009C59FE"/>
    <w:rsid w:val="009C7D82"/>
    <w:rsid w:val="009F4CEA"/>
    <w:rsid w:val="00A07566"/>
    <w:rsid w:val="00A11706"/>
    <w:rsid w:val="00A15BA9"/>
    <w:rsid w:val="00A30868"/>
    <w:rsid w:val="00A4123C"/>
    <w:rsid w:val="00A44E5D"/>
    <w:rsid w:val="00A51568"/>
    <w:rsid w:val="00A5245E"/>
    <w:rsid w:val="00A63F79"/>
    <w:rsid w:val="00A75DB5"/>
    <w:rsid w:val="00A8785E"/>
    <w:rsid w:val="00AA36E4"/>
    <w:rsid w:val="00AD0A35"/>
    <w:rsid w:val="00AD11AD"/>
    <w:rsid w:val="00AD2CB1"/>
    <w:rsid w:val="00AD44E1"/>
    <w:rsid w:val="00AE45D4"/>
    <w:rsid w:val="00AF21F3"/>
    <w:rsid w:val="00AF37D2"/>
    <w:rsid w:val="00B04C31"/>
    <w:rsid w:val="00B122D5"/>
    <w:rsid w:val="00B2212C"/>
    <w:rsid w:val="00B34D45"/>
    <w:rsid w:val="00B34FF1"/>
    <w:rsid w:val="00B46276"/>
    <w:rsid w:val="00B56B75"/>
    <w:rsid w:val="00B606B0"/>
    <w:rsid w:val="00B702D3"/>
    <w:rsid w:val="00B91B54"/>
    <w:rsid w:val="00B92FB9"/>
    <w:rsid w:val="00B9549C"/>
    <w:rsid w:val="00BB5C4D"/>
    <w:rsid w:val="00BC55D6"/>
    <w:rsid w:val="00BE038C"/>
    <w:rsid w:val="00C1239C"/>
    <w:rsid w:val="00C248C3"/>
    <w:rsid w:val="00C25EAA"/>
    <w:rsid w:val="00C65099"/>
    <w:rsid w:val="00C759A7"/>
    <w:rsid w:val="00C7781F"/>
    <w:rsid w:val="00CB0CA3"/>
    <w:rsid w:val="00CC1459"/>
    <w:rsid w:val="00CD36F2"/>
    <w:rsid w:val="00CD3E4A"/>
    <w:rsid w:val="00CE20FB"/>
    <w:rsid w:val="00CE67B6"/>
    <w:rsid w:val="00CF6073"/>
    <w:rsid w:val="00D01E39"/>
    <w:rsid w:val="00D01FF7"/>
    <w:rsid w:val="00D02B0A"/>
    <w:rsid w:val="00D0385C"/>
    <w:rsid w:val="00D05108"/>
    <w:rsid w:val="00D113CD"/>
    <w:rsid w:val="00D339AC"/>
    <w:rsid w:val="00D34FFF"/>
    <w:rsid w:val="00D75216"/>
    <w:rsid w:val="00D7674B"/>
    <w:rsid w:val="00D84491"/>
    <w:rsid w:val="00D85BAF"/>
    <w:rsid w:val="00D9472A"/>
    <w:rsid w:val="00D96EFC"/>
    <w:rsid w:val="00DA62E1"/>
    <w:rsid w:val="00DA7F59"/>
    <w:rsid w:val="00DB5FF9"/>
    <w:rsid w:val="00DC395C"/>
    <w:rsid w:val="00DC3F07"/>
    <w:rsid w:val="00DD30BF"/>
    <w:rsid w:val="00DD5B0E"/>
    <w:rsid w:val="00DE229D"/>
    <w:rsid w:val="00DE4C54"/>
    <w:rsid w:val="00DF7BBB"/>
    <w:rsid w:val="00E00044"/>
    <w:rsid w:val="00E142F6"/>
    <w:rsid w:val="00E27E36"/>
    <w:rsid w:val="00E330E6"/>
    <w:rsid w:val="00E4787E"/>
    <w:rsid w:val="00E54750"/>
    <w:rsid w:val="00E70C5F"/>
    <w:rsid w:val="00E76CC9"/>
    <w:rsid w:val="00E92CBD"/>
    <w:rsid w:val="00EB44C3"/>
    <w:rsid w:val="00EB530C"/>
    <w:rsid w:val="00EC6D58"/>
    <w:rsid w:val="00EE6AB8"/>
    <w:rsid w:val="00EF082E"/>
    <w:rsid w:val="00EF2BF5"/>
    <w:rsid w:val="00F0432F"/>
    <w:rsid w:val="00F551C2"/>
    <w:rsid w:val="00F57A2E"/>
    <w:rsid w:val="00F7053B"/>
    <w:rsid w:val="00F91FE9"/>
    <w:rsid w:val="00F95E0A"/>
    <w:rsid w:val="00FC4B5E"/>
    <w:rsid w:val="00FC4EF4"/>
    <w:rsid w:val="00FD23F9"/>
    <w:rsid w:val="00FD686A"/>
    <w:rsid w:val="00FE62EF"/>
    <w:rsid w:val="00FE6937"/>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3C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9058E"/>
    <w:pPr>
      <w:spacing w:after="0" w:line="240" w:lineRule="auto"/>
    </w:pPr>
  </w:style>
  <w:style w:type="paragraph" w:styleId="BalloonText">
    <w:name w:val="Balloon Text"/>
    <w:basedOn w:val="Normal"/>
    <w:link w:val="BalloonTextChar"/>
    <w:uiPriority w:val="99"/>
    <w:semiHidden/>
    <w:unhideWhenUsed/>
    <w:rsid w:val="00290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58E"/>
    <w:rPr>
      <w:rFonts w:ascii="Segoe UI" w:hAnsi="Segoe UI" w:cs="Segoe UI"/>
      <w:sz w:val="18"/>
      <w:szCs w:val="18"/>
    </w:rPr>
  </w:style>
  <w:style w:type="character" w:styleId="CommentReference">
    <w:name w:val="annotation reference"/>
    <w:basedOn w:val="DefaultParagraphFont"/>
    <w:uiPriority w:val="99"/>
    <w:semiHidden/>
    <w:unhideWhenUsed/>
    <w:rsid w:val="005B07FD"/>
    <w:rPr>
      <w:sz w:val="16"/>
      <w:szCs w:val="16"/>
    </w:rPr>
  </w:style>
  <w:style w:type="paragraph" w:styleId="CommentText">
    <w:name w:val="annotation text"/>
    <w:basedOn w:val="Normal"/>
    <w:link w:val="CommentTextChar"/>
    <w:uiPriority w:val="99"/>
    <w:semiHidden/>
    <w:unhideWhenUsed/>
    <w:rsid w:val="005B07FD"/>
    <w:pPr>
      <w:spacing w:line="240" w:lineRule="auto"/>
    </w:pPr>
    <w:rPr>
      <w:sz w:val="20"/>
      <w:szCs w:val="20"/>
    </w:rPr>
  </w:style>
  <w:style w:type="character" w:customStyle="1" w:styleId="CommentTextChar">
    <w:name w:val="Comment Text Char"/>
    <w:basedOn w:val="DefaultParagraphFont"/>
    <w:link w:val="CommentText"/>
    <w:uiPriority w:val="99"/>
    <w:semiHidden/>
    <w:rsid w:val="005B07FD"/>
    <w:rPr>
      <w:sz w:val="20"/>
      <w:szCs w:val="20"/>
    </w:rPr>
  </w:style>
  <w:style w:type="paragraph" w:styleId="CommentSubject">
    <w:name w:val="annotation subject"/>
    <w:basedOn w:val="CommentText"/>
    <w:next w:val="CommentText"/>
    <w:link w:val="CommentSubjectChar"/>
    <w:uiPriority w:val="99"/>
    <w:semiHidden/>
    <w:unhideWhenUsed/>
    <w:rsid w:val="005B07FD"/>
    <w:rPr>
      <w:b/>
      <w:bCs/>
    </w:rPr>
  </w:style>
  <w:style w:type="character" w:customStyle="1" w:styleId="CommentSubjectChar">
    <w:name w:val="Comment Subject Char"/>
    <w:basedOn w:val="CommentTextChar"/>
    <w:link w:val="CommentSubject"/>
    <w:uiPriority w:val="99"/>
    <w:semiHidden/>
    <w:rsid w:val="005B07FD"/>
    <w:rPr>
      <w:b/>
      <w:bCs/>
      <w:sz w:val="20"/>
      <w:szCs w:val="20"/>
    </w:rPr>
  </w:style>
  <w:style w:type="paragraph" w:styleId="NoSpacing">
    <w:name w:val="No Spacing"/>
    <w:uiPriority w:val="1"/>
    <w:qFormat/>
    <w:rsid w:val="00F0432F"/>
    <w:pPr>
      <w:spacing w:after="0" w:line="240" w:lineRule="auto"/>
    </w:pPr>
  </w:style>
  <w:style w:type="character" w:styleId="Hyperlink">
    <w:name w:val="Hyperlink"/>
    <w:basedOn w:val="DefaultParagraphFont"/>
    <w:uiPriority w:val="99"/>
    <w:unhideWhenUsed/>
    <w:rsid w:val="00F0432F"/>
    <w:rPr>
      <w:color w:val="0000FF" w:themeColor="hyperlink"/>
      <w:u w:val="single"/>
    </w:rPr>
  </w:style>
  <w:style w:type="paragraph" w:styleId="NormalWeb">
    <w:name w:val="Normal (Web)"/>
    <w:basedOn w:val="Normal"/>
    <w:uiPriority w:val="99"/>
    <w:unhideWhenUsed/>
    <w:rsid w:val="00C25E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4979"/>
    <w:pPr>
      <w:ind w:left="720"/>
      <w:contextualSpacing/>
    </w:pPr>
  </w:style>
  <w:style w:type="character" w:customStyle="1" w:styleId="UnresolvedMention1">
    <w:name w:val="Unresolved Mention1"/>
    <w:basedOn w:val="DefaultParagraphFont"/>
    <w:uiPriority w:val="99"/>
    <w:semiHidden/>
    <w:unhideWhenUsed/>
    <w:rsid w:val="009A231E"/>
    <w:rPr>
      <w:color w:val="605E5C"/>
      <w:shd w:val="clear" w:color="auto" w:fill="E1DFDD"/>
    </w:rPr>
  </w:style>
  <w:style w:type="character" w:styleId="FollowedHyperlink">
    <w:name w:val="FollowedHyperlink"/>
    <w:basedOn w:val="DefaultParagraphFont"/>
    <w:uiPriority w:val="99"/>
    <w:semiHidden/>
    <w:unhideWhenUsed/>
    <w:rsid w:val="00AF37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3C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9058E"/>
    <w:pPr>
      <w:spacing w:after="0" w:line="240" w:lineRule="auto"/>
    </w:pPr>
  </w:style>
  <w:style w:type="paragraph" w:styleId="BalloonText">
    <w:name w:val="Balloon Text"/>
    <w:basedOn w:val="Normal"/>
    <w:link w:val="BalloonTextChar"/>
    <w:uiPriority w:val="99"/>
    <w:semiHidden/>
    <w:unhideWhenUsed/>
    <w:rsid w:val="00290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58E"/>
    <w:rPr>
      <w:rFonts w:ascii="Segoe UI" w:hAnsi="Segoe UI" w:cs="Segoe UI"/>
      <w:sz w:val="18"/>
      <w:szCs w:val="18"/>
    </w:rPr>
  </w:style>
  <w:style w:type="character" w:styleId="CommentReference">
    <w:name w:val="annotation reference"/>
    <w:basedOn w:val="DefaultParagraphFont"/>
    <w:uiPriority w:val="99"/>
    <w:semiHidden/>
    <w:unhideWhenUsed/>
    <w:rsid w:val="005B07FD"/>
    <w:rPr>
      <w:sz w:val="16"/>
      <w:szCs w:val="16"/>
    </w:rPr>
  </w:style>
  <w:style w:type="paragraph" w:styleId="CommentText">
    <w:name w:val="annotation text"/>
    <w:basedOn w:val="Normal"/>
    <w:link w:val="CommentTextChar"/>
    <w:uiPriority w:val="99"/>
    <w:semiHidden/>
    <w:unhideWhenUsed/>
    <w:rsid w:val="005B07FD"/>
    <w:pPr>
      <w:spacing w:line="240" w:lineRule="auto"/>
    </w:pPr>
    <w:rPr>
      <w:sz w:val="20"/>
      <w:szCs w:val="20"/>
    </w:rPr>
  </w:style>
  <w:style w:type="character" w:customStyle="1" w:styleId="CommentTextChar">
    <w:name w:val="Comment Text Char"/>
    <w:basedOn w:val="DefaultParagraphFont"/>
    <w:link w:val="CommentText"/>
    <w:uiPriority w:val="99"/>
    <w:semiHidden/>
    <w:rsid w:val="005B07FD"/>
    <w:rPr>
      <w:sz w:val="20"/>
      <w:szCs w:val="20"/>
    </w:rPr>
  </w:style>
  <w:style w:type="paragraph" w:styleId="CommentSubject">
    <w:name w:val="annotation subject"/>
    <w:basedOn w:val="CommentText"/>
    <w:next w:val="CommentText"/>
    <w:link w:val="CommentSubjectChar"/>
    <w:uiPriority w:val="99"/>
    <w:semiHidden/>
    <w:unhideWhenUsed/>
    <w:rsid w:val="005B07FD"/>
    <w:rPr>
      <w:b/>
      <w:bCs/>
    </w:rPr>
  </w:style>
  <w:style w:type="character" w:customStyle="1" w:styleId="CommentSubjectChar">
    <w:name w:val="Comment Subject Char"/>
    <w:basedOn w:val="CommentTextChar"/>
    <w:link w:val="CommentSubject"/>
    <w:uiPriority w:val="99"/>
    <w:semiHidden/>
    <w:rsid w:val="005B07FD"/>
    <w:rPr>
      <w:b/>
      <w:bCs/>
      <w:sz w:val="20"/>
      <w:szCs w:val="20"/>
    </w:rPr>
  </w:style>
  <w:style w:type="paragraph" w:styleId="NoSpacing">
    <w:name w:val="No Spacing"/>
    <w:uiPriority w:val="1"/>
    <w:qFormat/>
    <w:rsid w:val="00F0432F"/>
    <w:pPr>
      <w:spacing w:after="0" w:line="240" w:lineRule="auto"/>
    </w:pPr>
  </w:style>
  <w:style w:type="character" w:styleId="Hyperlink">
    <w:name w:val="Hyperlink"/>
    <w:basedOn w:val="DefaultParagraphFont"/>
    <w:uiPriority w:val="99"/>
    <w:unhideWhenUsed/>
    <w:rsid w:val="00F0432F"/>
    <w:rPr>
      <w:color w:val="0000FF" w:themeColor="hyperlink"/>
      <w:u w:val="single"/>
    </w:rPr>
  </w:style>
  <w:style w:type="paragraph" w:styleId="NormalWeb">
    <w:name w:val="Normal (Web)"/>
    <w:basedOn w:val="Normal"/>
    <w:uiPriority w:val="99"/>
    <w:unhideWhenUsed/>
    <w:rsid w:val="00C25E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4979"/>
    <w:pPr>
      <w:ind w:left="720"/>
      <w:contextualSpacing/>
    </w:pPr>
  </w:style>
  <w:style w:type="character" w:customStyle="1" w:styleId="UnresolvedMention1">
    <w:name w:val="Unresolved Mention1"/>
    <w:basedOn w:val="DefaultParagraphFont"/>
    <w:uiPriority w:val="99"/>
    <w:semiHidden/>
    <w:unhideWhenUsed/>
    <w:rsid w:val="009A231E"/>
    <w:rPr>
      <w:color w:val="605E5C"/>
      <w:shd w:val="clear" w:color="auto" w:fill="E1DFDD"/>
    </w:rPr>
  </w:style>
  <w:style w:type="character" w:styleId="FollowedHyperlink">
    <w:name w:val="FollowedHyperlink"/>
    <w:basedOn w:val="DefaultParagraphFont"/>
    <w:uiPriority w:val="99"/>
    <w:semiHidden/>
    <w:unhideWhenUsed/>
    <w:rsid w:val="00AF3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6907">
      <w:bodyDiv w:val="1"/>
      <w:marLeft w:val="0"/>
      <w:marRight w:val="0"/>
      <w:marTop w:val="0"/>
      <w:marBottom w:val="0"/>
      <w:divBdr>
        <w:top w:val="none" w:sz="0" w:space="0" w:color="auto"/>
        <w:left w:val="none" w:sz="0" w:space="0" w:color="auto"/>
        <w:bottom w:val="none" w:sz="0" w:space="0" w:color="auto"/>
        <w:right w:val="none" w:sz="0" w:space="0" w:color="auto"/>
      </w:divBdr>
    </w:div>
    <w:div w:id="576673040">
      <w:bodyDiv w:val="1"/>
      <w:marLeft w:val="0"/>
      <w:marRight w:val="0"/>
      <w:marTop w:val="0"/>
      <w:marBottom w:val="0"/>
      <w:divBdr>
        <w:top w:val="none" w:sz="0" w:space="0" w:color="auto"/>
        <w:left w:val="none" w:sz="0" w:space="0" w:color="auto"/>
        <w:bottom w:val="none" w:sz="0" w:space="0" w:color="auto"/>
        <w:right w:val="none" w:sz="0" w:space="0" w:color="auto"/>
      </w:divBdr>
      <w:divsChild>
        <w:div w:id="257643075">
          <w:marLeft w:val="0"/>
          <w:marRight w:val="0"/>
          <w:marTop w:val="0"/>
          <w:marBottom w:val="0"/>
          <w:divBdr>
            <w:top w:val="none" w:sz="0" w:space="0" w:color="auto"/>
            <w:left w:val="none" w:sz="0" w:space="0" w:color="auto"/>
            <w:bottom w:val="none" w:sz="0" w:space="0" w:color="auto"/>
            <w:right w:val="none" w:sz="0" w:space="0" w:color="auto"/>
          </w:divBdr>
          <w:divsChild>
            <w:div w:id="249512595">
              <w:marLeft w:val="0"/>
              <w:marRight w:val="0"/>
              <w:marTop w:val="0"/>
              <w:marBottom w:val="0"/>
              <w:divBdr>
                <w:top w:val="none" w:sz="0" w:space="0" w:color="auto"/>
                <w:left w:val="none" w:sz="0" w:space="0" w:color="auto"/>
                <w:bottom w:val="none" w:sz="0" w:space="0" w:color="auto"/>
                <w:right w:val="none" w:sz="0" w:space="0" w:color="auto"/>
              </w:divBdr>
            </w:div>
          </w:divsChild>
        </w:div>
        <w:div w:id="2035187575">
          <w:marLeft w:val="0"/>
          <w:marRight w:val="0"/>
          <w:marTop w:val="0"/>
          <w:marBottom w:val="0"/>
          <w:divBdr>
            <w:top w:val="none" w:sz="0" w:space="0" w:color="auto"/>
            <w:left w:val="none" w:sz="0" w:space="0" w:color="auto"/>
            <w:bottom w:val="none" w:sz="0" w:space="0" w:color="auto"/>
            <w:right w:val="none" w:sz="0" w:space="0" w:color="auto"/>
          </w:divBdr>
        </w:div>
        <w:div w:id="75591031">
          <w:marLeft w:val="0"/>
          <w:marRight w:val="0"/>
          <w:marTop w:val="0"/>
          <w:marBottom w:val="300"/>
          <w:divBdr>
            <w:top w:val="none" w:sz="0" w:space="0" w:color="auto"/>
            <w:left w:val="none" w:sz="0" w:space="0" w:color="auto"/>
            <w:bottom w:val="none" w:sz="0" w:space="0" w:color="auto"/>
            <w:right w:val="none" w:sz="0" w:space="0" w:color="auto"/>
          </w:divBdr>
        </w:div>
      </w:divsChild>
    </w:div>
    <w:div w:id="587811190">
      <w:bodyDiv w:val="1"/>
      <w:marLeft w:val="0"/>
      <w:marRight w:val="0"/>
      <w:marTop w:val="0"/>
      <w:marBottom w:val="0"/>
      <w:divBdr>
        <w:top w:val="none" w:sz="0" w:space="0" w:color="auto"/>
        <w:left w:val="none" w:sz="0" w:space="0" w:color="auto"/>
        <w:bottom w:val="none" w:sz="0" w:space="0" w:color="auto"/>
        <w:right w:val="none" w:sz="0" w:space="0" w:color="auto"/>
      </w:divBdr>
    </w:div>
    <w:div w:id="606960351">
      <w:bodyDiv w:val="1"/>
      <w:marLeft w:val="0"/>
      <w:marRight w:val="0"/>
      <w:marTop w:val="0"/>
      <w:marBottom w:val="0"/>
      <w:divBdr>
        <w:top w:val="none" w:sz="0" w:space="0" w:color="auto"/>
        <w:left w:val="none" w:sz="0" w:space="0" w:color="auto"/>
        <w:bottom w:val="none" w:sz="0" w:space="0" w:color="auto"/>
        <w:right w:val="none" w:sz="0" w:space="0" w:color="auto"/>
      </w:divBdr>
    </w:div>
    <w:div w:id="903029770">
      <w:bodyDiv w:val="1"/>
      <w:marLeft w:val="0"/>
      <w:marRight w:val="0"/>
      <w:marTop w:val="0"/>
      <w:marBottom w:val="0"/>
      <w:divBdr>
        <w:top w:val="none" w:sz="0" w:space="0" w:color="auto"/>
        <w:left w:val="none" w:sz="0" w:space="0" w:color="auto"/>
        <w:bottom w:val="none" w:sz="0" w:space="0" w:color="auto"/>
        <w:right w:val="none" w:sz="0" w:space="0" w:color="auto"/>
      </w:divBdr>
      <w:divsChild>
        <w:div w:id="847527709">
          <w:marLeft w:val="0"/>
          <w:marRight w:val="0"/>
          <w:marTop w:val="0"/>
          <w:marBottom w:val="0"/>
          <w:divBdr>
            <w:top w:val="none" w:sz="0" w:space="0" w:color="auto"/>
            <w:left w:val="none" w:sz="0" w:space="0" w:color="auto"/>
            <w:bottom w:val="none" w:sz="0" w:space="0" w:color="auto"/>
            <w:right w:val="none" w:sz="0" w:space="0" w:color="auto"/>
          </w:divBdr>
        </w:div>
        <w:div w:id="1413088011">
          <w:marLeft w:val="0"/>
          <w:marRight w:val="0"/>
          <w:marTop w:val="0"/>
          <w:marBottom w:val="300"/>
          <w:divBdr>
            <w:top w:val="none" w:sz="0" w:space="0" w:color="auto"/>
            <w:left w:val="none" w:sz="0" w:space="0" w:color="auto"/>
            <w:bottom w:val="none" w:sz="0" w:space="0" w:color="auto"/>
            <w:right w:val="none" w:sz="0" w:space="0" w:color="auto"/>
          </w:divBdr>
        </w:div>
      </w:divsChild>
    </w:div>
    <w:div w:id="1000427835">
      <w:bodyDiv w:val="1"/>
      <w:marLeft w:val="0"/>
      <w:marRight w:val="0"/>
      <w:marTop w:val="0"/>
      <w:marBottom w:val="0"/>
      <w:divBdr>
        <w:top w:val="none" w:sz="0" w:space="0" w:color="auto"/>
        <w:left w:val="none" w:sz="0" w:space="0" w:color="auto"/>
        <w:bottom w:val="none" w:sz="0" w:space="0" w:color="auto"/>
        <w:right w:val="none" w:sz="0" w:space="0" w:color="auto"/>
      </w:divBdr>
      <w:divsChild>
        <w:div w:id="1523665703">
          <w:marLeft w:val="0"/>
          <w:marRight w:val="0"/>
          <w:marTop w:val="0"/>
          <w:marBottom w:val="0"/>
          <w:divBdr>
            <w:top w:val="none" w:sz="0" w:space="0" w:color="auto"/>
            <w:left w:val="none" w:sz="0" w:space="0" w:color="auto"/>
            <w:bottom w:val="none" w:sz="0" w:space="0" w:color="auto"/>
            <w:right w:val="none" w:sz="0" w:space="0" w:color="auto"/>
          </w:divBdr>
        </w:div>
        <w:div w:id="1015575868">
          <w:marLeft w:val="0"/>
          <w:marRight w:val="0"/>
          <w:marTop w:val="0"/>
          <w:marBottom w:val="300"/>
          <w:divBdr>
            <w:top w:val="none" w:sz="0" w:space="0" w:color="auto"/>
            <w:left w:val="none" w:sz="0" w:space="0" w:color="auto"/>
            <w:bottom w:val="none" w:sz="0" w:space="0" w:color="auto"/>
            <w:right w:val="none" w:sz="0" w:space="0" w:color="auto"/>
          </w:divBdr>
        </w:div>
      </w:divsChild>
    </w:div>
    <w:div w:id="1202329299">
      <w:bodyDiv w:val="1"/>
      <w:marLeft w:val="0"/>
      <w:marRight w:val="0"/>
      <w:marTop w:val="0"/>
      <w:marBottom w:val="0"/>
      <w:divBdr>
        <w:top w:val="none" w:sz="0" w:space="0" w:color="auto"/>
        <w:left w:val="none" w:sz="0" w:space="0" w:color="auto"/>
        <w:bottom w:val="none" w:sz="0" w:space="0" w:color="auto"/>
        <w:right w:val="none" w:sz="0" w:space="0" w:color="auto"/>
      </w:divBdr>
    </w:div>
    <w:div w:id="1818835203">
      <w:bodyDiv w:val="1"/>
      <w:marLeft w:val="0"/>
      <w:marRight w:val="0"/>
      <w:marTop w:val="0"/>
      <w:marBottom w:val="0"/>
      <w:divBdr>
        <w:top w:val="none" w:sz="0" w:space="0" w:color="auto"/>
        <w:left w:val="none" w:sz="0" w:space="0" w:color="auto"/>
        <w:bottom w:val="none" w:sz="0" w:space="0" w:color="auto"/>
        <w:right w:val="none" w:sz="0" w:space="0" w:color="auto"/>
      </w:divBdr>
    </w:div>
    <w:div w:id="2139452246">
      <w:bodyDiv w:val="1"/>
      <w:marLeft w:val="0"/>
      <w:marRight w:val="0"/>
      <w:marTop w:val="0"/>
      <w:marBottom w:val="0"/>
      <w:divBdr>
        <w:top w:val="none" w:sz="0" w:space="0" w:color="auto"/>
        <w:left w:val="none" w:sz="0" w:space="0" w:color="auto"/>
        <w:bottom w:val="none" w:sz="0" w:space="0" w:color="auto"/>
        <w:right w:val="none" w:sz="0" w:space="0" w:color="auto"/>
      </w:divBdr>
      <w:divsChild>
        <w:div w:id="569922191">
          <w:marLeft w:val="0"/>
          <w:marRight w:val="0"/>
          <w:marTop w:val="0"/>
          <w:marBottom w:val="0"/>
          <w:divBdr>
            <w:top w:val="none" w:sz="0" w:space="0" w:color="auto"/>
            <w:left w:val="none" w:sz="0" w:space="0" w:color="auto"/>
            <w:bottom w:val="none" w:sz="0" w:space="0" w:color="auto"/>
            <w:right w:val="none" w:sz="0" w:space="0" w:color="auto"/>
          </w:divBdr>
        </w:div>
        <w:div w:id="206328297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ass.gov/files/documents/2018/01/09/resources-guide.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www.bphc.org/whatwedo/Recovery-Services/services-for-active-users/Pages/Services-for-Active-Users-AHOPE.aspx" TargetMode="External"/><Relationship Id="rId17" Type="http://schemas.openxmlformats.org/officeDocument/2006/relationships/hyperlink" Target="http://www.mass.gov/dph" TargetMode="External"/><Relationship Id="rId2" Type="http://schemas.openxmlformats.org/officeDocument/2006/relationships/numbering" Target="numbering.xml"/><Relationship Id="rId16" Type="http://schemas.openxmlformats.org/officeDocument/2006/relationships/hyperlink" Target="http://www.bphc.org/cd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hchp.org/patient-services/primary-care" TargetMode="External"/><Relationship Id="rId5" Type="http://schemas.openxmlformats.org/officeDocument/2006/relationships/settings" Target="settings.xml"/><Relationship Id="rId15" Type="http://schemas.openxmlformats.org/officeDocument/2006/relationships/hyperlink" Target="http://bphc.org/whatwedo/infectious-diseases/Infectious-Diseases-A-to-Z/Pages/Hepatitis-A.aspx" TargetMode="External"/><Relationship Id="rId10" Type="http://schemas.openxmlformats.org/officeDocument/2006/relationships/hyperlink" Target="http://www.bphc.org/c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mergency.cdc.gov/han/han00412.asp" TargetMode="External"/><Relationship Id="rId14" Type="http://schemas.openxmlformats.org/officeDocument/2006/relationships/hyperlink" Target="https://www.cdc.gov/hepatitis/hav/havfaq.ht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69B0-6EBD-470A-A8A2-5C994974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8387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 Rebecca Vanucci</cp:lastModifiedBy>
  <cp:revision>2</cp:revision>
  <cp:lastPrinted>2018-08-01T18:52:00Z</cp:lastPrinted>
  <dcterms:created xsi:type="dcterms:W3CDTF">2018-08-02T18:03:00Z</dcterms:created>
  <dcterms:modified xsi:type="dcterms:W3CDTF">2018-08-02T18:03:00Z</dcterms:modified>
</cp:coreProperties>
</file>