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52" w:rsidRDefault="00B47152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6"/>
            </w:rPr>
            <w:t>Co</w:t>
          </w:r>
          <w:smartTag w:uri="urn:schemas-microsoft-com:office:smarttags" w:element="PersonName">
            <w:r>
              <w:rPr>
                <w:rFonts w:ascii="Arial" w:hAnsi="Arial"/>
                <w:sz w:val="36"/>
              </w:rPr>
              <w:t>m</w:t>
            </w:r>
            <w:smartTag w:uri="urn:schemas-microsoft-com:office:smarttags" w:element="PersonName"/>
            <w:r>
              <w:rPr>
                <w:rFonts w:ascii="Arial" w:hAnsi="Arial"/>
                <w:sz w:val="36"/>
              </w:rPr>
              <w:t>m</w:t>
            </w:r>
          </w:smartTag>
          <w:r>
            <w:rPr>
              <w:rFonts w:ascii="Arial" w:hAnsi="Arial"/>
              <w:sz w:val="36"/>
            </w:rPr>
            <w:t>onwealth</w:t>
          </w:r>
        </w:smartTag>
        <w:r>
          <w:rPr>
            <w:rFonts w:ascii="Arial" w:hAnsi="Arial"/>
            <w:sz w:val="3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6"/>
            </w:rPr>
            <w:t>Massachusetts</w:t>
          </w:r>
        </w:smartTag>
      </w:smartTag>
    </w:p>
    <w:p w:rsidR="00B47152" w:rsidRDefault="00B47152" w:rsidP="00D86812">
      <w:pPr>
        <w:pStyle w:val="ExecOffice"/>
        <w:framePr w:w="7556" w:h="1921" w:hRule="exact" w:wrap="notBeside" w:vAnchor="page" w:x="2526" w:y="1261"/>
      </w:pPr>
      <w:r>
        <w:t>Executive Office of Health and Hu</w:t>
      </w:r>
      <w:smartTag w:uri="urn:schemas-microsoft-com:office:smarttags" w:element="PersonName">
        <w:r>
          <w:t>m</w:t>
        </w:r>
      </w:smartTag>
      <w:r>
        <w:t>an Services</w:t>
      </w:r>
    </w:p>
    <w:p w:rsidR="00B47152" w:rsidRDefault="00B47152" w:rsidP="00D86812">
      <w:pPr>
        <w:pStyle w:val="ExecOffice"/>
        <w:framePr w:w="7556" w:h="1921" w:hRule="exact" w:wrap="notBeside" w:vAnchor="page" w:x="2526" w:y="1261"/>
      </w:pPr>
      <w:r>
        <w:t>Depart</w:t>
      </w:r>
      <w:smartTag w:uri="urn:schemas-microsoft-com:office:smarttags" w:element="PersonName">
        <w:r>
          <w:t>m</w:t>
        </w:r>
      </w:smartTag>
      <w:r>
        <w:t>ent of Public Health</w:t>
      </w:r>
    </w:p>
    <w:p w:rsidR="00B47152" w:rsidRDefault="00B47152" w:rsidP="00D86812">
      <w:pPr>
        <w:pStyle w:val="ExecOffice"/>
        <w:framePr w:w="7556" w:h="1921" w:hRule="exact" w:wrap="notBeside" w:vAnchor="page" w:x="2526" w:y="1261"/>
      </w:pPr>
      <w:r w:rsidRPr="009A50F8">
        <w:t>Bureau of Infectious Disease and Laboratory Sciences</w:t>
      </w:r>
    </w:p>
    <w:p w:rsidR="00B47152" w:rsidRDefault="00B47152" w:rsidP="00D86812">
      <w:pPr>
        <w:pStyle w:val="ExecOffice"/>
        <w:framePr w:w="7556" w:h="1921" w:hRule="exact" w:wrap="notBeside" w:vAnchor="page" w:x="2526" w:y="1261"/>
      </w:pPr>
      <w:r>
        <w:t>305 South Street, Jamaica Plain, MA 02130</w:t>
      </w:r>
    </w:p>
    <w:p w:rsidR="00A32F11" w:rsidRPr="00D86812" w:rsidRDefault="00A32F11" w:rsidP="00D86812">
      <w:pPr>
        <w:pStyle w:val="ExecOffice"/>
        <w:framePr w:w="7556" w:h="1921" w:hRule="exact" w:wrap="notBeside" w:vAnchor="page" w:x="2526" w:y="1261"/>
        <w:rPr>
          <w:sz w:val="22"/>
        </w:rPr>
      </w:pPr>
      <w:r w:rsidRPr="00D86812">
        <w:rPr>
          <w:sz w:val="22"/>
        </w:rPr>
        <w:t>Tel: 617-624-6000</w:t>
      </w:r>
    </w:p>
    <w:p w:rsidR="00A32F11" w:rsidRPr="00D86812" w:rsidRDefault="00A32F11" w:rsidP="00D86812">
      <w:pPr>
        <w:pStyle w:val="ExecOffice"/>
        <w:framePr w:w="7556" w:h="1921" w:hRule="exact" w:wrap="notBeside" w:vAnchor="page" w:x="2526" w:y="1261"/>
        <w:rPr>
          <w:sz w:val="22"/>
        </w:rPr>
      </w:pPr>
      <w:r w:rsidRPr="00D86812">
        <w:rPr>
          <w:sz w:val="22"/>
        </w:rPr>
        <w:t>www.mass.gov/dph</w:t>
      </w:r>
    </w:p>
    <w:p w:rsidR="00C22A95" w:rsidRDefault="00C22A95" w:rsidP="00D86812">
      <w:pPr>
        <w:pStyle w:val="ExecOffice"/>
        <w:framePr w:w="7556" w:h="1921" w:hRule="exact" w:wrap="notBeside" w:vAnchor="page" w:x="2526" w:y="1261"/>
      </w:pPr>
    </w:p>
    <w:p w:rsidR="00B47152" w:rsidRDefault="00B47152" w:rsidP="00D86812">
      <w:pPr>
        <w:pStyle w:val="ExecOffice"/>
        <w:framePr w:w="7556" w:h="1921" w:hRule="exact" w:wrap="notBeside" w:vAnchor="page" w:x="2526" w:y="1261"/>
      </w:pPr>
    </w:p>
    <w:p w:rsidR="00B47152" w:rsidRDefault="00511BE1" w:rsidP="00274D45">
      <w:pPr>
        <w:framePr w:w="1927" w:hSpace="180" w:wrap="auto" w:vAnchor="text" w:hAnchor="page" w:x="701" w:y="-919"/>
        <w:ind w:firstLine="18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CBE67E4" wp14:editId="4FA462C7">
            <wp:extent cx="91440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89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770"/>
        <w:gridCol w:w="3420"/>
      </w:tblGrid>
      <w:tr w:rsidR="000D5BC7" w:rsidTr="00A21B80">
        <w:trPr>
          <w:trHeight w:val="963"/>
        </w:trPr>
        <w:tc>
          <w:tcPr>
            <w:tcW w:w="2700" w:type="dxa"/>
            <w:vAlign w:val="center"/>
          </w:tcPr>
          <w:p w:rsidR="000D5BC7" w:rsidRPr="009A50F8" w:rsidRDefault="000D5BC7" w:rsidP="007E7DC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A50F8">
              <w:rPr>
                <w:rFonts w:ascii="Arial" w:hAnsi="Arial" w:cs="Arial"/>
                <w:b/>
                <w:sz w:val="16"/>
              </w:rPr>
              <w:t>CHARLES D. BAKER</w:t>
            </w:r>
          </w:p>
          <w:p w:rsidR="000D5BC7" w:rsidRPr="009A50F8" w:rsidRDefault="000D5BC7" w:rsidP="007E7DC4">
            <w:pPr>
              <w:pStyle w:val="Governor"/>
              <w:framePr w:hSpace="0" w:wrap="auto" w:vAnchor="margin" w:hAnchor="text" w:xAlign="left" w:yAlign="inline"/>
              <w:rPr>
                <w:rFonts w:ascii="Arial" w:hAnsi="Arial" w:cs="Arial"/>
                <w:b/>
              </w:rPr>
            </w:pPr>
            <w:r w:rsidRPr="009A50F8">
              <w:rPr>
                <w:rFonts w:ascii="Arial" w:hAnsi="Arial" w:cs="Arial"/>
                <w:b/>
              </w:rPr>
              <w:t>Governor</w:t>
            </w:r>
          </w:p>
          <w:p w:rsidR="000D5BC7" w:rsidRPr="009A50F8" w:rsidRDefault="000D5BC7" w:rsidP="007E7DC4">
            <w:pPr>
              <w:pStyle w:val="Governor"/>
              <w:framePr w:hSpace="0" w:wrap="auto" w:vAnchor="margin" w:hAnchor="text" w:xAlign="left" w:yAlign="inline"/>
              <w:spacing w:after="0"/>
              <w:rPr>
                <w:rFonts w:ascii="Arial" w:hAnsi="Arial" w:cs="Arial"/>
                <w:b/>
                <w:sz w:val="16"/>
              </w:rPr>
            </w:pPr>
            <w:r w:rsidRPr="009A50F8">
              <w:rPr>
                <w:rFonts w:ascii="Arial" w:hAnsi="Arial" w:cs="Arial"/>
                <w:b/>
                <w:sz w:val="16"/>
              </w:rPr>
              <w:t>KARYN E. POLITO</w:t>
            </w:r>
          </w:p>
          <w:p w:rsidR="000D5BC7" w:rsidRDefault="000D5BC7" w:rsidP="007E7DC4">
            <w:pPr>
              <w:pStyle w:val="Governor"/>
              <w:framePr w:hSpace="0" w:wrap="auto" w:vAnchor="margin" w:hAnchor="text" w:xAlign="left" w:yAlign="inline"/>
              <w:rPr>
                <w:rFonts w:ascii="Times New Roman" w:hAnsi="Times New Roman"/>
                <w:b/>
                <w:bCs/>
                <w:szCs w:val="28"/>
              </w:rPr>
            </w:pPr>
            <w:r w:rsidRPr="009A50F8">
              <w:rPr>
                <w:rFonts w:ascii="Arial" w:hAnsi="Arial" w:cs="Arial"/>
                <w:b/>
              </w:rPr>
              <w:t>Lieutenant Governor</w:t>
            </w:r>
          </w:p>
        </w:tc>
        <w:tc>
          <w:tcPr>
            <w:tcW w:w="4770" w:type="dxa"/>
          </w:tcPr>
          <w:p w:rsidR="00AE57FC" w:rsidRDefault="00AE57FC" w:rsidP="00AE57F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 xml:space="preserve">               </w:t>
            </w:r>
          </w:p>
          <w:p w:rsidR="00AE57FC" w:rsidRPr="00E05DDD" w:rsidRDefault="00FF0F90" w:rsidP="00AE57F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="00AE57FC" w:rsidRPr="00A21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Clinical Advisory</w:t>
            </w:r>
          </w:p>
          <w:p w:rsidR="000D5BC7" w:rsidRDefault="00AE57FC" w:rsidP="009075B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 xml:space="preserve">              </w:t>
            </w:r>
            <w:r w:rsidR="00001B2A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April 2</w:t>
            </w:r>
            <w:bookmarkStart w:id="0" w:name="_GoBack"/>
            <w:bookmarkEnd w:id="0"/>
            <w:r w:rsidRPr="00195F1B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, 2018</w:t>
            </w:r>
          </w:p>
        </w:tc>
        <w:tc>
          <w:tcPr>
            <w:tcW w:w="3420" w:type="dxa"/>
            <w:vAlign w:val="center"/>
          </w:tcPr>
          <w:p w:rsidR="000D5BC7" w:rsidRPr="009A50F8" w:rsidRDefault="000D5BC7">
            <w:pPr>
              <w:pStyle w:val="Weld"/>
              <w:framePr w:hSpace="0" w:wrap="auto" w:vAnchor="margin" w:hAnchor="text" w:xAlign="left" w:yAlign="inline"/>
              <w:rPr>
                <w:rFonts w:ascii="Arial" w:hAnsi="Arial" w:cs="Arial"/>
                <w:b/>
              </w:rPr>
            </w:pPr>
            <w:r w:rsidRPr="009A50F8">
              <w:rPr>
                <w:rFonts w:ascii="Arial" w:hAnsi="Arial" w:cs="Arial"/>
                <w:b/>
              </w:rPr>
              <w:t>MARYLOU SUDDERS</w:t>
            </w:r>
          </w:p>
          <w:p w:rsidR="000D5BC7" w:rsidRPr="009A50F8" w:rsidRDefault="000D5BC7">
            <w:pPr>
              <w:pStyle w:val="Governor"/>
              <w:framePr w:hSpace="0" w:wrap="auto" w:vAnchor="margin" w:hAnchor="text" w:xAlign="left" w:yAlign="inline"/>
              <w:rPr>
                <w:rFonts w:ascii="Arial" w:hAnsi="Arial" w:cs="Arial"/>
                <w:b/>
              </w:rPr>
            </w:pPr>
            <w:r w:rsidRPr="009A50F8">
              <w:rPr>
                <w:rFonts w:ascii="Arial" w:hAnsi="Arial" w:cs="Arial"/>
                <w:b/>
              </w:rPr>
              <w:t>Secretary</w:t>
            </w:r>
          </w:p>
          <w:p w:rsidR="007E7DC4" w:rsidRDefault="000D5BC7" w:rsidP="00D868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50F8">
              <w:rPr>
                <w:rFonts w:ascii="Arial" w:hAnsi="Arial" w:cs="Arial"/>
                <w:b/>
                <w:sz w:val="16"/>
                <w:szCs w:val="16"/>
              </w:rPr>
              <w:t>MONICA BHAREL, MD, MPH</w:t>
            </w:r>
          </w:p>
          <w:p w:rsidR="000D5BC7" w:rsidRDefault="000D5BC7" w:rsidP="00D86812">
            <w:pPr>
              <w:jc w:val="center"/>
              <w:rPr>
                <w:b/>
                <w:bCs/>
                <w:szCs w:val="28"/>
              </w:rPr>
            </w:pPr>
            <w:r w:rsidRPr="009A50F8">
              <w:rPr>
                <w:rFonts w:ascii="Arial" w:hAnsi="Arial" w:cs="Arial"/>
                <w:b/>
                <w:sz w:val="14"/>
                <w:szCs w:val="14"/>
              </w:rPr>
              <w:t>Commissioner</w:t>
            </w:r>
          </w:p>
        </w:tc>
      </w:tr>
    </w:tbl>
    <w:p w:rsidR="002750F2" w:rsidRPr="00A21B80" w:rsidRDefault="002750F2" w:rsidP="002750F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21B80">
        <w:rPr>
          <w:rFonts w:ascii="Times New Roman" w:hAnsi="Times New Roman" w:cs="Times New Roman"/>
          <w:b/>
          <w:bCs/>
          <w:sz w:val="28"/>
          <w:szCs w:val="28"/>
        </w:rPr>
        <w:t xml:space="preserve">Hepatitis B </w:t>
      </w:r>
      <w:r w:rsidR="003A1FFD" w:rsidRPr="00A21B80">
        <w:rPr>
          <w:rFonts w:ascii="Times New Roman" w:hAnsi="Times New Roman" w:cs="Times New Roman"/>
          <w:b/>
          <w:bCs/>
          <w:sz w:val="28"/>
          <w:szCs w:val="28"/>
        </w:rPr>
        <w:t xml:space="preserve">Outbreak in Bristol County </w:t>
      </w:r>
      <w:r w:rsidR="005A2B36" w:rsidRPr="00A21B8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A1FFD" w:rsidRPr="00A21B80">
        <w:rPr>
          <w:rFonts w:ascii="Times New Roman" w:hAnsi="Times New Roman" w:cs="Times New Roman"/>
          <w:b/>
          <w:bCs/>
          <w:sz w:val="28"/>
          <w:szCs w:val="28"/>
        </w:rPr>
        <w:t>ssociated with Injection Drug Use</w:t>
      </w:r>
    </w:p>
    <w:p w:rsidR="002750F2" w:rsidRPr="00D86812" w:rsidRDefault="002750F2" w:rsidP="002750F2">
      <w:pPr>
        <w:pStyle w:val="Default"/>
        <w:rPr>
          <w:rFonts w:ascii="Times New Roman" w:hAnsi="Times New Roman" w:cs="Times New Roman"/>
          <w:b/>
          <w:bCs/>
          <w:sz w:val="12"/>
          <w:szCs w:val="23"/>
        </w:rPr>
      </w:pPr>
    </w:p>
    <w:p w:rsidR="002750F2" w:rsidRPr="00D86812" w:rsidRDefault="00EB5C89" w:rsidP="002750F2">
      <w:pPr>
        <w:pStyle w:val="Default"/>
        <w:rPr>
          <w:rFonts w:ascii="Times New Roman" w:hAnsi="Times New Roman" w:cs="Times New Roman"/>
          <w:b/>
          <w:bCs/>
          <w:sz w:val="22"/>
          <w:szCs w:val="23"/>
        </w:rPr>
      </w:pPr>
      <w:r w:rsidRPr="00D86812">
        <w:rPr>
          <w:rFonts w:ascii="Times New Roman" w:hAnsi="Times New Roman" w:cs="Times New Roman"/>
          <w:b/>
          <w:bCs/>
          <w:sz w:val="22"/>
          <w:szCs w:val="23"/>
        </w:rPr>
        <w:t xml:space="preserve">The </w:t>
      </w:r>
      <w:r w:rsidR="002750F2" w:rsidRPr="00D86812">
        <w:rPr>
          <w:rFonts w:ascii="Times New Roman" w:hAnsi="Times New Roman" w:cs="Times New Roman"/>
          <w:b/>
          <w:bCs/>
          <w:sz w:val="22"/>
          <w:szCs w:val="23"/>
        </w:rPr>
        <w:t>Massachusetts Department of Public Health</w:t>
      </w:r>
      <w:r w:rsidR="00C3608D" w:rsidRPr="00D86812">
        <w:rPr>
          <w:rFonts w:ascii="Times New Roman" w:hAnsi="Times New Roman" w:cs="Times New Roman"/>
          <w:b/>
          <w:bCs/>
          <w:sz w:val="22"/>
          <w:szCs w:val="23"/>
        </w:rPr>
        <w:t xml:space="preserve"> (MDPH)</w:t>
      </w:r>
      <w:r w:rsidR="002750F2" w:rsidRPr="00D86812">
        <w:rPr>
          <w:rFonts w:ascii="Times New Roman" w:hAnsi="Times New Roman" w:cs="Times New Roman"/>
          <w:b/>
          <w:bCs/>
          <w:sz w:val="22"/>
          <w:szCs w:val="23"/>
        </w:rPr>
        <w:t xml:space="preserve"> </w:t>
      </w:r>
      <w:r w:rsidR="00E17C83" w:rsidRPr="00D86812">
        <w:rPr>
          <w:rFonts w:ascii="Times New Roman" w:hAnsi="Times New Roman" w:cs="Times New Roman"/>
          <w:b/>
          <w:bCs/>
          <w:sz w:val="22"/>
          <w:szCs w:val="23"/>
        </w:rPr>
        <w:t xml:space="preserve">is alerting </w:t>
      </w:r>
      <w:r w:rsidR="00A461F9" w:rsidRPr="00D86812">
        <w:rPr>
          <w:rFonts w:ascii="Times New Roman" w:hAnsi="Times New Roman" w:cs="Times New Roman"/>
          <w:b/>
          <w:bCs/>
          <w:sz w:val="22"/>
          <w:szCs w:val="23"/>
        </w:rPr>
        <w:t xml:space="preserve">healthcare </w:t>
      </w:r>
      <w:r w:rsidRPr="00D86812">
        <w:rPr>
          <w:rFonts w:ascii="Times New Roman" w:hAnsi="Times New Roman" w:cs="Times New Roman"/>
          <w:b/>
          <w:bCs/>
          <w:sz w:val="22"/>
          <w:szCs w:val="23"/>
        </w:rPr>
        <w:t>providers</w:t>
      </w:r>
      <w:r w:rsidR="002750F2" w:rsidRPr="00D86812">
        <w:rPr>
          <w:rFonts w:ascii="Times New Roman" w:hAnsi="Times New Roman" w:cs="Times New Roman"/>
          <w:b/>
          <w:bCs/>
          <w:sz w:val="22"/>
          <w:szCs w:val="23"/>
        </w:rPr>
        <w:t xml:space="preserve"> about increased hepatitis B transmission </w:t>
      </w:r>
      <w:r w:rsidRPr="00D86812">
        <w:rPr>
          <w:rFonts w:ascii="Times New Roman" w:hAnsi="Times New Roman" w:cs="Times New Roman"/>
          <w:b/>
          <w:bCs/>
          <w:sz w:val="22"/>
          <w:szCs w:val="23"/>
        </w:rPr>
        <w:t xml:space="preserve">associated with </w:t>
      </w:r>
      <w:r w:rsidR="002750F2" w:rsidRPr="00D86812">
        <w:rPr>
          <w:rFonts w:ascii="Times New Roman" w:hAnsi="Times New Roman" w:cs="Times New Roman"/>
          <w:b/>
          <w:bCs/>
          <w:sz w:val="22"/>
          <w:szCs w:val="23"/>
        </w:rPr>
        <w:t>injection drug use</w:t>
      </w:r>
      <w:r w:rsidR="00A461F9" w:rsidRPr="00D86812">
        <w:rPr>
          <w:rFonts w:ascii="Times New Roman" w:hAnsi="Times New Roman" w:cs="Times New Roman"/>
          <w:b/>
          <w:bCs/>
          <w:sz w:val="22"/>
          <w:szCs w:val="23"/>
        </w:rPr>
        <w:t xml:space="preserve"> in Southeastern Massachusetts related to the ongoing</w:t>
      </w:r>
      <w:r w:rsidR="002750F2" w:rsidRPr="00D86812">
        <w:rPr>
          <w:rFonts w:ascii="Times New Roman" w:hAnsi="Times New Roman" w:cs="Times New Roman"/>
          <w:b/>
          <w:bCs/>
          <w:sz w:val="22"/>
          <w:szCs w:val="23"/>
        </w:rPr>
        <w:t xml:space="preserve"> epidemic of </w:t>
      </w:r>
      <w:r w:rsidR="00E17C83" w:rsidRPr="00D86812">
        <w:rPr>
          <w:rFonts w:ascii="Times New Roman" w:hAnsi="Times New Roman" w:cs="Times New Roman"/>
          <w:b/>
          <w:bCs/>
          <w:sz w:val="22"/>
          <w:szCs w:val="23"/>
        </w:rPr>
        <w:t>substance use</w:t>
      </w:r>
      <w:r w:rsidR="002750F2" w:rsidRPr="00D86812">
        <w:rPr>
          <w:rFonts w:ascii="Times New Roman" w:hAnsi="Times New Roman" w:cs="Times New Roman"/>
          <w:b/>
          <w:bCs/>
          <w:sz w:val="22"/>
          <w:szCs w:val="23"/>
        </w:rPr>
        <w:t xml:space="preserve">. </w:t>
      </w:r>
    </w:p>
    <w:p w:rsidR="002750F2" w:rsidRPr="00A21B80" w:rsidRDefault="002750F2" w:rsidP="002750F2">
      <w:pPr>
        <w:pStyle w:val="Default"/>
        <w:rPr>
          <w:rFonts w:ascii="Times New Roman" w:hAnsi="Times New Roman" w:cs="Times New Roman"/>
          <w:sz w:val="10"/>
          <w:szCs w:val="23"/>
        </w:rPr>
      </w:pPr>
    </w:p>
    <w:p w:rsidR="00346581" w:rsidRPr="00682739" w:rsidRDefault="003A1FFD" w:rsidP="00C3608D">
      <w:pPr>
        <w:pStyle w:val="Default"/>
        <w:rPr>
          <w:rFonts w:ascii="Times New Roman" w:hAnsi="Times New Roman" w:cs="Times New Roman"/>
          <w:sz w:val="22"/>
          <w:szCs w:val="23"/>
        </w:rPr>
      </w:pPr>
      <w:r w:rsidRPr="00D86812">
        <w:rPr>
          <w:rFonts w:ascii="Times New Roman" w:hAnsi="Times New Roman" w:cs="Times New Roman"/>
          <w:sz w:val="22"/>
          <w:szCs w:val="23"/>
        </w:rPr>
        <w:t xml:space="preserve">The </w:t>
      </w:r>
      <w:r w:rsidR="00A461F9" w:rsidRPr="00D86812">
        <w:rPr>
          <w:rFonts w:ascii="Times New Roman" w:hAnsi="Times New Roman" w:cs="Times New Roman"/>
          <w:sz w:val="22"/>
          <w:szCs w:val="23"/>
        </w:rPr>
        <w:t>MDPH</w:t>
      </w:r>
      <w:r w:rsidRPr="00D86812">
        <w:rPr>
          <w:rFonts w:ascii="Times New Roman" w:hAnsi="Times New Roman" w:cs="Times New Roman"/>
          <w:sz w:val="22"/>
          <w:szCs w:val="23"/>
        </w:rPr>
        <w:t xml:space="preserve"> has observed an increase in </w:t>
      </w:r>
      <w:r w:rsidR="00A461F9" w:rsidRPr="00D86812">
        <w:rPr>
          <w:rFonts w:ascii="Times New Roman" w:hAnsi="Times New Roman" w:cs="Times New Roman"/>
          <w:sz w:val="22"/>
          <w:szCs w:val="23"/>
        </w:rPr>
        <w:t xml:space="preserve">the number of </w:t>
      </w:r>
      <w:r w:rsidRPr="00D86812">
        <w:rPr>
          <w:rFonts w:ascii="Times New Roman" w:hAnsi="Times New Roman" w:cs="Times New Roman"/>
          <w:sz w:val="22"/>
          <w:szCs w:val="23"/>
        </w:rPr>
        <w:t xml:space="preserve">cases of acute hepatitis B virus (HBV) infection reported </w:t>
      </w:r>
      <w:r w:rsidR="00A461F9" w:rsidRPr="00D86812">
        <w:rPr>
          <w:rFonts w:ascii="Times New Roman" w:hAnsi="Times New Roman" w:cs="Times New Roman"/>
          <w:sz w:val="22"/>
          <w:szCs w:val="23"/>
        </w:rPr>
        <w:t>in</w:t>
      </w:r>
      <w:r w:rsidR="00346581">
        <w:rPr>
          <w:rFonts w:ascii="Times New Roman" w:hAnsi="Times New Roman" w:cs="Times New Roman"/>
          <w:sz w:val="22"/>
          <w:szCs w:val="23"/>
        </w:rPr>
        <w:t xml:space="preserve"> people who inject drugs in Bristol County. Many people who inject did not receive vaccination</w:t>
      </w:r>
      <w:r w:rsidR="00AE57FC">
        <w:rPr>
          <w:rFonts w:ascii="Times New Roman" w:hAnsi="Times New Roman" w:cs="Times New Roman"/>
          <w:sz w:val="22"/>
          <w:szCs w:val="23"/>
        </w:rPr>
        <w:t xml:space="preserve"> against hepatitis B</w:t>
      </w:r>
      <w:r w:rsidR="00346581">
        <w:rPr>
          <w:rFonts w:ascii="Times New Roman" w:hAnsi="Times New Roman" w:cs="Times New Roman"/>
          <w:sz w:val="22"/>
          <w:szCs w:val="23"/>
        </w:rPr>
        <w:t xml:space="preserve"> as children and are at risk for infection.</w:t>
      </w:r>
      <w:r w:rsidR="0013167F">
        <w:rPr>
          <w:rFonts w:ascii="Times New Roman" w:hAnsi="Times New Roman" w:cs="Times New Roman"/>
          <w:sz w:val="22"/>
          <w:szCs w:val="23"/>
        </w:rPr>
        <w:t xml:space="preserve"> HBV is </w:t>
      </w:r>
      <w:r w:rsidR="0013167F" w:rsidRPr="0013167F">
        <w:rPr>
          <w:rFonts w:ascii="Times New Roman" w:hAnsi="Times New Roman" w:cs="Times New Roman"/>
          <w:sz w:val="22"/>
          <w:szCs w:val="23"/>
        </w:rPr>
        <w:t>preventable</w:t>
      </w:r>
      <w:r w:rsidR="0013167F">
        <w:rPr>
          <w:rFonts w:ascii="Times New Roman" w:hAnsi="Times New Roman" w:cs="Times New Roman"/>
          <w:sz w:val="22"/>
          <w:szCs w:val="23"/>
        </w:rPr>
        <w:t>,</w:t>
      </w:r>
      <w:r w:rsidR="0013167F" w:rsidRPr="0013167F">
        <w:rPr>
          <w:rFonts w:ascii="Times New Roman" w:hAnsi="Times New Roman" w:cs="Times New Roman"/>
          <w:sz w:val="22"/>
          <w:szCs w:val="23"/>
        </w:rPr>
        <w:t xml:space="preserve"> </w:t>
      </w:r>
      <w:r w:rsidR="0013167F">
        <w:rPr>
          <w:rFonts w:ascii="Times New Roman" w:hAnsi="Times New Roman" w:cs="Times New Roman"/>
          <w:sz w:val="22"/>
          <w:szCs w:val="23"/>
        </w:rPr>
        <w:t xml:space="preserve">and </w:t>
      </w:r>
      <w:r w:rsidR="0013167F" w:rsidRPr="00682739">
        <w:rPr>
          <w:rFonts w:ascii="Times New Roman" w:hAnsi="Times New Roman" w:cs="Times New Roman"/>
          <w:sz w:val="22"/>
          <w:szCs w:val="23"/>
        </w:rPr>
        <w:t xml:space="preserve">given the statewide impact of the opioid use epidemic there is the potential for increasing incidence in other parts of </w:t>
      </w:r>
      <w:r w:rsidR="005F3ECD" w:rsidRPr="00682739">
        <w:rPr>
          <w:rFonts w:ascii="Times New Roman" w:hAnsi="Times New Roman" w:cs="Times New Roman"/>
          <w:sz w:val="22"/>
          <w:szCs w:val="23"/>
        </w:rPr>
        <w:t xml:space="preserve">the </w:t>
      </w:r>
      <w:r w:rsidR="0013167F" w:rsidRPr="00682739">
        <w:rPr>
          <w:rFonts w:ascii="Times New Roman" w:hAnsi="Times New Roman" w:cs="Times New Roman"/>
          <w:sz w:val="22"/>
          <w:szCs w:val="23"/>
        </w:rPr>
        <w:t xml:space="preserve">state. </w:t>
      </w:r>
    </w:p>
    <w:p w:rsidR="00346581" w:rsidRPr="00682739" w:rsidRDefault="00346581" w:rsidP="00C3608D">
      <w:pPr>
        <w:pStyle w:val="Default"/>
        <w:rPr>
          <w:sz w:val="10"/>
          <w:szCs w:val="10"/>
        </w:rPr>
      </w:pPr>
    </w:p>
    <w:p w:rsidR="00C3608D" w:rsidRPr="00682739" w:rsidRDefault="00C3608D" w:rsidP="00C3608D">
      <w:pPr>
        <w:pStyle w:val="Default"/>
        <w:rPr>
          <w:rFonts w:ascii="Times New Roman" w:hAnsi="Times New Roman" w:cs="Times New Roman"/>
          <w:color w:val="auto"/>
          <w:sz w:val="22"/>
          <w:szCs w:val="23"/>
        </w:rPr>
      </w:pPr>
      <w:r w:rsidRPr="00682739">
        <w:rPr>
          <w:rFonts w:ascii="Times New Roman" w:hAnsi="Times New Roman" w:cs="Times New Roman"/>
          <w:color w:val="auto"/>
          <w:sz w:val="22"/>
          <w:szCs w:val="23"/>
        </w:rPr>
        <w:t>MDPH asks</w:t>
      </w:r>
      <w:r w:rsidR="0013167F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 Emergency Departments and all </w:t>
      </w:r>
      <w:r w:rsidR="00A461F9" w:rsidRPr="00682739">
        <w:rPr>
          <w:rFonts w:ascii="Times New Roman" w:hAnsi="Times New Roman" w:cs="Times New Roman"/>
          <w:color w:val="auto"/>
          <w:sz w:val="22"/>
          <w:szCs w:val="23"/>
        </w:rPr>
        <w:t>healthcare</w:t>
      </w:r>
      <w:r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 providers to increase vigilance for acute HBV infection in </w:t>
      </w:r>
      <w:r w:rsidR="0013167F" w:rsidRPr="00682739">
        <w:rPr>
          <w:rFonts w:ascii="Times New Roman" w:hAnsi="Times New Roman" w:cs="Times New Roman"/>
          <w:color w:val="auto"/>
          <w:sz w:val="22"/>
          <w:szCs w:val="23"/>
        </w:rPr>
        <w:t>patients who</w:t>
      </w:r>
      <w:r w:rsidR="00A461F9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 </w:t>
      </w:r>
      <w:r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report current or recent injection drug use. With respect to these patients, we remind you to: </w:t>
      </w:r>
    </w:p>
    <w:p w:rsidR="00C3608D" w:rsidRPr="00682739" w:rsidRDefault="00C3608D" w:rsidP="00C3608D">
      <w:pPr>
        <w:pStyle w:val="Default"/>
        <w:rPr>
          <w:rFonts w:ascii="Times New Roman" w:hAnsi="Times New Roman" w:cs="Times New Roman"/>
          <w:color w:val="auto"/>
          <w:sz w:val="6"/>
          <w:szCs w:val="6"/>
        </w:rPr>
      </w:pPr>
    </w:p>
    <w:p w:rsidR="00C3608D" w:rsidRPr="00682739" w:rsidRDefault="00FD6CF1" w:rsidP="00C3608D">
      <w:pPr>
        <w:pStyle w:val="Default"/>
        <w:numPr>
          <w:ilvl w:val="0"/>
          <w:numId w:val="2"/>
        </w:numPr>
        <w:spacing w:after="63"/>
        <w:rPr>
          <w:rFonts w:ascii="Times New Roman" w:hAnsi="Times New Roman" w:cs="Times New Roman"/>
          <w:color w:val="auto"/>
          <w:sz w:val="22"/>
          <w:szCs w:val="23"/>
        </w:rPr>
      </w:pPr>
      <w:r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Give hepatitis B vaccine </w:t>
      </w:r>
      <w:r w:rsidR="00C3608D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to susceptible individuals </w:t>
      </w:r>
      <w:r w:rsidR="00A461F9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(not previously infected or immunized) </w:t>
      </w:r>
      <w:r w:rsidR="00C3608D" w:rsidRPr="00682739">
        <w:rPr>
          <w:rFonts w:ascii="Times New Roman" w:hAnsi="Times New Roman" w:cs="Times New Roman"/>
          <w:color w:val="auto"/>
          <w:sz w:val="22"/>
          <w:szCs w:val="23"/>
        </w:rPr>
        <w:t>reporting injection drug use</w:t>
      </w:r>
      <w:r w:rsidR="00346581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. </w:t>
      </w:r>
      <w:r w:rsidR="00C3608D" w:rsidRPr="00682739">
        <w:rPr>
          <w:rFonts w:ascii="Times New Roman" w:hAnsi="Times New Roman" w:cs="Times New Roman"/>
          <w:color w:val="auto"/>
          <w:sz w:val="22"/>
          <w:szCs w:val="23"/>
        </w:rPr>
        <w:t>Testing for immunity prior to immunization is not necessary.</w:t>
      </w:r>
      <w:r w:rsidR="00346581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 Concern about being able to complete the full series should not prevent the administration of a first dose.</w:t>
      </w:r>
      <w:r w:rsidR="00F07512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  Even </w:t>
      </w:r>
      <w:r w:rsidR="000C215D" w:rsidRPr="00682739">
        <w:rPr>
          <w:rFonts w:ascii="Times New Roman" w:hAnsi="Times New Roman" w:cs="Times New Roman"/>
          <w:color w:val="auto"/>
          <w:sz w:val="22"/>
          <w:szCs w:val="23"/>
        </w:rPr>
        <w:t>a partia</w:t>
      </w:r>
      <w:r w:rsidR="00087DE3" w:rsidRPr="00682739">
        <w:rPr>
          <w:rFonts w:ascii="Times New Roman" w:hAnsi="Times New Roman" w:cs="Times New Roman"/>
          <w:color w:val="auto"/>
          <w:sz w:val="22"/>
          <w:szCs w:val="23"/>
        </w:rPr>
        <w:t>l series of hepatitis B vaccine</w:t>
      </w:r>
      <w:r w:rsidR="00F07512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 provide</w:t>
      </w:r>
      <w:r w:rsidR="000C215D" w:rsidRPr="00682739">
        <w:rPr>
          <w:rFonts w:ascii="Times New Roman" w:hAnsi="Times New Roman" w:cs="Times New Roman"/>
          <w:color w:val="auto"/>
          <w:sz w:val="22"/>
          <w:szCs w:val="23"/>
        </w:rPr>
        <w:t>s</w:t>
      </w:r>
      <w:r w:rsidR="00F07512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 some seroprotection.</w:t>
      </w:r>
    </w:p>
    <w:p w:rsidR="00C3608D" w:rsidRPr="00682739" w:rsidRDefault="00C3608D" w:rsidP="00C3608D">
      <w:pPr>
        <w:pStyle w:val="Default"/>
        <w:numPr>
          <w:ilvl w:val="0"/>
          <w:numId w:val="2"/>
        </w:numPr>
        <w:spacing w:after="63"/>
        <w:rPr>
          <w:rFonts w:ascii="Times New Roman" w:hAnsi="Times New Roman" w:cs="Times New Roman"/>
          <w:color w:val="auto"/>
          <w:sz w:val="22"/>
          <w:szCs w:val="23"/>
        </w:rPr>
      </w:pPr>
      <w:r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Remain alert to the potential for acute HBV infection in people who inject drugs and offer HBV testing </w:t>
      </w:r>
      <w:r w:rsidR="00A461F9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to </w:t>
      </w:r>
      <w:r w:rsidRPr="00682739">
        <w:rPr>
          <w:rFonts w:ascii="Times New Roman" w:hAnsi="Times New Roman" w:cs="Times New Roman"/>
          <w:color w:val="auto"/>
          <w:sz w:val="22"/>
          <w:szCs w:val="23"/>
        </w:rPr>
        <w:t>symptomatic patients;</w:t>
      </w:r>
    </w:p>
    <w:p w:rsidR="00C3608D" w:rsidRPr="00682739" w:rsidRDefault="00AE57FC" w:rsidP="00C3608D">
      <w:pPr>
        <w:pStyle w:val="Default"/>
        <w:numPr>
          <w:ilvl w:val="0"/>
          <w:numId w:val="2"/>
        </w:numPr>
        <w:spacing w:after="63"/>
        <w:rPr>
          <w:rFonts w:ascii="Times New Roman" w:hAnsi="Times New Roman" w:cs="Times New Roman"/>
          <w:color w:val="auto"/>
          <w:sz w:val="22"/>
          <w:szCs w:val="23"/>
        </w:rPr>
      </w:pPr>
      <w:r w:rsidRPr="00682739">
        <w:rPr>
          <w:rFonts w:ascii="Times New Roman" w:hAnsi="Times New Roman" w:cs="Times New Roman"/>
          <w:color w:val="auto"/>
          <w:sz w:val="22"/>
          <w:szCs w:val="23"/>
        </w:rPr>
        <w:t>R</w:t>
      </w:r>
      <w:r w:rsidR="00C3608D" w:rsidRPr="00682739">
        <w:rPr>
          <w:rFonts w:ascii="Times New Roman" w:hAnsi="Times New Roman" w:cs="Times New Roman"/>
          <w:color w:val="auto"/>
          <w:sz w:val="22"/>
          <w:szCs w:val="23"/>
        </w:rPr>
        <w:t>efer patients who use injectable substances to substance use disorder treatment and harm reduction services in your community</w:t>
      </w:r>
      <w:r w:rsidRPr="00682739">
        <w:rPr>
          <w:rFonts w:ascii="Times New Roman" w:hAnsi="Times New Roman" w:cs="Times New Roman"/>
          <w:color w:val="auto"/>
          <w:sz w:val="22"/>
          <w:szCs w:val="23"/>
        </w:rPr>
        <w:t>;</w:t>
      </w:r>
      <w:r w:rsidR="00C3608D" w:rsidRPr="00682739">
        <w:rPr>
          <w:rFonts w:ascii="Times New Roman" w:hAnsi="Times New Roman" w:cs="Times New Roman"/>
          <w:color w:val="auto"/>
          <w:sz w:val="22"/>
          <w:szCs w:val="23"/>
        </w:rPr>
        <w:t xml:space="preserve"> and</w:t>
      </w:r>
    </w:p>
    <w:p w:rsidR="00C3608D" w:rsidRPr="00682739" w:rsidRDefault="00C3608D" w:rsidP="00C3608D">
      <w:pPr>
        <w:pStyle w:val="Default"/>
        <w:numPr>
          <w:ilvl w:val="0"/>
          <w:numId w:val="2"/>
        </w:numPr>
        <w:spacing w:after="63"/>
        <w:rPr>
          <w:rFonts w:ascii="Times New Roman" w:hAnsi="Times New Roman" w:cs="Times New Roman"/>
          <w:color w:val="auto"/>
          <w:sz w:val="22"/>
          <w:szCs w:val="23"/>
        </w:rPr>
      </w:pPr>
      <w:r w:rsidRPr="00682739">
        <w:rPr>
          <w:rFonts w:ascii="Times New Roman" w:hAnsi="Times New Roman" w:cs="Times New Roman"/>
          <w:color w:val="auto"/>
          <w:sz w:val="22"/>
          <w:szCs w:val="23"/>
        </w:rPr>
        <w:t>Report all cases of suspected acute HBV infection to MDPH promptly with as much risk history, clinical, and demographic data as you can obtain.</w:t>
      </w:r>
    </w:p>
    <w:p w:rsidR="00C3608D" w:rsidRPr="00682739" w:rsidRDefault="00C3608D" w:rsidP="00C3608D">
      <w:pPr>
        <w:pStyle w:val="Default"/>
        <w:ind w:left="360"/>
        <w:rPr>
          <w:rFonts w:ascii="Times New Roman" w:hAnsi="Times New Roman" w:cs="Times New Roman"/>
          <w:color w:val="auto"/>
          <w:sz w:val="6"/>
          <w:szCs w:val="23"/>
        </w:rPr>
      </w:pPr>
    </w:p>
    <w:p w:rsidR="003A1FFD" w:rsidRPr="00682739" w:rsidRDefault="005D3F53" w:rsidP="003A1FFD">
      <w:pPr>
        <w:rPr>
          <w:sz w:val="22"/>
          <w:szCs w:val="23"/>
        </w:rPr>
      </w:pPr>
      <w:r w:rsidRPr="00682739">
        <w:rPr>
          <w:sz w:val="22"/>
          <w:szCs w:val="23"/>
          <w:u w:val="single"/>
        </w:rPr>
        <w:t>Background</w:t>
      </w:r>
      <w:r w:rsidRPr="00682739">
        <w:rPr>
          <w:sz w:val="22"/>
          <w:szCs w:val="23"/>
        </w:rPr>
        <w:t xml:space="preserve">: </w:t>
      </w:r>
      <w:r w:rsidR="005F0680" w:rsidRPr="00682739">
        <w:rPr>
          <w:sz w:val="22"/>
          <w:szCs w:val="23"/>
        </w:rPr>
        <w:t>With improved childhood vaccination, acute HBV infection has become less frequent</w:t>
      </w:r>
      <w:r w:rsidR="00C3608D" w:rsidRPr="00682739">
        <w:rPr>
          <w:sz w:val="22"/>
          <w:szCs w:val="23"/>
        </w:rPr>
        <w:t xml:space="preserve"> </w:t>
      </w:r>
      <w:r w:rsidR="005F0680" w:rsidRPr="00682739">
        <w:rPr>
          <w:sz w:val="22"/>
          <w:szCs w:val="23"/>
        </w:rPr>
        <w:t xml:space="preserve">in Massachusetts, with </w:t>
      </w:r>
      <w:r w:rsidR="00AA3EE1" w:rsidRPr="00682739">
        <w:rPr>
          <w:sz w:val="22"/>
          <w:szCs w:val="23"/>
        </w:rPr>
        <w:t xml:space="preserve">an </w:t>
      </w:r>
      <w:r w:rsidR="005F0680" w:rsidRPr="00682739">
        <w:rPr>
          <w:sz w:val="22"/>
          <w:szCs w:val="23"/>
        </w:rPr>
        <w:t>annual average</w:t>
      </w:r>
      <w:r w:rsidR="00AA3EE1" w:rsidRPr="00682739">
        <w:rPr>
          <w:sz w:val="22"/>
          <w:szCs w:val="23"/>
        </w:rPr>
        <w:t xml:space="preserve"> number of cases</w:t>
      </w:r>
      <w:r w:rsidR="005F0680" w:rsidRPr="00682739">
        <w:rPr>
          <w:sz w:val="22"/>
          <w:szCs w:val="23"/>
        </w:rPr>
        <w:t xml:space="preserve"> for 2010-2016 of 132 statewide. </w:t>
      </w:r>
      <w:r w:rsidR="003A1FFD" w:rsidRPr="00682739">
        <w:rPr>
          <w:sz w:val="22"/>
          <w:szCs w:val="23"/>
        </w:rPr>
        <w:t>In 2017</w:t>
      </w:r>
      <w:r w:rsidR="00AE57FC" w:rsidRPr="00682739">
        <w:rPr>
          <w:sz w:val="22"/>
          <w:szCs w:val="23"/>
        </w:rPr>
        <w:t>,</w:t>
      </w:r>
      <w:r w:rsidR="003A1FFD" w:rsidRPr="00682739">
        <w:rPr>
          <w:sz w:val="22"/>
          <w:szCs w:val="23"/>
        </w:rPr>
        <w:t xml:space="preserve"> there were </w:t>
      </w:r>
      <w:r w:rsidR="005843E0" w:rsidRPr="00682739">
        <w:rPr>
          <w:sz w:val="22"/>
          <w:szCs w:val="23"/>
        </w:rPr>
        <w:t>3</w:t>
      </w:r>
      <w:r w:rsidR="00E431C0" w:rsidRPr="00682739">
        <w:rPr>
          <w:sz w:val="22"/>
          <w:szCs w:val="23"/>
        </w:rPr>
        <w:t>2</w:t>
      </w:r>
      <w:r w:rsidR="003A1FFD" w:rsidRPr="00682739">
        <w:rPr>
          <w:sz w:val="22"/>
          <w:szCs w:val="23"/>
        </w:rPr>
        <w:t xml:space="preserve"> acute cases reported from </w:t>
      </w:r>
      <w:r w:rsidR="00A33700" w:rsidRPr="00682739">
        <w:rPr>
          <w:sz w:val="22"/>
          <w:szCs w:val="23"/>
        </w:rPr>
        <w:t>Bristol County</w:t>
      </w:r>
      <w:r w:rsidR="00636778" w:rsidRPr="00682739">
        <w:rPr>
          <w:sz w:val="22"/>
          <w:szCs w:val="23"/>
        </w:rPr>
        <w:t>,</w:t>
      </w:r>
      <w:r w:rsidR="00D94529" w:rsidRPr="00682739">
        <w:rPr>
          <w:sz w:val="22"/>
          <w:szCs w:val="23"/>
        </w:rPr>
        <w:t xml:space="preserve"> </w:t>
      </w:r>
      <w:r w:rsidR="005843E0" w:rsidRPr="00682739">
        <w:rPr>
          <w:sz w:val="22"/>
          <w:szCs w:val="23"/>
        </w:rPr>
        <w:t>a 78% increase over the</w:t>
      </w:r>
      <w:r w:rsidR="00047A6B" w:rsidRPr="00682739">
        <w:rPr>
          <w:sz w:val="22"/>
          <w:szCs w:val="23"/>
        </w:rPr>
        <w:t xml:space="preserve"> County’s</w:t>
      </w:r>
      <w:r w:rsidR="003A1FFD" w:rsidRPr="00682739">
        <w:rPr>
          <w:sz w:val="22"/>
          <w:szCs w:val="23"/>
        </w:rPr>
        <w:t xml:space="preserve"> annual average.</w:t>
      </w:r>
      <w:r w:rsidR="00D94529" w:rsidRPr="00682739">
        <w:rPr>
          <w:sz w:val="22"/>
          <w:szCs w:val="23"/>
        </w:rPr>
        <w:t xml:space="preserve"> </w:t>
      </w:r>
      <w:r w:rsidR="005843E0" w:rsidRPr="00682739">
        <w:rPr>
          <w:sz w:val="22"/>
          <w:szCs w:val="23"/>
        </w:rPr>
        <w:t>Twenty</w:t>
      </w:r>
      <w:r w:rsidR="00AE57FC" w:rsidRPr="00682739">
        <w:rPr>
          <w:sz w:val="22"/>
          <w:szCs w:val="23"/>
        </w:rPr>
        <w:t>-</w:t>
      </w:r>
      <w:r w:rsidR="005843E0" w:rsidRPr="00682739">
        <w:rPr>
          <w:sz w:val="22"/>
          <w:szCs w:val="23"/>
        </w:rPr>
        <w:t>two</w:t>
      </w:r>
      <w:r w:rsidR="003A1FFD" w:rsidRPr="00682739">
        <w:rPr>
          <w:sz w:val="22"/>
          <w:szCs w:val="23"/>
        </w:rPr>
        <w:t xml:space="preserve"> of the </w:t>
      </w:r>
      <w:r w:rsidR="00D94529" w:rsidRPr="00682739">
        <w:rPr>
          <w:sz w:val="22"/>
          <w:szCs w:val="23"/>
        </w:rPr>
        <w:t xml:space="preserve">cases </w:t>
      </w:r>
      <w:r w:rsidR="00A32F11" w:rsidRPr="00682739">
        <w:rPr>
          <w:sz w:val="22"/>
          <w:szCs w:val="23"/>
        </w:rPr>
        <w:t xml:space="preserve">were </w:t>
      </w:r>
      <w:r w:rsidR="00A461F9" w:rsidRPr="00682739">
        <w:rPr>
          <w:sz w:val="22"/>
          <w:szCs w:val="23"/>
        </w:rPr>
        <w:t>in individuals</w:t>
      </w:r>
      <w:r w:rsidR="00D94529" w:rsidRPr="00682739">
        <w:rPr>
          <w:sz w:val="22"/>
          <w:szCs w:val="23"/>
        </w:rPr>
        <w:t xml:space="preserve"> known to inject drugs and/or </w:t>
      </w:r>
      <w:r w:rsidR="00A32F11" w:rsidRPr="00682739">
        <w:rPr>
          <w:sz w:val="22"/>
          <w:szCs w:val="23"/>
        </w:rPr>
        <w:t>had</w:t>
      </w:r>
      <w:r w:rsidR="003A1FFD" w:rsidRPr="00682739">
        <w:rPr>
          <w:sz w:val="22"/>
          <w:szCs w:val="23"/>
        </w:rPr>
        <w:t xml:space="preserve"> tested positive for </w:t>
      </w:r>
      <w:r w:rsidR="00A461F9" w:rsidRPr="00682739">
        <w:rPr>
          <w:sz w:val="22"/>
          <w:szCs w:val="23"/>
        </w:rPr>
        <w:t>hepatitis C virus (</w:t>
      </w:r>
      <w:r w:rsidR="003A1FFD" w:rsidRPr="00682739">
        <w:rPr>
          <w:sz w:val="22"/>
          <w:szCs w:val="23"/>
        </w:rPr>
        <w:t>HCV</w:t>
      </w:r>
      <w:r w:rsidR="00A461F9" w:rsidRPr="00682739">
        <w:rPr>
          <w:sz w:val="22"/>
          <w:szCs w:val="23"/>
        </w:rPr>
        <w:t>)</w:t>
      </w:r>
      <w:r w:rsidR="003A1FFD" w:rsidRPr="00682739">
        <w:rPr>
          <w:sz w:val="22"/>
          <w:szCs w:val="23"/>
        </w:rPr>
        <w:t xml:space="preserve"> infection. Most of the individuals are in their 30s and 40s and were likely not </w:t>
      </w:r>
      <w:r w:rsidR="00A461F9" w:rsidRPr="00682739">
        <w:rPr>
          <w:sz w:val="22"/>
          <w:szCs w:val="23"/>
        </w:rPr>
        <w:t xml:space="preserve">to have been </w:t>
      </w:r>
      <w:r w:rsidR="003A1FFD" w:rsidRPr="00682739">
        <w:rPr>
          <w:sz w:val="22"/>
          <w:szCs w:val="23"/>
        </w:rPr>
        <w:t xml:space="preserve">vaccinated as children. </w:t>
      </w:r>
    </w:p>
    <w:p w:rsidR="002750F2" w:rsidRPr="00682739" w:rsidRDefault="002750F2" w:rsidP="002750F2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2750F2" w:rsidRPr="00D86812" w:rsidRDefault="002750F2" w:rsidP="002750F2">
      <w:pPr>
        <w:pStyle w:val="Default"/>
        <w:rPr>
          <w:rFonts w:ascii="Times New Roman" w:hAnsi="Times New Roman" w:cs="Times New Roman"/>
          <w:sz w:val="22"/>
          <w:szCs w:val="23"/>
        </w:rPr>
      </w:pPr>
      <w:r w:rsidRPr="00682739">
        <w:rPr>
          <w:rFonts w:ascii="Times New Roman" w:hAnsi="Times New Roman" w:cs="Times New Roman"/>
          <w:sz w:val="22"/>
          <w:szCs w:val="23"/>
        </w:rPr>
        <w:t>The potential for HBV transmission among</w:t>
      </w:r>
      <w:r w:rsidR="00300BA0" w:rsidRPr="00682739">
        <w:rPr>
          <w:rFonts w:ascii="Times New Roman" w:hAnsi="Times New Roman" w:cs="Times New Roman"/>
          <w:sz w:val="22"/>
          <w:szCs w:val="23"/>
        </w:rPr>
        <w:t xml:space="preserve"> </w:t>
      </w:r>
      <w:r w:rsidR="00927FF6" w:rsidRPr="00682739">
        <w:rPr>
          <w:rFonts w:ascii="Times New Roman" w:hAnsi="Times New Roman" w:cs="Times New Roman"/>
          <w:sz w:val="22"/>
          <w:szCs w:val="23"/>
        </w:rPr>
        <w:t>people who inject drugs</w:t>
      </w:r>
      <w:r w:rsidR="00300BA0" w:rsidRPr="00682739">
        <w:rPr>
          <w:rFonts w:ascii="Times New Roman" w:hAnsi="Times New Roman" w:cs="Times New Roman"/>
          <w:sz w:val="22"/>
          <w:szCs w:val="23"/>
        </w:rPr>
        <w:t xml:space="preserve"> has always been a concern. There is now renewed concern due to the current </w:t>
      </w:r>
      <w:r w:rsidR="004B6E4B" w:rsidRPr="00682739">
        <w:rPr>
          <w:rFonts w:ascii="Times New Roman" w:hAnsi="Times New Roman" w:cs="Times New Roman"/>
          <w:sz w:val="22"/>
          <w:szCs w:val="23"/>
        </w:rPr>
        <w:t xml:space="preserve">opioid </w:t>
      </w:r>
      <w:r w:rsidR="005F3ECD" w:rsidRPr="00682739">
        <w:rPr>
          <w:rFonts w:ascii="Times New Roman" w:hAnsi="Times New Roman" w:cs="Times New Roman"/>
          <w:sz w:val="22"/>
          <w:szCs w:val="23"/>
        </w:rPr>
        <w:t xml:space="preserve">use </w:t>
      </w:r>
      <w:r w:rsidR="00300BA0" w:rsidRPr="00682739">
        <w:rPr>
          <w:rFonts w:ascii="Times New Roman" w:hAnsi="Times New Roman" w:cs="Times New Roman"/>
          <w:sz w:val="22"/>
          <w:szCs w:val="23"/>
        </w:rPr>
        <w:t>epidemic</w:t>
      </w:r>
      <w:r w:rsidR="00477869" w:rsidRPr="00682739">
        <w:rPr>
          <w:rFonts w:ascii="Times New Roman" w:hAnsi="Times New Roman" w:cs="Times New Roman"/>
          <w:sz w:val="22"/>
          <w:szCs w:val="23"/>
        </w:rPr>
        <w:t xml:space="preserve">. </w:t>
      </w:r>
      <w:r w:rsidR="000D5BC7" w:rsidRPr="00682739">
        <w:rPr>
          <w:rFonts w:ascii="Times New Roman" w:hAnsi="Times New Roman" w:cs="Times New Roman"/>
          <w:sz w:val="22"/>
          <w:szCs w:val="23"/>
        </w:rPr>
        <w:t>T</w:t>
      </w:r>
      <w:r w:rsidR="00300BA0" w:rsidRPr="00D86812">
        <w:rPr>
          <w:rFonts w:ascii="Times New Roman" w:hAnsi="Times New Roman" w:cs="Times New Roman"/>
          <w:sz w:val="22"/>
          <w:szCs w:val="23"/>
        </w:rPr>
        <w:t>h</w:t>
      </w:r>
      <w:r w:rsidR="00477869" w:rsidRPr="00D86812">
        <w:rPr>
          <w:rFonts w:ascii="Times New Roman" w:hAnsi="Times New Roman" w:cs="Times New Roman"/>
          <w:sz w:val="22"/>
          <w:szCs w:val="23"/>
        </w:rPr>
        <w:t>er</w:t>
      </w:r>
      <w:r w:rsidR="00300BA0" w:rsidRPr="00D86812">
        <w:rPr>
          <w:rFonts w:ascii="Times New Roman" w:hAnsi="Times New Roman" w:cs="Times New Roman"/>
          <w:sz w:val="22"/>
          <w:szCs w:val="23"/>
        </w:rPr>
        <w:t>e</w:t>
      </w:r>
      <w:r w:rsidR="004B6E4B" w:rsidRPr="00D86812">
        <w:rPr>
          <w:rFonts w:ascii="Times New Roman" w:hAnsi="Times New Roman" w:cs="Times New Roman"/>
          <w:sz w:val="22"/>
          <w:szCs w:val="23"/>
        </w:rPr>
        <w:t xml:space="preserve"> </w:t>
      </w:r>
      <w:r w:rsidR="00477869" w:rsidRPr="00D86812">
        <w:rPr>
          <w:rFonts w:ascii="Times New Roman" w:hAnsi="Times New Roman" w:cs="Times New Roman"/>
          <w:sz w:val="22"/>
          <w:szCs w:val="23"/>
        </w:rPr>
        <w:t xml:space="preserve">is </w:t>
      </w:r>
      <w:r w:rsidR="00A461F9" w:rsidRPr="00D86812">
        <w:rPr>
          <w:rFonts w:ascii="Times New Roman" w:hAnsi="Times New Roman" w:cs="Times New Roman"/>
          <w:sz w:val="22"/>
          <w:szCs w:val="23"/>
        </w:rPr>
        <w:t>also risk for</w:t>
      </w:r>
      <w:r w:rsidR="00300BA0" w:rsidRPr="00D86812">
        <w:rPr>
          <w:rFonts w:ascii="Times New Roman" w:hAnsi="Times New Roman" w:cs="Times New Roman"/>
          <w:sz w:val="22"/>
          <w:szCs w:val="23"/>
        </w:rPr>
        <w:t xml:space="preserve"> hepatitis C virus (HCV) </w:t>
      </w:r>
      <w:r w:rsidR="00636778">
        <w:rPr>
          <w:rFonts w:ascii="Times New Roman" w:hAnsi="Times New Roman" w:cs="Times New Roman"/>
          <w:sz w:val="22"/>
          <w:szCs w:val="23"/>
        </w:rPr>
        <w:t>and</w:t>
      </w:r>
      <w:r w:rsidR="00D94529" w:rsidRPr="00D86812">
        <w:rPr>
          <w:rFonts w:ascii="Times New Roman" w:hAnsi="Times New Roman" w:cs="Times New Roman"/>
          <w:sz w:val="22"/>
          <w:szCs w:val="23"/>
        </w:rPr>
        <w:t xml:space="preserve"> HIV transmission</w:t>
      </w:r>
      <w:r w:rsidR="00A461F9" w:rsidRPr="00D86812">
        <w:rPr>
          <w:rFonts w:ascii="Times New Roman" w:hAnsi="Times New Roman" w:cs="Times New Roman"/>
          <w:sz w:val="22"/>
          <w:szCs w:val="23"/>
        </w:rPr>
        <w:t xml:space="preserve"> related to</w:t>
      </w:r>
      <w:r w:rsidR="00477869" w:rsidRPr="00D86812">
        <w:rPr>
          <w:rFonts w:ascii="Times New Roman" w:hAnsi="Times New Roman" w:cs="Times New Roman"/>
          <w:sz w:val="22"/>
          <w:szCs w:val="23"/>
        </w:rPr>
        <w:t xml:space="preserve"> ongoing sharing of injecting equipment. T</w:t>
      </w:r>
      <w:r w:rsidR="00300BA0" w:rsidRPr="00D86812">
        <w:rPr>
          <w:rFonts w:ascii="Times New Roman" w:hAnsi="Times New Roman" w:cs="Times New Roman"/>
          <w:sz w:val="22"/>
          <w:szCs w:val="23"/>
        </w:rPr>
        <w:t>he introduction of fentanyl</w:t>
      </w:r>
      <w:r w:rsidR="00A461F9" w:rsidRPr="00D86812">
        <w:rPr>
          <w:rFonts w:ascii="Times New Roman" w:hAnsi="Times New Roman" w:cs="Times New Roman"/>
          <w:sz w:val="22"/>
          <w:szCs w:val="23"/>
        </w:rPr>
        <w:t xml:space="preserve"> </w:t>
      </w:r>
      <w:r w:rsidR="00300BA0" w:rsidRPr="00D86812">
        <w:rPr>
          <w:rFonts w:ascii="Times New Roman" w:hAnsi="Times New Roman" w:cs="Times New Roman"/>
          <w:sz w:val="22"/>
          <w:szCs w:val="23"/>
        </w:rPr>
        <w:t xml:space="preserve">into the drug supply </w:t>
      </w:r>
      <w:r w:rsidR="000D5BC7" w:rsidRPr="00D86812">
        <w:rPr>
          <w:rFonts w:ascii="Times New Roman" w:hAnsi="Times New Roman" w:cs="Times New Roman"/>
          <w:sz w:val="22"/>
          <w:szCs w:val="23"/>
        </w:rPr>
        <w:t>leads</w:t>
      </w:r>
      <w:r w:rsidR="00300BA0" w:rsidRPr="00D86812">
        <w:rPr>
          <w:rFonts w:ascii="Times New Roman" w:hAnsi="Times New Roman" w:cs="Times New Roman"/>
          <w:sz w:val="22"/>
          <w:szCs w:val="23"/>
        </w:rPr>
        <w:t xml:space="preserve"> to more frequent injection</w:t>
      </w:r>
      <w:r w:rsidR="00AE57FC">
        <w:rPr>
          <w:rFonts w:ascii="Times New Roman" w:hAnsi="Times New Roman" w:cs="Times New Roman"/>
          <w:sz w:val="22"/>
          <w:szCs w:val="23"/>
        </w:rPr>
        <w:t>, amplifying the risk</w:t>
      </w:r>
      <w:r w:rsidR="000D5BC7" w:rsidRPr="00D86812">
        <w:rPr>
          <w:rFonts w:ascii="Times New Roman" w:hAnsi="Times New Roman" w:cs="Times New Roman"/>
          <w:sz w:val="22"/>
          <w:szCs w:val="23"/>
        </w:rPr>
        <w:t xml:space="preserve">. </w:t>
      </w:r>
    </w:p>
    <w:p w:rsidR="002750F2" w:rsidRPr="00876A6A" w:rsidRDefault="002750F2" w:rsidP="002750F2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p w:rsidR="00C3608D" w:rsidRPr="00D86812" w:rsidRDefault="00C3608D" w:rsidP="001F5409">
      <w:pPr>
        <w:pStyle w:val="Default"/>
        <w:rPr>
          <w:rFonts w:ascii="Times New Roman" w:hAnsi="Times New Roman" w:cs="Times New Roman"/>
          <w:color w:val="auto"/>
          <w:sz w:val="22"/>
          <w:szCs w:val="23"/>
        </w:rPr>
      </w:pPr>
      <w:r w:rsidRPr="00D86812">
        <w:rPr>
          <w:rFonts w:ascii="Times New Roman" w:hAnsi="Times New Roman" w:cs="Times New Roman"/>
          <w:color w:val="auto"/>
          <w:sz w:val="22"/>
          <w:szCs w:val="23"/>
        </w:rPr>
        <w:t xml:space="preserve">CDC’s clinical guidance related to HBV infection and its prevention through hepatitis B vaccination can be found at: </w:t>
      </w:r>
      <w:hyperlink r:id="rId7" w:history="1">
        <w:r w:rsidRPr="00D86812">
          <w:rPr>
            <w:rStyle w:val="Hyperlink"/>
            <w:rFonts w:ascii="Times New Roman" w:hAnsi="Times New Roman"/>
            <w:sz w:val="22"/>
            <w:szCs w:val="23"/>
          </w:rPr>
          <w:t>https://www.cdc.gov/hepatitis/hbv/vaccadults.htm</w:t>
        </w:r>
      </w:hyperlink>
    </w:p>
    <w:p w:rsidR="002750F2" w:rsidRPr="00876A6A" w:rsidRDefault="002750F2" w:rsidP="002750F2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p w:rsidR="002750F2" w:rsidRPr="00D86812" w:rsidRDefault="002750F2" w:rsidP="002750F2">
      <w:pPr>
        <w:pStyle w:val="Default"/>
        <w:rPr>
          <w:rFonts w:ascii="Times New Roman" w:hAnsi="Times New Roman" w:cs="Times New Roman"/>
          <w:color w:val="auto"/>
          <w:sz w:val="22"/>
          <w:szCs w:val="23"/>
        </w:rPr>
      </w:pPr>
      <w:r w:rsidRPr="00D86812">
        <w:rPr>
          <w:rFonts w:ascii="Times New Roman" w:hAnsi="Times New Roman" w:cs="Times New Roman"/>
          <w:color w:val="auto"/>
          <w:sz w:val="22"/>
          <w:szCs w:val="23"/>
        </w:rPr>
        <w:t xml:space="preserve">For current listings of substance use disorder treatment programs: </w:t>
      </w:r>
    </w:p>
    <w:p w:rsidR="002750F2" w:rsidRPr="00D86812" w:rsidRDefault="00001B2A" w:rsidP="002750F2">
      <w:pPr>
        <w:pStyle w:val="Default"/>
        <w:rPr>
          <w:rFonts w:ascii="Times New Roman" w:hAnsi="Times New Roman" w:cs="Times New Roman"/>
          <w:color w:val="auto"/>
          <w:sz w:val="22"/>
          <w:szCs w:val="23"/>
        </w:rPr>
      </w:pPr>
      <w:hyperlink r:id="rId8" w:history="1">
        <w:r w:rsidR="002750F2" w:rsidRPr="00D86812">
          <w:rPr>
            <w:rStyle w:val="Hyperlink"/>
            <w:rFonts w:ascii="Times New Roman" w:hAnsi="Times New Roman"/>
            <w:sz w:val="22"/>
            <w:szCs w:val="23"/>
          </w:rPr>
          <w:t>http://www.mass.gov/eohhs/gov/departments/dph/programs/substance-abuse/providers/substance-abuse-services.html</w:t>
        </w:r>
      </w:hyperlink>
      <w:r w:rsidR="002750F2" w:rsidRPr="00D86812">
        <w:rPr>
          <w:rFonts w:ascii="Times New Roman" w:hAnsi="Times New Roman" w:cs="Times New Roman"/>
          <w:color w:val="auto"/>
          <w:sz w:val="22"/>
          <w:szCs w:val="23"/>
        </w:rPr>
        <w:t xml:space="preserve"> </w:t>
      </w:r>
    </w:p>
    <w:p w:rsidR="002750F2" w:rsidRPr="00876A6A" w:rsidRDefault="002750F2" w:rsidP="002750F2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p w:rsidR="002750F2" w:rsidRPr="00D86812" w:rsidRDefault="002750F2" w:rsidP="002750F2">
      <w:pPr>
        <w:pStyle w:val="Default"/>
        <w:rPr>
          <w:rFonts w:ascii="Times New Roman" w:hAnsi="Times New Roman" w:cs="Times New Roman"/>
          <w:color w:val="auto"/>
          <w:sz w:val="22"/>
          <w:szCs w:val="23"/>
        </w:rPr>
      </w:pPr>
      <w:r w:rsidRPr="00D86812">
        <w:rPr>
          <w:rFonts w:ascii="Times New Roman" w:hAnsi="Times New Roman" w:cs="Times New Roman"/>
          <w:color w:val="auto"/>
          <w:sz w:val="22"/>
          <w:szCs w:val="23"/>
        </w:rPr>
        <w:t xml:space="preserve">For a current listing of </w:t>
      </w:r>
      <w:r w:rsidR="00AE57FC">
        <w:rPr>
          <w:rFonts w:ascii="Times New Roman" w:hAnsi="Times New Roman" w:cs="Times New Roman"/>
          <w:color w:val="auto"/>
          <w:sz w:val="22"/>
          <w:szCs w:val="23"/>
        </w:rPr>
        <w:t xml:space="preserve">syringe and </w:t>
      </w:r>
      <w:r w:rsidR="00A33700">
        <w:rPr>
          <w:rFonts w:ascii="Times New Roman" w:hAnsi="Times New Roman" w:cs="Times New Roman"/>
          <w:color w:val="auto"/>
          <w:sz w:val="22"/>
          <w:szCs w:val="23"/>
        </w:rPr>
        <w:t>needle exchange</w:t>
      </w:r>
      <w:r w:rsidRPr="00D86812">
        <w:rPr>
          <w:rFonts w:ascii="Times New Roman" w:hAnsi="Times New Roman" w:cs="Times New Roman"/>
          <w:color w:val="auto"/>
          <w:sz w:val="22"/>
          <w:szCs w:val="23"/>
        </w:rPr>
        <w:t xml:space="preserve"> programs: </w:t>
      </w:r>
    </w:p>
    <w:p w:rsidR="002750F2" w:rsidRPr="00D86812" w:rsidRDefault="00001B2A" w:rsidP="002750F2">
      <w:pPr>
        <w:pStyle w:val="Default"/>
        <w:rPr>
          <w:rFonts w:ascii="Times New Roman" w:hAnsi="Times New Roman" w:cs="Times New Roman"/>
          <w:color w:val="auto"/>
          <w:sz w:val="22"/>
          <w:szCs w:val="23"/>
        </w:rPr>
      </w:pPr>
      <w:hyperlink r:id="rId9" w:history="1">
        <w:r w:rsidR="002750F2" w:rsidRPr="00D86812">
          <w:rPr>
            <w:rStyle w:val="Hyperlink"/>
            <w:rFonts w:ascii="Times New Roman" w:hAnsi="Times New Roman"/>
            <w:sz w:val="22"/>
            <w:szCs w:val="23"/>
          </w:rPr>
          <w:t>http://www.mass.gov/eohhs/gov/departments/dph/programs/id/hiv-aids/</w:t>
        </w:r>
      </w:hyperlink>
      <w:r w:rsidR="002750F2" w:rsidRPr="00D86812">
        <w:rPr>
          <w:rFonts w:ascii="Times New Roman" w:hAnsi="Times New Roman" w:cs="Times New Roman"/>
          <w:color w:val="auto"/>
          <w:sz w:val="22"/>
          <w:szCs w:val="23"/>
        </w:rPr>
        <w:t xml:space="preserve"> </w:t>
      </w:r>
    </w:p>
    <w:p w:rsidR="002750F2" w:rsidRPr="00876A6A" w:rsidRDefault="002750F2" w:rsidP="002750F2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p w:rsidR="00B47152" w:rsidRPr="00A33700" w:rsidRDefault="00C3608D" w:rsidP="00D86812">
      <w:pPr>
        <w:pStyle w:val="Default"/>
        <w:rPr>
          <w:rFonts w:ascii="Times New Roman" w:hAnsi="Times New Roman"/>
          <w:b/>
          <w:sz w:val="20"/>
          <w:szCs w:val="22"/>
        </w:rPr>
      </w:pPr>
      <w:r w:rsidRPr="00A33700">
        <w:rPr>
          <w:rFonts w:ascii="Times New Roman" w:hAnsi="Times New Roman"/>
          <w:b/>
          <w:sz w:val="22"/>
          <w:szCs w:val="23"/>
        </w:rPr>
        <w:t>For questions, or t</w:t>
      </w:r>
      <w:r w:rsidR="002750F2" w:rsidRPr="00A33700">
        <w:rPr>
          <w:rFonts w:ascii="Times New Roman" w:hAnsi="Times New Roman"/>
          <w:b/>
          <w:sz w:val="22"/>
          <w:szCs w:val="23"/>
        </w:rPr>
        <w:t xml:space="preserve">o report a case of acute HBV infection to the MDPH, call the Epidemiology Program at 617-983-6800. </w:t>
      </w:r>
    </w:p>
    <w:sectPr w:rsidR="00B47152" w:rsidRPr="00A33700" w:rsidSect="00D86812">
      <w:pgSz w:w="12240" w:h="15840"/>
      <w:pgMar w:top="1440" w:right="1170" w:bottom="63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65B"/>
    <w:multiLevelType w:val="hybridMultilevel"/>
    <w:tmpl w:val="2D00A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7117B"/>
    <w:multiLevelType w:val="hybridMultilevel"/>
    <w:tmpl w:val="95124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01B2A"/>
    <w:rsid w:val="00006C58"/>
    <w:rsid w:val="00014832"/>
    <w:rsid w:val="00032B89"/>
    <w:rsid w:val="00033154"/>
    <w:rsid w:val="00042048"/>
    <w:rsid w:val="00047A6B"/>
    <w:rsid w:val="000537DA"/>
    <w:rsid w:val="00087DE3"/>
    <w:rsid w:val="000A0A24"/>
    <w:rsid w:val="000A7AD8"/>
    <w:rsid w:val="000C0A22"/>
    <w:rsid w:val="000C215D"/>
    <w:rsid w:val="000D5BC7"/>
    <w:rsid w:val="000E59E8"/>
    <w:rsid w:val="000F315B"/>
    <w:rsid w:val="00115ED0"/>
    <w:rsid w:val="0013167F"/>
    <w:rsid w:val="0015268B"/>
    <w:rsid w:val="00174433"/>
    <w:rsid w:val="00177C77"/>
    <w:rsid w:val="001A5680"/>
    <w:rsid w:val="001B28F2"/>
    <w:rsid w:val="001F5409"/>
    <w:rsid w:val="00215B8B"/>
    <w:rsid w:val="00274D45"/>
    <w:rsid w:val="002750F2"/>
    <w:rsid w:val="00276957"/>
    <w:rsid w:val="00276DCC"/>
    <w:rsid w:val="002C3A70"/>
    <w:rsid w:val="00300BA0"/>
    <w:rsid w:val="003425FB"/>
    <w:rsid w:val="00346581"/>
    <w:rsid w:val="00385812"/>
    <w:rsid w:val="00385FC7"/>
    <w:rsid w:val="00392D0B"/>
    <w:rsid w:val="003A1FFD"/>
    <w:rsid w:val="003A7AFC"/>
    <w:rsid w:val="003B403E"/>
    <w:rsid w:val="003C60EF"/>
    <w:rsid w:val="003E62C0"/>
    <w:rsid w:val="003F71D2"/>
    <w:rsid w:val="00401DAA"/>
    <w:rsid w:val="00464563"/>
    <w:rsid w:val="00476AF3"/>
    <w:rsid w:val="00477869"/>
    <w:rsid w:val="004813AC"/>
    <w:rsid w:val="00490544"/>
    <w:rsid w:val="004B37A0"/>
    <w:rsid w:val="004B6E4B"/>
    <w:rsid w:val="004D3BFB"/>
    <w:rsid w:val="004D6B39"/>
    <w:rsid w:val="004F746C"/>
    <w:rsid w:val="004F7500"/>
    <w:rsid w:val="00511BE1"/>
    <w:rsid w:val="005448AA"/>
    <w:rsid w:val="00570DEB"/>
    <w:rsid w:val="005809E2"/>
    <w:rsid w:val="005843E0"/>
    <w:rsid w:val="005A0589"/>
    <w:rsid w:val="005A2B36"/>
    <w:rsid w:val="005D0C9E"/>
    <w:rsid w:val="005D3F53"/>
    <w:rsid w:val="005E6659"/>
    <w:rsid w:val="005F0680"/>
    <w:rsid w:val="005F3ECD"/>
    <w:rsid w:val="0060557D"/>
    <w:rsid w:val="00636778"/>
    <w:rsid w:val="00660A9A"/>
    <w:rsid w:val="00682739"/>
    <w:rsid w:val="006975C5"/>
    <w:rsid w:val="006D06D9"/>
    <w:rsid w:val="006D77A6"/>
    <w:rsid w:val="00702109"/>
    <w:rsid w:val="00716F35"/>
    <w:rsid w:val="0072610D"/>
    <w:rsid w:val="007279D7"/>
    <w:rsid w:val="00796228"/>
    <w:rsid w:val="007B3F4B"/>
    <w:rsid w:val="007B7347"/>
    <w:rsid w:val="007D10F3"/>
    <w:rsid w:val="007E7468"/>
    <w:rsid w:val="007E7DC4"/>
    <w:rsid w:val="00816484"/>
    <w:rsid w:val="00830AA2"/>
    <w:rsid w:val="00833F50"/>
    <w:rsid w:val="00876A6A"/>
    <w:rsid w:val="00877BAC"/>
    <w:rsid w:val="008974F7"/>
    <w:rsid w:val="008A1605"/>
    <w:rsid w:val="008C15D2"/>
    <w:rsid w:val="008E66E6"/>
    <w:rsid w:val="008F40F0"/>
    <w:rsid w:val="009075B5"/>
    <w:rsid w:val="00927FF6"/>
    <w:rsid w:val="009436ED"/>
    <w:rsid w:val="009908FF"/>
    <w:rsid w:val="0099542E"/>
    <w:rsid w:val="00995505"/>
    <w:rsid w:val="009A50F8"/>
    <w:rsid w:val="009E4F08"/>
    <w:rsid w:val="00A21B80"/>
    <w:rsid w:val="00A32F11"/>
    <w:rsid w:val="00A33700"/>
    <w:rsid w:val="00A461F9"/>
    <w:rsid w:val="00A65101"/>
    <w:rsid w:val="00AA3EE1"/>
    <w:rsid w:val="00AA6DC0"/>
    <w:rsid w:val="00AE3F85"/>
    <w:rsid w:val="00AE57FC"/>
    <w:rsid w:val="00AF4A1D"/>
    <w:rsid w:val="00B403BF"/>
    <w:rsid w:val="00B47152"/>
    <w:rsid w:val="00B608D9"/>
    <w:rsid w:val="00B94C47"/>
    <w:rsid w:val="00BA4055"/>
    <w:rsid w:val="00BA6211"/>
    <w:rsid w:val="00BA7FB6"/>
    <w:rsid w:val="00BC3765"/>
    <w:rsid w:val="00BD1110"/>
    <w:rsid w:val="00C20BFE"/>
    <w:rsid w:val="00C22A95"/>
    <w:rsid w:val="00C3608D"/>
    <w:rsid w:val="00C60695"/>
    <w:rsid w:val="00C77E2E"/>
    <w:rsid w:val="00CB6920"/>
    <w:rsid w:val="00CC1778"/>
    <w:rsid w:val="00CE575B"/>
    <w:rsid w:val="00CF0F53"/>
    <w:rsid w:val="00CF3DE8"/>
    <w:rsid w:val="00D0493F"/>
    <w:rsid w:val="00D22226"/>
    <w:rsid w:val="00D44DFC"/>
    <w:rsid w:val="00D56E26"/>
    <w:rsid w:val="00D56F91"/>
    <w:rsid w:val="00D744F6"/>
    <w:rsid w:val="00D8671C"/>
    <w:rsid w:val="00D86812"/>
    <w:rsid w:val="00D94529"/>
    <w:rsid w:val="00DA57C3"/>
    <w:rsid w:val="00DC3855"/>
    <w:rsid w:val="00DD06C4"/>
    <w:rsid w:val="00DF3496"/>
    <w:rsid w:val="00E17C83"/>
    <w:rsid w:val="00E274B8"/>
    <w:rsid w:val="00E431C0"/>
    <w:rsid w:val="00E72707"/>
    <w:rsid w:val="00EA0ABA"/>
    <w:rsid w:val="00EA254D"/>
    <w:rsid w:val="00EB5C89"/>
    <w:rsid w:val="00EE433A"/>
    <w:rsid w:val="00F0586E"/>
    <w:rsid w:val="00F07512"/>
    <w:rsid w:val="00F43932"/>
    <w:rsid w:val="00F57277"/>
    <w:rsid w:val="00FB3E7E"/>
    <w:rsid w:val="00FC6B42"/>
    <w:rsid w:val="00FD6CF1"/>
    <w:rsid w:val="00FD7618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Strong">
    <w:name w:val="Strong"/>
    <w:qFormat/>
    <w:locked/>
    <w:rsid w:val="00511BE1"/>
    <w:rPr>
      <w:b/>
      <w:bCs/>
    </w:rPr>
  </w:style>
  <w:style w:type="paragraph" w:customStyle="1" w:styleId="Default">
    <w:name w:val="Default"/>
    <w:rsid w:val="002750F2"/>
    <w:pPr>
      <w:autoSpaceDE w:val="0"/>
      <w:autoSpaceDN w:val="0"/>
      <w:adjustRightInd w:val="0"/>
    </w:pPr>
    <w:rPr>
      <w:rFonts w:ascii="Arial Rounded MT Bold" w:eastAsiaTheme="minorHAnsi" w:hAnsi="Arial Rounded MT Bold" w:cs="Arial Rounded MT Bol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1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F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FF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692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D5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Strong">
    <w:name w:val="Strong"/>
    <w:qFormat/>
    <w:locked/>
    <w:rsid w:val="00511BE1"/>
    <w:rPr>
      <w:b/>
      <w:bCs/>
    </w:rPr>
  </w:style>
  <w:style w:type="paragraph" w:customStyle="1" w:styleId="Default">
    <w:name w:val="Default"/>
    <w:rsid w:val="002750F2"/>
    <w:pPr>
      <w:autoSpaceDE w:val="0"/>
      <w:autoSpaceDN w:val="0"/>
      <w:adjustRightInd w:val="0"/>
    </w:pPr>
    <w:rPr>
      <w:rFonts w:ascii="Arial Rounded MT Bold" w:eastAsiaTheme="minorHAnsi" w:hAnsi="Arial Rounded MT Bold" w:cs="Arial Rounded MT Bol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1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F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FF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692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D5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ohhs/gov/departments/dph/programs/substance-abuse/providers/substance-abuse-service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dc.gov/hepatitis/hbv/vaccadult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eohhs/gov/departments/dph/programs/id/hiv-aid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Commonwealth of Massachusetts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Kyle Marshall</dc:creator>
  <cp:lastModifiedBy>Bouton, Lindsay (DPH)</cp:lastModifiedBy>
  <cp:revision>3</cp:revision>
  <cp:lastPrinted>2018-01-08T16:21:00Z</cp:lastPrinted>
  <dcterms:created xsi:type="dcterms:W3CDTF">2018-04-02T16:41:00Z</dcterms:created>
  <dcterms:modified xsi:type="dcterms:W3CDTF">2018-04-02T16:41:00Z</dcterms:modified>
</cp:coreProperties>
</file>