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173C" w14:textId="777AF534" w:rsidR="00594E60" w:rsidRPr="00453537" w:rsidRDefault="00594E60" w:rsidP="006A7201">
      <w:pPr>
        <w:spacing w:before="1800"/>
        <w:jc w:val="center"/>
      </w:pPr>
    </w:p>
    <w:p w14:paraId="10C66B99" w14:textId="3851E63C" w:rsidR="000C51C7" w:rsidRDefault="3991CF50" w:rsidP="00AD4092">
      <w:pPr>
        <w:pStyle w:val="Title"/>
        <w:jc w:val="center"/>
      </w:pPr>
      <w:r>
        <w:t>Human Resources Division</w:t>
      </w:r>
    </w:p>
    <w:p w14:paraId="798401D5" w14:textId="77777777" w:rsidR="000C51C7" w:rsidRDefault="000C51C7" w:rsidP="00AD4092">
      <w:pPr>
        <w:pStyle w:val="Title"/>
        <w:jc w:val="center"/>
      </w:pPr>
      <w:r>
        <w:t>Hiring Guidelines</w:t>
      </w:r>
    </w:p>
    <w:p w14:paraId="0CEB5E60" w14:textId="440A899F" w:rsidR="00597800" w:rsidRPr="00453537" w:rsidRDefault="795039B0" w:rsidP="01060DC5">
      <w:pPr>
        <w:pStyle w:val="Title"/>
        <w:jc w:val="center"/>
        <w:rPr>
          <w:rFonts w:ascii="Calibri" w:hAnsi="Calibri"/>
        </w:rPr>
      </w:pPr>
      <w:r>
        <w:t xml:space="preserve">Updated </w:t>
      </w:r>
      <w:r w:rsidR="005329A6">
        <w:t>December</w:t>
      </w:r>
      <w:r w:rsidR="005329A6">
        <w:t xml:space="preserve"> </w:t>
      </w:r>
      <w:r w:rsidR="005329A6">
        <w:t>18</w:t>
      </w:r>
      <w:r>
        <w:t>, 202</w:t>
      </w:r>
      <w:r w:rsidR="32DC79C9">
        <w:t>3</w:t>
      </w:r>
      <w:r>
        <w:br w:type="page"/>
      </w:r>
      <w:r w:rsidR="54498E56" w:rsidRPr="322DE595">
        <w:rPr>
          <w:sz w:val="44"/>
          <w:szCs w:val="44"/>
        </w:rPr>
        <w:lastRenderedPageBreak/>
        <w:t>Contents</w:t>
      </w:r>
    </w:p>
    <w:p w14:paraId="774A8C88" w14:textId="452F20B4" w:rsidR="00890B13" w:rsidRDefault="007E16FB" w:rsidP="00B47032">
      <w:pPr>
        <w:pStyle w:val="TOC1"/>
        <w:tabs>
          <w:tab w:val="right" w:leader="dot" w:pos="10800"/>
        </w:tabs>
        <w:rPr>
          <w:noProof/>
        </w:rPr>
      </w:pPr>
      <w:r>
        <w:fldChar w:fldCharType="begin"/>
      </w:r>
      <w:r w:rsidR="00A54C1B">
        <w:instrText>TOC \o "1-3" \h \z \u</w:instrText>
      </w:r>
      <w:r>
        <w:fldChar w:fldCharType="separate"/>
      </w:r>
      <w:hyperlink w:anchor="_Toc1428725667">
        <w:r w:rsidR="29A75DCB" w:rsidRPr="29A75DCB">
          <w:rPr>
            <w:rStyle w:val="Hyperlink"/>
          </w:rPr>
          <w:t>1.00   Introduction: Hiring Process for Executive Department Agencies</w:t>
        </w:r>
        <w:r w:rsidR="00A54C1B">
          <w:tab/>
        </w:r>
        <w:r w:rsidR="00A54C1B">
          <w:fldChar w:fldCharType="begin"/>
        </w:r>
        <w:r w:rsidR="00A54C1B">
          <w:instrText>PAGEREF _Toc1428725667 \h</w:instrText>
        </w:r>
        <w:r w:rsidR="00A54C1B">
          <w:fldChar w:fldCharType="separate"/>
        </w:r>
        <w:r w:rsidR="29A75DCB" w:rsidRPr="29A75DCB">
          <w:rPr>
            <w:rStyle w:val="Hyperlink"/>
          </w:rPr>
          <w:t>2</w:t>
        </w:r>
        <w:r w:rsidR="00A54C1B">
          <w:fldChar w:fldCharType="end"/>
        </w:r>
      </w:hyperlink>
    </w:p>
    <w:p w14:paraId="01FE355F" w14:textId="66684079" w:rsidR="00890B13" w:rsidRDefault="00ED2626" w:rsidP="00B47032">
      <w:pPr>
        <w:pStyle w:val="TOC1"/>
        <w:tabs>
          <w:tab w:val="right" w:leader="dot" w:pos="10800"/>
        </w:tabs>
        <w:rPr>
          <w:noProof/>
        </w:rPr>
      </w:pPr>
      <w:hyperlink w:anchor="_Toc1862160988">
        <w:r w:rsidR="29A75DCB" w:rsidRPr="29A75DCB">
          <w:rPr>
            <w:rStyle w:val="Hyperlink"/>
          </w:rPr>
          <w:t>2.00 Classification</w:t>
        </w:r>
        <w:r w:rsidR="007E16FB">
          <w:tab/>
        </w:r>
        <w:r w:rsidR="007E16FB">
          <w:fldChar w:fldCharType="begin"/>
        </w:r>
        <w:r w:rsidR="007E16FB">
          <w:instrText>PAGEREF _Toc1862160988 \h</w:instrText>
        </w:r>
        <w:r w:rsidR="007E16FB">
          <w:fldChar w:fldCharType="separate"/>
        </w:r>
        <w:r w:rsidR="29A75DCB" w:rsidRPr="29A75DCB">
          <w:rPr>
            <w:rStyle w:val="Hyperlink"/>
          </w:rPr>
          <w:t>3</w:t>
        </w:r>
        <w:r w:rsidR="007E16FB">
          <w:fldChar w:fldCharType="end"/>
        </w:r>
      </w:hyperlink>
    </w:p>
    <w:p w14:paraId="105229A6" w14:textId="555F8E8C" w:rsidR="00890B13" w:rsidRDefault="00ED2626" w:rsidP="00B47032">
      <w:pPr>
        <w:pStyle w:val="TOC3"/>
        <w:tabs>
          <w:tab w:val="right" w:leader="dot" w:pos="10800"/>
        </w:tabs>
        <w:rPr>
          <w:noProof/>
        </w:rPr>
      </w:pPr>
      <w:hyperlink w:anchor="_Toc1215683389">
        <w:r w:rsidR="29A75DCB" w:rsidRPr="29A75DCB">
          <w:rPr>
            <w:rStyle w:val="Hyperlink"/>
          </w:rPr>
          <w:t>2.01 Classification: Non-Management</w:t>
        </w:r>
        <w:r w:rsidR="007E16FB">
          <w:tab/>
        </w:r>
        <w:r w:rsidR="007E16FB">
          <w:fldChar w:fldCharType="begin"/>
        </w:r>
        <w:r w:rsidR="007E16FB">
          <w:instrText>PAGEREF _Toc1215683389 \h</w:instrText>
        </w:r>
        <w:r w:rsidR="007E16FB">
          <w:fldChar w:fldCharType="separate"/>
        </w:r>
        <w:r w:rsidR="29A75DCB" w:rsidRPr="29A75DCB">
          <w:rPr>
            <w:rStyle w:val="Hyperlink"/>
          </w:rPr>
          <w:t>3</w:t>
        </w:r>
        <w:r w:rsidR="007E16FB">
          <w:fldChar w:fldCharType="end"/>
        </w:r>
      </w:hyperlink>
    </w:p>
    <w:p w14:paraId="3B147842" w14:textId="5CFE8C28" w:rsidR="00890B13" w:rsidRDefault="00ED2626" w:rsidP="00B47032">
      <w:pPr>
        <w:pStyle w:val="TOC3"/>
        <w:tabs>
          <w:tab w:val="right" w:leader="dot" w:pos="10800"/>
        </w:tabs>
        <w:rPr>
          <w:noProof/>
        </w:rPr>
      </w:pPr>
      <w:hyperlink w:anchor="_Toc377695972">
        <w:r w:rsidR="29A75DCB" w:rsidRPr="29A75DCB">
          <w:rPr>
            <w:rStyle w:val="Hyperlink"/>
          </w:rPr>
          <w:t>2.02 Classification: Management</w:t>
        </w:r>
        <w:r w:rsidR="007E16FB">
          <w:tab/>
        </w:r>
        <w:r w:rsidR="007E16FB">
          <w:fldChar w:fldCharType="begin"/>
        </w:r>
        <w:r w:rsidR="007E16FB">
          <w:instrText>PAGEREF _Toc377695972 \h</w:instrText>
        </w:r>
        <w:r w:rsidR="007E16FB">
          <w:fldChar w:fldCharType="separate"/>
        </w:r>
        <w:r w:rsidR="29A75DCB" w:rsidRPr="29A75DCB">
          <w:rPr>
            <w:rStyle w:val="Hyperlink"/>
          </w:rPr>
          <w:t>4</w:t>
        </w:r>
        <w:r w:rsidR="007E16FB">
          <w:fldChar w:fldCharType="end"/>
        </w:r>
      </w:hyperlink>
    </w:p>
    <w:p w14:paraId="1B565A3D" w14:textId="7B23C73D" w:rsidR="00890B13" w:rsidRDefault="00ED2626" w:rsidP="00B47032">
      <w:pPr>
        <w:pStyle w:val="TOC3"/>
        <w:tabs>
          <w:tab w:val="right" w:leader="dot" w:pos="10800"/>
        </w:tabs>
        <w:rPr>
          <w:noProof/>
        </w:rPr>
      </w:pPr>
      <w:hyperlink w:anchor="_Toc990296531">
        <w:r w:rsidR="29A75DCB" w:rsidRPr="29A75DCB">
          <w:rPr>
            <w:rStyle w:val="Hyperlink"/>
          </w:rPr>
          <w:t>2.03 Classification Appeal Process: Non-Management</w:t>
        </w:r>
        <w:r w:rsidR="007E16FB">
          <w:tab/>
        </w:r>
        <w:r w:rsidR="007E16FB">
          <w:fldChar w:fldCharType="begin"/>
        </w:r>
        <w:r w:rsidR="007E16FB">
          <w:instrText>PAGEREF _Toc990296531 \h</w:instrText>
        </w:r>
        <w:r w:rsidR="007E16FB">
          <w:fldChar w:fldCharType="separate"/>
        </w:r>
        <w:r w:rsidR="29A75DCB" w:rsidRPr="29A75DCB">
          <w:rPr>
            <w:rStyle w:val="Hyperlink"/>
          </w:rPr>
          <w:t>5</w:t>
        </w:r>
        <w:r w:rsidR="007E16FB">
          <w:fldChar w:fldCharType="end"/>
        </w:r>
      </w:hyperlink>
    </w:p>
    <w:p w14:paraId="5AD09CF7" w14:textId="57033009" w:rsidR="00890B13" w:rsidRDefault="00ED2626" w:rsidP="00B47032">
      <w:pPr>
        <w:pStyle w:val="TOC3"/>
        <w:tabs>
          <w:tab w:val="right" w:leader="dot" w:pos="10800"/>
        </w:tabs>
        <w:rPr>
          <w:noProof/>
        </w:rPr>
      </w:pPr>
      <w:hyperlink w:anchor="_Toc2105673366">
        <w:r w:rsidR="29A75DCB" w:rsidRPr="29A75DCB">
          <w:rPr>
            <w:rStyle w:val="Hyperlink"/>
          </w:rPr>
          <w:t>2.04 Classification Appeal Process: Management</w:t>
        </w:r>
        <w:r w:rsidR="007E16FB">
          <w:tab/>
        </w:r>
        <w:r w:rsidR="007E16FB">
          <w:fldChar w:fldCharType="begin"/>
        </w:r>
        <w:r w:rsidR="007E16FB">
          <w:instrText>PAGEREF _Toc2105673366 \h</w:instrText>
        </w:r>
        <w:r w:rsidR="007E16FB">
          <w:fldChar w:fldCharType="separate"/>
        </w:r>
        <w:r w:rsidR="29A75DCB" w:rsidRPr="29A75DCB">
          <w:rPr>
            <w:rStyle w:val="Hyperlink"/>
          </w:rPr>
          <w:t>7</w:t>
        </w:r>
        <w:r w:rsidR="007E16FB">
          <w:fldChar w:fldCharType="end"/>
        </w:r>
      </w:hyperlink>
    </w:p>
    <w:p w14:paraId="1022A286" w14:textId="3B5F5CFF" w:rsidR="00890B13" w:rsidRDefault="00ED2626" w:rsidP="00B47032">
      <w:pPr>
        <w:pStyle w:val="TOC1"/>
        <w:tabs>
          <w:tab w:val="right" w:leader="dot" w:pos="10800"/>
        </w:tabs>
        <w:rPr>
          <w:noProof/>
        </w:rPr>
      </w:pPr>
      <w:hyperlink w:anchor="_Toc1478790087">
        <w:r w:rsidR="29A75DCB" w:rsidRPr="29A75DCB">
          <w:rPr>
            <w:rStyle w:val="Hyperlink"/>
          </w:rPr>
          <w:t>3.00 Position Management</w:t>
        </w:r>
        <w:r w:rsidR="007E16FB">
          <w:tab/>
        </w:r>
        <w:r w:rsidR="007E16FB">
          <w:fldChar w:fldCharType="begin"/>
        </w:r>
        <w:r w:rsidR="007E16FB">
          <w:instrText>PAGEREF _Toc1478790087 \h</w:instrText>
        </w:r>
        <w:r w:rsidR="007E16FB">
          <w:fldChar w:fldCharType="separate"/>
        </w:r>
        <w:r w:rsidR="29A75DCB" w:rsidRPr="29A75DCB">
          <w:rPr>
            <w:rStyle w:val="Hyperlink"/>
          </w:rPr>
          <w:t>8</w:t>
        </w:r>
        <w:r w:rsidR="007E16FB">
          <w:fldChar w:fldCharType="end"/>
        </w:r>
      </w:hyperlink>
    </w:p>
    <w:p w14:paraId="1BC1ACA6" w14:textId="010098F6" w:rsidR="00890B13" w:rsidRDefault="00ED2626" w:rsidP="00B47032">
      <w:pPr>
        <w:pStyle w:val="TOC1"/>
        <w:tabs>
          <w:tab w:val="right" w:leader="dot" w:pos="10800"/>
        </w:tabs>
        <w:rPr>
          <w:noProof/>
        </w:rPr>
      </w:pPr>
      <w:hyperlink w:anchor="_Toc2006427417">
        <w:r w:rsidR="29A75DCB" w:rsidRPr="29A75DCB">
          <w:rPr>
            <w:rStyle w:val="Hyperlink"/>
          </w:rPr>
          <w:t>4.00 Posting, Waivers &amp; Recruitment</w:t>
        </w:r>
        <w:r w:rsidR="007E16FB">
          <w:tab/>
        </w:r>
        <w:r w:rsidR="007E16FB">
          <w:fldChar w:fldCharType="begin"/>
        </w:r>
        <w:r w:rsidR="007E16FB">
          <w:instrText>PAGEREF _Toc2006427417 \h</w:instrText>
        </w:r>
        <w:r w:rsidR="007E16FB">
          <w:fldChar w:fldCharType="separate"/>
        </w:r>
        <w:r w:rsidR="29A75DCB" w:rsidRPr="29A75DCB">
          <w:rPr>
            <w:rStyle w:val="Hyperlink"/>
          </w:rPr>
          <w:t>8</w:t>
        </w:r>
        <w:r w:rsidR="007E16FB">
          <w:fldChar w:fldCharType="end"/>
        </w:r>
      </w:hyperlink>
    </w:p>
    <w:p w14:paraId="70091818" w14:textId="74AC74AA" w:rsidR="00890B13" w:rsidRDefault="00ED2626" w:rsidP="00B47032">
      <w:pPr>
        <w:pStyle w:val="TOC3"/>
        <w:tabs>
          <w:tab w:val="right" w:leader="dot" w:pos="10800"/>
        </w:tabs>
        <w:rPr>
          <w:noProof/>
        </w:rPr>
      </w:pPr>
      <w:hyperlink w:anchor="_Toc1804638624">
        <w:r w:rsidR="29A75DCB" w:rsidRPr="29A75DCB">
          <w:rPr>
            <w:rStyle w:val="Hyperlink"/>
          </w:rPr>
          <w:t>4.01   Posting Requirements and Procedures</w:t>
        </w:r>
        <w:r w:rsidR="007E16FB">
          <w:tab/>
        </w:r>
        <w:r w:rsidR="007E16FB">
          <w:fldChar w:fldCharType="begin"/>
        </w:r>
        <w:r w:rsidR="007E16FB">
          <w:instrText>PAGEREF _Toc1804638624 \h</w:instrText>
        </w:r>
        <w:r w:rsidR="007E16FB">
          <w:fldChar w:fldCharType="separate"/>
        </w:r>
        <w:r w:rsidR="29A75DCB" w:rsidRPr="29A75DCB">
          <w:rPr>
            <w:rStyle w:val="Hyperlink"/>
          </w:rPr>
          <w:t>9</w:t>
        </w:r>
        <w:r w:rsidR="007E16FB">
          <w:fldChar w:fldCharType="end"/>
        </w:r>
      </w:hyperlink>
    </w:p>
    <w:p w14:paraId="27EE4EFA" w14:textId="28EA4CAD" w:rsidR="00890B13" w:rsidRDefault="00ED2626" w:rsidP="00B47032">
      <w:pPr>
        <w:pStyle w:val="TOC3"/>
        <w:tabs>
          <w:tab w:val="right" w:leader="dot" w:pos="10800"/>
        </w:tabs>
        <w:rPr>
          <w:noProof/>
        </w:rPr>
      </w:pPr>
      <w:hyperlink w:anchor="_Toc973039015">
        <w:r w:rsidR="29A75DCB" w:rsidRPr="29A75DCB">
          <w:rPr>
            <w:rStyle w:val="Hyperlink"/>
          </w:rPr>
          <w:t>4.02    Waiver Requirements and Procedures</w:t>
        </w:r>
        <w:r w:rsidR="007E16FB">
          <w:tab/>
        </w:r>
        <w:r w:rsidR="007E16FB">
          <w:fldChar w:fldCharType="begin"/>
        </w:r>
        <w:r w:rsidR="007E16FB">
          <w:instrText>PAGEREF _Toc973039015 \h</w:instrText>
        </w:r>
        <w:r w:rsidR="007E16FB">
          <w:fldChar w:fldCharType="separate"/>
        </w:r>
        <w:r w:rsidR="29A75DCB" w:rsidRPr="29A75DCB">
          <w:rPr>
            <w:rStyle w:val="Hyperlink"/>
          </w:rPr>
          <w:t>9</w:t>
        </w:r>
        <w:r w:rsidR="007E16FB">
          <w:fldChar w:fldCharType="end"/>
        </w:r>
      </w:hyperlink>
    </w:p>
    <w:p w14:paraId="7C5882D7" w14:textId="060DC8EC" w:rsidR="00890B13" w:rsidRDefault="00ED2626" w:rsidP="00B47032">
      <w:pPr>
        <w:pStyle w:val="TOC3"/>
        <w:tabs>
          <w:tab w:val="right" w:leader="dot" w:pos="10800"/>
        </w:tabs>
        <w:rPr>
          <w:noProof/>
        </w:rPr>
      </w:pPr>
      <w:hyperlink w:anchor="_Toc587405054">
        <w:r w:rsidR="29A75DCB" w:rsidRPr="29A75DCB">
          <w:rPr>
            <w:rStyle w:val="Hyperlink"/>
          </w:rPr>
          <w:t>4.03   Recruitment</w:t>
        </w:r>
        <w:r w:rsidR="007E16FB">
          <w:tab/>
        </w:r>
        <w:r w:rsidR="007E16FB">
          <w:fldChar w:fldCharType="begin"/>
        </w:r>
        <w:r w:rsidR="007E16FB">
          <w:instrText>PAGEREF _Toc587405054 \h</w:instrText>
        </w:r>
        <w:r w:rsidR="007E16FB">
          <w:fldChar w:fldCharType="separate"/>
        </w:r>
        <w:r w:rsidR="29A75DCB" w:rsidRPr="29A75DCB">
          <w:rPr>
            <w:rStyle w:val="Hyperlink"/>
          </w:rPr>
          <w:t>10</w:t>
        </w:r>
        <w:r w:rsidR="007E16FB">
          <w:fldChar w:fldCharType="end"/>
        </w:r>
      </w:hyperlink>
    </w:p>
    <w:p w14:paraId="6AA070E2" w14:textId="31BC454B" w:rsidR="00890B13" w:rsidRDefault="00ED2626" w:rsidP="00B47032">
      <w:pPr>
        <w:pStyle w:val="TOC1"/>
        <w:tabs>
          <w:tab w:val="right" w:leader="dot" w:pos="10800"/>
        </w:tabs>
        <w:rPr>
          <w:noProof/>
        </w:rPr>
      </w:pPr>
      <w:hyperlink w:anchor="_Toc1578151430">
        <w:r w:rsidR="29A75DCB" w:rsidRPr="29A75DCB">
          <w:rPr>
            <w:rStyle w:val="Hyperlink"/>
          </w:rPr>
          <w:t>5.00   Selection</w:t>
        </w:r>
        <w:r w:rsidR="007E16FB">
          <w:tab/>
        </w:r>
        <w:r w:rsidR="007E16FB">
          <w:fldChar w:fldCharType="begin"/>
        </w:r>
        <w:r w:rsidR="007E16FB">
          <w:instrText>PAGEREF _Toc1578151430 \h</w:instrText>
        </w:r>
        <w:r w:rsidR="007E16FB">
          <w:fldChar w:fldCharType="separate"/>
        </w:r>
        <w:r w:rsidR="29A75DCB" w:rsidRPr="29A75DCB">
          <w:rPr>
            <w:rStyle w:val="Hyperlink"/>
          </w:rPr>
          <w:t>10</w:t>
        </w:r>
        <w:r w:rsidR="007E16FB">
          <w:fldChar w:fldCharType="end"/>
        </w:r>
      </w:hyperlink>
    </w:p>
    <w:p w14:paraId="281774D4" w14:textId="446D69F9" w:rsidR="00890B13" w:rsidRDefault="00ED2626" w:rsidP="00B47032">
      <w:pPr>
        <w:pStyle w:val="TOC3"/>
        <w:tabs>
          <w:tab w:val="right" w:leader="dot" w:pos="10800"/>
        </w:tabs>
        <w:rPr>
          <w:noProof/>
        </w:rPr>
      </w:pPr>
      <w:hyperlink w:anchor="_Toc1978540909">
        <w:r w:rsidR="29A75DCB" w:rsidRPr="29A75DCB">
          <w:rPr>
            <w:rStyle w:val="Hyperlink"/>
          </w:rPr>
          <w:t>5.01   Requirements and Procedures</w:t>
        </w:r>
        <w:r w:rsidR="007E16FB">
          <w:tab/>
        </w:r>
        <w:r w:rsidR="007E16FB">
          <w:fldChar w:fldCharType="begin"/>
        </w:r>
        <w:r w:rsidR="007E16FB">
          <w:instrText>PAGEREF _Toc1978540909 \h</w:instrText>
        </w:r>
        <w:r w:rsidR="007E16FB">
          <w:fldChar w:fldCharType="separate"/>
        </w:r>
        <w:r w:rsidR="29A75DCB" w:rsidRPr="29A75DCB">
          <w:rPr>
            <w:rStyle w:val="Hyperlink"/>
          </w:rPr>
          <w:t>10</w:t>
        </w:r>
        <w:r w:rsidR="007E16FB">
          <w:fldChar w:fldCharType="end"/>
        </w:r>
      </w:hyperlink>
    </w:p>
    <w:p w14:paraId="26E9C3FB" w14:textId="57CEEFC4" w:rsidR="00890B13" w:rsidRDefault="00ED2626" w:rsidP="00B47032">
      <w:pPr>
        <w:pStyle w:val="TOC1"/>
        <w:tabs>
          <w:tab w:val="right" w:leader="dot" w:pos="10800"/>
        </w:tabs>
        <w:rPr>
          <w:noProof/>
        </w:rPr>
      </w:pPr>
      <w:hyperlink w:anchor="_Toc1090437087">
        <w:r w:rsidR="29A75DCB" w:rsidRPr="29A75DCB">
          <w:rPr>
            <w:rStyle w:val="Hyperlink"/>
          </w:rPr>
          <w:t>6.00   Salary Administration</w:t>
        </w:r>
        <w:r w:rsidR="007E16FB">
          <w:tab/>
        </w:r>
        <w:r w:rsidR="007E16FB">
          <w:fldChar w:fldCharType="begin"/>
        </w:r>
        <w:r w:rsidR="007E16FB">
          <w:instrText>PAGEREF _Toc1090437087 \h</w:instrText>
        </w:r>
        <w:r w:rsidR="007E16FB">
          <w:fldChar w:fldCharType="separate"/>
        </w:r>
        <w:r w:rsidR="29A75DCB" w:rsidRPr="29A75DCB">
          <w:rPr>
            <w:rStyle w:val="Hyperlink"/>
          </w:rPr>
          <w:t>12</w:t>
        </w:r>
        <w:r w:rsidR="007E16FB">
          <w:fldChar w:fldCharType="end"/>
        </w:r>
      </w:hyperlink>
    </w:p>
    <w:p w14:paraId="71103B4A" w14:textId="28EC0EC1" w:rsidR="00890B13" w:rsidRDefault="00ED2626" w:rsidP="00B47032">
      <w:pPr>
        <w:pStyle w:val="TOC3"/>
        <w:tabs>
          <w:tab w:val="right" w:leader="dot" w:pos="10800"/>
        </w:tabs>
        <w:rPr>
          <w:noProof/>
        </w:rPr>
      </w:pPr>
      <w:hyperlink w:anchor="_Toc24177420">
        <w:r w:rsidR="29A75DCB" w:rsidRPr="29A75DCB">
          <w:rPr>
            <w:rStyle w:val="Hyperlink"/>
          </w:rPr>
          <w:t>6.01   Salary Administration: Non-Management</w:t>
        </w:r>
        <w:r w:rsidR="007E16FB">
          <w:tab/>
        </w:r>
        <w:r w:rsidR="007E16FB">
          <w:fldChar w:fldCharType="begin"/>
        </w:r>
        <w:r w:rsidR="007E16FB">
          <w:instrText>PAGEREF _Toc24177420 \h</w:instrText>
        </w:r>
        <w:r w:rsidR="007E16FB">
          <w:fldChar w:fldCharType="separate"/>
        </w:r>
        <w:r w:rsidR="29A75DCB" w:rsidRPr="29A75DCB">
          <w:rPr>
            <w:rStyle w:val="Hyperlink"/>
          </w:rPr>
          <w:t>12</w:t>
        </w:r>
        <w:r w:rsidR="007E16FB">
          <w:fldChar w:fldCharType="end"/>
        </w:r>
      </w:hyperlink>
    </w:p>
    <w:p w14:paraId="16BF6E30" w14:textId="56FD6FAA" w:rsidR="00890B13" w:rsidRDefault="00ED2626" w:rsidP="00B47032">
      <w:pPr>
        <w:pStyle w:val="TOC3"/>
        <w:tabs>
          <w:tab w:val="right" w:leader="dot" w:pos="10800"/>
        </w:tabs>
        <w:rPr>
          <w:noProof/>
        </w:rPr>
      </w:pPr>
      <w:hyperlink w:anchor="_Toc861679160">
        <w:r w:rsidR="29A75DCB" w:rsidRPr="29A75DCB">
          <w:rPr>
            <w:rStyle w:val="Hyperlink"/>
          </w:rPr>
          <w:t>6.02   Salary Administration: Management</w:t>
        </w:r>
        <w:r w:rsidR="007E16FB">
          <w:tab/>
        </w:r>
        <w:r w:rsidR="007E16FB">
          <w:fldChar w:fldCharType="begin"/>
        </w:r>
        <w:r w:rsidR="007E16FB">
          <w:instrText>PAGEREF _Toc861679160 \h</w:instrText>
        </w:r>
        <w:r w:rsidR="007E16FB">
          <w:fldChar w:fldCharType="separate"/>
        </w:r>
        <w:r w:rsidR="29A75DCB" w:rsidRPr="29A75DCB">
          <w:rPr>
            <w:rStyle w:val="Hyperlink"/>
          </w:rPr>
          <w:t>13</w:t>
        </w:r>
        <w:r w:rsidR="007E16FB">
          <w:fldChar w:fldCharType="end"/>
        </w:r>
      </w:hyperlink>
    </w:p>
    <w:p w14:paraId="48F2D4EB" w14:textId="3E38E585" w:rsidR="00890B13" w:rsidRDefault="00ED2626" w:rsidP="00B47032">
      <w:pPr>
        <w:pStyle w:val="TOC1"/>
        <w:tabs>
          <w:tab w:val="right" w:leader="dot" w:pos="10800"/>
        </w:tabs>
        <w:rPr>
          <w:noProof/>
        </w:rPr>
      </w:pPr>
      <w:hyperlink w:anchor="_Toc1462499981">
        <w:r w:rsidR="29A75DCB" w:rsidRPr="29A75DCB">
          <w:rPr>
            <w:rStyle w:val="Hyperlink"/>
          </w:rPr>
          <w:t>7.00   Appointment Process</w:t>
        </w:r>
        <w:r w:rsidR="007E16FB">
          <w:tab/>
        </w:r>
        <w:r w:rsidR="007E16FB">
          <w:fldChar w:fldCharType="begin"/>
        </w:r>
        <w:r w:rsidR="007E16FB">
          <w:instrText>PAGEREF _Toc1462499981 \h</w:instrText>
        </w:r>
        <w:r w:rsidR="007E16FB">
          <w:fldChar w:fldCharType="separate"/>
        </w:r>
        <w:r w:rsidR="29A75DCB" w:rsidRPr="29A75DCB">
          <w:rPr>
            <w:rStyle w:val="Hyperlink"/>
          </w:rPr>
          <w:t>15</w:t>
        </w:r>
        <w:r w:rsidR="007E16FB">
          <w:fldChar w:fldCharType="end"/>
        </w:r>
      </w:hyperlink>
    </w:p>
    <w:p w14:paraId="26DF1F07" w14:textId="53F23CAC" w:rsidR="00890B13" w:rsidRDefault="00ED2626" w:rsidP="00B47032">
      <w:pPr>
        <w:pStyle w:val="TOC3"/>
        <w:tabs>
          <w:tab w:val="right" w:leader="dot" w:pos="10800"/>
        </w:tabs>
        <w:rPr>
          <w:noProof/>
        </w:rPr>
      </w:pPr>
      <w:hyperlink w:anchor="_Toc785188719">
        <w:r w:rsidR="29A75DCB" w:rsidRPr="29A75DCB">
          <w:rPr>
            <w:rStyle w:val="Hyperlink"/>
          </w:rPr>
          <w:t>7.01   Appointment Process: Non-Management</w:t>
        </w:r>
        <w:r w:rsidR="007E16FB">
          <w:tab/>
        </w:r>
        <w:r w:rsidR="007E16FB">
          <w:fldChar w:fldCharType="begin"/>
        </w:r>
        <w:r w:rsidR="007E16FB">
          <w:instrText>PAGEREF _Toc785188719 \h</w:instrText>
        </w:r>
        <w:r w:rsidR="007E16FB">
          <w:fldChar w:fldCharType="separate"/>
        </w:r>
        <w:r w:rsidR="29A75DCB" w:rsidRPr="29A75DCB">
          <w:rPr>
            <w:rStyle w:val="Hyperlink"/>
          </w:rPr>
          <w:t>15</w:t>
        </w:r>
        <w:r w:rsidR="007E16FB">
          <w:fldChar w:fldCharType="end"/>
        </w:r>
      </w:hyperlink>
    </w:p>
    <w:p w14:paraId="58B61959" w14:textId="3245FAD8" w:rsidR="00890B13" w:rsidRDefault="00ED2626" w:rsidP="00B47032">
      <w:pPr>
        <w:pStyle w:val="TOC3"/>
        <w:tabs>
          <w:tab w:val="right" w:leader="dot" w:pos="10800"/>
        </w:tabs>
        <w:rPr>
          <w:noProof/>
        </w:rPr>
      </w:pPr>
      <w:hyperlink w:anchor="_Toc698222626">
        <w:r w:rsidR="29A75DCB" w:rsidRPr="29A75DCB">
          <w:rPr>
            <w:rStyle w:val="Hyperlink"/>
          </w:rPr>
          <w:t>7.02 Appointment Process: Management</w:t>
        </w:r>
        <w:r w:rsidR="007E16FB">
          <w:tab/>
        </w:r>
        <w:r w:rsidR="007E16FB">
          <w:fldChar w:fldCharType="begin"/>
        </w:r>
        <w:r w:rsidR="007E16FB">
          <w:instrText>PAGEREF _Toc698222626 \h</w:instrText>
        </w:r>
        <w:r w:rsidR="007E16FB">
          <w:fldChar w:fldCharType="separate"/>
        </w:r>
        <w:r w:rsidR="29A75DCB" w:rsidRPr="29A75DCB">
          <w:rPr>
            <w:rStyle w:val="Hyperlink"/>
          </w:rPr>
          <w:t>16</w:t>
        </w:r>
        <w:r w:rsidR="007E16FB">
          <w:fldChar w:fldCharType="end"/>
        </w:r>
      </w:hyperlink>
    </w:p>
    <w:p w14:paraId="5CF741F3" w14:textId="181DD581" w:rsidR="00890B13" w:rsidRDefault="00ED2626" w:rsidP="00B47032">
      <w:pPr>
        <w:pStyle w:val="TOC3"/>
        <w:tabs>
          <w:tab w:val="right" w:leader="dot" w:pos="10800"/>
        </w:tabs>
        <w:rPr>
          <w:noProof/>
        </w:rPr>
      </w:pPr>
      <w:hyperlink w:anchor="_Toc540231288">
        <w:r w:rsidR="29A75DCB" w:rsidRPr="29A75DCB">
          <w:rPr>
            <w:rStyle w:val="Hyperlink"/>
          </w:rPr>
          <w:t>7.03   Appointment Process: Transfer of Benefits Guidelines</w:t>
        </w:r>
        <w:r w:rsidR="007E16FB">
          <w:tab/>
        </w:r>
        <w:r w:rsidR="007E16FB">
          <w:fldChar w:fldCharType="begin"/>
        </w:r>
        <w:r w:rsidR="007E16FB">
          <w:instrText>PAGEREF _Toc540231288 \h</w:instrText>
        </w:r>
        <w:r w:rsidR="007E16FB">
          <w:fldChar w:fldCharType="separate"/>
        </w:r>
        <w:r w:rsidR="29A75DCB" w:rsidRPr="29A75DCB">
          <w:rPr>
            <w:rStyle w:val="Hyperlink"/>
          </w:rPr>
          <w:t>17</w:t>
        </w:r>
        <w:r w:rsidR="007E16FB">
          <w:fldChar w:fldCharType="end"/>
        </w:r>
      </w:hyperlink>
    </w:p>
    <w:p w14:paraId="14A9E038" w14:textId="0BD26224" w:rsidR="00890B13" w:rsidRDefault="00ED2626" w:rsidP="00B47032">
      <w:pPr>
        <w:pStyle w:val="TOC3"/>
        <w:tabs>
          <w:tab w:val="right" w:leader="dot" w:pos="10800"/>
        </w:tabs>
        <w:rPr>
          <w:noProof/>
        </w:rPr>
      </w:pPr>
      <w:hyperlink w:anchor="_Toc145733781">
        <w:r w:rsidR="29A75DCB" w:rsidRPr="29A75DCB">
          <w:rPr>
            <w:rStyle w:val="Hyperlink"/>
          </w:rPr>
          <w:t>7.04   Appointment Process: Calculating the Benefits Service Date for Managers</w:t>
        </w:r>
        <w:r w:rsidR="007E16FB">
          <w:tab/>
        </w:r>
        <w:r w:rsidR="007E16FB">
          <w:fldChar w:fldCharType="begin"/>
        </w:r>
        <w:r w:rsidR="007E16FB">
          <w:instrText>PAGEREF _Toc145733781 \h</w:instrText>
        </w:r>
        <w:r w:rsidR="007E16FB">
          <w:fldChar w:fldCharType="separate"/>
        </w:r>
        <w:r w:rsidR="29A75DCB" w:rsidRPr="29A75DCB">
          <w:rPr>
            <w:rStyle w:val="Hyperlink"/>
          </w:rPr>
          <w:t>19</w:t>
        </w:r>
        <w:r w:rsidR="007E16FB">
          <w:fldChar w:fldCharType="end"/>
        </w:r>
      </w:hyperlink>
    </w:p>
    <w:p w14:paraId="540B8F1F" w14:textId="69C6DD71" w:rsidR="00890B13" w:rsidRDefault="00ED2626" w:rsidP="00B47032">
      <w:pPr>
        <w:pStyle w:val="TOC1"/>
        <w:tabs>
          <w:tab w:val="right" w:leader="dot" w:pos="10800"/>
        </w:tabs>
        <w:rPr>
          <w:noProof/>
        </w:rPr>
      </w:pPr>
      <w:hyperlink w:anchor="_Toc748423561">
        <w:r w:rsidR="29A75DCB" w:rsidRPr="29A75DCB">
          <w:rPr>
            <w:rStyle w:val="Hyperlink"/>
          </w:rPr>
          <w:t>8.00   Acting Appointments</w:t>
        </w:r>
        <w:r w:rsidR="007E16FB">
          <w:tab/>
        </w:r>
        <w:r w:rsidR="007E16FB">
          <w:fldChar w:fldCharType="begin"/>
        </w:r>
        <w:r w:rsidR="007E16FB">
          <w:instrText>PAGEREF _Toc748423561 \h</w:instrText>
        </w:r>
        <w:r w:rsidR="007E16FB">
          <w:fldChar w:fldCharType="separate"/>
        </w:r>
        <w:r w:rsidR="29A75DCB" w:rsidRPr="29A75DCB">
          <w:rPr>
            <w:rStyle w:val="Hyperlink"/>
          </w:rPr>
          <w:t>21</w:t>
        </w:r>
        <w:r w:rsidR="007E16FB">
          <w:fldChar w:fldCharType="end"/>
        </w:r>
      </w:hyperlink>
    </w:p>
    <w:p w14:paraId="5A7E7CBD" w14:textId="7B6C075D" w:rsidR="00890B13" w:rsidRDefault="00ED2626" w:rsidP="00B47032">
      <w:pPr>
        <w:pStyle w:val="TOC3"/>
        <w:tabs>
          <w:tab w:val="right" w:leader="dot" w:pos="10800"/>
        </w:tabs>
        <w:rPr>
          <w:noProof/>
        </w:rPr>
      </w:pPr>
      <w:hyperlink w:anchor="_Toc2001017174">
        <w:r w:rsidR="29A75DCB" w:rsidRPr="29A75DCB">
          <w:rPr>
            <w:rStyle w:val="Hyperlink"/>
          </w:rPr>
          <w:t>8.01   Acting Appointments: Non-Management</w:t>
        </w:r>
        <w:r w:rsidR="007E16FB">
          <w:tab/>
        </w:r>
        <w:r w:rsidR="007E16FB">
          <w:fldChar w:fldCharType="begin"/>
        </w:r>
        <w:r w:rsidR="007E16FB">
          <w:instrText>PAGEREF _Toc2001017174 \h</w:instrText>
        </w:r>
        <w:r w:rsidR="007E16FB">
          <w:fldChar w:fldCharType="separate"/>
        </w:r>
        <w:r w:rsidR="29A75DCB" w:rsidRPr="29A75DCB">
          <w:rPr>
            <w:rStyle w:val="Hyperlink"/>
          </w:rPr>
          <w:t>21</w:t>
        </w:r>
        <w:r w:rsidR="007E16FB">
          <w:fldChar w:fldCharType="end"/>
        </w:r>
      </w:hyperlink>
    </w:p>
    <w:p w14:paraId="41844EC1" w14:textId="1C99F18A" w:rsidR="00890B13" w:rsidRDefault="00ED2626" w:rsidP="00B47032">
      <w:pPr>
        <w:pStyle w:val="TOC3"/>
        <w:tabs>
          <w:tab w:val="right" w:leader="dot" w:pos="10800"/>
        </w:tabs>
        <w:rPr>
          <w:noProof/>
        </w:rPr>
      </w:pPr>
      <w:hyperlink w:anchor="_Toc1047383672">
        <w:r w:rsidR="29A75DCB" w:rsidRPr="29A75DCB">
          <w:rPr>
            <w:rStyle w:val="Hyperlink"/>
          </w:rPr>
          <w:t>8.02   Acting Appointments: Management</w:t>
        </w:r>
        <w:r w:rsidR="007E16FB">
          <w:tab/>
        </w:r>
        <w:r w:rsidR="007E16FB">
          <w:fldChar w:fldCharType="begin"/>
        </w:r>
        <w:r w:rsidR="007E16FB">
          <w:instrText>PAGEREF _Toc1047383672 \h</w:instrText>
        </w:r>
        <w:r w:rsidR="007E16FB">
          <w:fldChar w:fldCharType="separate"/>
        </w:r>
        <w:r w:rsidR="29A75DCB" w:rsidRPr="29A75DCB">
          <w:rPr>
            <w:rStyle w:val="Hyperlink"/>
          </w:rPr>
          <w:t>21</w:t>
        </w:r>
        <w:r w:rsidR="007E16FB">
          <w:fldChar w:fldCharType="end"/>
        </w:r>
      </w:hyperlink>
    </w:p>
    <w:p w14:paraId="0BCE11C4" w14:textId="2DD93E9F" w:rsidR="00890B13" w:rsidRDefault="00ED2626" w:rsidP="00B47032">
      <w:pPr>
        <w:pStyle w:val="TOC1"/>
        <w:tabs>
          <w:tab w:val="right" w:leader="dot" w:pos="10800"/>
        </w:tabs>
        <w:rPr>
          <w:noProof/>
        </w:rPr>
      </w:pPr>
      <w:hyperlink w:anchor="_Toc404369643">
        <w:r w:rsidR="29A75DCB" w:rsidRPr="29A75DCB">
          <w:rPr>
            <w:rStyle w:val="Hyperlink"/>
          </w:rPr>
          <w:t>9.00   Post Hire Audit Guidelines</w:t>
        </w:r>
        <w:r w:rsidR="007E16FB">
          <w:tab/>
        </w:r>
        <w:r w:rsidR="007E16FB">
          <w:fldChar w:fldCharType="begin"/>
        </w:r>
        <w:r w:rsidR="007E16FB">
          <w:instrText>PAGEREF _Toc404369643 \h</w:instrText>
        </w:r>
        <w:r w:rsidR="007E16FB">
          <w:fldChar w:fldCharType="separate"/>
        </w:r>
        <w:r w:rsidR="29A75DCB" w:rsidRPr="29A75DCB">
          <w:rPr>
            <w:rStyle w:val="Hyperlink"/>
          </w:rPr>
          <w:t>23</w:t>
        </w:r>
        <w:r w:rsidR="007E16FB">
          <w:fldChar w:fldCharType="end"/>
        </w:r>
      </w:hyperlink>
    </w:p>
    <w:p w14:paraId="7B8C42E6" w14:textId="0F334637" w:rsidR="00890B13" w:rsidRDefault="00ED2626" w:rsidP="00B47032">
      <w:pPr>
        <w:pStyle w:val="TOC1"/>
        <w:tabs>
          <w:tab w:val="right" w:leader="dot" w:pos="10800"/>
        </w:tabs>
        <w:rPr>
          <w:noProof/>
        </w:rPr>
      </w:pPr>
      <w:hyperlink w:anchor="_Toc708144365">
        <w:r w:rsidR="29A75DCB" w:rsidRPr="29A75DCB">
          <w:rPr>
            <w:rStyle w:val="Hyperlink"/>
          </w:rPr>
          <w:t>Appendix A: Position Description Guidelines and Forms for Non-Management Positions</w:t>
        </w:r>
        <w:r w:rsidR="007E16FB">
          <w:tab/>
        </w:r>
        <w:r w:rsidR="007E16FB">
          <w:fldChar w:fldCharType="begin"/>
        </w:r>
        <w:r w:rsidR="007E16FB">
          <w:instrText>PAGEREF _Toc708144365 \h</w:instrText>
        </w:r>
        <w:r w:rsidR="007E16FB">
          <w:fldChar w:fldCharType="separate"/>
        </w:r>
        <w:r w:rsidR="29A75DCB" w:rsidRPr="29A75DCB">
          <w:rPr>
            <w:rStyle w:val="Hyperlink"/>
          </w:rPr>
          <w:t>23</w:t>
        </w:r>
        <w:r w:rsidR="007E16FB">
          <w:fldChar w:fldCharType="end"/>
        </w:r>
      </w:hyperlink>
    </w:p>
    <w:p w14:paraId="4EEF6252" w14:textId="6D4BEC37" w:rsidR="00890B13" w:rsidRDefault="00ED2626" w:rsidP="00B47032">
      <w:pPr>
        <w:pStyle w:val="TOC1"/>
        <w:tabs>
          <w:tab w:val="right" w:leader="dot" w:pos="10800"/>
        </w:tabs>
        <w:rPr>
          <w:noProof/>
        </w:rPr>
      </w:pPr>
      <w:hyperlink w:anchor="_Toc949738086">
        <w:r w:rsidR="29A75DCB" w:rsidRPr="29A75DCB">
          <w:rPr>
            <w:rStyle w:val="Hyperlink"/>
          </w:rPr>
          <w:t>Appendix B: How to Prepare an Organizational Chart</w:t>
        </w:r>
        <w:r w:rsidR="007E16FB">
          <w:tab/>
        </w:r>
        <w:r w:rsidR="007E16FB">
          <w:fldChar w:fldCharType="begin"/>
        </w:r>
        <w:r w:rsidR="007E16FB">
          <w:instrText>PAGEREF _Toc949738086 \h</w:instrText>
        </w:r>
        <w:r w:rsidR="007E16FB">
          <w:fldChar w:fldCharType="separate"/>
        </w:r>
        <w:r w:rsidR="29A75DCB" w:rsidRPr="29A75DCB">
          <w:rPr>
            <w:rStyle w:val="Hyperlink"/>
          </w:rPr>
          <w:t>26</w:t>
        </w:r>
        <w:r w:rsidR="007E16FB">
          <w:fldChar w:fldCharType="end"/>
        </w:r>
      </w:hyperlink>
    </w:p>
    <w:p w14:paraId="509BCBDD" w14:textId="6943680B" w:rsidR="00890B13" w:rsidRDefault="00ED2626" w:rsidP="00B47032">
      <w:pPr>
        <w:pStyle w:val="TOC1"/>
        <w:tabs>
          <w:tab w:val="right" w:leader="dot" w:pos="10800"/>
        </w:tabs>
        <w:rPr>
          <w:noProof/>
        </w:rPr>
      </w:pPr>
      <w:hyperlink w:anchor="_Toc360864337">
        <w:r w:rsidR="29A75DCB" w:rsidRPr="29A75DCB">
          <w:rPr>
            <w:rStyle w:val="Hyperlink"/>
          </w:rPr>
          <w:t>Appendix C: Benchmark Management Job Titles</w:t>
        </w:r>
        <w:r w:rsidR="007E16FB">
          <w:tab/>
        </w:r>
        <w:r w:rsidR="007E16FB">
          <w:fldChar w:fldCharType="begin"/>
        </w:r>
        <w:r w:rsidR="007E16FB">
          <w:instrText>PAGEREF _Toc360864337 \h</w:instrText>
        </w:r>
        <w:r w:rsidR="007E16FB">
          <w:fldChar w:fldCharType="separate"/>
        </w:r>
        <w:r w:rsidR="29A75DCB" w:rsidRPr="29A75DCB">
          <w:rPr>
            <w:rStyle w:val="Hyperlink"/>
          </w:rPr>
          <w:t>28</w:t>
        </w:r>
        <w:r w:rsidR="007E16FB">
          <w:fldChar w:fldCharType="end"/>
        </w:r>
      </w:hyperlink>
    </w:p>
    <w:p w14:paraId="03E8C298" w14:textId="6F3DF134" w:rsidR="00890B13" w:rsidRDefault="00ED2626" w:rsidP="00B47032">
      <w:pPr>
        <w:pStyle w:val="TOC1"/>
        <w:tabs>
          <w:tab w:val="right" w:leader="dot" w:pos="10800"/>
        </w:tabs>
        <w:rPr>
          <w:noProof/>
        </w:rPr>
      </w:pPr>
      <w:hyperlink w:anchor="_Toc396347588">
        <w:r w:rsidR="29A75DCB" w:rsidRPr="29A75DCB">
          <w:rPr>
            <w:rStyle w:val="Hyperlink"/>
          </w:rPr>
          <w:t>Appendix D: Waiver Request Criteria for Approval</w:t>
        </w:r>
        <w:r w:rsidR="007E16FB">
          <w:tab/>
        </w:r>
        <w:r w:rsidR="007E16FB">
          <w:fldChar w:fldCharType="begin"/>
        </w:r>
        <w:r w:rsidR="007E16FB">
          <w:instrText>PAGEREF _Toc396347588 \h</w:instrText>
        </w:r>
        <w:r w:rsidR="007E16FB">
          <w:fldChar w:fldCharType="separate"/>
        </w:r>
        <w:r w:rsidR="29A75DCB" w:rsidRPr="29A75DCB">
          <w:rPr>
            <w:rStyle w:val="Hyperlink"/>
          </w:rPr>
          <w:t>31</w:t>
        </w:r>
        <w:r w:rsidR="007E16FB">
          <w:fldChar w:fldCharType="end"/>
        </w:r>
      </w:hyperlink>
    </w:p>
    <w:p w14:paraId="137DE483" w14:textId="40D99EA8" w:rsidR="00890B13" w:rsidRDefault="00ED2626" w:rsidP="00B47032">
      <w:pPr>
        <w:pStyle w:val="TOC1"/>
        <w:tabs>
          <w:tab w:val="right" w:leader="dot" w:pos="10800"/>
        </w:tabs>
        <w:rPr>
          <w:noProof/>
        </w:rPr>
      </w:pPr>
      <w:hyperlink w:anchor="_Toc1920793029">
        <w:r w:rsidR="29A75DCB" w:rsidRPr="29A75DCB">
          <w:rPr>
            <w:rStyle w:val="Hyperlink"/>
          </w:rPr>
          <w:t>Appendix E: Calculating Comparable Experience for Salary Determination</w:t>
        </w:r>
        <w:r w:rsidR="007E16FB">
          <w:tab/>
        </w:r>
        <w:r w:rsidR="007E16FB">
          <w:fldChar w:fldCharType="begin"/>
        </w:r>
        <w:r w:rsidR="007E16FB">
          <w:instrText>PAGEREF _Toc1920793029 \h</w:instrText>
        </w:r>
        <w:r w:rsidR="007E16FB">
          <w:fldChar w:fldCharType="separate"/>
        </w:r>
        <w:r w:rsidR="29A75DCB" w:rsidRPr="29A75DCB">
          <w:rPr>
            <w:rStyle w:val="Hyperlink"/>
          </w:rPr>
          <w:t>34</w:t>
        </w:r>
        <w:r w:rsidR="007E16FB">
          <w:fldChar w:fldCharType="end"/>
        </w:r>
      </w:hyperlink>
    </w:p>
    <w:p w14:paraId="5FB43E45" w14:textId="085BDB13" w:rsidR="00890B13" w:rsidRDefault="00ED2626" w:rsidP="00B47032">
      <w:pPr>
        <w:pStyle w:val="TOC1"/>
        <w:tabs>
          <w:tab w:val="right" w:leader="dot" w:pos="10800"/>
        </w:tabs>
        <w:rPr>
          <w:noProof/>
        </w:rPr>
      </w:pPr>
      <w:hyperlink w:anchor="_Toc820834281">
        <w:r w:rsidR="29A75DCB" w:rsidRPr="29A75DCB">
          <w:rPr>
            <w:rStyle w:val="Hyperlink"/>
          </w:rPr>
          <w:t>Appendix F: Developing Valid Qualification Requirements and Screening Procedures</w:t>
        </w:r>
        <w:r w:rsidR="007E16FB">
          <w:tab/>
        </w:r>
        <w:r w:rsidR="007E16FB">
          <w:fldChar w:fldCharType="begin"/>
        </w:r>
        <w:r w:rsidR="007E16FB">
          <w:instrText>PAGEREF _Toc820834281 \h</w:instrText>
        </w:r>
        <w:r w:rsidR="007E16FB">
          <w:fldChar w:fldCharType="separate"/>
        </w:r>
        <w:r w:rsidR="29A75DCB" w:rsidRPr="29A75DCB">
          <w:rPr>
            <w:rStyle w:val="Hyperlink"/>
          </w:rPr>
          <w:t>35</w:t>
        </w:r>
        <w:r w:rsidR="007E16FB">
          <w:fldChar w:fldCharType="end"/>
        </w:r>
      </w:hyperlink>
    </w:p>
    <w:p w14:paraId="20C5BE40" w14:textId="53ECC67E" w:rsidR="00890B13" w:rsidRDefault="00ED2626" w:rsidP="00B47032">
      <w:pPr>
        <w:pStyle w:val="TOC1"/>
        <w:tabs>
          <w:tab w:val="right" w:leader="dot" w:pos="10800"/>
        </w:tabs>
        <w:rPr>
          <w:noProof/>
        </w:rPr>
      </w:pPr>
      <w:hyperlink w:anchor="_Toc1280401139">
        <w:r w:rsidR="29A75DCB" w:rsidRPr="29A75DCB">
          <w:rPr>
            <w:rStyle w:val="Hyperlink"/>
          </w:rPr>
          <w:t>Appendix G: Management Salary Collision Guidelines</w:t>
        </w:r>
        <w:r w:rsidR="007E16FB">
          <w:tab/>
        </w:r>
        <w:r w:rsidR="007E16FB">
          <w:fldChar w:fldCharType="begin"/>
        </w:r>
        <w:r w:rsidR="007E16FB">
          <w:instrText>PAGEREF _Toc1280401139 \h</w:instrText>
        </w:r>
        <w:r w:rsidR="007E16FB">
          <w:fldChar w:fldCharType="separate"/>
        </w:r>
        <w:r w:rsidR="29A75DCB" w:rsidRPr="29A75DCB">
          <w:rPr>
            <w:rStyle w:val="Hyperlink"/>
          </w:rPr>
          <w:t>37</w:t>
        </w:r>
        <w:r w:rsidR="007E16FB">
          <w:fldChar w:fldCharType="end"/>
        </w:r>
      </w:hyperlink>
    </w:p>
    <w:p w14:paraId="552CC38C" w14:textId="4C1131F8" w:rsidR="42C8B913" w:rsidRDefault="00ED2626" w:rsidP="798657D5">
      <w:pPr>
        <w:pStyle w:val="TOC1"/>
        <w:tabs>
          <w:tab w:val="right" w:leader="dot" w:pos="10800"/>
        </w:tabs>
      </w:pPr>
      <w:hyperlink w:anchor="_Toc945603139">
        <w:r w:rsidR="29A75DCB" w:rsidRPr="29A75DCB">
          <w:rPr>
            <w:rStyle w:val="Hyperlink"/>
          </w:rPr>
          <w:t>Appendix H: Information Technology (IT) Management Salary Chart &amp; Guidelines</w:t>
        </w:r>
        <w:r w:rsidR="007E16FB">
          <w:tab/>
        </w:r>
        <w:r w:rsidR="007E16FB">
          <w:fldChar w:fldCharType="begin"/>
        </w:r>
        <w:r w:rsidR="007E16FB">
          <w:instrText>PAGEREF _Toc945603139 \h</w:instrText>
        </w:r>
        <w:r w:rsidR="007E16FB">
          <w:fldChar w:fldCharType="separate"/>
        </w:r>
        <w:r w:rsidR="29A75DCB" w:rsidRPr="29A75DCB">
          <w:rPr>
            <w:rStyle w:val="Hyperlink"/>
          </w:rPr>
          <w:t>39</w:t>
        </w:r>
        <w:r w:rsidR="007E16FB">
          <w:fldChar w:fldCharType="end"/>
        </w:r>
      </w:hyperlink>
    </w:p>
    <w:p w14:paraId="0B0003A6" w14:textId="113A17B8" w:rsidR="42C8B913" w:rsidRDefault="00ED2626" w:rsidP="00B47032">
      <w:pPr>
        <w:pStyle w:val="TOC1"/>
        <w:tabs>
          <w:tab w:val="right" w:leader="dot" w:pos="10800"/>
        </w:tabs>
      </w:pPr>
      <w:hyperlink w:anchor="_Toc62968609">
        <w:r w:rsidR="29A75DCB" w:rsidRPr="29A75DCB">
          <w:rPr>
            <w:rStyle w:val="Hyperlink"/>
          </w:rPr>
          <w:t>Appendix I: When is HRD Approval Required (Classification, Hiring Process, Acting Appointments, &amp; Salary Administration)</w:t>
        </w:r>
        <w:r w:rsidR="007E16FB">
          <w:tab/>
        </w:r>
        <w:r w:rsidR="007E16FB">
          <w:fldChar w:fldCharType="begin"/>
        </w:r>
        <w:r w:rsidR="007E16FB">
          <w:instrText>PAGEREF _Toc62968609 \h</w:instrText>
        </w:r>
        <w:r w:rsidR="007E16FB">
          <w:fldChar w:fldCharType="separate"/>
        </w:r>
        <w:r w:rsidR="29A75DCB" w:rsidRPr="29A75DCB">
          <w:rPr>
            <w:rStyle w:val="Hyperlink"/>
          </w:rPr>
          <w:t>41</w:t>
        </w:r>
        <w:r w:rsidR="007E16FB">
          <w:fldChar w:fldCharType="end"/>
        </w:r>
      </w:hyperlink>
      <w:r w:rsidR="007E16FB">
        <w:fldChar w:fldCharType="end"/>
      </w:r>
    </w:p>
    <w:p w14:paraId="4E667C42" w14:textId="7B3AA7EA" w:rsidR="798657D5" w:rsidRDefault="798657D5">
      <w:r>
        <w:br w:type="page"/>
      </w:r>
    </w:p>
    <w:p w14:paraId="711EA383" w14:textId="30AF4BC5" w:rsidR="00830161" w:rsidRPr="00C03F11" w:rsidRDefault="00830161" w:rsidP="01060DC5">
      <w:pPr>
        <w:pStyle w:val="Heading1"/>
        <w:tabs>
          <w:tab w:val="right" w:leader="dot" w:pos="10800"/>
        </w:tabs>
        <w:rPr>
          <w:noProof/>
        </w:rPr>
      </w:pPr>
      <w:bookmarkStart w:id="0" w:name="_Toc1428725667"/>
      <w:bookmarkStart w:id="1" w:name="_Toc1535336177"/>
      <w:r w:rsidRPr="29A75DCB">
        <w:rPr>
          <w:rFonts w:ascii="Calibri" w:hAnsi="Calibri"/>
        </w:rPr>
        <w:lastRenderedPageBreak/>
        <w:t xml:space="preserve">1.00   Introduction: Hiring Process for Executive </w:t>
      </w:r>
      <w:r w:rsidR="002A342B" w:rsidRPr="29A75DCB">
        <w:rPr>
          <w:rFonts w:ascii="Calibri" w:hAnsi="Calibri"/>
        </w:rPr>
        <w:t xml:space="preserve">Department </w:t>
      </w:r>
      <w:r w:rsidRPr="29A75DCB">
        <w:rPr>
          <w:rFonts w:ascii="Calibri" w:hAnsi="Calibri"/>
        </w:rPr>
        <w:t>Agencies</w:t>
      </w:r>
      <w:bookmarkEnd w:id="0"/>
      <w:r w:rsidRPr="29A75DCB">
        <w:rPr>
          <w:rFonts w:ascii="Calibri" w:hAnsi="Calibri"/>
        </w:rPr>
        <w:t xml:space="preserve"> </w:t>
      </w:r>
      <w:bookmarkEnd w:id="1"/>
    </w:p>
    <w:p w14:paraId="3F73C41D" w14:textId="22C901C9" w:rsidR="00DF72B2" w:rsidRPr="00453537" w:rsidRDefault="00830161" w:rsidP="00597800">
      <w:r>
        <w:t xml:space="preserve">The Commonwealth of Massachusetts is an employer committed to developing a highly qualified and diverse workforce. These guidelines are used by Executive </w:t>
      </w:r>
      <w:r w:rsidR="002A342B">
        <w:t xml:space="preserve">Department </w:t>
      </w:r>
      <w:r>
        <w:t>agencies when filling positions, whether by hiring an external candidate or through an internal promotion process. The guidelines ensure fair and consistent hiring practices within the</w:t>
      </w:r>
      <w:r w:rsidR="00615EC3">
        <w:t xml:space="preserve"> </w:t>
      </w:r>
      <w:r w:rsidR="00752605">
        <w:t>Commonwealth.</w:t>
      </w:r>
    </w:p>
    <w:p w14:paraId="57375930" w14:textId="4DCCDA3E" w:rsidR="00DF72B2" w:rsidRPr="00453537" w:rsidRDefault="00DF72B2" w:rsidP="00597800">
      <w:r>
        <w:t>T</w:t>
      </w:r>
      <w:r w:rsidR="00830161">
        <w:t xml:space="preserve">he Human Resources Division (HRD) </w:t>
      </w:r>
      <w:r w:rsidR="00BF0FF5">
        <w:t>has rolled out</w:t>
      </w:r>
      <w:r w:rsidR="00830161">
        <w:t xml:space="preserve"> an electronic hiring process </w:t>
      </w:r>
      <w:r w:rsidR="00BF0FF5">
        <w:t xml:space="preserve">called MassCareers, </w:t>
      </w:r>
      <w:r w:rsidR="00830161">
        <w:t xml:space="preserve">which </w:t>
      </w:r>
      <w:r w:rsidR="00B13683">
        <w:t>allows</w:t>
      </w:r>
      <w:r w:rsidR="00830161">
        <w:t xml:space="preserve"> electronic approval, system generated correspondence</w:t>
      </w:r>
      <w:r w:rsidR="0E83270C">
        <w:t>,</w:t>
      </w:r>
      <w:r w:rsidR="00830161">
        <w:t xml:space="preserve"> and transparency on where the candidate is in the process. </w:t>
      </w:r>
      <w:r w:rsidR="00E30A0F">
        <w:t xml:space="preserve">In </w:t>
      </w:r>
      <w:r w:rsidR="00B13683">
        <w:t xml:space="preserve">addition to the rollout and adoption of MassCareers, HRD has developed a more streamlined business process </w:t>
      </w:r>
      <w:r w:rsidR="00E30A0F">
        <w:t>to significantly reduce the time to fill vacancies</w:t>
      </w:r>
      <w:r w:rsidR="006971DF">
        <w:t xml:space="preserve">. </w:t>
      </w:r>
      <w:r w:rsidR="00917FE7">
        <w:t xml:space="preserve">These Hiring Guidelines provide comprehensive steps for each element of the streamlined hiring process.  </w:t>
      </w:r>
    </w:p>
    <w:p w14:paraId="01655950" w14:textId="46DD55D6" w:rsidR="00830161" w:rsidRPr="00453537" w:rsidRDefault="00830161" w:rsidP="00597800">
      <w:r w:rsidRPr="00453537">
        <w:t xml:space="preserve">The HRD </w:t>
      </w:r>
      <w:r w:rsidR="001329CE">
        <w:t xml:space="preserve">Classification &amp; Compensation </w:t>
      </w:r>
      <w:r w:rsidR="004537BA">
        <w:t xml:space="preserve">Analyst </w:t>
      </w:r>
      <w:r w:rsidRPr="00453537">
        <w:t>for your agency is available for consultation on all aspects of the hiring process, including those situations in which a candidate cannot be hired within the process outlined in these guidelines.</w:t>
      </w:r>
    </w:p>
    <w:p w14:paraId="2820017E" w14:textId="2AA8491F" w:rsidR="00830161" w:rsidRPr="00453537" w:rsidRDefault="00830161" w:rsidP="00830161">
      <w:pPr>
        <w:pStyle w:val="Heading1"/>
        <w:rPr>
          <w:rFonts w:ascii="Calibri" w:hAnsi="Calibri"/>
        </w:rPr>
      </w:pPr>
      <w:bookmarkStart w:id="2" w:name="_Toc181426340"/>
      <w:bookmarkStart w:id="3" w:name="_Toc1862160988"/>
      <w:bookmarkStart w:id="4" w:name="_Toc1964112628"/>
      <w:r w:rsidRPr="29A75DCB">
        <w:rPr>
          <w:rFonts w:ascii="Calibri" w:hAnsi="Calibri"/>
        </w:rPr>
        <w:t>2.00</w:t>
      </w:r>
      <w:r>
        <w:tab/>
      </w:r>
      <w:r w:rsidR="6D272F96" w:rsidRPr="29A75DCB">
        <w:rPr>
          <w:rFonts w:ascii="Calibri" w:hAnsi="Calibri"/>
        </w:rPr>
        <w:t xml:space="preserve"> </w:t>
      </w:r>
      <w:r w:rsidRPr="29A75DCB">
        <w:rPr>
          <w:rFonts w:ascii="Calibri" w:hAnsi="Calibri"/>
        </w:rPr>
        <w:t>C</w:t>
      </w:r>
      <w:bookmarkEnd w:id="2"/>
      <w:r w:rsidR="00597800" w:rsidRPr="29A75DCB">
        <w:rPr>
          <w:rFonts w:ascii="Calibri" w:hAnsi="Calibri"/>
        </w:rPr>
        <w:t>lassification</w:t>
      </w:r>
      <w:bookmarkEnd w:id="3"/>
      <w:r w:rsidR="00597800" w:rsidRPr="29A75DCB">
        <w:rPr>
          <w:rFonts w:ascii="Calibri" w:hAnsi="Calibri"/>
        </w:rPr>
        <w:t xml:space="preserve"> </w:t>
      </w:r>
      <w:bookmarkEnd w:id="4"/>
    </w:p>
    <w:p w14:paraId="6EE617C9" w14:textId="28E34A80" w:rsidR="00830161" w:rsidRPr="00453537" w:rsidRDefault="00830161" w:rsidP="00830161">
      <w:pPr>
        <w:pStyle w:val="Heading3"/>
        <w:rPr>
          <w:rFonts w:ascii="Calibri" w:hAnsi="Calibri"/>
        </w:rPr>
      </w:pPr>
      <w:bookmarkStart w:id="5" w:name="_Toc1091973228"/>
      <w:bookmarkStart w:id="6" w:name="_Toc1215683389"/>
      <w:r w:rsidRPr="29A75DCB">
        <w:rPr>
          <w:rFonts w:ascii="Calibri" w:hAnsi="Calibri"/>
        </w:rPr>
        <w:t>2.01</w:t>
      </w:r>
      <w:r>
        <w:tab/>
      </w:r>
      <w:r w:rsidR="0F76D630" w:rsidRPr="29A75DCB">
        <w:rPr>
          <w:rFonts w:ascii="Calibri" w:hAnsi="Calibri"/>
        </w:rPr>
        <w:t xml:space="preserve"> </w:t>
      </w:r>
      <w:r w:rsidRPr="29A75DCB">
        <w:rPr>
          <w:rFonts w:ascii="Calibri" w:hAnsi="Calibri"/>
        </w:rPr>
        <w:t>Classification: Non-Management</w:t>
      </w:r>
      <w:bookmarkEnd w:id="5"/>
      <w:bookmarkEnd w:id="6"/>
    </w:p>
    <w:p w14:paraId="0C2B7DA2" w14:textId="49E800EF" w:rsidR="00830161" w:rsidRPr="00453537" w:rsidRDefault="00830161" w:rsidP="00133DF6">
      <w:r>
        <w:t xml:space="preserve">HRD delegates the classification of non-management positions classified under the provisions of </w:t>
      </w:r>
      <w:hyperlink r:id="rId11">
        <w:r w:rsidRPr="5267C2EF">
          <w:rPr>
            <w:rStyle w:val="Hyperlink"/>
          </w:rPr>
          <w:t>Chapter 30, Section 45</w:t>
        </w:r>
      </w:hyperlink>
      <w:r>
        <w:t xml:space="preserve"> to secretariats/agencies. </w:t>
      </w:r>
      <w:r w:rsidR="00803A2B">
        <w:t xml:space="preserve">Non-management position classification is the selection of the classification (job title) of the position to be classified that has the duties, level of responsibility, and qualification requirements most </w:t>
      </w:r>
      <w:proofErr w:type="gramStart"/>
      <w:r w:rsidR="00803A2B">
        <w:t>similar to</w:t>
      </w:r>
      <w:proofErr w:type="gramEnd"/>
      <w:r w:rsidR="00803A2B">
        <w:t xml:space="preserve"> an existing non-management position. </w:t>
      </w:r>
    </w:p>
    <w:p w14:paraId="7B7F789B" w14:textId="77777777" w:rsidR="00830161" w:rsidRPr="0095167C" w:rsidRDefault="00830161" w:rsidP="00830161">
      <w:pPr>
        <w:pStyle w:val="Heading4"/>
        <w:rPr>
          <w:rFonts w:ascii="Calibri" w:hAnsi="Calibri"/>
          <w:sz w:val="28"/>
          <w:szCs w:val="28"/>
        </w:rPr>
      </w:pPr>
      <w:r w:rsidRPr="0095167C">
        <w:rPr>
          <w:rFonts w:ascii="Calibri" w:hAnsi="Calibri"/>
          <w:sz w:val="28"/>
          <w:szCs w:val="28"/>
        </w:rPr>
        <w:t>Requirements and Procedures</w:t>
      </w:r>
    </w:p>
    <w:p w14:paraId="6442BA75" w14:textId="38CB02B5" w:rsidR="00664C26" w:rsidRPr="00453537" w:rsidRDefault="00830161" w:rsidP="00F11B6D">
      <w:pPr>
        <w:pStyle w:val="ListParagraph"/>
        <w:numPr>
          <w:ilvl w:val="0"/>
          <w:numId w:val="5"/>
        </w:numPr>
        <w:rPr>
          <w:color w:val="003366"/>
        </w:rPr>
      </w:pPr>
      <w:r>
        <w:t xml:space="preserve">The agency must ensure that a position is properly classified prior to posting it on </w:t>
      </w:r>
      <w:hyperlink r:id="rId12">
        <w:r w:rsidR="3FB209AA" w:rsidRPr="5267C2EF">
          <w:rPr>
            <w:rStyle w:val="Hyperlink"/>
          </w:rPr>
          <w:t>MassCareers</w:t>
        </w:r>
      </w:hyperlink>
      <w:r>
        <w:t xml:space="preserve"> or requesting a waiver </w:t>
      </w:r>
      <w:r w:rsidR="00DF72B2">
        <w:t xml:space="preserve">via MassCareers </w:t>
      </w:r>
      <w:r>
        <w:t xml:space="preserve">of the posting requirement. The agency classifies the position by identifying classifications for comparison to the position description and selecting the best title for the position. Please see </w:t>
      </w:r>
      <w:hyperlink w:anchor="_Appendix_A:_Position" w:history="1">
        <w:r w:rsidR="0001346C" w:rsidRPr="5267C2EF">
          <w:rPr>
            <w:rStyle w:val="Hyperlink"/>
          </w:rPr>
          <w:t>Appendix A</w:t>
        </w:r>
      </w:hyperlink>
      <w:r>
        <w:t xml:space="preserve"> for details on the proper classification of</w:t>
      </w:r>
      <w:r w:rsidR="00664C26">
        <w:t xml:space="preserve"> non-management positions.</w:t>
      </w:r>
    </w:p>
    <w:p w14:paraId="6EF806EC" w14:textId="6AFED2DD" w:rsidR="00664C26" w:rsidRPr="00E2622B" w:rsidRDefault="00830161" w:rsidP="00F11B6D">
      <w:pPr>
        <w:pStyle w:val="ListParagraph"/>
        <w:numPr>
          <w:ilvl w:val="0"/>
          <w:numId w:val="5"/>
        </w:numPr>
        <w:rPr>
          <w:color w:val="003366"/>
        </w:rPr>
      </w:pPr>
      <w:r w:rsidRPr="00453537">
        <w:t xml:space="preserve">The agency must complete a non-management </w:t>
      </w:r>
      <w:r w:rsidRPr="00340AE7">
        <w:t>position description form</w:t>
      </w:r>
      <w:r w:rsidR="3FB209AA">
        <w:t xml:space="preserve"> </w:t>
      </w:r>
      <w:hyperlink w:anchor="_Appendix_A:_Position" w:history="1">
        <w:r w:rsidR="59998EAC" w:rsidRPr="00FD0DF0">
          <w:rPr>
            <w:rStyle w:val="Hyperlink"/>
          </w:rPr>
          <w:t>(See</w:t>
        </w:r>
        <w:r w:rsidR="00340AE7" w:rsidRPr="00FD0DF0">
          <w:rPr>
            <w:rStyle w:val="Hyperlink"/>
          </w:rPr>
          <w:t xml:space="preserve"> Appendix A)</w:t>
        </w:r>
      </w:hyperlink>
      <w:r w:rsidR="59998EAC">
        <w:t xml:space="preserve"> </w:t>
      </w:r>
      <w:r w:rsidRPr="00453537">
        <w:t xml:space="preserve">for the position prior to posting the vacancy </w:t>
      </w:r>
      <w:r w:rsidR="00DF72B2" w:rsidRPr="00DF72B2">
        <w:t xml:space="preserve">or requesting a waiver </w:t>
      </w:r>
      <w:r w:rsidRPr="00453537">
        <w:t xml:space="preserve">of the posting requirement.  </w:t>
      </w:r>
    </w:p>
    <w:p w14:paraId="3C2E8591" w14:textId="77777777" w:rsidR="00664C26" w:rsidRPr="00453537" w:rsidRDefault="00830161" w:rsidP="00F11B6D">
      <w:pPr>
        <w:pStyle w:val="ListParagraph"/>
        <w:numPr>
          <w:ilvl w:val="0"/>
          <w:numId w:val="5"/>
        </w:numPr>
        <w:rPr>
          <w:color w:val="003366"/>
        </w:rPr>
      </w:pPr>
      <w:r w:rsidRPr="00453537">
        <w:t>The incumbent must sign the position description at the time of appointment.</w:t>
      </w:r>
      <w:r w:rsidRPr="00453537">
        <w:tab/>
      </w:r>
      <w:r w:rsidRPr="00453537">
        <w:tab/>
      </w:r>
    </w:p>
    <w:p w14:paraId="5FC6F300" w14:textId="0BAA69AB" w:rsidR="00664C26" w:rsidRPr="00453537" w:rsidRDefault="00830161" w:rsidP="00F11B6D">
      <w:pPr>
        <w:pStyle w:val="ListParagraph"/>
        <w:numPr>
          <w:ilvl w:val="0"/>
          <w:numId w:val="5"/>
        </w:numPr>
        <w:rPr>
          <w:color w:val="003366"/>
        </w:rPr>
      </w:pPr>
      <w:r>
        <w:t xml:space="preserve">The agency may not post a position or request a posting waiver for a position that is marked with a classification flag in HR/CMS. If a position is marked with a classification flag, the agency reviews the classification of the position by creating and evaluating a new position description. </w:t>
      </w:r>
      <w:r w:rsidR="00551D9F">
        <w:t>Submit an E</w:t>
      </w:r>
      <w:r w:rsidR="00831D6B">
        <w:t>-</w:t>
      </w:r>
      <w:r w:rsidR="00551D9F">
        <w:t>form (via</w:t>
      </w:r>
      <w:r w:rsidR="00EC159D">
        <w:t xml:space="preserve"> the OnBase system</w:t>
      </w:r>
      <w:r w:rsidR="00551D9F">
        <w:t xml:space="preserve">) to request the reallocation of </w:t>
      </w:r>
      <w:r>
        <w:t xml:space="preserve">the position to </w:t>
      </w:r>
      <w:r w:rsidR="00551D9F">
        <w:t>the</w:t>
      </w:r>
      <w:r>
        <w:t xml:space="preserve"> appropriate title and remove the classification flag.</w:t>
      </w:r>
    </w:p>
    <w:p w14:paraId="6E653358" w14:textId="03906EF1" w:rsidR="00830161" w:rsidRPr="00453537" w:rsidRDefault="00830161" w:rsidP="00F11B6D">
      <w:pPr>
        <w:pStyle w:val="ListParagraph"/>
        <w:numPr>
          <w:ilvl w:val="0"/>
          <w:numId w:val="5"/>
        </w:numPr>
        <w:rPr>
          <w:color w:val="003366"/>
        </w:rPr>
      </w:pPr>
      <w:r>
        <w:t xml:space="preserve">The agency must ensure that the position is included on the </w:t>
      </w:r>
      <w:r w:rsidR="00F34CE3" w:rsidRPr="00ED514E">
        <w:t>organizational chart</w:t>
      </w:r>
      <w:r>
        <w:t xml:space="preserve"> </w:t>
      </w:r>
      <w:hyperlink w:anchor="_Appendix_B:_How">
        <w:r w:rsidR="006264F2" w:rsidRPr="5267C2EF">
          <w:rPr>
            <w:rStyle w:val="Hyperlink"/>
          </w:rPr>
          <w:t>(see Appendix B)</w:t>
        </w:r>
      </w:hyperlink>
      <w:r w:rsidR="006264F2">
        <w:t xml:space="preserve"> </w:t>
      </w:r>
      <w:r>
        <w:t xml:space="preserve">and that the supervision </w:t>
      </w:r>
      <w:proofErr w:type="gramStart"/>
      <w:r w:rsidR="00CC4D0E">
        <w:t>exercised</w:t>
      </w:r>
      <w:proofErr w:type="gramEnd"/>
      <w:r>
        <w:t xml:space="preserve"> and reporting staff is accurately reflected, as described in the position description. </w:t>
      </w:r>
    </w:p>
    <w:p w14:paraId="3B6FA9D6" w14:textId="77777777" w:rsidR="00830161" w:rsidRPr="006545C5" w:rsidRDefault="00830161" w:rsidP="00830161">
      <w:pPr>
        <w:pStyle w:val="Heading4"/>
        <w:rPr>
          <w:rFonts w:ascii="Calibri" w:hAnsi="Calibri"/>
          <w:sz w:val="28"/>
          <w:szCs w:val="28"/>
        </w:rPr>
      </w:pPr>
      <w:bookmarkStart w:id="7" w:name="_Toc181426141"/>
      <w:bookmarkStart w:id="8" w:name="_Toc181426341"/>
      <w:r w:rsidRPr="006545C5">
        <w:rPr>
          <w:rFonts w:ascii="Calibri" w:hAnsi="Calibri"/>
          <w:sz w:val="28"/>
          <w:szCs w:val="28"/>
        </w:rPr>
        <w:t>Audit Requirements</w:t>
      </w:r>
      <w:bookmarkEnd w:id="7"/>
      <w:bookmarkEnd w:id="8"/>
    </w:p>
    <w:p w14:paraId="45D33BC0" w14:textId="77777777" w:rsidR="00664C26" w:rsidRPr="00453537" w:rsidRDefault="00830161" w:rsidP="00F11B6D">
      <w:pPr>
        <w:pStyle w:val="ListParagraph"/>
        <w:numPr>
          <w:ilvl w:val="0"/>
          <w:numId w:val="6"/>
        </w:numPr>
      </w:pPr>
      <w:r w:rsidRPr="00453537">
        <w:t>Current, signed position description must be kept on file for each employee.</w:t>
      </w:r>
    </w:p>
    <w:p w14:paraId="53A819C1" w14:textId="77777777" w:rsidR="00830161" w:rsidRPr="00453537" w:rsidRDefault="00830161" w:rsidP="00F11B6D">
      <w:pPr>
        <w:pStyle w:val="ListParagraph"/>
        <w:numPr>
          <w:ilvl w:val="0"/>
          <w:numId w:val="6"/>
        </w:numPr>
      </w:pPr>
      <w:r w:rsidRPr="00453537">
        <w:lastRenderedPageBreak/>
        <w:t>Current, official organizational chart must be kept on file at the agency’s central human resources office.</w:t>
      </w:r>
    </w:p>
    <w:p w14:paraId="72F0D541" w14:textId="0FE9CDC5" w:rsidR="00830161" w:rsidRPr="00453537" w:rsidRDefault="00830161" w:rsidP="00830161">
      <w:pPr>
        <w:pStyle w:val="Heading3"/>
        <w:rPr>
          <w:rFonts w:ascii="Calibri" w:hAnsi="Calibri"/>
        </w:rPr>
      </w:pPr>
      <w:bookmarkStart w:id="9" w:name="_Toc878606571"/>
      <w:bookmarkStart w:id="10" w:name="_Toc377695972"/>
      <w:r w:rsidRPr="29A75DCB">
        <w:rPr>
          <w:rFonts w:ascii="Calibri" w:hAnsi="Calibri"/>
        </w:rPr>
        <w:t>2.02</w:t>
      </w:r>
      <w:r>
        <w:tab/>
      </w:r>
      <w:r w:rsidR="6FFBB2E7" w:rsidRPr="29A75DCB">
        <w:rPr>
          <w:rFonts w:ascii="Calibri" w:hAnsi="Calibri"/>
        </w:rPr>
        <w:t xml:space="preserve"> </w:t>
      </w:r>
      <w:r w:rsidRPr="29A75DCB">
        <w:rPr>
          <w:rFonts w:ascii="Calibri" w:hAnsi="Calibri"/>
        </w:rPr>
        <w:t>Classification: Management</w:t>
      </w:r>
      <w:bookmarkEnd w:id="9"/>
      <w:bookmarkEnd w:id="10"/>
    </w:p>
    <w:p w14:paraId="1C321E25" w14:textId="46EF180A" w:rsidR="00830161" w:rsidRPr="00453537" w:rsidRDefault="00830161" w:rsidP="00597800">
      <w:r>
        <w:t xml:space="preserve">Management classification and job evaluation is the system used to determine the proper job group of management positions classified under </w:t>
      </w:r>
      <w:hyperlink r:id="rId13">
        <w:r w:rsidR="3FB209AA" w:rsidRPr="5267C2EF">
          <w:rPr>
            <w:rStyle w:val="Hyperlink"/>
          </w:rPr>
          <w:t>Chapter 30, Section 45</w:t>
        </w:r>
      </w:hyperlink>
      <w:r w:rsidR="3FB209AA">
        <w:t>.</w:t>
      </w:r>
      <w:r>
        <w:t xml:space="preserve"> </w:t>
      </w:r>
      <w:r w:rsidR="00EE010D">
        <w:t xml:space="preserve">HRD delegates the classification of management levels I through IV to agencies and management levels V through VIII to secretariats. </w:t>
      </w:r>
      <w:r>
        <w:t xml:space="preserve">The Commonwealth of Massachusetts uses the Hay Guide Chart Profile </w:t>
      </w:r>
      <w:r w:rsidR="3FB209AA">
        <w:t>Method</w:t>
      </w:r>
      <w:r>
        <w:t xml:space="preserve"> to evaluate management positions.</w:t>
      </w:r>
      <w:r w:rsidR="005676A7">
        <w:t xml:space="preserve"> </w:t>
      </w:r>
    </w:p>
    <w:p w14:paraId="49BB2AE9" w14:textId="77777777" w:rsidR="00830161" w:rsidRPr="006545C5" w:rsidRDefault="00830161" w:rsidP="00597800">
      <w:pPr>
        <w:pStyle w:val="Heading4"/>
        <w:rPr>
          <w:rFonts w:ascii="Calibri" w:hAnsi="Calibri"/>
          <w:sz w:val="28"/>
          <w:szCs w:val="28"/>
        </w:rPr>
      </w:pPr>
      <w:bookmarkStart w:id="11" w:name="_Toc181426142"/>
      <w:bookmarkStart w:id="12" w:name="_Toc181426342"/>
      <w:r w:rsidRPr="006545C5">
        <w:rPr>
          <w:rFonts w:ascii="Calibri" w:hAnsi="Calibri"/>
          <w:sz w:val="28"/>
          <w:szCs w:val="28"/>
        </w:rPr>
        <w:t>Requirements and Procedures</w:t>
      </w:r>
      <w:bookmarkEnd w:id="11"/>
      <w:bookmarkEnd w:id="12"/>
    </w:p>
    <w:p w14:paraId="2C6A12B3" w14:textId="6648C97F" w:rsidR="000E6409" w:rsidRDefault="00830161" w:rsidP="00F11B6D">
      <w:pPr>
        <w:pStyle w:val="ListParagraph"/>
        <w:numPr>
          <w:ilvl w:val="0"/>
          <w:numId w:val="4"/>
        </w:numPr>
      </w:pPr>
      <w:r>
        <w:t>The agency must ensure that a position is properly classified prior to posting it on</w:t>
      </w:r>
      <w:r w:rsidRPr="55051A08">
        <w:rPr>
          <w:b/>
          <w:bCs/>
        </w:rPr>
        <w:t xml:space="preserve"> </w:t>
      </w:r>
      <w:r>
        <w:t>MassCareers or</w:t>
      </w:r>
      <w:r w:rsidRPr="55051A08">
        <w:rPr>
          <w:b/>
          <w:bCs/>
        </w:rPr>
        <w:t xml:space="preserve"> </w:t>
      </w:r>
      <w:r>
        <w:t xml:space="preserve">requesting a waiver via </w:t>
      </w:r>
      <w:r w:rsidR="00C810D0">
        <w:t>MassCareers</w:t>
      </w:r>
      <w:r>
        <w:t xml:space="preserve">.  </w:t>
      </w:r>
    </w:p>
    <w:p w14:paraId="7C5C1FA3" w14:textId="3F0FA2CE" w:rsidR="00597800" w:rsidRPr="00453537" w:rsidRDefault="00830161" w:rsidP="00F11B6D">
      <w:pPr>
        <w:pStyle w:val="ListParagraph"/>
        <w:numPr>
          <w:ilvl w:val="0"/>
          <w:numId w:val="4"/>
        </w:numPr>
      </w:pPr>
      <w:r w:rsidRPr="00453537">
        <w:t xml:space="preserve">The agency must prepare and evaluate a </w:t>
      </w:r>
      <w:hyperlink r:id="rId14">
        <w:r w:rsidRPr="0831EAE5">
          <w:rPr>
            <w:rStyle w:val="Hyperlink"/>
          </w:rPr>
          <w:t>Management Questionnaire (MQ)</w:t>
        </w:r>
      </w:hyperlink>
      <w:r w:rsidR="00E93A8E">
        <w:t xml:space="preserve"> </w:t>
      </w:r>
      <w:r w:rsidRPr="00453537">
        <w:t xml:space="preserve">for each </w:t>
      </w:r>
      <w:r w:rsidR="00737D09">
        <w:t xml:space="preserve">new </w:t>
      </w:r>
      <w:r w:rsidRPr="00453537">
        <w:t>management position</w:t>
      </w:r>
      <w:r w:rsidR="00737D09">
        <w:t xml:space="preserve"> or</w:t>
      </w:r>
      <w:r w:rsidRPr="00453537">
        <w:t xml:space="preserve"> whenever the classification changes (</w:t>
      </w:r>
      <w:r w:rsidR="0E83270C">
        <w:t xml:space="preserve">changes </w:t>
      </w:r>
      <w:r w:rsidR="008F4168">
        <w:t>include</w:t>
      </w:r>
      <w:r w:rsidR="0E83270C">
        <w:t xml:space="preserve"> </w:t>
      </w:r>
      <w:r w:rsidRPr="00453537">
        <w:t xml:space="preserve">upgrades, downgrades, and </w:t>
      </w:r>
      <w:r w:rsidR="0E83270C">
        <w:t xml:space="preserve">functional adjustments to the role).  </w:t>
      </w:r>
    </w:p>
    <w:p w14:paraId="75369C69" w14:textId="77777777" w:rsidR="00597800" w:rsidRPr="00453537" w:rsidRDefault="00830161" w:rsidP="00F11B6D">
      <w:pPr>
        <w:pStyle w:val="ListParagraph"/>
        <w:numPr>
          <w:ilvl w:val="0"/>
          <w:numId w:val="4"/>
        </w:numPr>
      </w:pPr>
      <w:r w:rsidRPr="00453537">
        <w:t>The agency evaluates and classifies a management position by reviewing the duties and responsibilities of the job, assigning points based on unique factors, and determining classification using the points (score</w:t>
      </w:r>
      <w:r w:rsidR="0E83270C">
        <w:t>).</w:t>
      </w:r>
      <w:r w:rsidRPr="00453537">
        <w:t xml:space="preserve">  </w:t>
      </w:r>
    </w:p>
    <w:p w14:paraId="4B1B4D13" w14:textId="77777777" w:rsidR="001413EC" w:rsidRDefault="00830161" w:rsidP="00F11B6D">
      <w:pPr>
        <w:pStyle w:val="ListParagraph"/>
        <w:numPr>
          <w:ilvl w:val="0"/>
          <w:numId w:val="4"/>
        </w:numPr>
      </w:pPr>
      <w:r w:rsidRPr="00453537">
        <w:t xml:space="preserve">The agency selects the appropriate management classification from one of </w:t>
      </w:r>
      <w:r w:rsidR="00C719AB" w:rsidRPr="00C719AB">
        <w:t>f</w:t>
      </w:r>
      <w:r w:rsidR="00C719AB">
        <w:t>ive series of management titles</w:t>
      </w:r>
      <w:r w:rsidR="001413EC">
        <w:t>:</w:t>
      </w:r>
    </w:p>
    <w:p w14:paraId="71689F27" w14:textId="4D1C3E8B" w:rsidR="001413EC" w:rsidRDefault="001413EC" w:rsidP="00F11B6D">
      <w:pPr>
        <w:pStyle w:val="ListParagraph"/>
        <w:numPr>
          <w:ilvl w:val="1"/>
          <w:numId w:val="4"/>
        </w:numPr>
      </w:pPr>
      <w:r w:rsidRPr="5267C2EF">
        <w:rPr>
          <w:b/>
          <w:bCs/>
        </w:rPr>
        <w:t xml:space="preserve">Administrator </w:t>
      </w:r>
      <w:r>
        <w:t>- This series is for general administrative work requiring the exercise of independent judgment in a variety of functions, the primary purpose of which is to serve the administrator’s own agency or other agencies. No specific professional degree or license is required.</w:t>
      </w:r>
    </w:p>
    <w:p w14:paraId="55AE7F6C" w14:textId="11B05B4A" w:rsidR="001413EC" w:rsidRDefault="001413EC" w:rsidP="00F11B6D">
      <w:pPr>
        <w:pStyle w:val="ListParagraph"/>
        <w:numPr>
          <w:ilvl w:val="1"/>
          <w:numId w:val="4"/>
        </w:numPr>
      </w:pPr>
      <w:r w:rsidRPr="5267C2EF">
        <w:rPr>
          <w:b/>
          <w:bCs/>
        </w:rPr>
        <w:t xml:space="preserve">Fiscal Officer </w:t>
      </w:r>
      <w:r>
        <w:t xml:space="preserve">- This series is for those positions in which </w:t>
      </w:r>
      <w:proofErr w:type="gramStart"/>
      <w:r>
        <w:t>the majority of</w:t>
      </w:r>
      <w:proofErr w:type="gramEnd"/>
      <w:r>
        <w:t xml:space="preserve"> work is in the fiscal field. No specific professional degree or license is required.</w:t>
      </w:r>
    </w:p>
    <w:p w14:paraId="225B2D93" w14:textId="6D57DD17" w:rsidR="001413EC" w:rsidRDefault="001413EC" w:rsidP="00F11B6D">
      <w:pPr>
        <w:pStyle w:val="ListParagraph"/>
        <w:numPr>
          <w:ilvl w:val="1"/>
          <w:numId w:val="4"/>
        </w:numPr>
      </w:pPr>
      <w:r w:rsidRPr="5267C2EF">
        <w:rPr>
          <w:b/>
          <w:bCs/>
        </w:rPr>
        <w:t xml:space="preserve">Program Manager </w:t>
      </w:r>
      <w:r>
        <w:t>- This series is for the head, assistant</w:t>
      </w:r>
      <w:r w:rsidR="249CE5F8">
        <w:t xml:space="preserve">, </w:t>
      </w:r>
      <w:r>
        <w:t>or member of a department, division, bureau, section</w:t>
      </w:r>
      <w:r w:rsidR="249CE5F8">
        <w:t>,</w:t>
      </w:r>
      <w:r>
        <w:t xml:space="preserve"> or unit of which the primary purpose is to manage a major segment of which is to serve the public. No specific professional degree or license is required.</w:t>
      </w:r>
    </w:p>
    <w:p w14:paraId="1EF023FD" w14:textId="77777777" w:rsidR="001413EC" w:rsidRDefault="001413EC" w:rsidP="00F11B6D">
      <w:pPr>
        <w:pStyle w:val="ListParagraph"/>
        <w:numPr>
          <w:ilvl w:val="1"/>
          <w:numId w:val="4"/>
        </w:numPr>
      </w:pPr>
      <w:r w:rsidRPr="00F939F9">
        <w:rPr>
          <w:b/>
        </w:rPr>
        <w:t>Program Manager Specialist</w:t>
      </w:r>
      <w:r>
        <w:t xml:space="preserve"> - </w:t>
      </w:r>
      <w:r w:rsidRPr="00453537">
        <w:t>This series is for professionals such as attorneys, physicians, and engineers, for which a specific professional degree or license is required to perform the functions of the position and for which no other degree can be substituted.</w:t>
      </w:r>
    </w:p>
    <w:p w14:paraId="7DA1749A" w14:textId="32CF6A22" w:rsidR="001413EC" w:rsidRDefault="001413EC" w:rsidP="00F11B6D">
      <w:pPr>
        <w:pStyle w:val="ListParagraph"/>
        <w:numPr>
          <w:ilvl w:val="1"/>
          <w:numId w:val="4"/>
        </w:numPr>
      </w:pPr>
      <w:r w:rsidRPr="00F939F9">
        <w:rPr>
          <w:b/>
        </w:rPr>
        <w:t>Information Technology</w:t>
      </w:r>
      <w:r w:rsidR="006D374B">
        <w:rPr>
          <w:b/>
        </w:rPr>
        <w:t xml:space="preserve"> (IT)</w:t>
      </w:r>
      <w:r w:rsidRPr="00F939F9">
        <w:rPr>
          <w:b/>
        </w:rPr>
        <w:t xml:space="preserve"> Manager </w:t>
      </w:r>
      <w:r>
        <w:t xml:space="preserve">- </w:t>
      </w:r>
      <w:r w:rsidRPr="16F35204">
        <w:rPr>
          <w:rFonts w:cs="Arial"/>
          <w:shd w:val="clear" w:color="auto" w:fill="FFFFFF"/>
        </w:rPr>
        <w:t>This series is for senior level (</w:t>
      </w:r>
      <w:r w:rsidR="006D374B">
        <w:rPr>
          <w:rFonts w:cs="Arial"/>
          <w:shd w:val="clear" w:color="auto" w:fill="FFFFFF"/>
        </w:rPr>
        <w:t xml:space="preserve">management levels </w:t>
      </w:r>
      <w:r w:rsidRPr="16F35204">
        <w:rPr>
          <w:rFonts w:cs="Arial"/>
          <w:shd w:val="clear" w:color="auto" w:fill="FFFFFF"/>
        </w:rPr>
        <w:t>IX through XII) positions only whose job function requires knowledge of the IT functionality in the area they manage.</w:t>
      </w:r>
      <w:r w:rsidRPr="16F35204">
        <w:rPr>
          <w:rFonts w:ascii="Arial" w:hAnsi="Arial" w:cs="Arial"/>
          <w:color w:val="000080"/>
          <w:shd w:val="clear" w:color="auto" w:fill="FFFFFF"/>
        </w:rPr>
        <w:t xml:space="preserve">   </w:t>
      </w:r>
    </w:p>
    <w:p w14:paraId="36033407" w14:textId="2E03B87D" w:rsidR="00597800" w:rsidRPr="00453537" w:rsidRDefault="7AB0D6EA" w:rsidP="00F11B6D">
      <w:pPr>
        <w:pStyle w:val="ListParagraph"/>
        <w:numPr>
          <w:ilvl w:val="0"/>
          <w:numId w:val="4"/>
        </w:numPr>
      </w:pPr>
      <w:r>
        <w:t xml:space="preserve">The agency must </w:t>
      </w:r>
      <w:r w:rsidR="5740329D">
        <w:t xml:space="preserve">secure secretariat approval </w:t>
      </w:r>
      <w:r>
        <w:t>of any changes to management classifications (upgrades and downgrades) and any new management classifications</w:t>
      </w:r>
      <w:r w:rsidR="5740329D">
        <w:t xml:space="preserve"> for management levels V through XII</w:t>
      </w:r>
      <w:r>
        <w:t xml:space="preserve">. </w:t>
      </w:r>
    </w:p>
    <w:p w14:paraId="017836D1" w14:textId="4B6CE3A1" w:rsidR="10D7C34A" w:rsidRDefault="10D7C34A" w:rsidP="00F11B6D">
      <w:pPr>
        <w:pStyle w:val="ListParagraph"/>
        <w:numPr>
          <w:ilvl w:val="1"/>
          <w:numId w:val="4"/>
        </w:numPr>
      </w:pPr>
      <w:r w:rsidRPr="10D7C34A">
        <w:t>For management levels V-</w:t>
      </w:r>
      <w:r w:rsidR="72551C05">
        <w:t>VI</w:t>
      </w:r>
      <w:r w:rsidR="5EE59C00">
        <w:t>I</w:t>
      </w:r>
      <w:r w:rsidR="72551C05">
        <w:t>I</w:t>
      </w:r>
      <w:r w:rsidRPr="10D7C34A">
        <w:t>, once the secretariat approv</w:t>
      </w:r>
      <w:r w:rsidR="008F2D4D">
        <w:t>al is obtained</w:t>
      </w:r>
      <w:r w:rsidRPr="10D7C34A">
        <w:t xml:space="preserve">, the agency can proceed with the hiring </w:t>
      </w:r>
      <w:r w:rsidR="000D0E65">
        <w:t xml:space="preserve">or reallocation </w:t>
      </w:r>
      <w:r w:rsidRPr="10D7C34A">
        <w:t>process.</w:t>
      </w:r>
    </w:p>
    <w:p w14:paraId="33EFC297" w14:textId="7141633F" w:rsidR="00917FE7" w:rsidRPr="00453537" w:rsidRDefault="4DF4A3EE" w:rsidP="60637A6B">
      <w:pPr>
        <w:pStyle w:val="ListParagraph"/>
        <w:numPr>
          <w:ilvl w:val="1"/>
          <w:numId w:val="4"/>
        </w:numPr>
      </w:pPr>
      <w:r>
        <w:t>For management levels IX through XII, once</w:t>
      </w:r>
      <w:r w:rsidR="00917FE7" w:rsidRPr="00453537">
        <w:t xml:space="preserve"> secretariat approval is obtained, the agency must submit </w:t>
      </w:r>
      <w:r w:rsidR="70900A9E">
        <w:t xml:space="preserve">the following </w:t>
      </w:r>
      <w:r w:rsidR="00917FE7" w:rsidRPr="00453537">
        <w:t xml:space="preserve">to HRD </w:t>
      </w:r>
      <w:r w:rsidR="00DF72B2" w:rsidRPr="00453537">
        <w:t xml:space="preserve">for review and </w:t>
      </w:r>
      <w:r w:rsidR="00C719AB" w:rsidRPr="00453537">
        <w:t>evaluation</w:t>
      </w:r>
      <w:r w:rsidR="7FAA0B48">
        <w:t xml:space="preserve">: </w:t>
      </w:r>
      <w:r w:rsidR="00917FE7" w:rsidRPr="00453537">
        <w:t xml:space="preserve">MQ, organizational chart, and </w:t>
      </w:r>
      <w:r w:rsidR="22C44D33">
        <w:t>additional</w:t>
      </w:r>
      <w:r w:rsidR="00917FE7" w:rsidRPr="00453537">
        <w:t xml:space="preserve"> relevant documentation of any changes to management classifications (upgrades and downgrades) and any new management classifications.  </w:t>
      </w:r>
      <w:r w:rsidR="000D0E65">
        <w:t xml:space="preserve">Once approved by HRD, the agency can proceed with the hiring or reallocation process. </w:t>
      </w:r>
    </w:p>
    <w:p w14:paraId="1008F0BA" w14:textId="38F9969C" w:rsidR="00597800" w:rsidRPr="00453537" w:rsidRDefault="00830161" w:rsidP="00F11B6D">
      <w:pPr>
        <w:pStyle w:val="ListParagraph"/>
        <w:numPr>
          <w:ilvl w:val="0"/>
          <w:numId w:val="4"/>
        </w:numPr>
        <w:rPr>
          <w:rFonts w:cs="Calibri"/>
        </w:rPr>
      </w:pPr>
      <w:r>
        <w:lastRenderedPageBreak/>
        <w:t xml:space="preserve">For </w:t>
      </w:r>
      <w:r w:rsidR="105EB85A">
        <w:t xml:space="preserve">reallocations regarding </w:t>
      </w:r>
      <w:r>
        <w:t xml:space="preserve">filled </w:t>
      </w:r>
      <w:r w:rsidR="00C719AB">
        <w:t xml:space="preserve">management </w:t>
      </w:r>
      <w:r w:rsidR="2D47D1D4">
        <w:t>level</w:t>
      </w:r>
      <w:r w:rsidR="16C54EBE">
        <w:t>s</w:t>
      </w:r>
      <w:r w:rsidR="00C719AB">
        <w:t xml:space="preserve"> V through XII</w:t>
      </w:r>
      <w:r>
        <w:t xml:space="preserve">, the incumbent will need to have a </w:t>
      </w:r>
      <w:r w:rsidR="07039A7D">
        <w:t xml:space="preserve">tax and </w:t>
      </w:r>
      <w:r>
        <w:t>background check within the past year prior to the position reallocation in HR/CMS.</w:t>
      </w:r>
    </w:p>
    <w:p w14:paraId="5218471C" w14:textId="6D1152F6" w:rsidR="219620D5" w:rsidRDefault="219620D5" w:rsidP="00F11B6D">
      <w:pPr>
        <w:pStyle w:val="ListParagraph"/>
        <w:numPr>
          <w:ilvl w:val="0"/>
          <w:numId w:val="4"/>
        </w:numPr>
      </w:pPr>
      <w:r>
        <w:t xml:space="preserve">All benchmark </w:t>
      </w:r>
      <w:r w:rsidR="09BA2446">
        <w:t>title</w:t>
      </w:r>
      <w:r w:rsidR="1A5706B9">
        <w:t>s</w:t>
      </w:r>
      <w:r w:rsidR="09BA2446">
        <w:t xml:space="preserve"> </w:t>
      </w:r>
      <w:r>
        <w:t>(</w:t>
      </w:r>
      <w:hyperlink w:anchor="_Appendix_C:_Benchmark">
        <w:r w:rsidR="09BA2446" w:rsidRPr="798657D5">
          <w:rPr>
            <w:rStyle w:val="Hyperlink"/>
          </w:rPr>
          <w:t xml:space="preserve">see Appendix </w:t>
        </w:r>
        <w:r w:rsidR="3A2EFA10" w:rsidRPr="798657D5">
          <w:rPr>
            <w:rStyle w:val="Hyperlink"/>
          </w:rPr>
          <w:t>C</w:t>
        </w:r>
      </w:hyperlink>
      <w:r>
        <w:t xml:space="preserve">) and titles that report directly to an agency head must be receive approval from </w:t>
      </w:r>
      <w:r w:rsidR="007D201B">
        <w:t xml:space="preserve">your </w:t>
      </w:r>
      <w:r>
        <w:t xml:space="preserve">HRD </w:t>
      </w:r>
      <w:r w:rsidR="00C8285A">
        <w:t xml:space="preserve">Classification and Compensation </w:t>
      </w:r>
      <w:r w:rsidR="007D201B">
        <w:t>a</w:t>
      </w:r>
      <w:r w:rsidR="00C8285A">
        <w:t>nalyst</w:t>
      </w:r>
      <w:r>
        <w:t>.</w:t>
      </w:r>
      <w:r w:rsidR="110B54E0">
        <w:t xml:space="preserve"> If you have questions on whether HRD approval is required or not, please refer to </w:t>
      </w:r>
      <w:hyperlink w:anchor="_Appendix_I:_When" w:history="1">
        <w:r w:rsidR="110B54E0" w:rsidRPr="798657D5">
          <w:rPr>
            <w:rStyle w:val="Hyperlink"/>
          </w:rPr>
          <w:t>Appendix I</w:t>
        </w:r>
      </w:hyperlink>
      <w:r w:rsidR="110B54E0">
        <w:t>.</w:t>
      </w:r>
    </w:p>
    <w:p w14:paraId="4207C931" w14:textId="77777777" w:rsidR="00597800" w:rsidRPr="00453537" w:rsidRDefault="00830161" w:rsidP="00F11B6D">
      <w:pPr>
        <w:pStyle w:val="ListParagraph"/>
        <w:numPr>
          <w:ilvl w:val="0"/>
          <w:numId w:val="4"/>
        </w:numPr>
      </w:pPr>
      <w:r w:rsidRPr="00453537">
        <w:t xml:space="preserve">The incumbent must sign the MQ at the time of </w:t>
      </w:r>
      <w:r w:rsidRPr="000E6409">
        <w:t>appointment</w:t>
      </w:r>
      <w:r w:rsidRPr="00453537">
        <w:t>.</w:t>
      </w:r>
    </w:p>
    <w:p w14:paraId="3FBE2A6D" w14:textId="03A83D1D" w:rsidR="00597800" w:rsidRPr="00453537" w:rsidRDefault="00830161" w:rsidP="00F11B6D">
      <w:pPr>
        <w:pStyle w:val="ListParagraph"/>
        <w:numPr>
          <w:ilvl w:val="0"/>
          <w:numId w:val="4"/>
        </w:numPr>
      </w:pPr>
      <w:r>
        <w:t xml:space="preserve">The agency may not post a position or request a waiver for a position that is marked with a classification flag in HR/CMS. If a position is marked with a classification flag, the agency reviews the classification of the position by creating and evaluating a new MQ. </w:t>
      </w:r>
      <w:r w:rsidR="00357C1C">
        <w:t>For management levels IX through XII, c</w:t>
      </w:r>
      <w:r>
        <w:t>ontact your HRD</w:t>
      </w:r>
      <w:r w:rsidR="007D201B">
        <w:t xml:space="preserve"> Classification and Compensation analyst </w:t>
      </w:r>
      <w:r>
        <w:t xml:space="preserve">to </w:t>
      </w:r>
      <w:r w:rsidR="00EC159D">
        <w:t>review and approve the new MQ. Once approved, submit an E</w:t>
      </w:r>
      <w:r w:rsidR="00831D6B">
        <w:t>-</w:t>
      </w:r>
      <w:r w:rsidR="00EC159D">
        <w:t xml:space="preserve">form to request the </w:t>
      </w:r>
      <w:r>
        <w:t>reclassif</w:t>
      </w:r>
      <w:r w:rsidR="00EC159D">
        <w:t xml:space="preserve">ication of </w:t>
      </w:r>
      <w:r>
        <w:t>the position to</w:t>
      </w:r>
      <w:r w:rsidR="00EC159D">
        <w:t xml:space="preserve"> an appropriate title and </w:t>
      </w:r>
      <w:r w:rsidR="00441F8D">
        <w:t xml:space="preserve">request that HRD </w:t>
      </w:r>
      <w:r w:rsidR="63C5CDD0">
        <w:t>remov</w:t>
      </w:r>
      <w:r w:rsidR="7617C156">
        <w:t>e</w:t>
      </w:r>
      <w:r w:rsidR="00A77AFA">
        <w:t xml:space="preserve"> </w:t>
      </w:r>
      <w:r>
        <w:t>the classification flag</w:t>
      </w:r>
      <w:r w:rsidR="00EC159D">
        <w:t xml:space="preserve"> in HR/CMS</w:t>
      </w:r>
      <w:r>
        <w:t>.</w:t>
      </w:r>
    </w:p>
    <w:p w14:paraId="7D6E7854" w14:textId="68732480" w:rsidR="00830161" w:rsidRPr="00453537" w:rsidRDefault="00830161" w:rsidP="00F11B6D">
      <w:pPr>
        <w:pStyle w:val="ListParagraph"/>
        <w:numPr>
          <w:ilvl w:val="0"/>
          <w:numId w:val="4"/>
        </w:numPr>
      </w:pPr>
      <w:r>
        <w:t xml:space="preserve">The agency must ensure that the position is included on the </w:t>
      </w:r>
      <w:r w:rsidR="00207A58">
        <w:t>organizational chart (</w:t>
      </w:r>
      <w:hyperlink w:anchor="_Appendix_B:_How">
        <w:r w:rsidR="12378145" w:rsidRPr="60637A6B">
          <w:rPr>
            <w:rStyle w:val="Hyperlink"/>
          </w:rPr>
          <w:t>see Appendix B</w:t>
        </w:r>
      </w:hyperlink>
      <w:r w:rsidR="00207A58">
        <w:t>)</w:t>
      </w:r>
      <w:r w:rsidR="00660FB7">
        <w:t xml:space="preserve"> and that the </w:t>
      </w:r>
      <w:r w:rsidR="00485DA5">
        <w:t>chart displays the correct direct reports (if any)</w:t>
      </w:r>
      <w:r>
        <w:t xml:space="preserve">, as described in the </w:t>
      </w:r>
      <w:r w:rsidR="007B78B3">
        <w:t>MQ</w:t>
      </w:r>
      <w:r>
        <w:t xml:space="preserve">. </w:t>
      </w:r>
    </w:p>
    <w:p w14:paraId="120B1B77" w14:textId="77777777" w:rsidR="00830161" w:rsidRPr="006545C5" w:rsidRDefault="00830161" w:rsidP="00597800">
      <w:pPr>
        <w:pStyle w:val="Heading4"/>
        <w:rPr>
          <w:rFonts w:ascii="Calibri" w:hAnsi="Calibri"/>
          <w:sz w:val="28"/>
          <w:szCs w:val="28"/>
        </w:rPr>
      </w:pPr>
      <w:r w:rsidRPr="006545C5">
        <w:rPr>
          <w:rFonts w:ascii="Calibri" w:hAnsi="Calibri"/>
          <w:sz w:val="28"/>
          <w:szCs w:val="28"/>
        </w:rPr>
        <w:t>Audit Requirements</w:t>
      </w:r>
    </w:p>
    <w:p w14:paraId="4F295BE7" w14:textId="77777777" w:rsidR="00597800" w:rsidRPr="00453537" w:rsidRDefault="00830161" w:rsidP="00F11B6D">
      <w:pPr>
        <w:pStyle w:val="ListParagraph"/>
        <w:numPr>
          <w:ilvl w:val="0"/>
          <w:numId w:val="3"/>
        </w:numPr>
      </w:pPr>
      <w:r w:rsidRPr="00453537">
        <w:t>Employee functional titles must be in HR/CMS.</w:t>
      </w:r>
    </w:p>
    <w:p w14:paraId="00B78530" w14:textId="77777777" w:rsidR="00597800" w:rsidRPr="00453537" w:rsidRDefault="00597800" w:rsidP="00F11B6D">
      <w:pPr>
        <w:pStyle w:val="ListParagraph"/>
        <w:numPr>
          <w:ilvl w:val="0"/>
          <w:numId w:val="3"/>
        </w:numPr>
      </w:pPr>
      <w:r w:rsidRPr="00453537">
        <w:t>C</w:t>
      </w:r>
      <w:r w:rsidR="00830161" w:rsidRPr="00453537">
        <w:t>urrent, evaluated MQ and evaluation documentation must be kept on file for each management position.</w:t>
      </w:r>
    </w:p>
    <w:p w14:paraId="1B7D34DE" w14:textId="66F83A8C" w:rsidR="00980C1D" w:rsidRPr="00453537" w:rsidRDefault="00597800" w:rsidP="00F11B6D">
      <w:pPr>
        <w:pStyle w:val="ListParagraph"/>
        <w:numPr>
          <w:ilvl w:val="0"/>
          <w:numId w:val="3"/>
        </w:numPr>
      </w:pPr>
      <w:r w:rsidRPr="00453537">
        <w:t>C</w:t>
      </w:r>
      <w:r w:rsidR="00830161" w:rsidRPr="00453537">
        <w:t>urrent, official organization chart must be kept on file with each evaluated MQ.</w:t>
      </w:r>
    </w:p>
    <w:p w14:paraId="2D61E57E" w14:textId="4260D52B" w:rsidR="00980C1D" w:rsidRPr="00453537" w:rsidRDefault="00980C1D" w:rsidP="00980C1D">
      <w:pPr>
        <w:pStyle w:val="Heading3"/>
        <w:rPr>
          <w:rFonts w:ascii="Calibri" w:hAnsi="Calibri"/>
        </w:rPr>
      </w:pPr>
      <w:bookmarkStart w:id="13" w:name="_Toc1788390157"/>
      <w:bookmarkStart w:id="14" w:name="_Toc990296531"/>
      <w:r w:rsidRPr="29A75DCB">
        <w:rPr>
          <w:rFonts w:ascii="Calibri" w:hAnsi="Calibri"/>
        </w:rPr>
        <w:t>2.03</w:t>
      </w:r>
      <w:r>
        <w:tab/>
      </w:r>
      <w:r w:rsidR="3E6942D6" w:rsidRPr="29A75DCB">
        <w:rPr>
          <w:rFonts w:ascii="Calibri" w:hAnsi="Calibri"/>
        </w:rPr>
        <w:t xml:space="preserve"> </w:t>
      </w:r>
      <w:r w:rsidR="00C90CE0" w:rsidRPr="29A75DCB">
        <w:rPr>
          <w:rFonts w:ascii="Calibri" w:hAnsi="Calibri"/>
        </w:rPr>
        <w:t>Classification Appeal Process: Non-Management</w:t>
      </w:r>
      <w:bookmarkEnd w:id="13"/>
      <w:bookmarkEnd w:id="14"/>
    </w:p>
    <w:p w14:paraId="1FADE4A3" w14:textId="5CB5EA8B" w:rsidR="00C90CE0" w:rsidRPr="00453537" w:rsidRDefault="00C90CE0" w:rsidP="00C90CE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Classified employees have the right to file appeals of the classifi</w:t>
      </w:r>
      <w:r w:rsidR="00434B24">
        <w:t xml:space="preserve">cation of their positions to HRD </w:t>
      </w:r>
      <w:r>
        <w:t xml:space="preserve">under the provisions of </w:t>
      </w:r>
      <w:hyperlink r:id="rId15">
        <w:r w:rsidR="3B9F1FCF" w:rsidRPr="5267C2EF">
          <w:rPr>
            <w:rStyle w:val="Hyperlink"/>
          </w:rPr>
          <w:t>Chapter 30, Section 49</w:t>
        </w:r>
      </w:hyperlink>
      <w:r w:rsidR="3B9F1FCF">
        <w:t>.</w:t>
      </w:r>
      <w:r>
        <w:t xml:space="preserve"> If an appeal is denied by the Personnel Administrator, the same appellant has the right to file an appeal with the Civil Service Commission (CSC)</w:t>
      </w:r>
      <w:r w:rsidR="008E7CD5">
        <w:t>.</w:t>
      </w:r>
      <w:r>
        <w:t xml:space="preserve"> </w:t>
      </w:r>
      <w:r w:rsidR="00964508">
        <w:t xml:space="preserve">For pay purposes, the appeal’s effective date is the previous Sunday of the week in which the agency received the appeal. </w:t>
      </w:r>
    </w:p>
    <w:p w14:paraId="6D28F27A" w14:textId="467B8620" w:rsidR="00C90CE0" w:rsidRPr="00453537" w:rsidRDefault="00C90CE0" w:rsidP="00C90CE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It is the responsibility of each agency to administer the appeals process</w:t>
      </w:r>
      <w:r w:rsidR="0EA978BA">
        <w:t xml:space="preserve">. </w:t>
      </w:r>
      <w:r w:rsidR="4806964C">
        <w:t>This in</w:t>
      </w:r>
      <w:r w:rsidR="2AF13668">
        <w:t>c</w:t>
      </w:r>
      <w:r w:rsidR="4806964C">
        <w:t>ludes the</w:t>
      </w:r>
      <w:r w:rsidR="3B9F1FCF">
        <w:t xml:space="preserve"> </w:t>
      </w:r>
      <w:r>
        <w:t>receipt of a request</w:t>
      </w:r>
      <w:r w:rsidR="38659908">
        <w:t>,</w:t>
      </w:r>
      <w:r>
        <w:t xml:space="preserve"> scheduling </w:t>
      </w:r>
      <w:r w:rsidR="00386137">
        <w:t>an appeal audit</w:t>
      </w:r>
      <w:r w:rsidR="0A11E150">
        <w:t>,</w:t>
      </w:r>
      <w:r w:rsidR="3B9F1FCF">
        <w:t xml:space="preserve"> </w:t>
      </w:r>
      <w:r w:rsidR="59975891">
        <w:t xml:space="preserve">and </w:t>
      </w:r>
      <w:r w:rsidR="006B3200">
        <w:t>issuing a</w:t>
      </w:r>
      <w:r>
        <w:t xml:space="preserve"> decision on an appea</w:t>
      </w:r>
      <w:r w:rsidR="00C810D0">
        <w:t>l</w:t>
      </w:r>
      <w:r>
        <w:t xml:space="preserve">. Appellants who are aggrieved by the agency decision may then appeal that decision to HRD. Appellants may appeal HRD's final decision to the Civil Service Commission. Agencies must take care to ensure that a fair and impartial </w:t>
      </w:r>
      <w:r w:rsidR="00386137">
        <w:t>audit</w:t>
      </w:r>
      <w:r>
        <w:t xml:space="preserve"> is conducted, an objective decision is rendered, and all aspects of the appeal process are carefully documented in writing.</w:t>
      </w:r>
    </w:p>
    <w:p w14:paraId="56EB2FC9" w14:textId="2CCAC299" w:rsidR="00C90CE0" w:rsidRPr="00453537" w:rsidRDefault="00C90CE0" w:rsidP="00C90CE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w:t>
      </w:r>
      <w:r w:rsidRPr="00453537">
        <w:t xml:space="preserve">HRD </w:t>
      </w:r>
      <w:r w:rsidR="00A626C8">
        <w:t xml:space="preserve">Classification &amp; Compensation </w:t>
      </w:r>
      <w:r>
        <w:t>analyst</w:t>
      </w:r>
      <w:r w:rsidRPr="00453537">
        <w:t xml:space="preserve"> will be available to conduct appeal audits if the agency </w:t>
      </w:r>
      <w:r w:rsidR="54F86254">
        <w:t>cannot</w:t>
      </w:r>
      <w:r w:rsidR="3AD7E9F3">
        <w:t xml:space="preserve"> </w:t>
      </w:r>
      <w:r w:rsidR="6D732D25">
        <w:t>conduct</w:t>
      </w:r>
      <w:r w:rsidRPr="00453537">
        <w:t xml:space="preserve"> a fair and impartial audit. </w:t>
      </w:r>
    </w:p>
    <w:p w14:paraId="17952530" w14:textId="77777777" w:rsidR="00C90CE0" w:rsidRPr="006545C5" w:rsidRDefault="00C90CE0" w:rsidP="00C90CE0">
      <w:pPr>
        <w:pStyle w:val="Heading4"/>
        <w:rPr>
          <w:rFonts w:ascii="Calibri" w:hAnsi="Calibri"/>
          <w:sz w:val="28"/>
          <w:szCs w:val="28"/>
        </w:rPr>
      </w:pPr>
      <w:r w:rsidRPr="006545C5">
        <w:rPr>
          <w:rFonts w:ascii="Calibri" w:hAnsi="Calibri"/>
          <w:sz w:val="28"/>
          <w:szCs w:val="28"/>
        </w:rPr>
        <w:t>Procedure</w:t>
      </w:r>
    </w:p>
    <w:p w14:paraId="4FC05CE2" w14:textId="77777777" w:rsidR="00C90CE0" w:rsidRPr="00453537" w:rsidRDefault="00C90CE0" w:rsidP="00F11B6D">
      <w:pPr>
        <w:numPr>
          <w:ilvl w:val="0"/>
          <w:numId w:val="30"/>
        </w:numPr>
      </w:pPr>
      <w:r w:rsidRPr="00453537">
        <w:t xml:space="preserve">Filing </w:t>
      </w:r>
      <w:r w:rsidR="00A62D69" w:rsidRPr="00453537">
        <w:t>of Appeal</w:t>
      </w:r>
      <w:r w:rsidRPr="00453537">
        <w:t>:</w:t>
      </w:r>
    </w:p>
    <w:p w14:paraId="21B817A8" w14:textId="3A4C136E" w:rsidR="00C90CE0" w:rsidRPr="00453537" w:rsidRDefault="00C90CE0" w:rsidP="00F11B6D">
      <w:pPr>
        <w:numPr>
          <w:ilvl w:val="1"/>
          <w:numId w:val="30"/>
        </w:numPr>
      </w:pPr>
      <w:r>
        <w:t xml:space="preserve">The appellant submits a written request to appeal their classification to their agency’s HR </w:t>
      </w:r>
      <w:r w:rsidR="0094596A">
        <w:t xml:space="preserve">department. The written request must contain the title the appellant currently </w:t>
      </w:r>
      <w:r w:rsidR="008E7CD5">
        <w:t>holds</w:t>
      </w:r>
      <w:r w:rsidR="0094596A">
        <w:t xml:space="preserve"> and the title </w:t>
      </w:r>
      <w:r w:rsidR="6A56C4C0">
        <w:t>they are requesting</w:t>
      </w:r>
      <w:r w:rsidR="6183A5B4">
        <w:t>,</w:t>
      </w:r>
      <w:r w:rsidR="008E7CD5">
        <w:t xml:space="preserve"> </w:t>
      </w:r>
      <w:r w:rsidR="200B8D83">
        <w:t>as well as the</w:t>
      </w:r>
      <w:r w:rsidR="008E7CD5">
        <w:t xml:space="preserve"> basis for the reclassification request</w:t>
      </w:r>
      <w:r w:rsidR="0094596A">
        <w:t xml:space="preserve">. The agency should document the date the appeal is received. </w:t>
      </w:r>
    </w:p>
    <w:p w14:paraId="2E703B6F" w14:textId="1F2BDD67" w:rsidR="0094596A" w:rsidRPr="00453537" w:rsidRDefault="0094596A" w:rsidP="00F11B6D">
      <w:pPr>
        <w:numPr>
          <w:ilvl w:val="1"/>
          <w:numId w:val="30"/>
        </w:numPr>
      </w:pPr>
      <w:r>
        <w:lastRenderedPageBreak/>
        <w:t xml:space="preserve">The </w:t>
      </w:r>
      <w:r w:rsidR="00C90F7A">
        <w:t>agency schedules an appeal audit (commonly known as a desk audit)</w:t>
      </w:r>
      <w:r w:rsidR="00A62D69">
        <w:t xml:space="preserve"> and notifies the appellant of the date/time</w:t>
      </w:r>
      <w:r w:rsidR="00C90F7A">
        <w:t>.</w:t>
      </w:r>
      <w:r w:rsidR="007D64D8">
        <w:t xml:space="preserve"> Notification of the appeal audit should also be sent to the appellant’s supervisor and union representation (if applicable). </w:t>
      </w:r>
      <w:r w:rsidR="00A62D69">
        <w:t xml:space="preserve">The agency should allow the appellant’s supervisor and/or union representative to be present at the request of the appellant.  </w:t>
      </w:r>
    </w:p>
    <w:p w14:paraId="22A4DC08" w14:textId="5018AAD3" w:rsidR="007D64D8" w:rsidRPr="00453537" w:rsidRDefault="00A62D69" w:rsidP="00F11B6D">
      <w:pPr>
        <w:numPr>
          <w:ilvl w:val="1"/>
          <w:numId w:val="30"/>
        </w:numPr>
      </w:pPr>
      <w:r w:rsidRPr="00453537">
        <w:t>To prepare for the appeal audit, the</w:t>
      </w:r>
      <w:r w:rsidR="007D64D8" w:rsidRPr="00453537">
        <w:t xml:space="preserve"> agency should </w:t>
      </w:r>
      <w:r w:rsidR="00D11DC3">
        <w:t xml:space="preserve">send the </w:t>
      </w:r>
      <w:hyperlink r:id="rId16" w:history="1">
        <w:r w:rsidR="00D11DC3">
          <w:rPr>
            <w:rStyle w:val="Hyperlink"/>
          </w:rPr>
          <w:t>Interview Guide</w:t>
        </w:r>
      </w:hyperlink>
      <w:r w:rsidR="00D11DC3">
        <w:t xml:space="preserve"> </w:t>
      </w:r>
      <w:r w:rsidRPr="00453537">
        <w:t xml:space="preserve">to the appellant in advance </w:t>
      </w:r>
      <w:r w:rsidR="00386137" w:rsidRPr="00453537">
        <w:t xml:space="preserve">of the appeal audit </w:t>
      </w:r>
      <w:r w:rsidRPr="00453537">
        <w:t>and assemble any relevant documentation, such as the ap</w:t>
      </w:r>
      <w:r w:rsidR="00792D32">
        <w:t>pellant’s position description</w:t>
      </w:r>
      <w:r w:rsidRPr="00453537">
        <w:t xml:space="preserve">, organizational charts, and relevant classification specifications.  </w:t>
      </w:r>
    </w:p>
    <w:p w14:paraId="2999D60E" w14:textId="77777777" w:rsidR="00A62D69" w:rsidRPr="00453537" w:rsidRDefault="008D29F0" w:rsidP="00F11B6D">
      <w:pPr>
        <w:numPr>
          <w:ilvl w:val="0"/>
          <w:numId w:val="30"/>
        </w:numPr>
      </w:pPr>
      <w:r w:rsidRPr="00453537">
        <w:t>During</w:t>
      </w:r>
      <w:r w:rsidR="00A62D69" w:rsidRPr="00453537">
        <w:t xml:space="preserve"> the Appeal Audit: </w:t>
      </w:r>
    </w:p>
    <w:p w14:paraId="0DB5A4F1" w14:textId="77777777" w:rsidR="00A62D69" w:rsidRPr="00453537" w:rsidRDefault="00386137" w:rsidP="00F11B6D">
      <w:pPr>
        <w:numPr>
          <w:ilvl w:val="1"/>
          <w:numId w:val="30"/>
        </w:numPr>
      </w:pPr>
      <w:r w:rsidRPr="00453537">
        <w:t>The agency should e</w:t>
      </w:r>
      <w:r w:rsidR="001A63E9" w:rsidRPr="00453537">
        <w:t xml:space="preserve">xplain the </w:t>
      </w:r>
      <w:r w:rsidRPr="00453537">
        <w:t>appeal process</w:t>
      </w:r>
      <w:r w:rsidR="008D29F0" w:rsidRPr="00453537">
        <w:t>, including the right to appeal an adverse decision to HRD,</w:t>
      </w:r>
      <w:r w:rsidRPr="00453537">
        <w:t xml:space="preserve"> and answer any procedural questions at the start of the appeal audit.</w:t>
      </w:r>
    </w:p>
    <w:p w14:paraId="0C855A77" w14:textId="5CEA657E" w:rsidR="00386137" w:rsidRPr="00453537" w:rsidRDefault="008D29F0" w:rsidP="00F11B6D">
      <w:pPr>
        <w:numPr>
          <w:ilvl w:val="1"/>
          <w:numId w:val="30"/>
        </w:numPr>
      </w:pPr>
      <w:r>
        <w:t xml:space="preserve">The agency </w:t>
      </w:r>
      <w:r w:rsidR="008E7CD5">
        <w:t>reviews and assists with the completion of the Interview Guide with the appellant. Appellants are encouraged to submit any additional documentation</w:t>
      </w:r>
      <w:r w:rsidR="6FC561FD">
        <w:t xml:space="preserve"> (where applicable)</w:t>
      </w:r>
      <w:r w:rsidR="008E7CD5">
        <w:t>.</w:t>
      </w:r>
    </w:p>
    <w:p w14:paraId="72EC4172" w14:textId="651A6F4E" w:rsidR="007011AA" w:rsidRPr="00453537" w:rsidRDefault="007011AA" w:rsidP="00F11B6D">
      <w:pPr>
        <w:numPr>
          <w:ilvl w:val="1"/>
          <w:numId w:val="30"/>
        </w:numPr>
      </w:pPr>
      <w:r>
        <w:t xml:space="preserve">The Interview Guide should be signed by the appellant, indicating they agree with the contents. If the appellant is not in agreement, they may </w:t>
      </w:r>
      <w:r w:rsidR="006B3200">
        <w:t xml:space="preserve">attach the </w:t>
      </w:r>
      <w:r>
        <w:t xml:space="preserve">reasons for the disagreement. </w:t>
      </w:r>
      <w:r w:rsidR="00ED6F73">
        <w:t xml:space="preserve">The appellant’s supervisor should be given the opportunity to review the completed Interview Guide and prepare a </w:t>
      </w:r>
      <w:r w:rsidR="00A51B37">
        <w:t>separate</w:t>
      </w:r>
      <w:r w:rsidR="00ED6F73">
        <w:t xml:space="preserve"> document concerning any disagreement they have with the contents of the guide.</w:t>
      </w:r>
    </w:p>
    <w:p w14:paraId="6C97B7C9" w14:textId="77777777" w:rsidR="00ED6F73" w:rsidRPr="00453537" w:rsidRDefault="00ED6F73" w:rsidP="00F11B6D">
      <w:pPr>
        <w:numPr>
          <w:ilvl w:val="0"/>
          <w:numId w:val="30"/>
        </w:numPr>
      </w:pPr>
      <w:r w:rsidRPr="00453537">
        <w:t>Preparing the Decision:</w:t>
      </w:r>
    </w:p>
    <w:p w14:paraId="13728026" w14:textId="20DE6389" w:rsidR="00A30439" w:rsidRPr="00453537" w:rsidRDefault="00223467" w:rsidP="00F11B6D">
      <w:pPr>
        <w:numPr>
          <w:ilvl w:val="1"/>
          <w:numId w:val="30"/>
        </w:numPr>
      </w:pPr>
      <w:r>
        <w:t>T</w:t>
      </w:r>
      <w:r w:rsidR="00ED6F73">
        <w:t>he agency should assemble and review all documentation relating to the app</w:t>
      </w:r>
      <w:r>
        <w:t xml:space="preserve">eal. Once the review is complete, the agency should proceed with classifying the position. Please see </w:t>
      </w:r>
      <w:hyperlink w:anchor="_Appendix_A:_Position">
        <w:r w:rsidR="000E6409" w:rsidRPr="5267C2EF">
          <w:rPr>
            <w:rStyle w:val="Hyperlink"/>
          </w:rPr>
          <w:t>Appendix A</w:t>
        </w:r>
      </w:hyperlink>
      <w:r>
        <w:t xml:space="preserve"> for details on how to classify non-management positions.</w:t>
      </w:r>
      <w:r w:rsidR="00A30439">
        <w:t xml:space="preserve"> </w:t>
      </w:r>
      <w:r w:rsidR="00843A72">
        <w:t xml:space="preserve">  </w:t>
      </w:r>
    </w:p>
    <w:p w14:paraId="2AAAFB76" w14:textId="22940DA2" w:rsidR="00A51B37" w:rsidRPr="00453537" w:rsidRDefault="00A51B37" w:rsidP="00F11B6D">
      <w:pPr>
        <w:numPr>
          <w:ilvl w:val="1"/>
          <w:numId w:val="30"/>
        </w:numPr>
      </w:pPr>
      <w:r>
        <w:t xml:space="preserve">The agency should document their recommended classification with a detailed justification for the </w:t>
      </w:r>
      <w:r w:rsidR="00843A72">
        <w:t>recommendation</w:t>
      </w:r>
      <w:r>
        <w:t xml:space="preserve">. </w:t>
      </w:r>
      <w:r w:rsidR="00843A72">
        <w:t xml:space="preserve">This justification should be sent to the appellant along with the agency’s preliminary decision. The agency should give the appellant </w:t>
      </w:r>
      <w:r w:rsidR="6072E46A">
        <w:t>10</w:t>
      </w:r>
      <w:r w:rsidR="00843A72">
        <w:t xml:space="preserve"> days to file a written</w:t>
      </w:r>
      <w:r w:rsidR="008F5843">
        <w:t xml:space="preserve"> refutation</w:t>
      </w:r>
      <w:r w:rsidR="00843A72">
        <w:t xml:space="preserve"> if they disagree with the decision.  </w:t>
      </w:r>
    </w:p>
    <w:p w14:paraId="7C7DA68B" w14:textId="6CF354F7" w:rsidR="00843A72" w:rsidRPr="00453537" w:rsidRDefault="00843A72" w:rsidP="00F11B6D">
      <w:pPr>
        <w:numPr>
          <w:ilvl w:val="1"/>
          <w:numId w:val="30"/>
        </w:numPr>
      </w:pPr>
      <w:r w:rsidRPr="00453537">
        <w:t xml:space="preserve">After </w:t>
      </w:r>
      <w:r w:rsidR="2E43B4E9">
        <w:t>10</w:t>
      </w:r>
      <w:r w:rsidRPr="00453537">
        <w:t xml:space="preserve"> days, or upon review and consideration of the </w:t>
      </w:r>
      <w:r w:rsidR="66E52FD8">
        <w:t>refutation</w:t>
      </w:r>
      <w:r w:rsidRPr="00453537">
        <w:t xml:space="preserve">, the agency should issue a decision.  </w:t>
      </w:r>
    </w:p>
    <w:p w14:paraId="7B6B2A0A" w14:textId="01BE51B2" w:rsidR="00843A72" w:rsidRPr="00453537" w:rsidRDefault="00843A72" w:rsidP="00F11B6D">
      <w:pPr>
        <w:numPr>
          <w:ilvl w:val="1"/>
          <w:numId w:val="30"/>
        </w:numPr>
      </w:pPr>
      <w:r>
        <w:t>If the appellant disagrees with the agency’s decision, they can appeal to HRD. The appeal request should be sent to HRD in writing by the appellant, with a copy of the agency's decision letter and any other information the appellant would like to provide. HRD will contact the agency for a copy of the appellant’s appeal file to conduct a document review. HRD will issue a decision. If still aggrieved, the appellant may then appeal to the Civil Service Commission.</w:t>
      </w:r>
    </w:p>
    <w:p w14:paraId="5938B219" w14:textId="77777777" w:rsidR="00843A72" w:rsidRPr="00453537" w:rsidRDefault="00843A72" w:rsidP="00F11B6D">
      <w:pPr>
        <w:numPr>
          <w:ilvl w:val="0"/>
          <w:numId w:val="30"/>
        </w:numPr>
      </w:pPr>
      <w:r w:rsidRPr="00453537">
        <w:t>Implementing Decisions:</w:t>
      </w:r>
    </w:p>
    <w:p w14:paraId="6F155BA5" w14:textId="77777777" w:rsidR="00843A72" w:rsidRPr="00453537" w:rsidRDefault="00843A72" w:rsidP="00F11B6D">
      <w:pPr>
        <w:pStyle w:val="NoSpacing"/>
        <w:numPr>
          <w:ilvl w:val="0"/>
          <w:numId w:val="32"/>
        </w:numPr>
      </w:pPr>
      <w:r w:rsidRPr="00453537">
        <w:lastRenderedPageBreak/>
        <w:t xml:space="preserve">If the resolution requires a position reallocation, the agency should submit the request via E-form to HRD for processing. </w:t>
      </w:r>
    </w:p>
    <w:p w14:paraId="2169BEBB" w14:textId="77777777" w:rsidR="005F6EB3" w:rsidRPr="006545C5" w:rsidRDefault="005F6EB3" w:rsidP="005F6EB3">
      <w:pPr>
        <w:pStyle w:val="Heading4"/>
        <w:rPr>
          <w:rFonts w:ascii="Calibri" w:hAnsi="Calibri"/>
          <w:sz w:val="28"/>
          <w:szCs w:val="28"/>
        </w:rPr>
      </w:pPr>
      <w:r w:rsidRPr="006545C5">
        <w:rPr>
          <w:rFonts w:ascii="Calibri" w:hAnsi="Calibri"/>
          <w:sz w:val="28"/>
          <w:szCs w:val="28"/>
        </w:rPr>
        <w:t>Audit Requirements</w:t>
      </w:r>
    </w:p>
    <w:p w14:paraId="70C6D416" w14:textId="70CE2AB4" w:rsidR="00843A72" w:rsidRPr="00453537" w:rsidRDefault="00434B24" w:rsidP="00F11B6D">
      <w:pPr>
        <w:numPr>
          <w:ilvl w:val="0"/>
          <w:numId w:val="35"/>
        </w:numPr>
      </w:pPr>
      <w:r w:rsidRPr="00453537">
        <w:t>Complete appeal file</w:t>
      </w:r>
      <w:r w:rsidR="57A8EBE3">
        <w:t xml:space="preserve"> which includes the following items:</w:t>
      </w:r>
      <w:r w:rsidRPr="00453537">
        <w:t xml:space="preserve"> </w:t>
      </w:r>
      <w:r w:rsidR="00857244" w:rsidRPr="00453537">
        <w:t>appellant’s appeal letter</w:t>
      </w:r>
      <w:r w:rsidR="00857244">
        <w:t>,</w:t>
      </w:r>
      <w:r w:rsidR="00857244" w:rsidRPr="00453537">
        <w:t xml:space="preserve"> </w:t>
      </w:r>
      <w:r w:rsidRPr="00453537">
        <w:t>Intervi</w:t>
      </w:r>
      <w:r w:rsidR="00857244">
        <w:t>ew Guide, position description</w:t>
      </w:r>
      <w:r w:rsidRPr="00453537">
        <w:t>, organizational chart, copy of the agency’s preliminary and final decision letters</w:t>
      </w:r>
      <w:r w:rsidR="00857244">
        <w:t xml:space="preserve">, </w:t>
      </w:r>
      <w:r w:rsidRPr="00453537">
        <w:t>justification document</w:t>
      </w:r>
      <w:r w:rsidR="00857244">
        <w:t xml:space="preserve">, and </w:t>
      </w:r>
      <w:r w:rsidR="00857244" w:rsidRPr="00453537">
        <w:t>any other documentation that was used to make the classification determination</w:t>
      </w:r>
      <w:r w:rsidRPr="00453537">
        <w:t xml:space="preserve">.  </w:t>
      </w:r>
    </w:p>
    <w:p w14:paraId="16C34D20" w14:textId="3B649BDD" w:rsidR="00434B24" w:rsidRPr="00453537" w:rsidRDefault="00434B24" w:rsidP="00434B24">
      <w:pPr>
        <w:pStyle w:val="Heading3"/>
        <w:rPr>
          <w:rFonts w:ascii="Calibri" w:hAnsi="Calibri"/>
        </w:rPr>
      </w:pPr>
      <w:bookmarkStart w:id="15" w:name="_Toc1077693462"/>
      <w:bookmarkStart w:id="16" w:name="_Toc2105673366"/>
      <w:r w:rsidRPr="29A75DCB">
        <w:rPr>
          <w:rFonts w:ascii="Calibri" w:hAnsi="Calibri"/>
        </w:rPr>
        <w:t>2.0</w:t>
      </w:r>
      <w:r w:rsidR="00003DED" w:rsidRPr="29A75DCB">
        <w:rPr>
          <w:rFonts w:ascii="Calibri" w:hAnsi="Calibri"/>
        </w:rPr>
        <w:t>4</w:t>
      </w:r>
      <w:r>
        <w:tab/>
      </w:r>
      <w:r w:rsidR="04192717" w:rsidRPr="29A75DCB">
        <w:rPr>
          <w:rFonts w:ascii="Calibri" w:hAnsi="Calibri"/>
        </w:rPr>
        <w:t xml:space="preserve"> </w:t>
      </w:r>
      <w:r w:rsidRPr="29A75DCB">
        <w:rPr>
          <w:rFonts w:ascii="Calibri" w:hAnsi="Calibri"/>
        </w:rPr>
        <w:t>Classification Appeal Process: Management</w:t>
      </w:r>
      <w:bookmarkEnd w:id="15"/>
      <w:bookmarkEnd w:id="16"/>
    </w:p>
    <w:p w14:paraId="5D728549" w14:textId="3112D0A1" w:rsidR="00434B24" w:rsidRPr="00453537" w:rsidRDefault="00434B24" w:rsidP="00434B24">
      <w:p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Any manager of the Commonwealth objecting to any provision of the classification affecting </w:t>
      </w:r>
      <w:r w:rsidR="00E15033">
        <w:t xml:space="preserve">their </w:t>
      </w:r>
      <w:r>
        <w:t xml:space="preserve">position may appeal in writing to HRD and shall be entitled to a hearing upon receipt of such appeal. </w:t>
      </w:r>
      <w:r w:rsidR="00E15033">
        <w:t xml:space="preserve">Managers have the right to appeal their classification to HRD under the provisions of </w:t>
      </w:r>
      <w:hyperlink r:id="rId17">
        <w:r w:rsidR="00E15033" w:rsidRPr="5267C2EF">
          <w:rPr>
            <w:rStyle w:val="Hyperlink"/>
          </w:rPr>
          <w:t>Chapter 30, Section 49</w:t>
        </w:r>
      </w:hyperlink>
      <w:r w:rsidR="00E15033">
        <w:t>.</w:t>
      </w:r>
    </w:p>
    <w:p w14:paraId="0D70385C" w14:textId="77777777" w:rsidR="00E15033" w:rsidRPr="00E64C67" w:rsidRDefault="00E15033" w:rsidP="00E15033">
      <w:pPr>
        <w:pStyle w:val="Heading4"/>
        <w:rPr>
          <w:rFonts w:ascii="Calibri" w:hAnsi="Calibri"/>
          <w:sz w:val="28"/>
          <w:szCs w:val="28"/>
        </w:rPr>
      </w:pPr>
      <w:r w:rsidRPr="00E64C67">
        <w:rPr>
          <w:rFonts w:ascii="Calibri" w:hAnsi="Calibri"/>
          <w:sz w:val="28"/>
          <w:szCs w:val="28"/>
        </w:rPr>
        <w:t>Procedure</w:t>
      </w:r>
    </w:p>
    <w:p w14:paraId="252ED80C" w14:textId="77777777" w:rsidR="00434B24" w:rsidRDefault="00E15033" w:rsidP="00F11B6D">
      <w:pPr>
        <w:pStyle w:val="NoSpacing"/>
        <w:numPr>
          <w:ilvl w:val="0"/>
          <w:numId w:val="31"/>
        </w:numPr>
      </w:pPr>
      <w:r w:rsidRPr="00453537">
        <w:t>Appeal Notification Process:</w:t>
      </w:r>
    </w:p>
    <w:p w14:paraId="112307CC" w14:textId="77777777" w:rsidR="006862D2" w:rsidRPr="00453537" w:rsidRDefault="006862D2" w:rsidP="006862D2">
      <w:pPr>
        <w:pStyle w:val="NoSpacing"/>
        <w:ind w:left="720"/>
      </w:pPr>
    </w:p>
    <w:p w14:paraId="07EEE2DF" w14:textId="799825D8" w:rsidR="00E15033" w:rsidRPr="00453537" w:rsidRDefault="00E15033" w:rsidP="00F11B6D">
      <w:pPr>
        <w:numPr>
          <w:ilvl w:val="1"/>
          <w:numId w:val="31"/>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Any manager seeking to appeal his or her management classification must submit the appeal request in writing to HRD. Once HRD receives a complete appeal package, HRD will schedule a management classification appeal hearing with the appellant.  </w:t>
      </w:r>
    </w:p>
    <w:p w14:paraId="72823C9B" w14:textId="74E8195C" w:rsidR="00E15033" w:rsidRDefault="00E15033" w:rsidP="00F11B6D">
      <w:pPr>
        <w:pStyle w:val="NoSpacing"/>
        <w:numPr>
          <w:ilvl w:val="1"/>
          <w:numId w:val="31"/>
        </w:numPr>
      </w:pPr>
      <w:r w:rsidRPr="00453537">
        <w:t xml:space="preserve">HRD will send a hearing notification letter to the appellant and </w:t>
      </w:r>
      <w:r w:rsidR="00857244">
        <w:t xml:space="preserve">a </w:t>
      </w:r>
      <w:r w:rsidRPr="00453537">
        <w:t xml:space="preserve">copy to the agency’s HR Director. The notification letter will inform the appellant that the hearing will take approximately one hour and that a failure to appear at the </w:t>
      </w:r>
      <w:r w:rsidR="49B6A3E9">
        <w:t>schedule</w:t>
      </w:r>
      <w:r w:rsidR="4685BF86">
        <w:t>d</w:t>
      </w:r>
      <w:r w:rsidRPr="00453537">
        <w:t xml:space="preserve"> hearing without proper prior</w:t>
      </w:r>
      <w:r w:rsidR="008E7CD5" w:rsidRPr="00453537">
        <w:t xml:space="preserve"> </w:t>
      </w:r>
      <w:r w:rsidRPr="00453537">
        <w:t>notification will result in a default proceeding</w:t>
      </w:r>
      <w:r w:rsidR="008E7CD5" w:rsidRPr="00453537">
        <w:t xml:space="preserve"> and a dismissal of the appeal</w:t>
      </w:r>
      <w:r w:rsidRPr="00453537">
        <w:t>.</w:t>
      </w:r>
    </w:p>
    <w:p w14:paraId="095BFDF9" w14:textId="77777777" w:rsidR="006862D2" w:rsidRPr="00453537" w:rsidRDefault="006862D2" w:rsidP="006862D2">
      <w:pPr>
        <w:pStyle w:val="NoSpacing"/>
        <w:ind w:left="1440"/>
      </w:pPr>
    </w:p>
    <w:p w14:paraId="292AF015" w14:textId="77777777" w:rsidR="00E15033" w:rsidRDefault="00E15033" w:rsidP="00F11B6D">
      <w:pPr>
        <w:pStyle w:val="NoSpacing"/>
        <w:numPr>
          <w:ilvl w:val="0"/>
          <w:numId w:val="31"/>
        </w:numPr>
      </w:pPr>
      <w:r w:rsidRPr="00453537">
        <w:t>The Management Classification Appeal Hearing:</w:t>
      </w:r>
    </w:p>
    <w:p w14:paraId="6F491910" w14:textId="77777777" w:rsidR="006862D2" w:rsidRPr="00453537" w:rsidRDefault="006862D2" w:rsidP="006862D2">
      <w:pPr>
        <w:pStyle w:val="NoSpacing"/>
        <w:ind w:left="720"/>
      </w:pPr>
    </w:p>
    <w:p w14:paraId="625366EF" w14:textId="0CCD0F8A" w:rsidR="00E15033" w:rsidRPr="00453537" w:rsidRDefault="00E15033" w:rsidP="00F11B6D">
      <w:pPr>
        <w:pStyle w:val="NoSpacing"/>
        <w:numPr>
          <w:ilvl w:val="1"/>
          <w:numId w:val="31"/>
        </w:numPr>
      </w:pPr>
      <w:r w:rsidRPr="00453537">
        <w:t xml:space="preserve">The management classification appeal hearing will consist of </w:t>
      </w:r>
      <w:r w:rsidR="008E7CD5" w:rsidRPr="00453537">
        <w:t>up to</w:t>
      </w:r>
      <w:r w:rsidRPr="00453537">
        <w:t xml:space="preserve"> three HRD staff </w:t>
      </w:r>
      <w:r w:rsidR="008E7CD5" w:rsidRPr="00453537">
        <w:t xml:space="preserve">(the Hearing Panel) </w:t>
      </w:r>
      <w:r w:rsidRPr="00453537">
        <w:t xml:space="preserve">from the </w:t>
      </w:r>
      <w:r w:rsidR="5767C75D">
        <w:t>Classification and Compensation Unit (C&amp;C).</w:t>
      </w:r>
    </w:p>
    <w:p w14:paraId="34A0BCDC" w14:textId="31D9C746" w:rsidR="00950FAC" w:rsidRPr="00453537" w:rsidRDefault="00E15033" w:rsidP="00F11B6D">
      <w:pPr>
        <w:pStyle w:val="NoSpacing"/>
        <w:numPr>
          <w:ilvl w:val="1"/>
          <w:numId w:val="31"/>
        </w:numPr>
      </w:pPr>
      <w:r w:rsidRPr="00453537">
        <w:t xml:space="preserve">The </w:t>
      </w:r>
      <w:r w:rsidR="008E7CD5" w:rsidRPr="00453537">
        <w:t xml:space="preserve">Hearing Panel will conduct the hearing and accept testimony and documentation from the </w:t>
      </w:r>
      <w:r w:rsidR="502E97C1">
        <w:t>a</w:t>
      </w:r>
      <w:r w:rsidR="3C11932F">
        <w:t>ppellant</w:t>
      </w:r>
      <w:r w:rsidR="008E7CD5" w:rsidRPr="00453537">
        <w:t>.</w:t>
      </w:r>
    </w:p>
    <w:p w14:paraId="157A1C31" w14:textId="5D5FE660" w:rsidR="00E15033" w:rsidRPr="00453537" w:rsidRDefault="00950FAC" w:rsidP="00F11B6D">
      <w:pPr>
        <w:pStyle w:val="NoSpacing"/>
        <w:numPr>
          <w:ilvl w:val="1"/>
          <w:numId w:val="31"/>
        </w:numPr>
      </w:pPr>
      <w:r w:rsidRPr="00453537">
        <w:t xml:space="preserve">At the conclusion of the hearing, the </w:t>
      </w:r>
      <w:r w:rsidR="00670DB6" w:rsidRPr="00453537">
        <w:t xml:space="preserve">Hearing </w:t>
      </w:r>
      <w:r w:rsidR="14E66AD1">
        <w:t>P</w:t>
      </w:r>
      <w:r w:rsidR="4B4B00F6">
        <w:t>anel</w:t>
      </w:r>
      <w:r w:rsidR="00670DB6" w:rsidRPr="00453537">
        <w:t xml:space="preserve"> will</w:t>
      </w:r>
      <w:r w:rsidRPr="00453537">
        <w:t xml:space="preserve"> conduct an appeal evaluation including the following steps:</w:t>
      </w:r>
    </w:p>
    <w:p w14:paraId="0898363B" w14:textId="0ABE8D5E" w:rsidR="00950FAC" w:rsidRPr="00453537" w:rsidRDefault="03E02C0D" w:rsidP="00F11B6D">
      <w:pPr>
        <w:pStyle w:val="NoSpacing"/>
        <w:numPr>
          <w:ilvl w:val="2"/>
          <w:numId w:val="31"/>
        </w:numPr>
      </w:pPr>
      <w:r>
        <w:t>D</w:t>
      </w:r>
      <w:r w:rsidR="00950FAC" w:rsidRPr="00453537">
        <w:t>etermine if the job is truly managerial and</w:t>
      </w:r>
      <w:r w:rsidR="062F3D17">
        <w:t>,</w:t>
      </w:r>
      <w:r w:rsidR="00950FAC" w:rsidRPr="00453537">
        <w:t xml:space="preserve"> if so,</w:t>
      </w:r>
    </w:p>
    <w:p w14:paraId="52653246" w14:textId="3F0C7E8E" w:rsidR="00950FAC" w:rsidRPr="00453537" w:rsidRDefault="7F4C1D40" w:rsidP="00F11B6D">
      <w:pPr>
        <w:pStyle w:val="NoSpacing"/>
        <w:numPr>
          <w:ilvl w:val="2"/>
          <w:numId w:val="31"/>
        </w:numPr>
      </w:pPr>
      <w:r>
        <w:t>F</w:t>
      </w:r>
      <w:r w:rsidR="00950FAC" w:rsidRPr="00453537">
        <w:t>ollow the established rules and conventions for conducting management job evaluations</w:t>
      </w:r>
      <w:r w:rsidR="1861774A">
        <w:t>.</w:t>
      </w:r>
    </w:p>
    <w:p w14:paraId="0F469427" w14:textId="5CF0CD7F" w:rsidR="00950FAC" w:rsidRDefault="53F4ADD7" w:rsidP="00F11B6D">
      <w:pPr>
        <w:pStyle w:val="NoSpacing"/>
        <w:numPr>
          <w:ilvl w:val="2"/>
          <w:numId w:val="31"/>
        </w:numPr>
      </w:pPr>
      <w:r>
        <w:t xml:space="preserve">Then, </w:t>
      </w:r>
      <w:r w:rsidR="00950FAC" w:rsidRPr="00453537">
        <w:t xml:space="preserve">upon receipt of final approval of the evaluated level of the management position in question, HRD will send a decision letter providing the appellant with the findings of the hearing and detailing </w:t>
      </w:r>
      <w:r w:rsidR="00F545B8">
        <w:t>their</w:t>
      </w:r>
      <w:r w:rsidR="00950FAC" w:rsidRPr="00453537">
        <w:t xml:space="preserve"> appeal rights to the Civil Service Commission.</w:t>
      </w:r>
    </w:p>
    <w:p w14:paraId="21AE6526" w14:textId="77777777" w:rsidR="006862D2" w:rsidRPr="00453537" w:rsidRDefault="006862D2" w:rsidP="006862D2">
      <w:pPr>
        <w:pStyle w:val="NoSpacing"/>
        <w:ind w:left="2160"/>
      </w:pPr>
    </w:p>
    <w:p w14:paraId="3A6B397F" w14:textId="77777777" w:rsidR="00950FAC" w:rsidRDefault="00950FAC" w:rsidP="00F11B6D">
      <w:pPr>
        <w:pStyle w:val="NoSpacing"/>
        <w:numPr>
          <w:ilvl w:val="0"/>
          <w:numId w:val="31"/>
        </w:numPr>
      </w:pPr>
      <w:r w:rsidRPr="00453537">
        <w:t>Implementing Decisions:</w:t>
      </w:r>
    </w:p>
    <w:p w14:paraId="3E899D0C" w14:textId="77777777" w:rsidR="006862D2" w:rsidRPr="00453537" w:rsidRDefault="006862D2" w:rsidP="006862D2">
      <w:pPr>
        <w:pStyle w:val="NoSpacing"/>
        <w:ind w:left="720"/>
      </w:pPr>
    </w:p>
    <w:p w14:paraId="405A9C04" w14:textId="28FC5685" w:rsidR="00950FAC" w:rsidRPr="00453537" w:rsidRDefault="00950FAC" w:rsidP="00F11B6D">
      <w:pPr>
        <w:pStyle w:val="NoSpacing"/>
        <w:numPr>
          <w:ilvl w:val="1"/>
          <w:numId w:val="31"/>
        </w:numPr>
      </w:pPr>
      <w:r>
        <w:t xml:space="preserve">If the resolution requires a position reallocation, the agency should submit the request via E-form to HRD for processing. </w:t>
      </w:r>
      <w:r w:rsidR="00C03F11">
        <w:t>Appellants</w:t>
      </w:r>
      <w:r>
        <w:t xml:space="preserve"> may need to clear a </w:t>
      </w:r>
      <w:r w:rsidR="500550AB">
        <w:t xml:space="preserve">tax and </w:t>
      </w:r>
      <w:r>
        <w:t>background check prior to the completion of their reallocation.</w:t>
      </w:r>
    </w:p>
    <w:p w14:paraId="6F202A4E" w14:textId="11CDF6FB" w:rsidR="00597800" w:rsidRPr="00453537" w:rsidRDefault="00597800" w:rsidP="00597800">
      <w:pPr>
        <w:pStyle w:val="Heading1"/>
        <w:rPr>
          <w:rFonts w:ascii="Calibri" w:hAnsi="Calibri"/>
        </w:rPr>
      </w:pPr>
      <w:bookmarkStart w:id="17" w:name="_Toc2017217467"/>
      <w:bookmarkStart w:id="18" w:name="_Toc1478790087"/>
      <w:r w:rsidRPr="29A75DCB">
        <w:rPr>
          <w:rFonts w:ascii="Calibri" w:hAnsi="Calibri"/>
        </w:rPr>
        <w:lastRenderedPageBreak/>
        <w:t>3.00</w:t>
      </w:r>
      <w:r>
        <w:tab/>
      </w:r>
      <w:r w:rsidR="2B5DD332" w:rsidRPr="29A75DCB">
        <w:rPr>
          <w:rFonts w:ascii="Calibri" w:hAnsi="Calibri"/>
        </w:rPr>
        <w:t xml:space="preserve"> </w:t>
      </w:r>
      <w:r w:rsidRPr="29A75DCB">
        <w:rPr>
          <w:rFonts w:ascii="Calibri" w:hAnsi="Calibri"/>
        </w:rPr>
        <w:t>Position Management</w:t>
      </w:r>
      <w:bookmarkEnd w:id="17"/>
      <w:bookmarkEnd w:id="18"/>
    </w:p>
    <w:p w14:paraId="4003DEE8" w14:textId="3498281F" w:rsidR="00597800" w:rsidRPr="00453537" w:rsidRDefault="00597800" w:rsidP="00597800">
      <w:r w:rsidRPr="00453537">
        <w:t>Position management is the establishment, reallocation, or transfer of positions</w:t>
      </w:r>
      <w:r w:rsidR="00670274">
        <w:t xml:space="preserve"> in HR/CMS</w:t>
      </w:r>
      <w:r w:rsidRPr="00453537">
        <w:t xml:space="preserve"> for hiring and workforce administration purposes.  </w:t>
      </w:r>
    </w:p>
    <w:p w14:paraId="6F8B4BC3" w14:textId="77777777" w:rsidR="00597800" w:rsidRPr="00BE5C65" w:rsidRDefault="00597800" w:rsidP="00597800">
      <w:pPr>
        <w:pStyle w:val="Heading4"/>
        <w:rPr>
          <w:rFonts w:ascii="Calibri" w:hAnsi="Calibri"/>
          <w:sz w:val="28"/>
          <w:szCs w:val="28"/>
        </w:rPr>
      </w:pPr>
      <w:bookmarkStart w:id="19" w:name="_Toc181426144"/>
      <w:bookmarkStart w:id="20" w:name="_Toc181426344"/>
      <w:r w:rsidRPr="00BE5C65">
        <w:rPr>
          <w:rFonts w:ascii="Calibri" w:hAnsi="Calibri"/>
          <w:sz w:val="28"/>
          <w:szCs w:val="28"/>
        </w:rPr>
        <w:t>Requirements and Procedures</w:t>
      </w:r>
      <w:bookmarkEnd w:id="19"/>
      <w:bookmarkEnd w:id="20"/>
    </w:p>
    <w:p w14:paraId="4DE65DBE" w14:textId="77777777" w:rsidR="00597800" w:rsidRPr="00453537" w:rsidRDefault="00DF72B2" w:rsidP="00F11B6D">
      <w:pPr>
        <w:pStyle w:val="ListParagraph"/>
        <w:numPr>
          <w:ilvl w:val="0"/>
          <w:numId w:val="2"/>
        </w:numPr>
        <w:rPr>
          <w:bCs/>
        </w:rPr>
      </w:pPr>
      <w:r w:rsidRPr="00453537">
        <w:t xml:space="preserve">The agency </w:t>
      </w:r>
      <w:r w:rsidR="00597800" w:rsidRPr="00453537">
        <w:t>must ensure that the position is properly classified.</w:t>
      </w:r>
    </w:p>
    <w:p w14:paraId="19A71D10" w14:textId="77777777" w:rsidR="00597800" w:rsidRPr="00453537" w:rsidRDefault="00DF72B2" w:rsidP="00F11B6D">
      <w:pPr>
        <w:pStyle w:val="ListParagraph"/>
        <w:numPr>
          <w:ilvl w:val="0"/>
          <w:numId w:val="2"/>
        </w:numPr>
        <w:rPr>
          <w:bCs/>
        </w:rPr>
      </w:pPr>
      <w:r w:rsidRPr="00453537">
        <w:t xml:space="preserve">The agency </w:t>
      </w:r>
      <w:r w:rsidR="00597800" w:rsidRPr="00453537">
        <w:t xml:space="preserve">must ensure that an account is </w:t>
      </w:r>
      <w:r w:rsidR="00857244">
        <w:t>established</w:t>
      </w:r>
      <w:r w:rsidR="00597800" w:rsidRPr="00453537">
        <w:t xml:space="preserve"> and funded before positions are created or transferred to the account.</w:t>
      </w:r>
    </w:p>
    <w:p w14:paraId="3B12BCE3" w14:textId="165C48D4" w:rsidR="00597800" w:rsidRPr="00453537" w:rsidRDefault="00670BD6" w:rsidP="00F11B6D">
      <w:pPr>
        <w:pStyle w:val="ListParagraph"/>
        <w:numPr>
          <w:ilvl w:val="0"/>
          <w:numId w:val="2"/>
        </w:numPr>
      </w:pPr>
      <w:r>
        <w:t>For management positions, t</w:t>
      </w:r>
      <w:r w:rsidR="00597800">
        <w:t>he agency must ensure that an accurate functional title has been assigned to the position</w:t>
      </w:r>
      <w:r w:rsidR="00733AF9">
        <w:t xml:space="preserve"> in HR/CMS</w:t>
      </w:r>
      <w:r w:rsidR="00597800">
        <w:t xml:space="preserve">. </w:t>
      </w:r>
    </w:p>
    <w:p w14:paraId="58E534A5" w14:textId="7BE1DCE0" w:rsidR="00597800" w:rsidRPr="00453537" w:rsidRDefault="00597800" w:rsidP="00F11B6D">
      <w:pPr>
        <w:pStyle w:val="ListParagraph"/>
        <w:numPr>
          <w:ilvl w:val="0"/>
          <w:numId w:val="2"/>
        </w:numPr>
      </w:pPr>
      <w:r>
        <w:t xml:space="preserve">The agency must request via </w:t>
      </w:r>
      <w:r w:rsidR="4E6250DA">
        <w:t>E</w:t>
      </w:r>
      <w:r w:rsidR="00345C7D">
        <w:t>-forms</w:t>
      </w:r>
      <w:r>
        <w:t xml:space="preserve"> the establishment, reallocation, and other position data changes in HR/CMS. HR</w:t>
      </w:r>
      <w:r w:rsidR="00CD1CC2">
        <w:t>D processes all E</w:t>
      </w:r>
      <w:r>
        <w:t>-form requests.</w:t>
      </w:r>
    </w:p>
    <w:p w14:paraId="6C217229" w14:textId="77777777" w:rsidR="00597800" w:rsidRPr="00453537" w:rsidRDefault="00597800" w:rsidP="00F11B6D">
      <w:pPr>
        <w:pStyle w:val="ListParagraph"/>
        <w:numPr>
          <w:ilvl w:val="0"/>
          <w:numId w:val="2"/>
        </w:numPr>
        <w:rPr>
          <w:bCs/>
        </w:rPr>
      </w:pPr>
      <w:r w:rsidRPr="00453537">
        <w:t>The agency</w:t>
      </w:r>
      <w:r w:rsidR="00345C7D" w:rsidRPr="00453537">
        <w:t xml:space="preserve"> </w:t>
      </w:r>
      <w:r w:rsidRPr="00453537">
        <w:t>must request new location codes as required.</w:t>
      </w:r>
    </w:p>
    <w:p w14:paraId="5A256F07" w14:textId="77777777" w:rsidR="00597800" w:rsidRPr="00453537" w:rsidRDefault="00597800" w:rsidP="00F11B6D">
      <w:pPr>
        <w:pStyle w:val="ListParagraph"/>
        <w:numPr>
          <w:ilvl w:val="0"/>
          <w:numId w:val="2"/>
        </w:numPr>
        <w:rPr>
          <w:bCs/>
        </w:rPr>
      </w:pPr>
      <w:r w:rsidRPr="00453537">
        <w:rPr>
          <w:bCs/>
        </w:rPr>
        <w:t xml:space="preserve">The agency </w:t>
      </w:r>
      <w:r w:rsidR="00345C7D" w:rsidRPr="00453537">
        <w:rPr>
          <w:bCs/>
        </w:rPr>
        <w:t xml:space="preserve">should </w:t>
      </w:r>
      <w:r w:rsidRPr="00453537">
        <w:rPr>
          <w:bCs/>
        </w:rPr>
        <w:t>review its vacant positions to determine if an existing position can be used or reallocated before requesting the creation of a new position.</w:t>
      </w:r>
    </w:p>
    <w:p w14:paraId="69213B2E" w14:textId="50B47A55" w:rsidR="00597800" w:rsidRPr="00453537" w:rsidRDefault="00345C7D" w:rsidP="00F11B6D">
      <w:pPr>
        <w:pStyle w:val="ListParagraph"/>
        <w:numPr>
          <w:ilvl w:val="0"/>
          <w:numId w:val="2"/>
        </w:numPr>
      </w:pPr>
      <w:r>
        <w:t>The agency must determine</w:t>
      </w:r>
      <w:r w:rsidR="00597800">
        <w:t xml:space="preserve"> the position type before it is created in HR/CMS. A position must have an </w:t>
      </w:r>
      <w:hyperlink r:id="rId18">
        <w:r w:rsidR="00597800" w:rsidRPr="5267C2EF">
          <w:rPr>
            <w:rStyle w:val="Hyperlink"/>
          </w:rPr>
          <w:t>official state position type</w:t>
        </w:r>
      </w:hyperlink>
      <w:r w:rsidR="00597800">
        <w:t xml:space="preserve"> designation.  </w:t>
      </w:r>
    </w:p>
    <w:p w14:paraId="3AE8332C" w14:textId="62D688EC" w:rsidR="00597800" w:rsidRPr="00453537" w:rsidRDefault="00597800" w:rsidP="00F11B6D">
      <w:pPr>
        <w:pStyle w:val="ListParagraph"/>
        <w:numPr>
          <w:ilvl w:val="0"/>
          <w:numId w:val="2"/>
        </w:numPr>
      </w:pPr>
      <w:r>
        <w:t xml:space="preserve">The agency must use position type PR </w:t>
      </w:r>
      <w:r w:rsidR="00857244">
        <w:t xml:space="preserve">(Post Retirement) </w:t>
      </w:r>
      <w:r>
        <w:t xml:space="preserve">for all </w:t>
      </w:r>
      <w:hyperlink r:id="rId19">
        <w:r w:rsidR="00D74784" w:rsidRPr="53097039">
          <w:rPr>
            <w:rStyle w:val="Hyperlink"/>
          </w:rPr>
          <w:t>post</w:t>
        </w:r>
        <w:r w:rsidR="00D74BD6" w:rsidRPr="53097039">
          <w:rPr>
            <w:rStyle w:val="Hyperlink"/>
          </w:rPr>
          <w:t>-retiree</w:t>
        </w:r>
        <w:r w:rsidRPr="53097039">
          <w:rPr>
            <w:rStyle w:val="Hyperlink"/>
          </w:rPr>
          <w:t xml:space="preserve"> appointments</w:t>
        </w:r>
      </w:hyperlink>
      <w:r>
        <w:t>.</w:t>
      </w:r>
    </w:p>
    <w:p w14:paraId="78FFE231" w14:textId="69FABF0D" w:rsidR="00597800" w:rsidRPr="00453537" w:rsidRDefault="00597800" w:rsidP="00F11B6D">
      <w:pPr>
        <w:pStyle w:val="ListParagraph"/>
        <w:numPr>
          <w:ilvl w:val="0"/>
          <w:numId w:val="2"/>
        </w:numPr>
      </w:pPr>
      <w:r>
        <w:t xml:space="preserve">The agency must enter and maintain </w:t>
      </w:r>
      <w:r w:rsidR="00857244">
        <w:t>“Reports To”</w:t>
      </w:r>
      <w:r>
        <w:t xml:space="preserve"> information for all employees in HR/CMS.</w:t>
      </w:r>
    </w:p>
    <w:p w14:paraId="0B956F62" w14:textId="380A8D86" w:rsidR="00345C7D" w:rsidRPr="00453537" w:rsidRDefault="00345C7D" w:rsidP="00F11B6D">
      <w:pPr>
        <w:pStyle w:val="ListParagraph"/>
        <w:numPr>
          <w:ilvl w:val="0"/>
          <w:numId w:val="2"/>
        </w:numPr>
        <w:rPr>
          <w:bCs/>
        </w:rPr>
      </w:pPr>
      <w:r w:rsidRPr="00453537">
        <w:rPr>
          <w:bCs/>
        </w:rPr>
        <w:t xml:space="preserve">The agency must ensure that the </w:t>
      </w:r>
      <w:r w:rsidR="008250D8" w:rsidRPr="00453537">
        <w:rPr>
          <w:bCs/>
        </w:rPr>
        <w:t xml:space="preserve">requested </w:t>
      </w:r>
      <w:r w:rsidR="006862D2">
        <w:rPr>
          <w:bCs/>
        </w:rPr>
        <w:t xml:space="preserve">job code matches the standard hours of the </w:t>
      </w:r>
      <w:r w:rsidR="004051C1">
        <w:rPr>
          <w:bCs/>
        </w:rPr>
        <w:t>position</w:t>
      </w:r>
      <w:r w:rsidR="006862D2">
        <w:rPr>
          <w:bCs/>
        </w:rPr>
        <w:t xml:space="preserve">. </w:t>
      </w:r>
    </w:p>
    <w:p w14:paraId="7EDEC68F" w14:textId="494FFB26" w:rsidR="000A3E24" w:rsidRPr="00453537" w:rsidRDefault="00597800" w:rsidP="00597800">
      <w:pPr>
        <w:pStyle w:val="Heading1"/>
        <w:rPr>
          <w:rFonts w:ascii="Calibri" w:hAnsi="Calibri"/>
        </w:rPr>
      </w:pPr>
      <w:bookmarkStart w:id="21" w:name="_4.00_Posting,_Waivers"/>
      <w:bookmarkStart w:id="22" w:name="_Toc2006427417"/>
      <w:bookmarkStart w:id="23" w:name="_Toc1998729910"/>
      <w:bookmarkEnd w:id="21"/>
      <w:r w:rsidRPr="29A75DCB">
        <w:rPr>
          <w:rFonts w:ascii="Calibri" w:hAnsi="Calibri"/>
        </w:rPr>
        <w:t>4.00 Posting, Waivers &amp; Recruitment</w:t>
      </w:r>
      <w:bookmarkEnd w:id="22"/>
      <w:r w:rsidRPr="29A75DCB">
        <w:rPr>
          <w:rFonts w:ascii="Calibri" w:hAnsi="Calibri"/>
        </w:rPr>
        <w:t xml:space="preserve"> </w:t>
      </w:r>
      <w:bookmarkEnd w:id="23"/>
    </w:p>
    <w:p w14:paraId="4374527C" w14:textId="77777777" w:rsidR="00597800" w:rsidRPr="00453537" w:rsidRDefault="00597800" w:rsidP="00597800">
      <w:pPr>
        <w:pStyle w:val="BodyTextIndent"/>
        <w:rPr>
          <w:rFonts w:ascii="Calibri" w:hAnsi="Calibri"/>
          <w:sz w:val="22"/>
          <w:szCs w:val="22"/>
        </w:rPr>
      </w:pPr>
      <w:r w:rsidRPr="00453537">
        <w:rPr>
          <w:rFonts w:ascii="Calibri" w:hAnsi="Calibri"/>
          <w:sz w:val="22"/>
          <w:szCs w:val="22"/>
        </w:rPr>
        <w:t xml:space="preserve">The Commonwealth of Massachusetts is an employer committed to developing a highly qualified and diverse workforce.  </w:t>
      </w:r>
    </w:p>
    <w:p w14:paraId="608D46AC" w14:textId="77777777" w:rsidR="00597800" w:rsidRPr="00453537" w:rsidRDefault="00597800" w:rsidP="00597800">
      <w:pPr>
        <w:pStyle w:val="BodyTextIndent"/>
        <w:rPr>
          <w:rFonts w:ascii="Calibri" w:hAnsi="Calibri"/>
          <w:sz w:val="22"/>
          <w:szCs w:val="22"/>
        </w:rPr>
      </w:pPr>
    </w:p>
    <w:p w14:paraId="26DD1658" w14:textId="45966C25" w:rsidR="00597800" w:rsidRPr="00453537" w:rsidRDefault="00597800" w:rsidP="00597800">
      <w:r>
        <w:t xml:space="preserve">During the hiring process all written recommendations for candidates of state positions who are hired are considered public records. This provision does not apply to internal communications within the Executive Branch. Additionally, written recommendations for employment may not be considered by the hiring authority until the agency determines the applicant has met the minimum </w:t>
      </w:r>
      <w:r w:rsidR="355A52D2">
        <w:t>entrance requirements (MERs)</w:t>
      </w:r>
      <w:r>
        <w:t xml:space="preserve"> for the position. However, a hiring authority may contact a person who has submitted a written recommendation or conduct reference checks in accordance with the agency’s regular practice.</w:t>
      </w:r>
    </w:p>
    <w:p w14:paraId="0AAEE9FD" w14:textId="0032C526" w:rsidR="00E57BD9" w:rsidRPr="00453537" w:rsidRDefault="00E57BD9" w:rsidP="00E57BD9">
      <w:pPr>
        <w:pStyle w:val="Heading3"/>
        <w:rPr>
          <w:rFonts w:ascii="Calibri" w:hAnsi="Calibri"/>
        </w:rPr>
      </w:pPr>
      <w:bookmarkStart w:id="24" w:name="_Toc1729142458"/>
      <w:bookmarkStart w:id="25" w:name="_Toc1804638624"/>
      <w:r w:rsidRPr="29A75DCB">
        <w:rPr>
          <w:rFonts w:ascii="Calibri" w:hAnsi="Calibri"/>
        </w:rPr>
        <w:t>4.0</w:t>
      </w:r>
      <w:r w:rsidR="00657D76" w:rsidRPr="29A75DCB">
        <w:rPr>
          <w:rFonts w:ascii="Calibri" w:hAnsi="Calibri"/>
        </w:rPr>
        <w:t>1</w:t>
      </w:r>
      <w:r w:rsidRPr="29A75DCB">
        <w:rPr>
          <w:rFonts w:ascii="Calibri" w:hAnsi="Calibri"/>
        </w:rPr>
        <w:t xml:space="preserve">   </w:t>
      </w:r>
      <w:r w:rsidR="00664C26" w:rsidRPr="29A75DCB">
        <w:rPr>
          <w:rFonts w:ascii="Calibri" w:hAnsi="Calibri"/>
        </w:rPr>
        <w:t>Posting R</w:t>
      </w:r>
      <w:r w:rsidRPr="29A75DCB">
        <w:rPr>
          <w:rFonts w:ascii="Calibri" w:hAnsi="Calibri"/>
        </w:rPr>
        <w:t xml:space="preserve">equirements </w:t>
      </w:r>
      <w:r w:rsidR="00657D76" w:rsidRPr="29A75DCB">
        <w:rPr>
          <w:rFonts w:ascii="Calibri" w:hAnsi="Calibri"/>
        </w:rPr>
        <w:t>and Procedures</w:t>
      </w:r>
      <w:bookmarkEnd w:id="24"/>
      <w:bookmarkEnd w:id="25"/>
    </w:p>
    <w:p w14:paraId="73535557" w14:textId="41EBD5A8" w:rsidR="00E57BD9" w:rsidRPr="00453537" w:rsidRDefault="00E57BD9" w:rsidP="00F11B6D">
      <w:pPr>
        <w:pStyle w:val="ListParagraph"/>
        <w:numPr>
          <w:ilvl w:val="0"/>
          <w:numId w:val="7"/>
        </w:numPr>
      </w:pPr>
      <w:r w:rsidRPr="00453537">
        <w:t xml:space="preserve">All management and non-management positions must be posted on </w:t>
      </w:r>
      <w:hyperlink r:id="rId20">
        <w:r w:rsidR="2754329C" w:rsidRPr="6F0A1B41">
          <w:rPr>
            <w:rStyle w:val="Hyperlink"/>
          </w:rPr>
          <w:t>MassCareers</w:t>
        </w:r>
      </w:hyperlink>
      <w:r w:rsidRPr="00453537">
        <w:t xml:space="preserve">.  </w:t>
      </w:r>
    </w:p>
    <w:p w14:paraId="5EFDE0EA" w14:textId="3C52B4F7" w:rsidR="00E57BD9" w:rsidRPr="00453537" w:rsidRDefault="00E57BD9" w:rsidP="00F11B6D">
      <w:pPr>
        <w:pStyle w:val="ListParagraph"/>
        <w:numPr>
          <w:ilvl w:val="0"/>
          <w:numId w:val="7"/>
        </w:numPr>
      </w:pPr>
      <w:r w:rsidRPr="00453537">
        <w:t>Promotional opportunities must be posted internally in accordance with</w:t>
      </w:r>
      <w:r w:rsidR="00B36113">
        <w:t xml:space="preserve"> </w:t>
      </w:r>
      <w:hyperlink r:id="rId21" w:history="1">
        <w:r w:rsidR="00B36113" w:rsidRPr="00B36113">
          <w:rPr>
            <w:rStyle w:val="Hyperlink"/>
          </w:rPr>
          <w:t>Collective Bargaining Agreements</w:t>
        </w:r>
      </w:hyperlink>
      <w:r w:rsidRPr="00453537">
        <w:t xml:space="preserve"> and agency policy.</w:t>
      </w:r>
    </w:p>
    <w:p w14:paraId="4CAA6A04" w14:textId="77777777" w:rsidR="00E57BD9" w:rsidRPr="00453537" w:rsidRDefault="00E57BD9" w:rsidP="00F11B6D">
      <w:pPr>
        <w:pStyle w:val="ListParagraph"/>
        <w:numPr>
          <w:ilvl w:val="0"/>
          <w:numId w:val="7"/>
        </w:numPr>
      </w:pPr>
      <w:r w:rsidRPr="00453537">
        <w:t>The agency must comply with its diversity plan.</w:t>
      </w:r>
    </w:p>
    <w:p w14:paraId="40B202B4" w14:textId="116EBC6C" w:rsidR="00E57BD9" w:rsidRPr="00453537" w:rsidRDefault="32E5F74F" w:rsidP="00F11B6D">
      <w:pPr>
        <w:pStyle w:val="ListParagraph"/>
        <w:numPr>
          <w:ilvl w:val="0"/>
          <w:numId w:val="7"/>
        </w:numPr>
      </w:pPr>
      <w:r>
        <w:t xml:space="preserve">Please see </w:t>
      </w:r>
      <w:hyperlink r:id="rId22">
        <w:r w:rsidRPr="2F41A8C6">
          <w:rPr>
            <w:rStyle w:val="Hyperlink"/>
          </w:rPr>
          <w:t>MassCareers job aids</w:t>
        </w:r>
      </w:hyperlink>
      <w:r>
        <w:t xml:space="preserve"> for further information.  </w:t>
      </w:r>
    </w:p>
    <w:p w14:paraId="081E98C6" w14:textId="77777777" w:rsidR="00133DF6" w:rsidRPr="00453537" w:rsidRDefault="00133DF6" w:rsidP="00133DF6">
      <w:pPr>
        <w:pStyle w:val="Heading3"/>
        <w:rPr>
          <w:rFonts w:ascii="Calibri" w:hAnsi="Calibri"/>
        </w:rPr>
      </w:pPr>
      <w:bookmarkStart w:id="26" w:name="_Toc973039015"/>
      <w:bookmarkStart w:id="27" w:name="_Toc51437072"/>
      <w:r w:rsidRPr="29A75DCB">
        <w:rPr>
          <w:rFonts w:ascii="Calibri" w:hAnsi="Calibri"/>
        </w:rPr>
        <w:t>4.0</w:t>
      </w:r>
      <w:r w:rsidR="00657D76" w:rsidRPr="29A75DCB">
        <w:rPr>
          <w:rFonts w:ascii="Calibri" w:hAnsi="Calibri"/>
        </w:rPr>
        <w:t>2</w:t>
      </w:r>
      <w:r w:rsidRPr="29A75DCB">
        <w:rPr>
          <w:rFonts w:ascii="Calibri" w:hAnsi="Calibri"/>
        </w:rPr>
        <w:t xml:space="preserve">    Waiver Requirements and Procedures</w:t>
      </w:r>
      <w:bookmarkEnd w:id="26"/>
      <w:r w:rsidRPr="29A75DCB">
        <w:rPr>
          <w:rFonts w:ascii="Calibri" w:hAnsi="Calibri"/>
        </w:rPr>
        <w:t xml:space="preserve">  </w:t>
      </w:r>
      <w:bookmarkEnd w:id="27"/>
    </w:p>
    <w:p w14:paraId="18D78E31" w14:textId="5C88E3EF" w:rsidR="00133DF6" w:rsidRPr="00453537" w:rsidRDefault="00133DF6" w:rsidP="00F11B6D">
      <w:pPr>
        <w:pStyle w:val="ListParagraph"/>
        <w:numPr>
          <w:ilvl w:val="0"/>
          <w:numId w:val="8"/>
        </w:numPr>
        <w:rPr>
          <w:b/>
          <w:bCs/>
        </w:rPr>
      </w:pPr>
      <w:r>
        <w:t xml:space="preserve">All positions should be posted to </w:t>
      </w:r>
      <w:r w:rsidR="00987CFC">
        <w:t xml:space="preserve">promote </w:t>
      </w:r>
      <w:r>
        <w:t xml:space="preserve">an open, </w:t>
      </w:r>
      <w:r w:rsidR="003A64C4">
        <w:t>fair,</w:t>
      </w:r>
      <w:r>
        <w:t xml:space="preserve"> and transparent hiring process. The agency may, on a </w:t>
      </w:r>
      <w:r w:rsidR="3EFA2EE7">
        <w:t>case-by-case</w:t>
      </w:r>
      <w:r>
        <w:t xml:space="preserve"> basis, request a waiver from the posting process</w:t>
      </w:r>
      <w:r w:rsidR="00987CFC">
        <w:t>.</w:t>
      </w:r>
      <w:r>
        <w:t xml:space="preserve"> </w:t>
      </w:r>
      <w:r w:rsidR="00960EF0">
        <w:t xml:space="preserve">A waiver of posting must be </w:t>
      </w:r>
      <w:r w:rsidR="00960EF0">
        <w:lastRenderedPageBreak/>
        <w:t xml:space="preserve">based on business necessity and requires documenting the reasons that posting </w:t>
      </w:r>
      <w:r w:rsidR="00C43927">
        <w:t xml:space="preserve">the </w:t>
      </w:r>
      <w:r w:rsidR="00960EF0">
        <w:t xml:space="preserve">position would cause the agency undue hardship in </w:t>
      </w:r>
      <w:r w:rsidR="003B0811">
        <w:t>meeting</w:t>
      </w:r>
      <w:r w:rsidR="00960EF0">
        <w:t xml:space="preserve"> its goals.</w:t>
      </w:r>
    </w:p>
    <w:p w14:paraId="2076B25D" w14:textId="651735A6" w:rsidR="008250D8" w:rsidRPr="00453537" w:rsidRDefault="00133DF6" w:rsidP="00F11B6D">
      <w:pPr>
        <w:pStyle w:val="ListParagraph"/>
        <w:numPr>
          <w:ilvl w:val="0"/>
          <w:numId w:val="8"/>
        </w:numPr>
        <w:rPr>
          <w:b/>
          <w:bCs/>
        </w:rPr>
      </w:pPr>
      <w:r w:rsidRPr="00453537">
        <w:t>The agency must secure</w:t>
      </w:r>
      <w:r w:rsidR="008250D8" w:rsidRPr="00453537">
        <w:t xml:space="preserve"> approval via the waiver requisition process</w:t>
      </w:r>
      <w:r w:rsidRPr="00453537">
        <w:t xml:space="preserve"> </w:t>
      </w:r>
      <w:r w:rsidR="00CD1CC2" w:rsidRPr="00453537">
        <w:t xml:space="preserve">in MassCareers </w:t>
      </w:r>
      <w:r w:rsidRPr="00453537">
        <w:t xml:space="preserve">for any position </w:t>
      </w:r>
      <w:r w:rsidR="71A7F75C" w:rsidRPr="10D7C34A">
        <w:rPr>
          <w:b/>
          <w:bCs/>
          <w:u w:val="single"/>
        </w:rPr>
        <w:t xml:space="preserve">not </w:t>
      </w:r>
      <w:r w:rsidRPr="00453537">
        <w:t>posted on MassCareers.</w:t>
      </w:r>
      <w:r w:rsidR="008250D8" w:rsidRPr="00453537">
        <w:t xml:space="preserve">  </w:t>
      </w:r>
    </w:p>
    <w:p w14:paraId="1279417F" w14:textId="4C9561FB" w:rsidR="009D1FF4" w:rsidRPr="007540CC" w:rsidRDefault="008250D8" w:rsidP="00F11B6D">
      <w:pPr>
        <w:pStyle w:val="ListParagraph"/>
        <w:numPr>
          <w:ilvl w:val="0"/>
          <w:numId w:val="8"/>
        </w:numPr>
        <w:rPr>
          <w:b/>
          <w:bCs/>
        </w:rPr>
      </w:pPr>
      <w:r w:rsidRPr="00453537">
        <w:t xml:space="preserve">Waivers for non-management </w:t>
      </w:r>
      <w:r w:rsidR="2034BB6B">
        <w:t xml:space="preserve">positions </w:t>
      </w:r>
      <w:r w:rsidRPr="00453537">
        <w:t xml:space="preserve">are approved </w:t>
      </w:r>
      <w:r w:rsidR="73F7473F">
        <w:t>by</w:t>
      </w:r>
      <w:r w:rsidRPr="00453537">
        <w:t xml:space="preserve"> the agency.</w:t>
      </w:r>
    </w:p>
    <w:p w14:paraId="3159284D" w14:textId="0A782ECF" w:rsidR="009D1FF4" w:rsidRPr="007540CC" w:rsidRDefault="008250D8" w:rsidP="00F11B6D">
      <w:pPr>
        <w:pStyle w:val="ListParagraph"/>
        <w:numPr>
          <w:ilvl w:val="1"/>
          <w:numId w:val="8"/>
        </w:numPr>
        <w:rPr>
          <w:b/>
          <w:bCs/>
        </w:rPr>
      </w:pPr>
      <w:r>
        <w:t xml:space="preserve"> </w:t>
      </w:r>
      <w:r w:rsidR="00CD1CC2">
        <w:t xml:space="preserve">The agency must enter a </w:t>
      </w:r>
      <w:r w:rsidR="00E36062">
        <w:t xml:space="preserve">waiver </w:t>
      </w:r>
      <w:r w:rsidR="00CD1CC2">
        <w:t xml:space="preserve">into MassCareers and follow the established approval path as defined in the </w:t>
      </w:r>
      <w:hyperlink r:id="rId23">
        <w:r w:rsidR="00CD1CC2" w:rsidRPr="5267C2EF">
          <w:rPr>
            <w:rStyle w:val="Hyperlink"/>
          </w:rPr>
          <w:t>Waiver Requisition Process</w:t>
        </w:r>
      </w:hyperlink>
      <w:r w:rsidR="00CD1CC2">
        <w:t xml:space="preserve"> job aid.  </w:t>
      </w:r>
    </w:p>
    <w:p w14:paraId="7B4AFBD8" w14:textId="77777777" w:rsidR="009D1FF4" w:rsidRPr="007540CC" w:rsidRDefault="00CD1CC2" w:rsidP="00F11B6D">
      <w:pPr>
        <w:pStyle w:val="ListParagraph"/>
        <w:numPr>
          <w:ilvl w:val="1"/>
          <w:numId w:val="8"/>
        </w:numPr>
        <w:rPr>
          <w:b/>
          <w:bCs/>
        </w:rPr>
      </w:pPr>
      <w:r w:rsidRPr="00CD1CC2">
        <w:t xml:space="preserve">Justification for why the agency is requesting a waiver of the posting process must be included in </w:t>
      </w:r>
      <w:r w:rsidR="00857244">
        <w:t xml:space="preserve">the </w:t>
      </w:r>
      <w:r w:rsidRPr="00CD1CC2">
        <w:t>requisition in MassCareers.</w:t>
      </w:r>
      <w:r>
        <w:t xml:space="preserve">  </w:t>
      </w:r>
    </w:p>
    <w:p w14:paraId="04A554FC" w14:textId="678AF10C" w:rsidR="00133DF6" w:rsidRPr="00453537" w:rsidRDefault="008250D8" w:rsidP="00F11B6D">
      <w:pPr>
        <w:pStyle w:val="ListParagraph"/>
        <w:numPr>
          <w:ilvl w:val="1"/>
          <w:numId w:val="8"/>
        </w:numPr>
        <w:rPr>
          <w:b/>
          <w:bCs/>
        </w:rPr>
      </w:pPr>
      <w:r w:rsidRPr="00453537">
        <w:t xml:space="preserve">Please see </w:t>
      </w:r>
      <w:hyperlink w:anchor="_Appendix_C:_Waiver" w:history="1">
        <w:r w:rsidRPr="00E04708">
          <w:rPr>
            <w:rStyle w:val="Hyperlink"/>
          </w:rPr>
          <w:t>Appen</w:t>
        </w:r>
        <w:r w:rsidR="006B139C" w:rsidRPr="00E04708">
          <w:rPr>
            <w:rStyle w:val="Hyperlink"/>
          </w:rPr>
          <w:t xml:space="preserve">dix </w:t>
        </w:r>
        <w:r w:rsidR="00F76909">
          <w:rPr>
            <w:rStyle w:val="Hyperlink"/>
          </w:rPr>
          <w:t>D</w:t>
        </w:r>
        <w:r w:rsidRPr="00E04708">
          <w:rPr>
            <w:rStyle w:val="Hyperlink"/>
          </w:rPr>
          <w:t>:  Waiver Request</w:t>
        </w:r>
        <w:r w:rsidR="002A0178" w:rsidRPr="00E04708">
          <w:rPr>
            <w:rStyle w:val="Hyperlink"/>
          </w:rPr>
          <w:t xml:space="preserve"> </w:t>
        </w:r>
        <w:r w:rsidRPr="00E04708">
          <w:rPr>
            <w:rStyle w:val="Hyperlink"/>
          </w:rPr>
          <w:t>Criteria for Approval</w:t>
        </w:r>
      </w:hyperlink>
      <w:r w:rsidR="005F6EB3" w:rsidRPr="00453537">
        <w:t xml:space="preserve"> for additional details.</w:t>
      </w:r>
    </w:p>
    <w:p w14:paraId="12BB6D28" w14:textId="0C07F6F0" w:rsidR="009D1FF4" w:rsidRPr="007540CC" w:rsidRDefault="005F6EB3" w:rsidP="00F11B6D">
      <w:pPr>
        <w:pStyle w:val="ListParagraph"/>
        <w:numPr>
          <w:ilvl w:val="0"/>
          <w:numId w:val="8"/>
        </w:numPr>
        <w:rPr>
          <w:b/>
          <w:bCs/>
        </w:rPr>
      </w:pPr>
      <w:r>
        <w:t>Waivers for management posit</w:t>
      </w:r>
      <w:r w:rsidR="00E544C1">
        <w:t>i</w:t>
      </w:r>
      <w:r>
        <w:t xml:space="preserve">ons are approved </w:t>
      </w:r>
      <w:r w:rsidR="009D1FF4">
        <w:t xml:space="preserve">by the </w:t>
      </w:r>
      <w:r w:rsidR="00DF2CB6">
        <w:t xml:space="preserve">Cabinet Secretary </w:t>
      </w:r>
      <w:r w:rsidR="009D1FF4">
        <w:t>or their designee</w:t>
      </w:r>
      <w:r>
        <w:t>.</w:t>
      </w:r>
      <w:r w:rsidR="0010449A">
        <w:t xml:space="preserve"> </w:t>
      </w:r>
      <w:r w:rsidR="00F35703">
        <w:t xml:space="preserve">Only a limited number of designees should be authorized to approve </w:t>
      </w:r>
      <w:r w:rsidR="006720D9">
        <w:t xml:space="preserve">waiver </w:t>
      </w:r>
      <w:r w:rsidR="212657F4">
        <w:t>request</w:t>
      </w:r>
      <w:r w:rsidR="2CD47844">
        <w:t>s</w:t>
      </w:r>
      <w:r w:rsidR="006720D9">
        <w:t xml:space="preserve"> </w:t>
      </w:r>
      <w:r w:rsidR="0054592C">
        <w:t xml:space="preserve">on behalf of the </w:t>
      </w:r>
      <w:r w:rsidR="005F6F3A">
        <w:t>Cabinet Secretary</w:t>
      </w:r>
      <w:r w:rsidR="002A0E5B">
        <w:t xml:space="preserve">. </w:t>
      </w:r>
      <w:r w:rsidR="00337324">
        <w:t xml:space="preserve">Secretariats must notify HRD of all approved designees. </w:t>
      </w:r>
      <w:r w:rsidR="0054592C">
        <w:t xml:space="preserve"> </w:t>
      </w:r>
    </w:p>
    <w:p w14:paraId="2146C1FC" w14:textId="3379A899" w:rsidR="009D1FF4" w:rsidRPr="007540CC" w:rsidRDefault="00133DF6" w:rsidP="00F11B6D">
      <w:pPr>
        <w:pStyle w:val="ListParagraph"/>
        <w:numPr>
          <w:ilvl w:val="1"/>
          <w:numId w:val="8"/>
        </w:numPr>
        <w:rPr>
          <w:b/>
          <w:bCs/>
        </w:rPr>
      </w:pPr>
      <w:r>
        <w:t xml:space="preserve">The agency must </w:t>
      </w:r>
      <w:r w:rsidR="00551901">
        <w:t xml:space="preserve">enter a </w:t>
      </w:r>
      <w:r w:rsidR="00E36062">
        <w:t>waiver</w:t>
      </w:r>
      <w:r w:rsidR="00551901">
        <w:t xml:space="preserve"> into </w:t>
      </w:r>
      <w:r w:rsidR="006B4E06">
        <w:t>MassCareers</w:t>
      </w:r>
      <w:r w:rsidR="00551901">
        <w:t xml:space="preserve"> and </w:t>
      </w:r>
      <w:r>
        <w:t xml:space="preserve">follow the established approval path as defined </w:t>
      </w:r>
      <w:r w:rsidR="008250D8">
        <w:t xml:space="preserve">in the </w:t>
      </w:r>
      <w:hyperlink r:id="rId24">
        <w:r w:rsidR="008250D8" w:rsidRPr="5267C2EF">
          <w:rPr>
            <w:rStyle w:val="Hyperlink"/>
          </w:rPr>
          <w:t>Waiver Requisition Process</w:t>
        </w:r>
      </w:hyperlink>
      <w:r w:rsidR="008250D8">
        <w:t xml:space="preserve"> job aid</w:t>
      </w:r>
      <w:r w:rsidR="00DE3261">
        <w:t>.</w:t>
      </w:r>
      <w:r w:rsidR="008250D8">
        <w:t xml:space="preserve"> </w:t>
      </w:r>
    </w:p>
    <w:p w14:paraId="55B9E7B1" w14:textId="270777F4" w:rsidR="003443BE" w:rsidRPr="007540CC" w:rsidRDefault="00133DF6" w:rsidP="00F11B6D">
      <w:pPr>
        <w:pStyle w:val="ListParagraph"/>
        <w:numPr>
          <w:ilvl w:val="1"/>
          <w:numId w:val="8"/>
        </w:numPr>
        <w:rPr>
          <w:b/>
          <w:bCs/>
        </w:rPr>
      </w:pPr>
      <w:r w:rsidRPr="00453537">
        <w:t xml:space="preserve">Justification for why the agency is requesting a waiver of the posting process must be included in </w:t>
      </w:r>
      <w:r w:rsidR="1E2150F5">
        <w:t xml:space="preserve">the </w:t>
      </w:r>
      <w:r w:rsidRPr="00453537">
        <w:t xml:space="preserve">requisition in </w:t>
      </w:r>
      <w:r w:rsidR="006B4E06" w:rsidRPr="00453537">
        <w:t>MassCareers</w:t>
      </w:r>
      <w:r w:rsidRPr="00453537">
        <w:t>.</w:t>
      </w:r>
    </w:p>
    <w:p w14:paraId="5753ADA0" w14:textId="584E390B" w:rsidR="009D1FF4" w:rsidRPr="00C34D54" w:rsidRDefault="009D1FF4" w:rsidP="00F11B6D">
      <w:pPr>
        <w:pStyle w:val="ListParagraph"/>
        <w:numPr>
          <w:ilvl w:val="1"/>
          <w:numId w:val="8"/>
        </w:numPr>
        <w:rPr>
          <w:b/>
          <w:bCs/>
        </w:rPr>
      </w:pPr>
      <w:r>
        <w:t xml:space="preserve">Please see </w:t>
      </w:r>
      <w:hyperlink w:anchor="_Appendix_C:_Waiver" w:history="1">
        <w:r w:rsidRPr="00A83744">
          <w:rPr>
            <w:rStyle w:val="Hyperlink"/>
          </w:rPr>
          <w:t xml:space="preserve">Appendix </w:t>
        </w:r>
        <w:r w:rsidR="00F76909">
          <w:rPr>
            <w:rStyle w:val="Hyperlink"/>
          </w:rPr>
          <w:t>D</w:t>
        </w:r>
        <w:r w:rsidR="0010449A" w:rsidRPr="00A83744">
          <w:rPr>
            <w:rStyle w:val="Hyperlink"/>
          </w:rPr>
          <w:t>: Waiver Request</w:t>
        </w:r>
        <w:r w:rsidR="006C0E51" w:rsidRPr="00A83744">
          <w:rPr>
            <w:rStyle w:val="Hyperlink"/>
          </w:rPr>
          <w:t xml:space="preserve"> </w:t>
        </w:r>
        <w:r w:rsidR="0010449A" w:rsidRPr="00A83744">
          <w:rPr>
            <w:rStyle w:val="Hyperlink"/>
          </w:rPr>
          <w:t>Criteria for Approval</w:t>
        </w:r>
      </w:hyperlink>
      <w:r w:rsidR="0010449A">
        <w:t xml:space="preserve"> for additional details</w:t>
      </w:r>
      <w:r w:rsidR="6CC69831">
        <w:t>.</w:t>
      </w:r>
      <w:r w:rsidR="0010449A">
        <w:t xml:space="preserve"> </w:t>
      </w:r>
    </w:p>
    <w:p w14:paraId="35EA645F" w14:textId="77777777" w:rsidR="00AE736F" w:rsidRPr="00BE5C65" w:rsidRDefault="00AE736F" w:rsidP="00AE736F">
      <w:pPr>
        <w:pStyle w:val="Heading4"/>
        <w:rPr>
          <w:rFonts w:ascii="Calibri" w:hAnsi="Calibri"/>
          <w:sz w:val="28"/>
          <w:szCs w:val="28"/>
        </w:rPr>
      </w:pPr>
      <w:r w:rsidRPr="00BE5C65">
        <w:rPr>
          <w:rFonts w:ascii="Calibri" w:hAnsi="Calibri"/>
          <w:sz w:val="28"/>
          <w:szCs w:val="28"/>
        </w:rPr>
        <w:t xml:space="preserve">Audit Requirements </w:t>
      </w:r>
    </w:p>
    <w:p w14:paraId="7C196627" w14:textId="59DB16A2" w:rsidR="00AE736F" w:rsidRPr="00ED2626" w:rsidRDefault="00C5E27E" w:rsidP="00F11B6D">
      <w:pPr>
        <w:numPr>
          <w:ilvl w:val="0"/>
          <w:numId w:val="9"/>
        </w:numPr>
        <w:spacing w:after="0" w:line="240" w:lineRule="auto"/>
        <w:rPr>
          <w:lang w:val="fr-FR"/>
        </w:rPr>
      </w:pPr>
      <w:r w:rsidRPr="00ED2626">
        <w:rPr>
          <w:lang w:val="fr-FR"/>
        </w:rPr>
        <w:t>Curent</w:t>
      </w:r>
      <w:r w:rsidR="00AE736F" w:rsidRPr="00ED2626">
        <w:rPr>
          <w:lang w:val="fr-FR"/>
        </w:rPr>
        <w:t xml:space="preserve"> </w:t>
      </w:r>
      <w:r w:rsidR="00A355C5" w:rsidRPr="00ED2626">
        <w:rPr>
          <w:lang w:val="fr-FR"/>
        </w:rPr>
        <w:t>p</w:t>
      </w:r>
      <w:r w:rsidR="00386AEB" w:rsidRPr="00ED2626">
        <w:rPr>
          <w:lang w:val="fr-FR"/>
        </w:rPr>
        <w:t xml:space="preserve">osition </w:t>
      </w:r>
      <w:r w:rsidR="00A355C5" w:rsidRPr="00ED2626">
        <w:rPr>
          <w:lang w:val="fr-FR"/>
        </w:rPr>
        <w:t>d</w:t>
      </w:r>
      <w:r w:rsidR="00386AEB" w:rsidRPr="00ED2626">
        <w:rPr>
          <w:lang w:val="fr-FR"/>
        </w:rPr>
        <w:t xml:space="preserve">escriptions </w:t>
      </w:r>
      <w:hyperlink r:id="rId25">
        <w:proofErr w:type="spellStart"/>
        <w:r w:rsidR="00386AEB" w:rsidRPr="00ED2626">
          <w:rPr>
            <w:rStyle w:val="Hyperlink"/>
            <w:lang w:val="fr-FR"/>
          </w:rPr>
          <w:t>Form</w:t>
        </w:r>
        <w:proofErr w:type="spellEnd"/>
        <w:r w:rsidR="00386AEB" w:rsidRPr="00ED2626">
          <w:rPr>
            <w:rStyle w:val="Hyperlink"/>
            <w:lang w:val="fr-FR"/>
          </w:rPr>
          <w:t xml:space="preserve"> 30s</w:t>
        </w:r>
      </w:hyperlink>
      <w:r w:rsidR="00386AEB" w:rsidRPr="00ED2626">
        <w:rPr>
          <w:lang w:val="fr-FR"/>
        </w:rPr>
        <w:t xml:space="preserve"> </w:t>
      </w:r>
      <w:r w:rsidR="00ED2626" w:rsidRPr="00ED2626">
        <w:rPr>
          <w:lang w:val="fr-FR"/>
        </w:rPr>
        <w:t xml:space="preserve">or </w:t>
      </w:r>
      <w:hyperlink r:id="rId26" w:history="1">
        <w:r w:rsidR="00ED2626" w:rsidRPr="00ED2626">
          <w:rPr>
            <w:rStyle w:val="Hyperlink"/>
            <w:lang w:val="fr-FR"/>
          </w:rPr>
          <w:t>management questionnaires</w:t>
        </w:r>
      </w:hyperlink>
    </w:p>
    <w:p w14:paraId="050C55D1" w14:textId="77777777" w:rsidR="00AE736F" w:rsidRDefault="00AE736F" w:rsidP="00F11B6D">
      <w:pPr>
        <w:numPr>
          <w:ilvl w:val="0"/>
          <w:numId w:val="9"/>
        </w:numPr>
        <w:spacing w:after="0" w:line="240" w:lineRule="auto"/>
      </w:pPr>
      <w:r>
        <w:t>A</w:t>
      </w:r>
      <w:r w:rsidRPr="00453537">
        <w:t>ll related documentation regarding the posting, recruitment</w:t>
      </w:r>
      <w:r>
        <w:t>,</w:t>
      </w:r>
      <w:r w:rsidRPr="00453537">
        <w:t xml:space="preserve"> or waiver processes </w:t>
      </w:r>
    </w:p>
    <w:p w14:paraId="3BBB00F5" w14:textId="77777777" w:rsidR="00AE736F" w:rsidRPr="00AE736F" w:rsidRDefault="00AE736F" w:rsidP="00AE736F">
      <w:pPr>
        <w:rPr>
          <w:b/>
          <w:bCs/>
        </w:rPr>
      </w:pPr>
    </w:p>
    <w:p w14:paraId="57FA4837" w14:textId="77777777" w:rsidR="00133DF6" w:rsidRPr="00453537" w:rsidRDefault="00133DF6" w:rsidP="00133DF6">
      <w:pPr>
        <w:pStyle w:val="Heading3"/>
        <w:rPr>
          <w:rFonts w:ascii="Calibri" w:hAnsi="Calibri"/>
        </w:rPr>
      </w:pPr>
      <w:bookmarkStart w:id="28" w:name="_Toc587405054"/>
      <w:bookmarkStart w:id="29" w:name="_Toc80502115"/>
      <w:r w:rsidRPr="29A75DCB">
        <w:rPr>
          <w:rFonts w:ascii="Calibri" w:hAnsi="Calibri"/>
        </w:rPr>
        <w:t>4.0</w:t>
      </w:r>
      <w:r w:rsidR="00657D76" w:rsidRPr="29A75DCB">
        <w:rPr>
          <w:rFonts w:ascii="Calibri" w:hAnsi="Calibri"/>
        </w:rPr>
        <w:t>3</w:t>
      </w:r>
      <w:r w:rsidRPr="29A75DCB">
        <w:rPr>
          <w:rFonts w:ascii="Calibri" w:hAnsi="Calibri"/>
        </w:rPr>
        <w:t xml:space="preserve">   Recruitment</w:t>
      </w:r>
      <w:bookmarkEnd w:id="28"/>
      <w:r w:rsidRPr="29A75DCB">
        <w:rPr>
          <w:rFonts w:ascii="Calibri" w:hAnsi="Calibri"/>
        </w:rPr>
        <w:t xml:space="preserve"> </w:t>
      </w:r>
      <w:bookmarkEnd w:id="29"/>
    </w:p>
    <w:p w14:paraId="7E50FCDD" w14:textId="7AC6C183" w:rsidR="00857244" w:rsidRDefault="53CE9EA9" w:rsidP="009D77EE">
      <w:r>
        <w:t xml:space="preserve">For best practices on </w:t>
      </w:r>
      <w:r w:rsidR="7EEA5C76">
        <w:t>recruitment, screening, interviews, candidate selection</w:t>
      </w:r>
      <w:r w:rsidR="4B49FADC">
        <w:t>,</w:t>
      </w:r>
      <w:r w:rsidR="4A40E4C0">
        <w:t xml:space="preserve"> and more, </w:t>
      </w:r>
      <w:r w:rsidR="517F6FB8">
        <w:t xml:space="preserve">Hiring Managers should </w:t>
      </w:r>
      <w:r w:rsidR="4728927E">
        <w:t xml:space="preserve">review </w:t>
      </w:r>
      <w:r w:rsidR="0A04A428">
        <w:t>HRD’s</w:t>
      </w:r>
      <w:r w:rsidR="3CC56803">
        <w:t xml:space="preserve"> </w:t>
      </w:r>
      <w:hyperlink r:id="rId27">
        <w:r w:rsidR="3CC56803" w:rsidRPr="798657D5">
          <w:rPr>
            <w:rStyle w:val="Hyperlink"/>
          </w:rPr>
          <w:t>Strategic Hiring webpage</w:t>
        </w:r>
      </w:hyperlink>
      <w:r w:rsidR="3CC56803">
        <w:t>.</w:t>
      </w:r>
      <w:r w:rsidR="0A04A428">
        <w:t xml:space="preserve"> </w:t>
      </w:r>
      <w:hyperlink r:id="rId28" w:history="1">
        <w:r>
          <w:rPr>
            <w:rStyle w:val="Hyperlink"/>
          </w:rPr>
          <w:t>https://www.mass.gov/media/2534386/download</w:t>
        </w:r>
      </w:hyperlink>
      <w:r w:rsidR="52899786">
        <w:t xml:space="preserve">Additionally, the </w:t>
      </w:r>
      <w:r w:rsidR="00133DF6">
        <w:t xml:space="preserve">agency should use the </w:t>
      </w:r>
      <w:r w:rsidR="71A7F75C">
        <w:t>S</w:t>
      </w:r>
      <w:r w:rsidR="00133DF6">
        <w:t xml:space="preserve">tate’s </w:t>
      </w:r>
      <w:hyperlink r:id="rId29">
        <w:r w:rsidR="009507DD" w:rsidRPr="798657D5">
          <w:rPr>
            <w:rStyle w:val="Hyperlink"/>
          </w:rPr>
          <w:t>benefits package</w:t>
        </w:r>
      </w:hyperlink>
      <w:r w:rsidR="00133DF6">
        <w:t xml:space="preserve"> as a recruitment tool for prospective employees</w:t>
      </w:r>
      <w:r w:rsidR="71A7F75C">
        <w:t>.</w:t>
      </w:r>
    </w:p>
    <w:p w14:paraId="0401A279" w14:textId="77777777" w:rsidR="00133DF6" w:rsidRPr="000847C8" w:rsidRDefault="00CC7023" w:rsidP="42C8B913">
      <w:pPr>
        <w:pStyle w:val="Heading1"/>
        <w:rPr>
          <w:b w:val="0"/>
          <w:bCs w:val="0"/>
        </w:rPr>
      </w:pPr>
      <w:bookmarkStart w:id="30" w:name="_Toc1730391352"/>
      <w:bookmarkStart w:id="31" w:name="_Toc1578151430"/>
      <w:r>
        <w:t>5.00   Selection</w:t>
      </w:r>
      <w:bookmarkEnd w:id="30"/>
      <w:bookmarkEnd w:id="31"/>
    </w:p>
    <w:p w14:paraId="4DC2BCEB" w14:textId="3AF68746" w:rsidR="008304F7" w:rsidRDefault="00CC7023" w:rsidP="00F94BB4">
      <w:pPr>
        <w:spacing w:after="0"/>
      </w:pPr>
      <w:r>
        <w:t xml:space="preserve">The Commonwealth is committed to creating </w:t>
      </w:r>
      <w:r w:rsidR="00F94BB4">
        <w:t xml:space="preserve">a </w:t>
      </w:r>
      <w:r>
        <w:t>high performing workforce. The goal of the selection process is to find the right candidate with the right skills for the function while achieving a workforce that reflects the diversity of the Commonwealth’s population. Any criterion or process that is used to screen and select candidates, from qualification requirements through the interview, must be job-related and applied con</w:t>
      </w:r>
      <w:r w:rsidR="003F6E21">
        <w:t xml:space="preserve">sistently to </w:t>
      </w:r>
      <w:r w:rsidR="003F6E21" w:rsidRPr="5267C2EF">
        <w:rPr>
          <w:b/>
          <w:bCs/>
        </w:rPr>
        <w:t xml:space="preserve">all </w:t>
      </w:r>
      <w:r w:rsidR="003F6E21">
        <w:t xml:space="preserve">candidates.   </w:t>
      </w:r>
    </w:p>
    <w:p w14:paraId="42D66FB8" w14:textId="77777777" w:rsidR="00F94BB4" w:rsidRPr="00453537" w:rsidRDefault="00F94BB4" w:rsidP="00F94BB4">
      <w:pPr>
        <w:spacing w:after="0"/>
      </w:pPr>
    </w:p>
    <w:p w14:paraId="3788B259" w14:textId="77777777" w:rsidR="008304F7" w:rsidRPr="00453537" w:rsidRDefault="003F6E21" w:rsidP="008304F7">
      <w:pPr>
        <w:pStyle w:val="Heading3"/>
        <w:rPr>
          <w:rFonts w:ascii="Calibri" w:hAnsi="Calibri"/>
        </w:rPr>
      </w:pPr>
      <w:bookmarkStart w:id="32" w:name="_Toc1978540909"/>
      <w:bookmarkStart w:id="33" w:name="_Toc433722781"/>
      <w:r w:rsidRPr="29A75DCB">
        <w:rPr>
          <w:rFonts w:ascii="Calibri" w:hAnsi="Calibri"/>
        </w:rPr>
        <w:t>5.01</w:t>
      </w:r>
      <w:r w:rsidR="008304F7" w:rsidRPr="29A75DCB">
        <w:rPr>
          <w:rFonts w:ascii="Calibri" w:hAnsi="Calibri"/>
        </w:rPr>
        <w:t xml:space="preserve">   Requirements and Procedures</w:t>
      </w:r>
      <w:bookmarkEnd w:id="32"/>
      <w:r w:rsidR="008304F7" w:rsidRPr="29A75DCB">
        <w:rPr>
          <w:rFonts w:ascii="Calibri" w:hAnsi="Calibri"/>
        </w:rPr>
        <w:t xml:space="preserve"> </w:t>
      </w:r>
      <w:bookmarkEnd w:id="33"/>
    </w:p>
    <w:p w14:paraId="122EC545" w14:textId="5D5E4102" w:rsidR="008304F7" w:rsidRPr="00453537" w:rsidRDefault="008304F7" w:rsidP="00F11B6D">
      <w:pPr>
        <w:pStyle w:val="ListParagraph"/>
        <w:numPr>
          <w:ilvl w:val="0"/>
          <w:numId w:val="9"/>
        </w:numPr>
      </w:pPr>
      <w:r w:rsidRPr="00453537">
        <w:t xml:space="preserve">The following requirements, which are available on the </w:t>
      </w:r>
      <w:hyperlink r:id="rId30" w:history="1">
        <w:r w:rsidRPr="00453537">
          <w:rPr>
            <w:rStyle w:val="Hyperlink"/>
          </w:rPr>
          <w:t>Civil Service</w:t>
        </w:r>
      </w:hyperlink>
      <w:r w:rsidRPr="00453537">
        <w:t xml:space="preserve"> homepage, apply to non-management hires and have precedence in the order shown below:</w:t>
      </w:r>
    </w:p>
    <w:p w14:paraId="27529FBD" w14:textId="77777777" w:rsidR="008304F7" w:rsidRPr="00453537" w:rsidRDefault="008304F7" w:rsidP="00F11B6D">
      <w:pPr>
        <w:pStyle w:val="ListParagraph"/>
        <w:numPr>
          <w:ilvl w:val="0"/>
          <w:numId w:val="10"/>
        </w:numPr>
      </w:pPr>
      <w:r w:rsidRPr="00453537">
        <w:t>Civil Service Reinstatement List (administered by the agency)</w:t>
      </w:r>
    </w:p>
    <w:p w14:paraId="27C6EDED" w14:textId="77777777" w:rsidR="008304F7" w:rsidRPr="00453537" w:rsidRDefault="008304F7" w:rsidP="00F11B6D">
      <w:pPr>
        <w:pStyle w:val="ListParagraph"/>
        <w:numPr>
          <w:ilvl w:val="0"/>
          <w:numId w:val="10"/>
        </w:numPr>
      </w:pPr>
      <w:r w:rsidRPr="00453537">
        <w:t>Civil Service Re-employment List</w:t>
      </w:r>
    </w:p>
    <w:p w14:paraId="15A275E4" w14:textId="77777777" w:rsidR="008304F7" w:rsidRPr="00453537" w:rsidRDefault="008304F7" w:rsidP="00F11B6D">
      <w:pPr>
        <w:pStyle w:val="ListParagraph"/>
        <w:numPr>
          <w:ilvl w:val="0"/>
          <w:numId w:val="10"/>
        </w:numPr>
      </w:pPr>
      <w:r w:rsidRPr="00453537">
        <w:t>Department Promotional Civil Service List</w:t>
      </w:r>
    </w:p>
    <w:p w14:paraId="149168AC" w14:textId="77777777" w:rsidR="008304F7" w:rsidRPr="00453537" w:rsidRDefault="008304F7" w:rsidP="00F11B6D">
      <w:pPr>
        <w:pStyle w:val="ListParagraph"/>
        <w:numPr>
          <w:ilvl w:val="0"/>
          <w:numId w:val="10"/>
        </w:numPr>
      </w:pPr>
      <w:r w:rsidRPr="00453537">
        <w:t>Open Competitive Civil Service List</w:t>
      </w:r>
    </w:p>
    <w:p w14:paraId="296954D8" w14:textId="77777777" w:rsidR="008304F7" w:rsidRPr="00453537" w:rsidRDefault="006B4E06" w:rsidP="00F11B6D">
      <w:pPr>
        <w:pStyle w:val="ListParagraph"/>
        <w:numPr>
          <w:ilvl w:val="0"/>
          <w:numId w:val="10"/>
        </w:numPr>
      </w:pPr>
      <w:r w:rsidRPr="00453537">
        <w:lastRenderedPageBreak/>
        <w:t xml:space="preserve">Agency </w:t>
      </w:r>
      <w:r w:rsidR="008304F7" w:rsidRPr="000E6409">
        <w:t>Collective Bargaining</w:t>
      </w:r>
      <w:r w:rsidR="008304F7" w:rsidRPr="00453537">
        <w:t xml:space="preserve"> Recall List</w:t>
      </w:r>
    </w:p>
    <w:p w14:paraId="48E8AB73" w14:textId="77777777" w:rsidR="006B4E06" w:rsidRPr="00453537" w:rsidRDefault="006B4E06" w:rsidP="00F11B6D">
      <w:pPr>
        <w:pStyle w:val="ListParagraph"/>
        <w:numPr>
          <w:ilvl w:val="0"/>
          <w:numId w:val="10"/>
        </w:numPr>
      </w:pPr>
      <w:r w:rsidRPr="00453537">
        <w:t>Statewide Recall List</w:t>
      </w:r>
    </w:p>
    <w:p w14:paraId="21063179" w14:textId="77777777" w:rsidR="008304F7" w:rsidRPr="00453537" w:rsidRDefault="008304F7" w:rsidP="00F11B6D">
      <w:pPr>
        <w:pStyle w:val="ListParagraph"/>
        <w:numPr>
          <w:ilvl w:val="0"/>
          <w:numId w:val="10"/>
        </w:numPr>
      </w:pPr>
      <w:r w:rsidRPr="00453537">
        <w:t>Internal and external posting</w:t>
      </w:r>
    </w:p>
    <w:p w14:paraId="05A4A881" w14:textId="0966EE95" w:rsidR="008304F7" w:rsidRPr="00453537" w:rsidRDefault="008304F7" w:rsidP="00F11B6D">
      <w:pPr>
        <w:pStyle w:val="ListParagraph"/>
        <w:numPr>
          <w:ilvl w:val="0"/>
          <w:numId w:val="11"/>
        </w:numPr>
      </w:pPr>
      <w:r w:rsidRPr="00453537">
        <w:t>Please refer to the appropriate cont</w:t>
      </w:r>
      <w:r w:rsidR="006B4E06" w:rsidRPr="00453537">
        <w:t>r</w:t>
      </w:r>
      <w:r w:rsidRPr="00453537">
        <w:t>act for posting and promotional requirements for non-management positions covered by</w:t>
      </w:r>
      <w:r w:rsidR="006B3977">
        <w:t xml:space="preserve"> </w:t>
      </w:r>
      <w:r w:rsidR="00F4457A">
        <w:t xml:space="preserve">the </w:t>
      </w:r>
      <w:hyperlink r:id="rId31" w:history="1">
        <w:r w:rsidR="00F4457A" w:rsidRPr="006B3977">
          <w:rPr>
            <w:rStyle w:val="Hyperlink"/>
          </w:rPr>
          <w:t>Collective Bargaining Agreements</w:t>
        </w:r>
      </w:hyperlink>
      <w:r w:rsidR="00F4457A">
        <w:t>.</w:t>
      </w:r>
    </w:p>
    <w:p w14:paraId="18E12386" w14:textId="7AFC335E" w:rsidR="008304F7" w:rsidRPr="00453537" w:rsidRDefault="008304F7" w:rsidP="00F11B6D">
      <w:pPr>
        <w:pStyle w:val="ListParagraph"/>
        <w:numPr>
          <w:ilvl w:val="0"/>
          <w:numId w:val="11"/>
        </w:numPr>
      </w:pPr>
      <w:r w:rsidRPr="00453537">
        <w:t xml:space="preserve">The </w:t>
      </w:r>
      <w:hyperlink r:id="rId32" w:history="1">
        <w:r w:rsidRPr="00453537">
          <w:rPr>
            <w:rStyle w:val="Hyperlink"/>
          </w:rPr>
          <w:t>MassCareers Knowledge Center</w:t>
        </w:r>
      </w:hyperlink>
      <w:r w:rsidRPr="00453537">
        <w:t xml:space="preserve"> provides detailed guidelines on: </w:t>
      </w:r>
    </w:p>
    <w:p w14:paraId="101C8A2C" w14:textId="77777777" w:rsidR="008304F7" w:rsidRPr="00453537" w:rsidRDefault="008304F7" w:rsidP="00F11B6D">
      <w:pPr>
        <w:pStyle w:val="ListParagraph"/>
        <w:numPr>
          <w:ilvl w:val="1"/>
          <w:numId w:val="11"/>
        </w:numPr>
      </w:pPr>
      <w:r w:rsidRPr="00453537">
        <w:t>Utilizing ACE methodology (Achievement, Certification, Experience) and creating asset questions to screen candidates</w:t>
      </w:r>
    </w:p>
    <w:p w14:paraId="31ED8032" w14:textId="77777777" w:rsidR="008304F7" w:rsidRPr="00453537" w:rsidRDefault="00F64E70" w:rsidP="00F11B6D">
      <w:pPr>
        <w:pStyle w:val="ListParagraph"/>
        <w:numPr>
          <w:ilvl w:val="1"/>
          <w:numId w:val="11"/>
        </w:numPr>
      </w:pPr>
      <w:r>
        <w:t>P</w:t>
      </w:r>
      <w:r w:rsidR="008304F7" w:rsidRPr="00453537">
        <w:t xml:space="preserve">reparing a </w:t>
      </w:r>
      <w:r w:rsidR="008304F7" w:rsidRPr="00C03F11">
        <w:t>requisition</w:t>
      </w:r>
      <w:r w:rsidR="008304F7" w:rsidRPr="00453537">
        <w:t xml:space="preserve"> for posting</w:t>
      </w:r>
    </w:p>
    <w:p w14:paraId="7F5BB934" w14:textId="77777777" w:rsidR="008304F7" w:rsidRPr="00453537" w:rsidRDefault="00F64E70" w:rsidP="00F11B6D">
      <w:pPr>
        <w:pStyle w:val="ListParagraph"/>
        <w:numPr>
          <w:ilvl w:val="1"/>
          <w:numId w:val="11"/>
        </w:numPr>
      </w:pPr>
      <w:r>
        <w:t>M</w:t>
      </w:r>
      <w:r w:rsidR="008304F7" w:rsidRPr="00453537">
        <w:t>oving candidates through t</w:t>
      </w:r>
      <w:r>
        <w:t>he candidate selection workflow</w:t>
      </w:r>
    </w:p>
    <w:p w14:paraId="7CDD052F" w14:textId="77777777" w:rsidR="008304F7" w:rsidRPr="00453537" w:rsidRDefault="00F64E70" w:rsidP="00F11B6D">
      <w:pPr>
        <w:pStyle w:val="ListParagraph"/>
        <w:numPr>
          <w:ilvl w:val="1"/>
          <w:numId w:val="11"/>
        </w:numPr>
      </w:pPr>
      <w:r>
        <w:t>C</w:t>
      </w:r>
      <w:r w:rsidR="008304F7" w:rsidRPr="00453537">
        <w:t>onduc</w:t>
      </w:r>
      <w:r w:rsidR="006B4E06" w:rsidRPr="00453537">
        <w:t>t</w:t>
      </w:r>
      <w:r>
        <w:t>ing reference checks</w:t>
      </w:r>
    </w:p>
    <w:p w14:paraId="461CE1AC" w14:textId="77777777" w:rsidR="008304F7" w:rsidRPr="00453537" w:rsidRDefault="00F64E70" w:rsidP="00F11B6D">
      <w:pPr>
        <w:pStyle w:val="ListParagraph"/>
        <w:numPr>
          <w:ilvl w:val="1"/>
          <w:numId w:val="11"/>
        </w:numPr>
      </w:pPr>
      <w:r w:rsidRPr="00C03F11">
        <w:t>Sending</w:t>
      </w:r>
      <w:r w:rsidR="008304F7" w:rsidRPr="00453537">
        <w:t xml:space="preserve"> corr</w:t>
      </w:r>
      <w:r>
        <w:t>espondence</w:t>
      </w:r>
    </w:p>
    <w:p w14:paraId="5D0A583A" w14:textId="6F8FE9FB" w:rsidR="008304F7" w:rsidRPr="00453537" w:rsidRDefault="008304F7" w:rsidP="00F11B6D">
      <w:pPr>
        <w:pStyle w:val="ListParagraph"/>
        <w:numPr>
          <w:ilvl w:val="0"/>
          <w:numId w:val="11"/>
        </w:numPr>
      </w:pPr>
      <w:r w:rsidRPr="00453537">
        <w:t xml:space="preserve">Agencies may reference </w:t>
      </w:r>
      <w:hyperlink w:anchor="_Appendix_E:_Developing" w:history="1">
        <w:r w:rsidRPr="008F1A1A">
          <w:rPr>
            <w:rStyle w:val="Hyperlink"/>
          </w:rPr>
          <w:t xml:space="preserve">Appendix </w:t>
        </w:r>
        <w:r w:rsidR="00EE26F5">
          <w:rPr>
            <w:rStyle w:val="Hyperlink"/>
          </w:rPr>
          <w:t>F</w:t>
        </w:r>
        <w:r w:rsidRPr="008F1A1A">
          <w:rPr>
            <w:rStyle w:val="Hyperlink"/>
          </w:rPr>
          <w:t>: Developing Valid Qualification Requirements and Screening Procedures</w:t>
        </w:r>
      </w:hyperlink>
      <w:r w:rsidRPr="00453537">
        <w:rPr>
          <w:rStyle w:val="CommentReference"/>
          <w:sz w:val="22"/>
          <w:szCs w:val="22"/>
        </w:rPr>
        <w:t xml:space="preserve"> </w:t>
      </w:r>
      <w:r w:rsidRPr="00453537">
        <w:t xml:space="preserve">for key laws, guidelines, and terminology that apply to screening and selecting candidates.  </w:t>
      </w:r>
    </w:p>
    <w:p w14:paraId="70E7939E" w14:textId="0AD14BD2" w:rsidR="008304F7" w:rsidRPr="00453537" w:rsidRDefault="20CFB65C" w:rsidP="00F11B6D">
      <w:pPr>
        <w:pStyle w:val="ListParagraph"/>
        <w:numPr>
          <w:ilvl w:val="0"/>
          <w:numId w:val="11"/>
        </w:numPr>
      </w:pPr>
      <w:r>
        <w:t xml:space="preserve">The agency develops </w:t>
      </w:r>
      <w:hyperlink r:id="rId33" w:history="1">
        <w:r>
          <w:t>screening criteria</w:t>
        </w:r>
      </w:hyperlink>
      <w:r>
        <w:t xml:space="preserve"> that directly relate to the essential functions </w:t>
      </w:r>
      <w:r w:rsidR="090F1AE4">
        <w:t xml:space="preserve">and preferred qualifications </w:t>
      </w:r>
      <w:r>
        <w:t>of the position.</w:t>
      </w:r>
    </w:p>
    <w:p w14:paraId="7F16F979" w14:textId="2A1DFD7F" w:rsidR="008304F7" w:rsidRPr="00453537" w:rsidRDefault="008304F7" w:rsidP="00F11B6D">
      <w:pPr>
        <w:pStyle w:val="ListParagraph"/>
        <w:numPr>
          <w:ilvl w:val="1"/>
          <w:numId w:val="11"/>
        </w:numPr>
      </w:pPr>
      <w:r w:rsidRPr="00453537">
        <w:t xml:space="preserve">All position titles have templates in </w:t>
      </w:r>
      <w:hyperlink r:id="rId34" w:history="1">
        <w:r w:rsidR="00104DAC" w:rsidRPr="6F0A1B41">
          <w:rPr>
            <w:rStyle w:val="Hyperlink"/>
          </w:rPr>
          <w:t>MassCareers</w:t>
        </w:r>
      </w:hyperlink>
      <w:r w:rsidR="00673AA8" w:rsidRPr="00453537">
        <w:t xml:space="preserve"> </w:t>
      </w:r>
      <w:r w:rsidRPr="00453537">
        <w:t>that include the minimum entrance requirements defined on the HRD class</w:t>
      </w:r>
      <w:r w:rsidR="00AE1D1F" w:rsidRPr="00453537">
        <w:t>ification</w:t>
      </w:r>
      <w:r w:rsidRPr="00453537">
        <w:t xml:space="preserve"> specification and any special requirements for the indi</w:t>
      </w:r>
      <w:r w:rsidR="00AE1D1F" w:rsidRPr="00453537">
        <w:t>vidual position. This language</w:t>
      </w:r>
      <w:r w:rsidRPr="00453537">
        <w:t xml:space="preserve"> has been translated into a question(s) for candidates to self-assess their qualifications.</w:t>
      </w:r>
    </w:p>
    <w:p w14:paraId="2F6D9882" w14:textId="2A036BD6" w:rsidR="008304F7" w:rsidRPr="00453537" w:rsidRDefault="008304F7" w:rsidP="00F11B6D">
      <w:pPr>
        <w:pStyle w:val="ListParagraph"/>
        <w:numPr>
          <w:ilvl w:val="2"/>
          <w:numId w:val="11"/>
        </w:numPr>
      </w:pPr>
      <w:r w:rsidRPr="00453537">
        <w:t>The agency uses these screening criteria on a pass</w:t>
      </w:r>
      <w:r w:rsidR="00A4EE98">
        <w:t>/</w:t>
      </w:r>
      <w:r w:rsidRPr="00453537">
        <w:t>fail basis to determine whether the candidate is eligible for consideration.</w:t>
      </w:r>
    </w:p>
    <w:p w14:paraId="1A808F51" w14:textId="77777777" w:rsidR="008304F7" w:rsidRPr="00453537" w:rsidRDefault="008304F7" w:rsidP="00F11B6D">
      <w:pPr>
        <w:pStyle w:val="ListParagraph"/>
        <w:numPr>
          <w:ilvl w:val="1"/>
          <w:numId w:val="11"/>
        </w:numPr>
      </w:pPr>
      <w:r w:rsidRPr="00453537">
        <w:t xml:space="preserve">The agency develops additional screening criteria based on the competencies most critical in performing the essential functions of the position, using the ACE methodology.  </w:t>
      </w:r>
    </w:p>
    <w:p w14:paraId="5106D2F8" w14:textId="77777777" w:rsidR="008304F7" w:rsidRPr="00453537" w:rsidRDefault="008304F7" w:rsidP="00F11B6D">
      <w:pPr>
        <w:pStyle w:val="ListParagraph"/>
        <w:numPr>
          <w:ilvl w:val="2"/>
          <w:numId w:val="11"/>
        </w:numPr>
      </w:pPr>
      <w:r w:rsidRPr="00453537">
        <w:t>The agency determines which asset questions will be used to narrow down the number of candidates to be interviewed.</w:t>
      </w:r>
    </w:p>
    <w:p w14:paraId="0DD844F2" w14:textId="77777777" w:rsidR="008304F7" w:rsidRPr="00453537" w:rsidRDefault="008304F7" w:rsidP="00F11B6D">
      <w:pPr>
        <w:pStyle w:val="ListParagraph"/>
        <w:numPr>
          <w:ilvl w:val="2"/>
          <w:numId w:val="11"/>
        </w:numPr>
      </w:pPr>
      <w:r w:rsidRPr="00453537">
        <w:t>The agency determines interview questions and the scoring process that will be used to rank qualified candidates.</w:t>
      </w:r>
    </w:p>
    <w:p w14:paraId="3CD9AB04" w14:textId="5ADA7554" w:rsidR="008304F7" w:rsidRPr="00453537" w:rsidRDefault="008304F7" w:rsidP="00F11B6D">
      <w:pPr>
        <w:pStyle w:val="ListParagraph"/>
        <w:numPr>
          <w:ilvl w:val="2"/>
          <w:numId w:val="11"/>
        </w:numPr>
      </w:pPr>
      <w:r>
        <w:t xml:space="preserve">The </w:t>
      </w:r>
      <w:r w:rsidR="006B4E06">
        <w:t xml:space="preserve">agency </w:t>
      </w:r>
      <w:r>
        <w:t xml:space="preserve">selects the interview </w:t>
      </w:r>
      <w:r w:rsidR="006B4E06">
        <w:t xml:space="preserve">panel </w:t>
      </w:r>
      <w:r>
        <w:t>and determines which questions will be asked.</w:t>
      </w:r>
      <w:r w:rsidR="00DB7F0A">
        <w:t xml:space="preserve"> It is best practice to have at least 3 members on the interview panel.</w:t>
      </w:r>
    </w:p>
    <w:p w14:paraId="05828DA7" w14:textId="320B3F86" w:rsidR="008304F7" w:rsidRPr="00453537" w:rsidRDefault="008304F7" w:rsidP="00F11B6D">
      <w:pPr>
        <w:pStyle w:val="ListParagraph"/>
        <w:numPr>
          <w:ilvl w:val="0"/>
          <w:numId w:val="11"/>
        </w:numPr>
        <w:spacing w:after="0"/>
      </w:pPr>
      <w:r>
        <w:t xml:space="preserve">The </w:t>
      </w:r>
      <w:r w:rsidR="00AE1D1F">
        <w:t xml:space="preserve">agency </w:t>
      </w:r>
      <w:r>
        <w:t>conducts the screening. It is important to provide reasonable accommodation to candidates during the screening process. Based on the type of position to be filled and the number of candidates, the process normally consists of the following steps:</w:t>
      </w:r>
    </w:p>
    <w:p w14:paraId="7C80E0EF" w14:textId="77777777" w:rsidR="00E542CE" w:rsidRPr="00453537" w:rsidRDefault="00E542CE" w:rsidP="00F11B6D">
      <w:pPr>
        <w:numPr>
          <w:ilvl w:val="1"/>
          <w:numId w:val="12"/>
        </w:numPr>
        <w:spacing w:after="0" w:line="240" w:lineRule="auto"/>
      </w:pPr>
      <w:r w:rsidRPr="00453537">
        <w:t>The agency conducts an initial screening to determine whether candidates meet the qualification requirements set forth in the vacancy announcement.</w:t>
      </w:r>
    </w:p>
    <w:p w14:paraId="77422389" w14:textId="77777777" w:rsidR="00E542CE" w:rsidRPr="00453537" w:rsidRDefault="00E542CE" w:rsidP="00F11B6D">
      <w:pPr>
        <w:numPr>
          <w:ilvl w:val="1"/>
          <w:numId w:val="12"/>
        </w:numPr>
        <w:spacing w:after="0" w:line="240" w:lineRule="auto"/>
      </w:pPr>
      <w:r w:rsidRPr="00453537">
        <w:t xml:space="preserve">The agency then identifies the candidates to be interviewed.  </w:t>
      </w:r>
    </w:p>
    <w:p w14:paraId="3F5A4292" w14:textId="32D9F561" w:rsidR="00E542CE" w:rsidRPr="00453537" w:rsidRDefault="00E542CE" w:rsidP="00F11B6D">
      <w:pPr>
        <w:numPr>
          <w:ilvl w:val="1"/>
          <w:numId w:val="12"/>
        </w:numPr>
        <w:spacing w:after="0" w:line="240" w:lineRule="auto"/>
      </w:pPr>
      <w:r>
        <w:t>The agency conducts the first interview and may conduct subsequent interviews as deemed necessary. The interview process may begin during the posting period.</w:t>
      </w:r>
    </w:p>
    <w:p w14:paraId="04B8A200" w14:textId="2C3C8001" w:rsidR="00EB12BF" w:rsidRPr="00453537" w:rsidRDefault="00E542CE" w:rsidP="00F11B6D">
      <w:pPr>
        <w:numPr>
          <w:ilvl w:val="0"/>
          <w:numId w:val="12"/>
        </w:numPr>
        <w:spacing w:after="0" w:line="240" w:lineRule="auto"/>
      </w:pPr>
      <w:r>
        <w:t xml:space="preserve">The agency checks references using the reference forms in </w:t>
      </w:r>
      <w:r w:rsidR="006B4E06">
        <w:t>MassCareers</w:t>
      </w:r>
      <w:r>
        <w:t>.</w:t>
      </w:r>
      <w:r w:rsidR="00EB12BF">
        <w:t xml:space="preserve"> </w:t>
      </w:r>
      <w:r w:rsidR="003F6E21">
        <w:t>Agencies do not need to verify all experience claimed by the candidate</w:t>
      </w:r>
      <w:r w:rsidR="7843A60D">
        <w:t>,</w:t>
      </w:r>
      <w:r w:rsidR="06CDB057">
        <w:t xml:space="preserve"> </w:t>
      </w:r>
      <w:r w:rsidR="44133D54">
        <w:t>al</w:t>
      </w:r>
      <w:r w:rsidR="06CDB057">
        <w:t>though</w:t>
      </w:r>
      <w:r w:rsidR="003F6E21">
        <w:t xml:space="preserve"> it is best practice to check references from the previous employer and</w:t>
      </w:r>
      <w:r w:rsidR="6B604478">
        <w:t>/or</w:t>
      </w:r>
      <w:r w:rsidR="003F6E21">
        <w:t xml:space="preserve"> supervisor. </w:t>
      </w:r>
    </w:p>
    <w:p w14:paraId="4478069D" w14:textId="5D986964" w:rsidR="24344564" w:rsidRDefault="24344564" w:rsidP="3C8F4F89">
      <w:pPr>
        <w:numPr>
          <w:ilvl w:val="1"/>
          <w:numId w:val="12"/>
        </w:numPr>
        <w:spacing w:after="0" w:line="240" w:lineRule="auto"/>
        <w:rPr>
          <w:rFonts w:cs="Calibri"/>
        </w:rPr>
      </w:pPr>
      <w:r w:rsidRPr="0831EAE5">
        <w:rPr>
          <w:rFonts w:cs="Calibri"/>
        </w:rPr>
        <w:t>If considering an employee for rehire, it is important to comply with the</w:t>
      </w:r>
      <w:r w:rsidR="23D68C96" w:rsidRPr="0831EAE5">
        <w:rPr>
          <w:rFonts w:cs="Calibri"/>
        </w:rPr>
        <w:t xml:space="preserve"> Rehire Reference Check Policy.</w:t>
      </w:r>
      <w:r w:rsidRPr="0831EAE5">
        <w:rPr>
          <w:rFonts w:cs="Calibri"/>
        </w:rPr>
        <w:t xml:space="preserve"> </w:t>
      </w:r>
      <w:r w:rsidR="087D235C" w:rsidRPr="0831EAE5">
        <w:rPr>
          <w:rFonts w:cs="Calibri"/>
        </w:rPr>
        <w:t xml:space="preserve"> Agencies will review a candidate’s HR/CMS job data record for a separation notation when:</w:t>
      </w:r>
    </w:p>
    <w:p w14:paraId="0C81B438" w14:textId="3986F239" w:rsidR="087D235C" w:rsidRDefault="087D235C" w:rsidP="3C8F4F89">
      <w:pPr>
        <w:pStyle w:val="ListParagraph"/>
        <w:numPr>
          <w:ilvl w:val="2"/>
          <w:numId w:val="12"/>
        </w:numPr>
        <w:rPr>
          <w:rFonts w:cs="Calibri"/>
        </w:rPr>
      </w:pPr>
      <w:r w:rsidRPr="0831EAE5">
        <w:rPr>
          <w:rFonts w:cs="Calibri"/>
        </w:rPr>
        <w:lastRenderedPageBreak/>
        <w:t xml:space="preserve">The candidate is selected for an </w:t>
      </w:r>
      <w:proofErr w:type="gramStart"/>
      <w:r w:rsidRPr="0831EAE5">
        <w:rPr>
          <w:rFonts w:cs="Calibri"/>
        </w:rPr>
        <w:t>interview;</w:t>
      </w:r>
      <w:proofErr w:type="gramEnd"/>
      <w:r w:rsidRPr="0831EAE5">
        <w:rPr>
          <w:rFonts w:cs="Calibri"/>
        </w:rPr>
        <w:t xml:space="preserve"> </w:t>
      </w:r>
    </w:p>
    <w:p w14:paraId="084303B6" w14:textId="697F58EE" w:rsidR="087D235C" w:rsidRDefault="087D235C" w:rsidP="3C8F4F89">
      <w:pPr>
        <w:pStyle w:val="ListParagraph"/>
        <w:numPr>
          <w:ilvl w:val="2"/>
          <w:numId w:val="12"/>
        </w:numPr>
        <w:rPr>
          <w:rFonts w:cs="Calibri"/>
          <w:u w:val="single"/>
        </w:rPr>
      </w:pPr>
      <w:r w:rsidRPr="0831EAE5">
        <w:rPr>
          <w:rFonts w:cs="Calibri"/>
        </w:rPr>
        <w:t xml:space="preserve">The candidate is external; </w:t>
      </w:r>
      <w:r w:rsidRPr="0831EAE5">
        <w:rPr>
          <w:rFonts w:cs="Calibri"/>
          <w:u w:val="single"/>
        </w:rPr>
        <w:t>and</w:t>
      </w:r>
    </w:p>
    <w:p w14:paraId="1B56564B" w14:textId="4C56B7BE" w:rsidR="087D235C" w:rsidRDefault="087D235C" w:rsidP="3C8F4F89">
      <w:pPr>
        <w:pStyle w:val="ListParagraph"/>
        <w:numPr>
          <w:ilvl w:val="2"/>
          <w:numId w:val="12"/>
        </w:numPr>
        <w:rPr>
          <w:rFonts w:cs="Calibri"/>
        </w:rPr>
      </w:pPr>
      <w:r w:rsidRPr="0831EAE5">
        <w:rPr>
          <w:rFonts w:cs="Calibri"/>
        </w:rPr>
        <w:t>The candidate has prior employment with an Executive Branch Agency.</w:t>
      </w:r>
    </w:p>
    <w:p w14:paraId="739941A5" w14:textId="39AAC6FE" w:rsidR="087D235C" w:rsidRDefault="087D235C" w:rsidP="3C8F4F89">
      <w:pPr>
        <w:pStyle w:val="ListParagraph"/>
        <w:numPr>
          <w:ilvl w:val="1"/>
          <w:numId w:val="12"/>
        </w:numPr>
        <w:jc w:val="both"/>
        <w:rPr>
          <w:rFonts w:cs="Calibri"/>
        </w:rPr>
      </w:pPr>
      <w:r w:rsidRPr="0831EAE5">
        <w:rPr>
          <w:rFonts w:cs="Calibri"/>
        </w:rPr>
        <w:t xml:space="preserve">If a candidate was involuntarily terminated, the hiring Agency will contact the prior employing Agency for the circumstances surrounding the applicant’s separation and weigh it accordingly.  </w:t>
      </w:r>
    </w:p>
    <w:p w14:paraId="4773EB2A" w14:textId="45E20C45" w:rsidR="087D235C" w:rsidRDefault="087D235C" w:rsidP="42C8B913">
      <w:pPr>
        <w:pStyle w:val="ListParagraph"/>
        <w:numPr>
          <w:ilvl w:val="1"/>
          <w:numId w:val="12"/>
        </w:numPr>
        <w:jc w:val="both"/>
        <w:rPr>
          <w:rFonts w:cs="Calibri"/>
        </w:rPr>
      </w:pPr>
      <w:r w:rsidRPr="0831EAE5">
        <w:rPr>
          <w:rFonts w:cs="Calibri"/>
        </w:rPr>
        <w:t>An involuntary termination does not absolutely bar/prohibit future re-employment within the Executive Branch.</w:t>
      </w:r>
    </w:p>
    <w:p w14:paraId="3A2B8E00" w14:textId="2085D9DB" w:rsidR="00E542CE" w:rsidRPr="00453537" w:rsidRDefault="00EB12BF" w:rsidP="00F11B6D">
      <w:pPr>
        <w:numPr>
          <w:ilvl w:val="0"/>
          <w:numId w:val="12"/>
        </w:numPr>
        <w:spacing w:after="0" w:line="240" w:lineRule="auto"/>
      </w:pPr>
      <w:r>
        <w:t xml:space="preserve">The agency </w:t>
      </w:r>
      <w:r w:rsidR="003F6E21">
        <w:t>verifies</w:t>
      </w:r>
      <w:r>
        <w:t xml:space="preserve"> </w:t>
      </w:r>
      <w:r w:rsidR="37EFBF17">
        <w:t xml:space="preserve">required </w:t>
      </w:r>
      <w:r>
        <w:t>education and</w:t>
      </w:r>
      <w:r w:rsidR="00667B2A">
        <w:t xml:space="preserve"> </w:t>
      </w:r>
      <w:r>
        <w:t>licenses/</w:t>
      </w:r>
      <w:r w:rsidR="003F6E21">
        <w:t xml:space="preserve">certifications </w:t>
      </w:r>
      <w:r w:rsidR="0F4FE90F">
        <w:t>(where applicable)</w:t>
      </w:r>
      <w:r w:rsidR="06CDB057">
        <w:t xml:space="preserve"> </w:t>
      </w:r>
      <w:r w:rsidR="003F6E21">
        <w:t>of the selected candidate. The agency should use primary source verification for all licenses/</w:t>
      </w:r>
      <w:r w:rsidR="00667B2A">
        <w:t>certifications that</w:t>
      </w:r>
      <w:r w:rsidR="003F6E21">
        <w:t xml:space="preserve"> are required for the job. </w:t>
      </w:r>
      <w:r w:rsidR="006B4E06">
        <w:t>Education verification may consist of collecting copies of transcripts</w:t>
      </w:r>
      <w:r w:rsidR="00E36608">
        <w:t>, reviewing</w:t>
      </w:r>
      <w:r w:rsidR="00634EA8">
        <w:t xml:space="preserve"> the</w:t>
      </w:r>
      <w:r w:rsidR="00E36608">
        <w:t xml:space="preserve"> original diploma, </w:t>
      </w:r>
      <w:r w:rsidR="006B4E06">
        <w:t>or verification through a 3</w:t>
      </w:r>
      <w:r w:rsidR="006B4E06" w:rsidRPr="5267C2EF">
        <w:rPr>
          <w:vertAlign w:val="superscript"/>
        </w:rPr>
        <w:t>rd</w:t>
      </w:r>
      <w:r w:rsidR="006B4E06">
        <w:t xml:space="preserve"> party service. Only th</w:t>
      </w:r>
      <w:r w:rsidR="00761413">
        <w:t>e</w:t>
      </w:r>
      <w:r w:rsidR="006B4E06">
        <w:t xml:space="preserve"> highest level of educatio</w:t>
      </w:r>
      <w:r w:rsidR="00FD0D72">
        <w:t xml:space="preserve">n achieved needs to be verified (high school </w:t>
      </w:r>
      <w:r w:rsidR="001F6638">
        <w:t xml:space="preserve">education, if highest, </w:t>
      </w:r>
      <w:r w:rsidR="00533FDB">
        <w:t>can be excluded from the verification unless required for the job)</w:t>
      </w:r>
      <w:r w:rsidR="00FD0D72">
        <w:t xml:space="preserve">.  </w:t>
      </w:r>
    </w:p>
    <w:p w14:paraId="33F37217" w14:textId="77777777" w:rsidR="00E542CE" w:rsidRPr="00453537" w:rsidRDefault="00E542CE" w:rsidP="00F11B6D">
      <w:pPr>
        <w:numPr>
          <w:ilvl w:val="0"/>
          <w:numId w:val="12"/>
        </w:numPr>
        <w:spacing w:after="0" w:line="240" w:lineRule="auto"/>
      </w:pPr>
      <w:r w:rsidRPr="00453537">
        <w:t xml:space="preserve">The agency makes a conditional offer of employment to the candidate selected. </w:t>
      </w:r>
    </w:p>
    <w:p w14:paraId="1D6C98E6" w14:textId="77777777" w:rsidR="00E542CE" w:rsidRPr="00BE5C65" w:rsidRDefault="00E542CE" w:rsidP="00E542CE">
      <w:pPr>
        <w:pStyle w:val="Heading4"/>
        <w:rPr>
          <w:rFonts w:ascii="Calibri" w:hAnsi="Calibri"/>
          <w:sz w:val="28"/>
          <w:szCs w:val="28"/>
        </w:rPr>
      </w:pPr>
      <w:r w:rsidRPr="00BE5C65">
        <w:rPr>
          <w:rFonts w:ascii="Calibri" w:hAnsi="Calibri"/>
          <w:sz w:val="28"/>
          <w:szCs w:val="28"/>
        </w:rPr>
        <w:t xml:space="preserve">Audit Requirements </w:t>
      </w:r>
      <w:r w:rsidR="00BF0FF5" w:rsidRPr="00BE5C65">
        <w:rPr>
          <w:rFonts w:ascii="Calibri" w:hAnsi="Calibri"/>
          <w:sz w:val="28"/>
          <w:szCs w:val="28"/>
        </w:rPr>
        <w:t xml:space="preserve">      </w:t>
      </w:r>
    </w:p>
    <w:p w14:paraId="6A328066" w14:textId="77777777" w:rsidR="00F94BB4" w:rsidRDefault="00E542CE" w:rsidP="00F11B6D">
      <w:pPr>
        <w:numPr>
          <w:ilvl w:val="0"/>
          <w:numId w:val="36"/>
        </w:numPr>
        <w:spacing w:after="0" w:line="240" w:lineRule="auto"/>
      </w:pPr>
      <w:r w:rsidRPr="00453537">
        <w:t>Documentation of the criteria used in the selection process</w:t>
      </w:r>
      <w:r w:rsidR="007C2722">
        <w:t>, as well as the</w:t>
      </w:r>
      <w:r w:rsidR="00F94BB4">
        <w:t xml:space="preserve"> </w:t>
      </w:r>
      <w:proofErr w:type="gramStart"/>
      <w:r w:rsidR="00F94BB4">
        <w:t>s</w:t>
      </w:r>
      <w:r w:rsidRPr="00453537">
        <w:t>coring</w:t>
      </w:r>
      <w:proofErr w:type="gramEnd"/>
    </w:p>
    <w:p w14:paraId="2E74C8E2" w14:textId="77777777" w:rsidR="00F94BB4" w:rsidRDefault="00F94BB4" w:rsidP="00F11B6D">
      <w:pPr>
        <w:numPr>
          <w:ilvl w:val="0"/>
          <w:numId w:val="36"/>
        </w:numPr>
        <w:spacing w:after="0" w:line="240" w:lineRule="auto"/>
      </w:pPr>
      <w:r>
        <w:t>D</w:t>
      </w:r>
      <w:r w:rsidR="00E542CE" w:rsidRPr="00453537">
        <w:t xml:space="preserve">emographic information </w:t>
      </w:r>
      <w:r>
        <w:t>(if collected)</w:t>
      </w:r>
    </w:p>
    <w:p w14:paraId="514B5B4B" w14:textId="77777777" w:rsidR="00E542CE" w:rsidRPr="00453537" w:rsidRDefault="00F94BB4" w:rsidP="00F11B6D">
      <w:pPr>
        <w:numPr>
          <w:ilvl w:val="0"/>
          <w:numId w:val="36"/>
        </w:numPr>
        <w:spacing w:after="0" w:line="240" w:lineRule="auto"/>
      </w:pPr>
      <w:r>
        <w:t>C</w:t>
      </w:r>
      <w:r w:rsidR="00E542CE" w:rsidRPr="00453537">
        <w:t>andidates’ applications</w:t>
      </w:r>
    </w:p>
    <w:p w14:paraId="52FA3A3D" w14:textId="77777777" w:rsidR="008304F7" w:rsidRPr="00453537" w:rsidRDefault="00E542CE" w:rsidP="00E542CE">
      <w:pPr>
        <w:pStyle w:val="Heading1"/>
        <w:rPr>
          <w:rFonts w:ascii="Calibri" w:hAnsi="Calibri"/>
        </w:rPr>
      </w:pPr>
      <w:bookmarkStart w:id="34" w:name="_Toc1090437087"/>
      <w:bookmarkStart w:id="35" w:name="_Toc1875255794"/>
      <w:r w:rsidRPr="29A75DCB">
        <w:rPr>
          <w:rFonts w:ascii="Calibri" w:hAnsi="Calibri"/>
        </w:rPr>
        <w:t>6</w:t>
      </w:r>
      <w:r w:rsidRPr="29A75DCB">
        <w:rPr>
          <w:rFonts w:ascii="Calibri" w:hAnsi="Calibri"/>
          <w:b w:val="0"/>
          <w:bCs w:val="0"/>
        </w:rPr>
        <w:t>.</w:t>
      </w:r>
      <w:r w:rsidRPr="29A75DCB">
        <w:rPr>
          <w:rFonts w:ascii="Calibri" w:hAnsi="Calibri"/>
        </w:rPr>
        <w:t>00   Salary Administration</w:t>
      </w:r>
      <w:bookmarkEnd w:id="34"/>
      <w:r w:rsidRPr="29A75DCB">
        <w:rPr>
          <w:rFonts w:ascii="Calibri" w:hAnsi="Calibri"/>
        </w:rPr>
        <w:t xml:space="preserve"> </w:t>
      </w:r>
      <w:bookmarkEnd w:id="35"/>
    </w:p>
    <w:p w14:paraId="649928E0" w14:textId="77777777" w:rsidR="00E542CE" w:rsidRPr="00453537" w:rsidRDefault="00E542CE" w:rsidP="00E542CE">
      <w:pPr>
        <w:pStyle w:val="Heading3"/>
        <w:rPr>
          <w:rFonts w:ascii="Calibri" w:hAnsi="Calibri"/>
        </w:rPr>
      </w:pPr>
      <w:bookmarkStart w:id="36" w:name="_Toc24177420"/>
      <w:bookmarkStart w:id="37" w:name="_Toc1928368831"/>
      <w:r w:rsidRPr="29A75DCB">
        <w:rPr>
          <w:rFonts w:ascii="Calibri" w:hAnsi="Calibri"/>
        </w:rPr>
        <w:t>6.01   Salary</w:t>
      </w:r>
      <w:r w:rsidR="00F272C6" w:rsidRPr="29A75DCB">
        <w:rPr>
          <w:rFonts w:ascii="Calibri" w:hAnsi="Calibri"/>
        </w:rPr>
        <w:t xml:space="preserve"> Administration: Non-M</w:t>
      </w:r>
      <w:r w:rsidRPr="29A75DCB">
        <w:rPr>
          <w:rFonts w:ascii="Calibri" w:hAnsi="Calibri"/>
        </w:rPr>
        <w:t>anagement</w:t>
      </w:r>
      <w:bookmarkEnd w:id="36"/>
      <w:r w:rsidRPr="29A75DCB">
        <w:rPr>
          <w:rFonts w:ascii="Calibri" w:hAnsi="Calibri"/>
        </w:rPr>
        <w:t xml:space="preserve"> </w:t>
      </w:r>
      <w:bookmarkEnd w:id="37"/>
    </w:p>
    <w:p w14:paraId="62C1F6BC" w14:textId="2C1215AF" w:rsidR="00E542CE" w:rsidRPr="00453537" w:rsidRDefault="00CD1CC2" w:rsidP="00E542CE">
      <w:pPr>
        <w:pStyle w:val="BodyTextIndent"/>
        <w:rPr>
          <w:rFonts w:ascii="Calibri" w:hAnsi="Calibri"/>
          <w:sz w:val="22"/>
          <w:szCs w:val="22"/>
        </w:rPr>
      </w:pPr>
      <w:r w:rsidRPr="5267C2EF">
        <w:rPr>
          <w:rFonts w:ascii="Calibri" w:hAnsi="Calibri"/>
          <w:sz w:val="22"/>
          <w:szCs w:val="22"/>
        </w:rPr>
        <w:t>Agencies</w:t>
      </w:r>
      <w:r w:rsidR="00E542CE" w:rsidRPr="5267C2EF">
        <w:rPr>
          <w:rFonts w:ascii="Calibri" w:hAnsi="Calibri"/>
          <w:sz w:val="22"/>
          <w:szCs w:val="22"/>
        </w:rPr>
        <w:t xml:space="preserve"> have flexibility for approvals of non-management salaries. This gives agencies the ability to offer salaries more comparable to current market rates and to compensate individuals for relevant work experience.  </w:t>
      </w:r>
    </w:p>
    <w:p w14:paraId="46237093" w14:textId="77777777" w:rsidR="00E542CE" w:rsidRPr="00BE5C65" w:rsidRDefault="00E542CE" w:rsidP="00E542CE">
      <w:pPr>
        <w:pStyle w:val="Heading4"/>
        <w:rPr>
          <w:rFonts w:ascii="Calibri" w:hAnsi="Calibri"/>
          <w:sz w:val="28"/>
          <w:szCs w:val="28"/>
        </w:rPr>
      </w:pPr>
      <w:r w:rsidRPr="00BE5C65">
        <w:rPr>
          <w:rFonts w:ascii="Calibri" w:hAnsi="Calibri"/>
          <w:sz w:val="28"/>
          <w:szCs w:val="28"/>
        </w:rPr>
        <w:t>Requirements and Procedures</w:t>
      </w:r>
    </w:p>
    <w:p w14:paraId="58A28EEB" w14:textId="08E685D7" w:rsidR="0043558D" w:rsidRPr="00453537" w:rsidRDefault="00E542CE" w:rsidP="00F11B6D">
      <w:pPr>
        <w:pStyle w:val="ListParagraph"/>
        <w:numPr>
          <w:ilvl w:val="0"/>
          <w:numId w:val="13"/>
        </w:numPr>
      </w:pPr>
      <w:r w:rsidRPr="00453537">
        <w:t>The agency must ensure that the candidate meets the minimum entrance requirem</w:t>
      </w:r>
      <w:r w:rsidR="002C682D">
        <w:t>ents (MERs)</w:t>
      </w:r>
      <w:r w:rsidRPr="00453537">
        <w:t>.</w:t>
      </w:r>
    </w:p>
    <w:p w14:paraId="6F51AD34" w14:textId="16D0B39D" w:rsidR="0043558D" w:rsidRPr="00453537" w:rsidRDefault="00E542CE" w:rsidP="00F11B6D">
      <w:pPr>
        <w:pStyle w:val="ListParagraph"/>
        <w:numPr>
          <w:ilvl w:val="0"/>
          <w:numId w:val="13"/>
        </w:numPr>
      </w:pPr>
      <w:r w:rsidRPr="00453537">
        <w:t xml:space="preserve">The agency must ensure that recruitment above the minimum salary rate is based on comparable work experience as explained in </w:t>
      </w:r>
      <w:hyperlink w:anchor="_Appendix_D:_Calculating" w:history="1">
        <w:r w:rsidRPr="00F0018C">
          <w:rPr>
            <w:rStyle w:val="Hyperlink"/>
            <w:iCs/>
          </w:rPr>
          <w:t xml:space="preserve">Appendix </w:t>
        </w:r>
        <w:r w:rsidR="00E963EB">
          <w:rPr>
            <w:rStyle w:val="Hyperlink"/>
            <w:iCs/>
          </w:rPr>
          <w:t>E</w:t>
        </w:r>
        <w:r w:rsidRPr="00F0018C">
          <w:rPr>
            <w:rStyle w:val="Hyperlink"/>
            <w:iCs/>
          </w:rPr>
          <w:t>: Calculating Comparable Experience for Salary Determinations.</w:t>
        </w:r>
      </w:hyperlink>
    </w:p>
    <w:p w14:paraId="2B6E89F2" w14:textId="208F572B" w:rsidR="0043558D" w:rsidRDefault="00E542CE" w:rsidP="00F11B6D">
      <w:pPr>
        <w:pStyle w:val="ListParagraph"/>
        <w:numPr>
          <w:ilvl w:val="0"/>
          <w:numId w:val="13"/>
        </w:numPr>
      </w:pPr>
      <w:r>
        <w:t xml:space="preserve">The agency must ensure the candidate was not employed by the Commonwealth in the </w:t>
      </w:r>
      <w:r w:rsidR="5D8F7D5A">
        <w:t>12</w:t>
      </w:r>
      <w:r>
        <w:t xml:space="preserve"> months immediately preceding the date of the recruitment</w:t>
      </w:r>
      <w:r w:rsidR="00DC4BB5">
        <w:t xml:space="preserve"> (</w:t>
      </w:r>
      <w:r w:rsidR="00167FDB">
        <w:t xml:space="preserve">unless </w:t>
      </w:r>
      <w:r w:rsidR="00CC48B8">
        <w:t xml:space="preserve">the relevant </w:t>
      </w:r>
      <w:hyperlink r:id="rId35">
        <w:r w:rsidR="4929DB2C" w:rsidRPr="5267C2EF">
          <w:rPr>
            <w:rStyle w:val="Hyperlink"/>
          </w:rPr>
          <w:t>Collective</w:t>
        </w:r>
        <w:r w:rsidR="00CC48B8" w:rsidRPr="5267C2EF">
          <w:rPr>
            <w:rStyle w:val="Hyperlink"/>
          </w:rPr>
          <w:t xml:space="preserve"> Bargaining Agreement</w:t>
        </w:r>
      </w:hyperlink>
      <w:r w:rsidR="00CC48B8">
        <w:t xml:space="preserve"> states otherwise</w:t>
      </w:r>
      <w:r w:rsidR="00DC4BB5">
        <w:t>)</w:t>
      </w:r>
      <w:r>
        <w:t xml:space="preserve">. </w:t>
      </w:r>
    </w:p>
    <w:p w14:paraId="4AAECBAD" w14:textId="03F0DA33" w:rsidR="002D5BF6" w:rsidRPr="00453537" w:rsidRDefault="002D5BF6" w:rsidP="00F11B6D">
      <w:pPr>
        <w:pStyle w:val="ListParagraph"/>
        <w:numPr>
          <w:ilvl w:val="0"/>
          <w:numId w:val="13"/>
        </w:numPr>
      </w:pPr>
      <w:r>
        <w:rPr>
          <w:iCs/>
        </w:rPr>
        <w:t xml:space="preserve">In accordance with the </w:t>
      </w:r>
      <w:hyperlink r:id="rId36" w:history="1">
        <w:r w:rsidR="00C21DF7">
          <w:rPr>
            <w:rStyle w:val="Hyperlink"/>
            <w:iCs/>
          </w:rPr>
          <w:t>Massachusetts Equal Pay Law (MEPA)</w:t>
        </w:r>
      </w:hyperlink>
      <w:r>
        <w:rPr>
          <w:iCs/>
        </w:rPr>
        <w:t>, agencies cannot ask prior salary information of the candidate.</w:t>
      </w:r>
    </w:p>
    <w:p w14:paraId="67AC7D2E" w14:textId="77777777" w:rsidR="003C01A1" w:rsidRDefault="00E542CE" w:rsidP="00F11B6D">
      <w:pPr>
        <w:pStyle w:val="ListParagraph"/>
        <w:numPr>
          <w:ilvl w:val="0"/>
          <w:numId w:val="13"/>
        </w:numPr>
      </w:pPr>
      <w:r>
        <w:t xml:space="preserve">The agency must adhere to salary rules within the applicable </w:t>
      </w:r>
      <w:hyperlink r:id="rId37">
        <w:r w:rsidR="53FD4C9D" w:rsidRPr="219620D5">
          <w:rPr>
            <w:rStyle w:val="Hyperlink"/>
          </w:rPr>
          <w:t>Collective Bargaining Agreement</w:t>
        </w:r>
      </w:hyperlink>
      <w:r w:rsidR="003C01A1">
        <w:t>.</w:t>
      </w:r>
    </w:p>
    <w:p w14:paraId="5CD4AD15" w14:textId="1E380F37" w:rsidR="0043558D" w:rsidRPr="00453537" w:rsidRDefault="2DC4429D" w:rsidP="00F11B6D">
      <w:pPr>
        <w:pStyle w:val="ListParagraph"/>
        <w:numPr>
          <w:ilvl w:val="0"/>
          <w:numId w:val="13"/>
        </w:numPr>
      </w:pPr>
      <w:r>
        <w:t xml:space="preserve">The agency must refer to the </w:t>
      </w:r>
      <w:hyperlink r:id="rId38" w:history="1">
        <w:r>
          <w:t>Technical Pay Law (TPL) guidelines</w:t>
        </w:r>
      </w:hyperlink>
      <w:r>
        <w:t xml:space="preserve"> and get approval from the appointed TPL </w:t>
      </w:r>
      <w:hyperlink r:id="rId39" w:history="1">
        <w:r>
          <w:t>agency qualified reviewer</w:t>
        </w:r>
      </w:hyperlink>
      <w:r>
        <w:t xml:space="preserve"> when determining a salary for an information technology professional.</w:t>
      </w:r>
    </w:p>
    <w:p w14:paraId="6600F2EA" w14:textId="4789CABA" w:rsidR="00E542CE" w:rsidRPr="00453537" w:rsidRDefault="2DC4429D" w:rsidP="00F11B6D">
      <w:pPr>
        <w:pStyle w:val="ListParagraph"/>
        <w:numPr>
          <w:ilvl w:val="0"/>
          <w:numId w:val="13"/>
        </w:numPr>
      </w:pPr>
      <w:r>
        <w:t xml:space="preserve">The agency must adhere to the </w:t>
      </w:r>
      <w:hyperlink r:id="rId40" w:history="1">
        <w:r w:rsidR="007C2B0F" w:rsidRPr="007C2B0F">
          <w:rPr>
            <w:rStyle w:val="Hyperlink"/>
          </w:rPr>
          <w:t>Salary Administration Rules (Gray Book)</w:t>
        </w:r>
      </w:hyperlink>
      <w:r>
        <w:t xml:space="preserve"> for all salaries for confidential and unclassified positions.</w:t>
      </w:r>
    </w:p>
    <w:p w14:paraId="4D73F79D" w14:textId="0E603FD2" w:rsidR="0043558D" w:rsidRPr="00453537" w:rsidRDefault="0043558D" w:rsidP="00F11B6D">
      <w:pPr>
        <w:pStyle w:val="ListParagraph"/>
        <w:numPr>
          <w:ilvl w:val="1"/>
          <w:numId w:val="13"/>
        </w:numPr>
      </w:pPr>
      <w:r w:rsidRPr="00453537">
        <w:t xml:space="preserve">Salaries for confidential jobs must be consistent with salary charts contained within the </w:t>
      </w:r>
      <w:r w:rsidR="5D1A189E">
        <w:t xml:space="preserve">appropriate </w:t>
      </w:r>
      <w:hyperlink r:id="rId41" w:history="1">
        <w:r w:rsidR="5D1A189E" w:rsidRPr="003C01A1">
          <w:rPr>
            <w:rStyle w:val="Hyperlink"/>
          </w:rPr>
          <w:t>Collective Bargaining A</w:t>
        </w:r>
        <w:r w:rsidRPr="003C01A1">
          <w:rPr>
            <w:rStyle w:val="Hyperlink"/>
          </w:rPr>
          <w:t>greement.</w:t>
        </w:r>
      </w:hyperlink>
    </w:p>
    <w:p w14:paraId="74EF1E7E" w14:textId="2C2BA96E" w:rsidR="00EB3298" w:rsidRDefault="0043558D" w:rsidP="00F11B6D">
      <w:pPr>
        <w:pStyle w:val="ListParagraph"/>
        <w:numPr>
          <w:ilvl w:val="1"/>
          <w:numId w:val="13"/>
        </w:numPr>
      </w:pPr>
      <w:r w:rsidRPr="00453537">
        <w:t xml:space="preserve">Salaries for unclassified jobs must </w:t>
      </w:r>
      <w:r w:rsidR="6784039A">
        <w:t xml:space="preserve">comply with the </w:t>
      </w:r>
      <w:r w:rsidRPr="00453537">
        <w:t>statute.</w:t>
      </w:r>
    </w:p>
    <w:p w14:paraId="1471CD86" w14:textId="79958D7A" w:rsidR="00EB3298" w:rsidRDefault="00E542CE" w:rsidP="00F11B6D">
      <w:pPr>
        <w:pStyle w:val="ListParagraph"/>
        <w:numPr>
          <w:ilvl w:val="0"/>
          <w:numId w:val="13"/>
        </w:numPr>
      </w:pPr>
      <w:r w:rsidRPr="00453537">
        <w:t xml:space="preserve">The agency </w:t>
      </w:r>
      <w:r w:rsidR="14703F93">
        <w:t>must ensure</w:t>
      </w:r>
      <w:r w:rsidRPr="00453537">
        <w:t xml:space="preserve"> that the approved salary for a potential new hire does not</w:t>
      </w:r>
      <w:r w:rsidR="00EB3298">
        <w:t>:</w:t>
      </w:r>
    </w:p>
    <w:p w14:paraId="6CE649FF" w14:textId="4DA1E228" w:rsidR="00EB3298" w:rsidRDefault="00EB3298" w:rsidP="00F11B6D">
      <w:pPr>
        <w:pStyle w:val="ListParagraph"/>
        <w:numPr>
          <w:ilvl w:val="1"/>
          <w:numId w:val="13"/>
        </w:numPr>
      </w:pPr>
      <w:r>
        <w:lastRenderedPageBreak/>
        <w:t xml:space="preserve">Violate the </w:t>
      </w:r>
      <w:r w:rsidR="00C21DF7">
        <w:t>MEPA</w:t>
      </w:r>
      <w:r>
        <w:t xml:space="preserve"> by paying a salary less than </w:t>
      </w:r>
      <w:r w:rsidR="4AE42331">
        <w:t xml:space="preserve">current </w:t>
      </w:r>
      <w:r>
        <w:t>employees of a different gender who perform c</w:t>
      </w:r>
      <w:r w:rsidR="00D7108F">
        <w:t>omparable work and</w:t>
      </w:r>
      <w:r w:rsidR="4A755A87">
        <w:t>,</w:t>
      </w:r>
      <w:r w:rsidR="0095491D">
        <w:t xml:space="preserve"> where </w:t>
      </w:r>
      <w:r>
        <w:t>permissible</w:t>
      </w:r>
      <w:r w:rsidR="67E625DC">
        <w:t>,</w:t>
      </w:r>
      <w:r>
        <w:t xml:space="preserve"> pay </w:t>
      </w:r>
      <w:r w:rsidR="00D7108F">
        <w:t xml:space="preserve">variations </w:t>
      </w:r>
      <w:r w:rsidR="0095491D">
        <w:t xml:space="preserve">do not </w:t>
      </w:r>
      <w:r w:rsidR="00D7108F">
        <w:t xml:space="preserve">apply, as outlined in </w:t>
      </w:r>
      <w:hyperlink r:id="rId42">
        <w:r w:rsidR="51A4C5FC" w:rsidRPr="6F0A1B41">
          <w:rPr>
            <w:rStyle w:val="Hyperlink"/>
          </w:rPr>
          <w:t>MGL Chapter 149, Section 105A</w:t>
        </w:r>
      </w:hyperlink>
      <w:r w:rsidR="00D7108F">
        <w:t xml:space="preserve">, or </w:t>
      </w:r>
    </w:p>
    <w:p w14:paraId="1F1D79A8" w14:textId="0EEEE4E6" w:rsidR="4DA86B9B" w:rsidRDefault="4DA86B9B" w:rsidP="24EF0497">
      <w:pPr>
        <w:pStyle w:val="ListParagraph"/>
        <w:numPr>
          <w:ilvl w:val="1"/>
          <w:numId w:val="13"/>
        </w:numPr>
      </w:pPr>
      <w:r>
        <w:t xml:space="preserve">Cause </w:t>
      </w:r>
      <w:r w:rsidR="7C953D8B">
        <w:t xml:space="preserve">a </w:t>
      </w:r>
      <w:r w:rsidR="5D58DCDD">
        <w:t>salary collision</w:t>
      </w:r>
      <w:r w:rsidR="7C953D8B">
        <w:t xml:space="preserve"> </w:t>
      </w:r>
      <w:r w:rsidR="5D58DCDD">
        <w:t xml:space="preserve">(see Appendix </w:t>
      </w:r>
      <w:r w:rsidR="09069F61">
        <w:t>G</w:t>
      </w:r>
      <w:r w:rsidR="192CC159">
        <w:t>)</w:t>
      </w:r>
      <w:r w:rsidR="5D58DCDD">
        <w:t xml:space="preserve"> </w:t>
      </w:r>
      <w:r w:rsidR="7C953D8B">
        <w:t xml:space="preserve">as outlined in the </w:t>
      </w:r>
      <w:hyperlink r:id="rId43">
        <w:r w:rsidR="7C953D8B" w:rsidRPr="24EF0497">
          <w:rPr>
            <w:rStyle w:val="Hyperlink"/>
          </w:rPr>
          <w:t>Gray Book</w:t>
        </w:r>
      </w:hyperlink>
      <w:r w:rsidR="7C953D8B">
        <w:t xml:space="preserve"> by exceeding the salary of the supervising manager</w:t>
      </w:r>
      <w:r>
        <w:t>.</w:t>
      </w:r>
      <w:r w:rsidR="7C953D8B">
        <w:t xml:space="preserve"> </w:t>
      </w:r>
    </w:p>
    <w:p w14:paraId="0E050C62" w14:textId="6D45F9D4" w:rsidR="0043558D" w:rsidRDefault="00E542CE" w:rsidP="00F11B6D">
      <w:pPr>
        <w:pStyle w:val="ListParagraph"/>
        <w:numPr>
          <w:ilvl w:val="0"/>
          <w:numId w:val="13"/>
        </w:numPr>
      </w:pPr>
      <w:r w:rsidRPr="00453537">
        <w:t xml:space="preserve">The agency must </w:t>
      </w:r>
      <w:r w:rsidR="0043558D" w:rsidRPr="00453537">
        <w:t xml:space="preserve">adhere to the </w:t>
      </w:r>
      <w:r w:rsidR="001A67A2">
        <w:t xml:space="preserve">current </w:t>
      </w:r>
      <w:hyperlink r:id="rId44" w:anchor="-intern-salary-rates-" w:history="1">
        <w:r w:rsidR="001A67A2" w:rsidRPr="001A67A2">
          <w:rPr>
            <w:rStyle w:val="Hyperlink"/>
          </w:rPr>
          <w:t>intern salary rates</w:t>
        </w:r>
      </w:hyperlink>
      <w:r w:rsidR="001A67A2">
        <w:t xml:space="preserve"> </w:t>
      </w:r>
      <w:r w:rsidRPr="00453537">
        <w:t xml:space="preserve">issued by HRD </w:t>
      </w:r>
      <w:r w:rsidR="55E0883C">
        <w:t>regarding</w:t>
      </w:r>
      <w:r w:rsidRPr="00453537">
        <w:t xml:space="preserve"> all salaries for student interns</w:t>
      </w:r>
      <w:r w:rsidR="001A67A2">
        <w:t>.</w:t>
      </w:r>
    </w:p>
    <w:p w14:paraId="36C41176" w14:textId="49F89016" w:rsidR="00E8365E" w:rsidRPr="00453537" w:rsidRDefault="00E8365E" w:rsidP="00F11B6D">
      <w:pPr>
        <w:pStyle w:val="ListParagraph"/>
        <w:numPr>
          <w:ilvl w:val="0"/>
          <w:numId w:val="13"/>
        </w:numPr>
      </w:pPr>
      <w:r w:rsidRPr="219620D5">
        <w:t>All salaries that fall outside of the Hiring Guidelines must be approved by HRD via Salary Approval Request E-form</w:t>
      </w:r>
      <w:r w:rsidR="007A2C87">
        <w:t xml:space="preserve"> prior to</w:t>
      </w:r>
      <w:r w:rsidR="00C45342">
        <w:t xml:space="preserve"> final approval in</w:t>
      </w:r>
      <w:r w:rsidR="007A2C87">
        <w:t xml:space="preserve"> </w:t>
      </w:r>
      <w:proofErr w:type="gramStart"/>
      <w:r w:rsidR="007A2C87">
        <w:t xml:space="preserve">MassCareers </w:t>
      </w:r>
      <w:r w:rsidRPr="219620D5">
        <w:t>.</w:t>
      </w:r>
      <w:proofErr w:type="gramEnd"/>
    </w:p>
    <w:p w14:paraId="72B8B94E" w14:textId="4CBC27C4" w:rsidR="0043558D" w:rsidRPr="00453537" w:rsidRDefault="00E542CE" w:rsidP="00F11B6D">
      <w:pPr>
        <w:pStyle w:val="ListParagraph"/>
        <w:numPr>
          <w:ilvl w:val="0"/>
          <w:numId w:val="13"/>
        </w:numPr>
      </w:pPr>
      <w:r w:rsidRPr="00453537">
        <w:t>T</w:t>
      </w:r>
      <w:r w:rsidR="00761413" w:rsidRPr="00453537">
        <w:t xml:space="preserve">he agency obtains approval within MassCareers </w:t>
      </w:r>
      <w:r w:rsidRPr="00453537">
        <w:t xml:space="preserve">to recruit a candidate into a non-management position at a salary within the applicable range, provided that the candidate meets the MERs and has </w:t>
      </w:r>
      <w:r w:rsidR="0036423E" w:rsidRPr="00453537">
        <w:t>comparable</w:t>
      </w:r>
      <w:r w:rsidRPr="00453537">
        <w:t xml:space="preserve"> experience.</w:t>
      </w:r>
    </w:p>
    <w:p w14:paraId="33A9DDE6" w14:textId="77777777" w:rsidR="00E542CE" w:rsidRPr="00453537" w:rsidRDefault="00E542CE" w:rsidP="00F11B6D">
      <w:pPr>
        <w:pStyle w:val="ListParagraph"/>
        <w:numPr>
          <w:ilvl w:val="0"/>
          <w:numId w:val="13"/>
        </w:numPr>
      </w:pPr>
      <w:r w:rsidRPr="00453537">
        <w:t xml:space="preserve">The agency’s formal offer is extended to the candidate </w:t>
      </w:r>
      <w:r w:rsidRPr="00453537">
        <w:rPr>
          <w:b/>
          <w:bCs/>
        </w:rPr>
        <w:t>after</w:t>
      </w:r>
      <w:r w:rsidRPr="00453537">
        <w:t xml:space="preserve"> final approval is obtained.</w:t>
      </w:r>
    </w:p>
    <w:p w14:paraId="16B27E13" w14:textId="77777777" w:rsidR="005D442D" w:rsidRPr="00BE5C65" w:rsidRDefault="005D442D" w:rsidP="005D442D">
      <w:pPr>
        <w:pStyle w:val="Heading4"/>
        <w:rPr>
          <w:rFonts w:ascii="Calibri" w:hAnsi="Calibri"/>
          <w:sz w:val="28"/>
          <w:szCs w:val="28"/>
        </w:rPr>
      </w:pPr>
      <w:r w:rsidRPr="00BE5C65">
        <w:rPr>
          <w:rFonts w:ascii="Calibri" w:hAnsi="Calibri"/>
          <w:sz w:val="28"/>
          <w:szCs w:val="28"/>
        </w:rPr>
        <w:t xml:space="preserve">Audit Requirements </w:t>
      </w:r>
    </w:p>
    <w:p w14:paraId="589B573F" w14:textId="5AB6ACEC" w:rsidR="005D442D" w:rsidRPr="00453537" w:rsidRDefault="009F3411" w:rsidP="00F11B6D">
      <w:pPr>
        <w:pStyle w:val="ListParagraph"/>
        <w:numPr>
          <w:ilvl w:val="0"/>
          <w:numId w:val="14"/>
        </w:numPr>
      </w:pPr>
      <w:r>
        <w:t>C</w:t>
      </w:r>
      <w:r w:rsidR="005D442D" w:rsidRPr="00453537">
        <w:t>andidate’s resume and all salary justification and documentation.</w:t>
      </w:r>
    </w:p>
    <w:p w14:paraId="5A6EFC81" w14:textId="77777777" w:rsidR="005D442D" w:rsidRPr="00453537" w:rsidRDefault="005D442D" w:rsidP="00F11B6D">
      <w:pPr>
        <w:pStyle w:val="ListParagraph"/>
        <w:numPr>
          <w:ilvl w:val="0"/>
          <w:numId w:val="14"/>
        </w:numPr>
      </w:pPr>
      <w:r w:rsidRPr="00453537">
        <w:t>HRD approval of salaries that exceed the criteria listed above.</w:t>
      </w:r>
    </w:p>
    <w:p w14:paraId="6ED9BAED" w14:textId="2D14C0B0" w:rsidR="005D442D" w:rsidRPr="00453537" w:rsidRDefault="005D442D" w:rsidP="00F11B6D">
      <w:pPr>
        <w:pStyle w:val="ListParagraph"/>
        <w:numPr>
          <w:ilvl w:val="0"/>
          <w:numId w:val="14"/>
        </w:numPr>
      </w:pPr>
      <w:r>
        <w:t xml:space="preserve">Verification that the candidate was not employed by the Commonwealth in the </w:t>
      </w:r>
      <w:r w:rsidR="6BA17E5C">
        <w:t>12</w:t>
      </w:r>
      <w:r>
        <w:t xml:space="preserve"> months immediately preceding the date of recruitment. </w:t>
      </w:r>
    </w:p>
    <w:p w14:paraId="31E4FCAD" w14:textId="77777777" w:rsidR="005D442D" w:rsidRPr="00453537" w:rsidRDefault="005D442D" w:rsidP="005D442D">
      <w:pPr>
        <w:pStyle w:val="Heading3"/>
        <w:rPr>
          <w:rFonts w:ascii="Calibri" w:hAnsi="Calibri"/>
        </w:rPr>
      </w:pPr>
      <w:bookmarkStart w:id="38" w:name="_Toc861679160"/>
      <w:bookmarkStart w:id="39" w:name="_Toc6411825"/>
      <w:r w:rsidRPr="29A75DCB">
        <w:rPr>
          <w:rFonts w:ascii="Calibri" w:hAnsi="Calibri"/>
        </w:rPr>
        <w:t>6.02   Salary Administration: Management</w:t>
      </w:r>
      <w:bookmarkEnd w:id="38"/>
      <w:r w:rsidRPr="29A75DCB">
        <w:rPr>
          <w:rFonts w:ascii="Calibri" w:hAnsi="Calibri"/>
        </w:rPr>
        <w:t xml:space="preserve"> </w:t>
      </w:r>
      <w:bookmarkEnd w:id="39"/>
    </w:p>
    <w:p w14:paraId="38BE45F3" w14:textId="17E41FE0" w:rsidR="005D442D" w:rsidRPr="00453537" w:rsidRDefault="005D442D" w:rsidP="005D442D">
      <w:r>
        <w:t>Salaries should be based on the value of the job to the agency (including duties, responsibilities</w:t>
      </w:r>
      <w:r w:rsidR="2E72DD25">
        <w:t>,</w:t>
      </w:r>
      <w:r>
        <w:t xml:space="preserve"> and market rates). HRD recommends that instead of posting the entire salary range, agencies post a range based on research with similar titles.  </w:t>
      </w:r>
    </w:p>
    <w:p w14:paraId="768E5197" w14:textId="77777777" w:rsidR="005D442D" w:rsidRPr="00BE5C65" w:rsidRDefault="005D442D" w:rsidP="005D442D">
      <w:pPr>
        <w:pStyle w:val="Heading4"/>
        <w:rPr>
          <w:rFonts w:ascii="Calibri" w:hAnsi="Calibri"/>
          <w:sz w:val="28"/>
          <w:szCs w:val="28"/>
        </w:rPr>
      </w:pPr>
      <w:r w:rsidRPr="00BE5C65">
        <w:rPr>
          <w:rFonts w:ascii="Calibri" w:hAnsi="Calibri"/>
          <w:sz w:val="28"/>
          <w:szCs w:val="28"/>
        </w:rPr>
        <w:t>Requirements and Procedures</w:t>
      </w:r>
    </w:p>
    <w:p w14:paraId="4CDD17A6" w14:textId="00B3C799" w:rsidR="005D442D" w:rsidRDefault="16C5685A" w:rsidP="00F11B6D">
      <w:pPr>
        <w:pStyle w:val="ListParagraph"/>
        <w:numPr>
          <w:ilvl w:val="0"/>
          <w:numId w:val="16"/>
        </w:numPr>
      </w:pPr>
      <w:r>
        <w:t xml:space="preserve">The agency must adhere to the </w:t>
      </w:r>
      <w:hyperlink r:id="rId45">
        <w:r w:rsidR="31008089" w:rsidRPr="7B70F7F3">
          <w:rPr>
            <w:rStyle w:val="Hyperlink"/>
          </w:rPr>
          <w:t>Salary Administration Rules (Gray Book)</w:t>
        </w:r>
      </w:hyperlink>
      <w:r>
        <w:t xml:space="preserve"> when determining management salaries.</w:t>
      </w:r>
    </w:p>
    <w:p w14:paraId="58E116A4" w14:textId="49EF7C4A" w:rsidR="001F1BF5" w:rsidRPr="00453537" w:rsidRDefault="550F1112" w:rsidP="00F11B6D">
      <w:pPr>
        <w:pStyle w:val="ListParagraph"/>
        <w:numPr>
          <w:ilvl w:val="0"/>
          <w:numId w:val="16"/>
        </w:numPr>
      </w:pPr>
      <w:r>
        <w:t xml:space="preserve">In accordance with the </w:t>
      </w:r>
      <w:hyperlink r:id="rId46">
        <w:r w:rsidR="5348FB69" w:rsidRPr="7B70F7F3">
          <w:rPr>
            <w:rStyle w:val="Hyperlink"/>
          </w:rPr>
          <w:t>Massachusetts Equal Pay Law (MEPA)</w:t>
        </w:r>
      </w:hyperlink>
      <w:r>
        <w:t>, agencies cannot ask prior salary information of the candidate.</w:t>
      </w:r>
    </w:p>
    <w:p w14:paraId="56DBC196" w14:textId="4843C983" w:rsidR="7B70F7F3" w:rsidRDefault="7B70F7F3" w:rsidP="00F11B6D">
      <w:pPr>
        <w:pStyle w:val="ListParagraph"/>
        <w:numPr>
          <w:ilvl w:val="0"/>
          <w:numId w:val="16"/>
        </w:numPr>
        <w:spacing w:after="0"/>
        <w:rPr>
          <w:rFonts w:cs="Calibri"/>
        </w:rPr>
      </w:pPr>
      <w:r w:rsidRPr="7B70F7F3">
        <w:t>Please note that</w:t>
      </w:r>
      <w:r w:rsidR="006F3DDB">
        <w:t xml:space="preserve"> managers classified </w:t>
      </w:r>
      <w:r w:rsidR="00AD1992">
        <w:t>as</w:t>
      </w:r>
      <w:r w:rsidRPr="7B70F7F3">
        <w:t xml:space="preserve"> Information Technology (IT) Manage</w:t>
      </w:r>
      <w:r w:rsidR="00053BEC">
        <w:t>r</w:t>
      </w:r>
      <w:r w:rsidR="00AD1992">
        <w:t xml:space="preserve">s (MIX through MXII only) </w:t>
      </w:r>
      <w:r w:rsidRPr="7B70F7F3">
        <w:t>follow a separate salary chart. These positions must be approved by the Secretariat HR Director and by HRD (refer to Appendix H for further information).</w:t>
      </w:r>
    </w:p>
    <w:p w14:paraId="4E2E7B87" w14:textId="77777777" w:rsidR="005D442D" w:rsidRPr="00453537" w:rsidRDefault="005D442D" w:rsidP="00F11B6D">
      <w:pPr>
        <w:pStyle w:val="ListParagraph"/>
        <w:numPr>
          <w:ilvl w:val="0"/>
          <w:numId w:val="15"/>
        </w:numPr>
      </w:pPr>
      <w:r w:rsidRPr="00453537">
        <w:t xml:space="preserve">HRD </w:t>
      </w:r>
      <w:r w:rsidR="00CD1CC2" w:rsidRPr="00453537">
        <w:t>is available to provide</w:t>
      </w:r>
      <w:r w:rsidRPr="00453537">
        <w:t xml:space="preserve"> </w:t>
      </w:r>
      <w:r w:rsidRPr="00453537">
        <w:rPr>
          <w:iCs/>
        </w:rPr>
        <w:t>guidance and salary information as it relates to a particular functional title within comparable agencies.</w:t>
      </w:r>
      <w:r w:rsidRPr="00453537">
        <w:rPr>
          <w:i/>
        </w:rPr>
        <w:t xml:space="preserve">  </w:t>
      </w:r>
    </w:p>
    <w:p w14:paraId="6845BDBC" w14:textId="77777777" w:rsidR="005D442D" w:rsidRPr="00453537" w:rsidRDefault="00343B24" w:rsidP="00F11B6D">
      <w:pPr>
        <w:pStyle w:val="ListParagraph"/>
        <w:numPr>
          <w:ilvl w:val="0"/>
          <w:numId w:val="15"/>
        </w:numPr>
      </w:pPr>
      <w:r>
        <w:t>For new hires and promotions</w:t>
      </w:r>
      <w:r w:rsidR="005D442D" w:rsidRPr="00453537">
        <w:t xml:space="preserve">, </w:t>
      </w:r>
      <w:r w:rsidR="005D442D" w:rsidRPr="00453537">
        <w:rPr>
          <w:iCs/>
        </w:rPr>
        <w:t>agencies have the flexibility to determine management salaries within the following parameters:</w:t>
      </w:r>
    </w:p>
    <w:p w14:paraId="568CD161" w14:textId="77777777" w:rsidR="005D442D" w:rsidRPr="00453537" w:rsidRDefault="005D442D" w:rsidP="00F11B6D">
      <w:pPr>
        <w:pStyle w:val="ListParagraph"/>
        <w:numPr>
          <w:ilvl w:val="1"/>
          <w:numId w:val="15"/>
        </w:numPr>
      </w:pPr>
      <w:r w:rsidRPr="00453537">
        <w:t>The salary must b</w:t>
      </w:r>
      <w:r w:rsidR="00761413" w:rsidRPr="00453537">
        <w:t xml:space="preserve">e within the range posted on </w:t>
      </w:r>
      <w:r w:rsidRPr="00453537">
        <w:t>MassCareers.</w:t>
      </w:r>
    </w:p>
    <w:p w14:paraId="73494848" w14:textId="77777777" w:rsidR="005D442D" w:rsidRPr="00453537" w:rsidRDefault="005D442D" w:rsidP="00F11B6D">
      <w:pPr>
        <w:pStyle w:val="ListParagraph"/>
        <w:numPr>
          <w:ilvl w:val="1"/>
          <w:numId w:val="15"/>
        </w:numPr>
      </w:pPr>
      <w:r w:rsidRPr="00453537">
        <w:t>The candidate must meet the minimum entrance requirements.</w:t>
      </w:r>
    </w:p>
    <w:p w14:paraId="411987A6" w14:textId="556DBF4D" w:rsidR="005D442D" w:rsidRPr="00453537" w:rsidRDefault="7549A0F9" w:rsidP="1515F4E4">
      <w:pPr>
        <w:pStyle w:val="ListParagraph"/>
        <w:numPr>
          <w:ilvl w:val="1"/>
          <w:numId w:val="15"/>
        </w:numPr>
        <w:rPr>
          <w:rFonts w:cs="Calibri"/>
        </w:rPr>
      </w:pPr>
      <w:r>
        <w:t xml:space="preserve">The salary </w:t>
      </w:r>
      <w:r w:rsidR="1ACE416A">
        <w:t xml:space="preserve">must </w:t>
      </w:r>
      <w:r>
        <w:t>not cause compression or collision either with the supervising manager or the direct subordinates.</w:t>
      </w:r>
      <w:r w:rsidR="085DFF70">
        <w:t xml:space="preserve"> </w:t>
      </w:r>
    </w:p>
    <w:p w14:paraId="50D42C19" w14:textId="32B33A19" w:rsidR="005D442D" w:rsidRPr="00453537" w:rsidRDefault="311B2C09" w:rsidP="24EF0497">
      <w:pPr>
        <w:pStyle w:val="ListParagraph"/>
        <w:numPr>
          <w:ilvl w:val="2"/>
          <w:numId w:val="15"/>
        </w:numPr>
        <w:rPr>
          <w:rFonts w:cs="Calibri"/>
        </w:rPr>
      </w:pPr>
      <w:r>
        <w:t xml:space="preserve">Compression </w:t>
      </w:r>
      <w:r w:rsidRPr="24EF0497">
        <w:rPr>
          <w:rFonts w:cs="Calibri"/>
        </w:rPr>
        <w:t>is when an employee's salary is within 5% of their manager's salary rate.</w:t>
      </w:r>
    </w:p>
    <w:p w14:paraId="03F39CE3" w14:textId="36FC03C0" w:rsidR="4C48DA81" w:rsidRDefault="311B2C09" w:rsidP="1515F4E4">
      <w:pPr>
        <w:pStyle w:val="ListParagraph"/>
        <w:numPr>
          <w:ilvl w:val="2"/>
          <w:numId w:val="15"/>
        </w:numPr>
        <w:rPr>
          <w:rFonts w:cs="Calibri"/>
        </w:rPr>
      </w:pPr>
      <w:r w:rsidRPr="1515F4E4">
        <w:rPr>
          <w:rFonts w:cs="Calibri"/>
        </w:rPr>
        <w:lastRenderedPageBreak/>
        <w:t>Collision is when an employee’s salary exceeds their manager’s salary rate.</w:t>
      </w:r>
      <w:r w:rsidR="49E1635E" w:rsidRPr="1515F4E4">
        <w:rPr>
          <w:rFonts w:cs="Calibri"/>
        </w:rPr>
        <w:t xml:space="preserve"> Please see </w:t>
      </w:r>
      <w:hyperlink w:anchor="_Appendix_G:_Management" w:history="1">
        <w:r w:rsidR="49E1635E" w:rsidRPr="006133F8">
          <w:rPr>
            <w:rStyle w:val="Hyperlink"/>
            <w:rFonts w:cs="Calibri"/>
          </w:rPr>
          <w:t>Appendix G</w:t>
        </w:r>
      </w:hyperlink>
      <w:r w:rsidR="49E1635E" w:rsidRPr="1515F4E4">
        <w:rPr>
          <w:rFonts w:cs="Calibri"/>
        </w:rPr>
        <w:t xml:space="preserve"> for </w:t>
      </w:r>
      <w:r w:rsidR="1B1ED5F6" w:rsidRPr="1515F4E4">
        <w:rPr>
          <w:rFonts w:cs="Calibri"/>
        </w:rPr>
        <w:t>additional</w:t>
      </w:r>
      <w:r w:rsidR="49E1635E" w:rsidRPr="1515F4E4">
        <w:rPr>
          <w:rFonts w:cs="Calibri"/>
        </w:rPr>
        <w:t xml:space="preserve"> information regarding salary collision.</w:t>
      </w:r>
    </w:p>
    <w:p w14:paraId="76AC96A4" w14:textId="77777777" w:rsidR="005D442D" w:rsidRPr="0095491D" w:rsidRDefault="7549A0F9" w:rsidP="00F11B6D">
      <w:pPr>
        <w:pStyle w:val="ListParagraph"/>
        <w:numPr>
          <w:ilvl w:val="1"/>
          <w:numId w:val="15"/>
        </w:numPr>
      </w:pPr>
      <w:r>
        <w:t>The salary should not create peer inequity within the agency (peers with similar experience and/or skills).</w:t>
      </w:r>
    </w:p>
    <w:p w14:paraId="561C106E" w14:textId="29FDEDCF" w:rsidR="0095491D" w:rsidRPr="0095491D" w:rsidRDefault="1206C51F" w:rsidP="00F11B6D">
      <w:pPr>
        <w:pStyle w:val="ListParagraph"/>
        <w:numPr>
          <w:ilvl w:val="1"/>
          <w:numId w:val="15"/>
        </w:numPr>
      </w:pPr>
      <w:r>
        <w:t xml:space="preserve">The salary should adhere to </w:t>
      </w:r>
      <w:hyperlink r:id="rId47">
        <w:r w:rsidR="39CC0D22" w:rsidRPr="24EF0497">
          <w:rPr>
            <w:rStyle w:val="Hyperlink"/>
          </w:rPr>
          <w:t>MEPA</w:t>
        </w:r>
      </w:hyperlink>
      <w:r>
        <w:t xml:space="preserve"> to not unlawfully pay an employee wages </w:t>
      </w:r>
      <w:r w:rsidR="3BC499F6">
        <w:t xml:space="preserve">that are </w:t>
      </w:r>
      <w:r>
        <w:t>less than that of an employee of a different gender who performs comparable work.</w:t>
      </w:r>
    </w:p>
    <w:p w14:paraId="0DAF39BC" w14:textId="0B3368F5" w:rsidR="005D442D" w:rsidRPr="00453537" w:rsidRDefault="003443BE" w:rsidP="00F11B6D">
      <w:pPr>
        <w:pStyle w:val="ListParagraph"/>
        <w:numPr>
          <w:ilvl w:val="0"/>
          <w:numId w:val="15"/>
        </w:numPr>
      </w:pPr>
      <w:r>
        <w:t>For management p</w:t>
      </w:r>
      <w:r w:rsidR="005D442D">
        <w:t>romotions (or other hiring transactions for candidates in</w:t>
      </w:r>
      <w:r w:rsidR="007C2722">
        <w:t xml:space="preserve">ternal to the Executive </w:t>
      </w:r>
      <w:r w:rsidR="00F428E0">
        <w:t>Department</w:t>
      </w:r>
      <w:r w:rsidR="007C2722">
        <w:t xml:space="preserve">), </w:t>
      </w:r>
      <w:r w:rsidR="005D442D">
        <w:t xml:space="preserve">the following additional criteria </w:t>
      </w:r>
      <w:r w:rsidR="007C2722">
        <w:t xml:space="preserve">applies </w:t>
      </w:r>
      <w:r w:rsidR="005D442D">
        <w:t>when setting salaries:</w:t>
      </w:r>
    </w:p>
    <w:p w14:paraId="105B74F3" w14:textId="0B42F489" w:rsidR="2784E413" w:rsidRDefault="2784E413" w:rsidP="322DE595">
      <w:pPr>
        <w:pStyle w:val="ListParagraph"/>
        <w:numPr>
          <w:ilvl w:val="1"/>
          <w:numId w:val="15"/>
        </w:numPr>
      </w:pPr>
      <w:r w:rsidRPr="322DE595">
        <w:t xml:space="preserve"> Agencies have the flexibility of up to 10% of the candidate's current salary when increasing one management level</w:t>
      </w:r>
      <w:r w:rsidR="0416D98B" w:rsidRPr="322DE595">
        <w:t xml:space="preserve"> (</w:t>
      </w:r>
      <w:r w:rsidR="10A1230B" w:rsidRPr="322DE595">
        <w:t>e.g.</w:t>
      </w:r>
      <w:r w:rsidR="0416D98B" w:rsidRPr="322DE595">
        <w:t>, M5-M6)</w:t>
      </w:r>
      <w:r w:rsidRPr="322DE595">
        <w:t>. This is capped at 20% when increasing by two management levels or more, as well as for promotion</w:t>
      </w:r>
      <w:r w:rsidR="4E3C947D" w:rsidRPr="322DE595">
        <w:t>s</w:t>
      </w:r>
      <w:r w:rsidRPr="322DE595">
        <w:t xml:space="preserve"> from bargaining unit to management</w:t>
      </w:r>
      <w:r w:rsidR="2A33F0EE" w:rsidRPr="322DE595">
        <w:t xml:space="preserve"> roles</w:t>
      </w:r>
      <w:r w:rsidRPr="322DE595">
        <w:t xml:space="preserve">.  </w:t>
      </w:r>
    </w:p>
    <w:p w14:paraId="5EB8F5B3" w14:textId="7FF12F14" w:rsidR="2ED95E33" w:rsidRDefault="2ED95E33" w:rsidP="322DE595">
      <w:pPr>
        <w:pStyle w:val="ListParagraph"/>
        <w:numPr>
          <w:ilvl w:val="2"/>
          <w:numId w:val="15"/>
        </w:numPr>
      </w:pPr>
      <w:r>
        <w:t>Additionally, for bargaining unit to management promotions, the agency should consider the full value of the candidate’s pay (overtime, callback pay, etc.) as a factor in determining the salary.</w:t>
      </w:r>
    </w:p>
    <w:p w14:paraId="2163768B" w14:textId="6C5EA559" w:rsidR="0028271A" w:rsidRPr="00453537" w:rsidRDefault="0028271A" w:rsidP="322DE595">
      <w:pPr>
        <w:pStyle w:val="ListParagraph"/>
        <w:numPr>
          <w:ilvl w:val="1"/>
          <w:numId w:val="15"/>
        </w:numPr>
        <w:rPr>
          <w:i/>
          <w:iCs/>
        </w:rPr>
      </w:pPr>
      <w:r>
        <w:t xml:space="preserve">Salary increases </w:t>
      </w:r>
      <w:r w:rsidR="5BCFE640">
        <w:t>exceeding these percentages</w:t>
      </w:r>
      <w:r>
        <w:t xml:space="preserve"> must </w:t>
      </w:r>
      <w:r w:rsidR="007C2722">
        <w:t>be approved by</w:t>
      </w:r>
      <w:r>
        <w:t xml:space="preserve"> HRD</w:t>
      </w:r>
      <w:r w:rsidR="0AE3E2B1">
        <w:t>.</w:t>
      </w:r>
    </w:p>
    <w:p w14:paraId="20DC04E8" w14:textId="1A9DE5DF" w:rsidR="0028271A" w:rsidRPr="00453537" w:rsidRDefault="0028271A" w:rsidP="00F11B6D">
      <w:pPr>
        <w:pStyle w:val="ListParagraph"/>
        <w:numPr>
          <w:ilvl w:val="0"/>
          <w:numId w:val="15"/>
        </w:numPr>
      </w:pPr>
      <w:r w:rsidRPr="00453537">
        <w:rPr>
          <w:iCs/>
        </w:rPr>
        <w:t>The agency head or designee must approve all salaries.</w:t>
      </w:r>
    </w:p>
    <w:p w14:paraId="1CD1166F" w14:textId="754493E1" w:rsidR="0028271A" w:rsidRPr="00453537" w:rsidRDefault="219620D5" w:rsidP="00F11B6D">
      <w:pPr>
        <w:pStyle w:val="ListParagraph"/>
        <w:numPr>
          <w:ilvl w:val="0"/>
          <w:numId w:val="15"/>
        </w:numPr>
        <w:rPr>
          <w:rFonts w:cs="Calibri"/>
        </w:rPr>
      </w:pPr>
      <w:r>
        <w:t>All salaries that fall outside of the Hiring Guidelines</w:t>
      </w:r>
      <w:r w:rsidR="18779BCD">
        <w:t xml:space="preserve">, </w:t>
      </w:r>
      <w:r w:rsidR="7A4987F2">
        <w:t xml:space="preserve">for </w:t>
      </w:r>
      <w:r w:rsidR="18779BCD">
        <w:t xml:space="preserve">benchmark titles, and </w:t>
      </w:r>
      <w:r w:rsidR="72921BF5">
        <w:t xml:space="preserve">for </w:t>
      </w:r>
      <w:r w:rsidR="18779BCD">
        <w:t>positions reporting directly to an agency head</w:t>
      </w:r>
      <w:r>
        <w:t xml:space="preserve"> must be approved by HRD </w:t>
      </w:r>
      <w:r w:rsidR="0D1C42A5">
        <w:t>prior to final approval in MassCareers</w:t>
      </w:r>
      <w:r w:rsidR="5172ADE2">
        <w:t xml:space="preserve">. Please refer to </w:t>
      </w:r>
      <w:hyperlink w:anchor="_Appendix_I:_When" w:history="1">
        <w:r w:rsidR="5172ADE2" w:rsidRPr="798657D5">
          <w:rPr>
            <w:rStyle w:val="Hyperlink"/>
          </w:rPr>
          <w:t>Appendix I</w:t>
        </w:r>
      </w:hyperlink>
      <w:r w:rsidR="5172ADE2">
        <w:t xml:space="preserve"> for further information on how </w:t>
      </w:r>
      <w:r w:rsidR="6C570802">
        <w:t>to receive HRD approval.</w:t>
      </w:r>
    </w:p>
    <w:p w14:paraId="3FC237C5" w14:textId="1CD5F483" w:rsidR="0028271A" w:rsidRPr="00453537" w:rsidRDefault="48D51615" w:rsidP="00F11B6D">
      <w:pPr>
        <w:pStyle w:val="ListParagraph"/>
        <w:numPr>
          <w:ilvl w:val="0"/>
          <w:numId w:val="15"/>
        </w:numPr>
        <w:rPr>
          <w:rFonts w:cs="Calibri"/>
        </w:rPr>
      </w:pPr>
      <w:r>
        <w:t xml:space="preserve">The agency’s formal offer is extended to the candidate </w:t>
      </w:r>
      <w:r w:rsidRPr="2F41A8C6">
        <w:rPr>
          <w:b/>
          <w:bCs/>
        </w:rPr>
        <w:t>after</w:t>
      </w:r>
      <w:r>
        <w:t xml:space="preserve"> final approval of the</w:t>
      </w:r>
      <w:r w:rsidR="06CB8EF2">
        <w:t xml:space="preserve"> </w:t>
      </w:r>
      <w:r w:rsidR="0CC621EE">
        <w:t xml:space="preserve">MassCareers </w:t>
      </w:r>
      <w:r w:rsidR="319E94D9">
        <w:t>o</w:t>
      </w:r>
      <w:r w:rsidR="1B0848AD">
        <w:t>ffer</w:t>
      </w:r>
      <w:r w:rsidR="1DF59512">
        <w:t xml:space="preserve"> has been received</w:t>
      </w:r>
      <w:r>
        <w:t>.</w:t>
      </w:r>
    </w:p>
    <w:p w14:paraId="28E5A73A" w14:textId="3B36BA10" w:rsidR="48D51615" w:rsidRDefault="3C3898C6" w:rsidP="00F11B6D">
      <w:pPr>
        <w:pStyle w:val="ListParagraph"/>
        <w:numPr>
          <w:ilvl w:val="0"/>
          <w:numId w:val="15"/>
        </w:numPr>
        <w:rPr>
          <w:rFonts w:cs="Calibri"/>
        </w:rPr>
      </w:pPr>
      <w:r>
        <w:t>For management salary increases not associated with a promotion</w:t>
      </w:r>
      <w:r w:rsidR="007306CA">
        <w:t xml:space="preserve">, </w:t>
      </w:r>
      <w:r>
        <w:t>demotion</w:t>
      </w:r>
      <w:r w:rsidR="007306CA">
        <w:t xml:space="preserve">, or </w:t>
      </w:r>
      <w:r>
        <w:t>transfer:</w:t>
      </w:r>
    </w:p>
    <w:p w14:paraId="58396CD1" w14:textId="244672C6" w:rsidR="002F558A" w:rsidRDefault="4A3A4A62" w:rsidP="00F11B6D">
      <w:pPr>
        <w:pStyle w:val="ListParagraph"/>
        <w:numPr>
          <w:ilvl w:val="1"/>
          <w:numId w:val="15"/>
        </w:numPr>
      </w:pPr>
      <w:r>
        <w:t xml:space="preserve">Agencies are permitted to make salary adjustments for management positions to resolve collision, MEPA, peer equity, and retention issues. Agencies may increase a manager's salary up to 5% to address such concerns. </w:t>
      </w:r>
    </w:p>
    <w:p w14:paraId="1AAF0F1E" w14:textId="77777777" w:rsidR="004162B9" w:rsidRDefault="004162B9" w:rsidP="00F11B6D">
      <w:pPr>
        <w:pStyle w:val="ListParagraph"/>
        <w:numPr>
          <w:ilvl w:val="1"/>
          <w:numId w:val="15"/>
        </w:numPr>
      </w:pPr>
      <w:r>
        <w:t>To address salary collision, agencies may increase a manager’s salary up to 5% above their highest paid subordinate.</w:t>
      </w:r>
    </w:p>
    <w:p w14:paraId="12066721" w14:textId="3976E68E" w:rsidR="004162B9" w:rsidRDefault="004162B9" w:rsidP="00F11B6D">
      <w:pPr>
        <w:pStyle w:val="ListParagraph"/>
        <w:numPr>
          <w:ilvl w:val="1"/>
          <w:numId w:val="15"/>
        </w:numPr>
      </w:pPr>
      <w:r>
        <w:t>Agencies must obtain secretariat approval for all salary adjustments regardless of percent increase.</w:t>
      </w:r>
    </w:p>
    <w:p w14:paraId="2BACA04C" w14:textId="5A0A4D04" w:rsidR="48D51615" w:rsidRDefault="48D51615" w:rsidP="00F11B6D">
      <w:pPr>
        <w:pStyle w:val="ListParagraph"/>
        <w:numPr>
          <w:ilvl w:val="1"/>
          <w:numId w:val="15"/>
        </w:numPr>
      </w:pPr>
      <w:r>
        <w:t>This excludes benchmark titles and titles that report directly to an agency head.</w:t>
      </w:r>
    </w:p>
    <w:p w14:paraId="7C398C1B" w14:textId="0F71C4D7" w:rsidR="2F41A8C6" w:rsidRDefault="2F41A8C6" w:rsidP="00F11B6D">
      <w:pPr>
        <w:pStyle w:val="ListParagraph"/>
        <w:numPr>
          <w:ilvl w:val="1"/>
          <w:numId w:val="15"/>
        </w:numPr>
      </w:pPr>
      <w:r w:rsidRPr="2F41A8C6">
        <w:t xml:space="preserve">For salary increases above 5% the agency must complete a Salary Approval Request E-form with HRD. </w:t>
      </w:r>
    </w:p>
    <w:p w14:paraId="71570BF9" w14:textId="2B914CDA" w:rsidR="00913D60" w:rsidRDefault="000F41F7" w:rsidP="00F11B6D">
      <w:pPr>
        <w:pStyle w:val="ListParagraph"/>
        <w:numPr>
          <w:ilvl w:val="1"/>
          <w:numId w:val="15"/>
        </w:numPr>
      </w:pPr>
      <w:r>
        <w:t xml:space="preserve">For salary increases to address </w:t>
      </w:r>
      <w:r w:rsidR="00913D60">
        <w:t xml:space="preserve">collision that are more than 5% above the highest paid </w:t>
      </w:r>
      <w:r w:rsidR="009C0B02">
        <w:t>subordinate,</w:t>
      </w:r>
      <w:r w:rsidR="00913D60">
        <w:t xml:space="preserve"> the agency must complete a Salary Approval Request E-Form with HRD.</w:t>
      </w:r>
    </w:p>
    <w:p w14:paraId="4B487CC2" w14:textId="6D32A063" w:rsidR="00FA0F00" w:rsidRDefault="00FA0F00" w:rsidP="00F11B6D">
      <w:pPr>
        <w:pStyle w:val="ListParagraph"/>
        <w:numPr>
          <w:ilvl w:val="1"/>
          <w:numId w:val="15"/>
        </w:numPr>
      </w:pPr>
      <w:r>
        <w:t xml:space="preserve">For salary adjustments for </w:t>
      </w:r>
      <w:hyperlink w:anchor="_Appendix_C:_Benchmark" w:history="1">
        <w:r w:rsidRPr="0000247B">
          <w:rPr>
            <w:rStyle w:val="Hyperlink"/>
          </w:rPr>
          <w:t>benchmark titles</w:t>
        </w:r>
      </w:hyperlink>
      <w:r>
        <w:t xml:space="preserve"> and titles that report directly to the agency head</w:t>
      </w:r>
      <w:r w:rsidR="00BD565E">
        <w:t>, the agency must complete a Salary Approval Request E-form with HRD.</w:t>
      </w:r>
    </w:p>
    <w:p w14:paraId="18E24893" w14:textId="77777777" w:rsidR="0028271A" w:rsidRPr="00BE5C65" w:rsidRDefault="0028271A" w:rsidP="0028271A">
      <w:pPr>
        <w:pStyle w:val="Heading4"/>
        <w:rPr>
          <w:rFonts w:ascii="Calibri" w:hAnsi="Calibri"/>
          <w:sz w:val="28"/>
          <w:szCs w:val="28"/>
        </w:rPr>
      </w:pPr>
      <w:r w:rsidRPr="00BE5C65">
        <w:rPr>
          <w:rFonts w:ascii="Calibri" w:hAnsi="Calibri"/>
          <w:sz w:val="28"/>
          <w:szCs w:val="28"/>
        </w:rPr>
        <w:t xml:space="preserve">Audit Requirements </w:t>
      </w:r>
    </w:p>
    <w:p w14:paraId="3C06F83C" w14:textId="6F3DBD18" w:rsidR="0028271A" w:rsidRPr="00453537" w:rsidRDefault="009A607A" w:rsidP="00F11B6D">
      <w:pPr>
        <w:pStyle w:val="ListParagraph"/>
        <w:numPr>
          <w:ilvl w:val="0"/>
          <w:numId w:val="17"/>
        </w:numPr>
      </w:pPr>
      <w:r>
        <w:t>C</w:t>
      </w:r>
      <w:r w:rsidR="0028271A" w:rsidRPr="00453537">
        <w:t>andidate’s resume and all salary justification and documentation.</w:t>
      </w:r>
    </w:p>
    <w:p w14:paraId="726DDE8D" w14:textId="77777777" w:rsidR="0028271A" w:rsidRPr="00453537" w:rsidRDefault="0028271A" w:rsidP="00F11B6D">
      <w:pPr>
        <w:pStyle w:val="ListParagraph"/>
        <w:numPr>
          <w:ilvl w:val="0"/>
          <w:numId w:val="17"/>
        </w:numPr>
      </w:pPr>
      <w:r w:rsidRPr="00453537">
        <w:t>HRD approval of salaries that exceed the criteria listed above.</w:t>
      </w:r>
    </w:p>
    <w:p w14:paraId="7BFFAF5F" w14:textId="77777777" w:rsidR="005D442D" w:rsidRPr="00453537" w:rsidRDefault="00E5406B" w:rsidP="00E5406B">
      <w:pPr>
        <w:pStyle w:val="Heading1"/>
        <w:rPr>
          <w:rFonts w:ascii="Calibri" w:hAnsi="Calibri"/>
        </w:rPr>
      </w:pPr>
      <w:bookmarkStart w:id="40" w:name="_Toc1125372047"/>
      <w:bookmarkStart w:id="41" w:name="_Toc1462499981"/>
      <w:r w:rsidRPr="29A75DCB">
        <w:rPr>
          <w:rFonts w:ascii="Calibri" w:hAnsi="Calibri"/>
        </w:rPr>
        <w:lastRenderedPageBreak/>
        <w:t>7.00   Appointment Process</w:t>
      </w:r>
      <w:bookmarkEnd w:id="40"/>
      <w:bookmarkEnd w:id="41"/>
    </w:p>
    <w:p w14:paraId="1AF7BBF0" w14:textId="77777777" w:rsidR="00E5406B" w:rsidRPr="00453537" w:rsidRDefault="00E5406B" w:rsidP="00F272C6">
      <w:pPr>
        <w:pStyle w:val="Heading3"/>
        <w:rPr>
          <w:rFonts w:ascii="Calibri" w:hAnsi="Calibri"/>
        </w:rPr>
      </w:pPr>
      <w:bookmarkStart w:id="42" w:name="_Toc103152894"/>
      <w:bookmarkStart w:id="43" w:name="_Toc785188719"/>
      <w:bookmarkStart w:id="44" w:name="_Toc1843546858"/>
      <w:r w:rsidRPr="29A75DCB">
        <w:rPr>
          <w:rFonts w:ascii="Calibri" w:hAnsi="Calibri"/>
        </w:rPr>
        <w:t>7.01   Appointment Process: Non-Management</w:t>
      </w:r>
      <w:bookmarkEnd w:id="42"/>
      <w:bookmarkEnd w:id="43"/>
      <w:r w:rsidRPr="29A75DCB">
        <w:rPr>
          <w:rFonts w:ascii="Calibri" w:hAnsi="Calibri"/>
        </w:rPr>
        <w:t xml:space="preserve"> </w:t>
      </w:r>
      <w:bookmarkEnd w:id="44"/>
    </w:p>
    <w:p w14:paraId="2CF1935F" w14:textId="0798CC5D" w:rsidR="00F272C6" w:rsidRPr="00453537" w:rsidRDefault="00F272C6" w:rsidP="00F272C6">
      <w:r>
        <w:t xml:space="preserve">All non-management positions that are posted for at least 14 calendar days can be filled by agencies once the posting period closes. </w:t>
      </w:r>
      <w:r w:rsidR="006B139C">
        <w:t>F</w:t>
      </w:r>
      <w:r w:rsidR="00DE31D9">
        <w:t>irst consideration</w:t>
      </w:r>
      <w:r w:rsidR="006B139C">
        <w:t xml:space="preserve"> should </w:t>
      </w:r>
      <w:r w:rsidR="00DE31D9">
        <w:t>be given</w:t>
      </w:r>
      <w:r w:rsidR="006B139C">
        <w:t xml:space="preserve"> to</w:t>
      </w:r>
      <w:r w:rsidR="00DE31D9">
        <w:t xml:space="preserve"> candidates that apply within the first 14 days </w:t>
      </w:r>
      <w:r w:rsidR="7A1D4ECF">
        <w:t>for</w:t>
      </w:r>
      <w:r w:rsidR="00DE31D9">
        <w:t xml:space="preserve"> bargaining unit positions. </w:t>
      </w:r>
      <w:r>
        <w:t xml:space="preserve">Please see the </w:t>
      </w:r>
      <w:hyperlink w:anchor="_4.00_Posting,_Waivers">
        <w:r w:rsidRPr="5267C2EF">
          <w:rPr>
            <w:rStyle w:val="Hyperlink"/>
          </w:rPr>
          <w:t>Posting, Waivers, and Recruitment</w:t>
        </w:r>
      </w:hyperlink>
      <w:r>
        <w:t xml:space="preserve"> section for waivers of the posting requirement.</w:t>
      </w:r>
    </w:p>
    <w:p w14:paraId="4AAF6B4B" w14:textId="77777777" w:rsidR="00F272C6" w:rsidRPr="00BE5C65" w:rsidRDefault="00F272C6" w:rsidP="00F272C6">
      <w:pPr>
        <w:pStyle w:val="Heading4"/>
        <w:rPr>
          <w:rFonts w:ascii="Calibri" w:hAnsi="Calibri"/>
          <w:sz w:val="28"/>
          <w:szCs w:val="28"/>
        </w:rPr>
      </w:pPr>
      <w:r w:rsidRPr="00BE5C65">
        <w:rPr>
          <w:rFonts w:ascii="Calibri" w:hAnsi="Calibri"/>
          <w:sz w:val="28"/>
          <w:szCs w:val="28"/>
        </w:rPr>
        <w:t>Requirements and Procedures</w:t>
      </w:r>
    </w:p>
    <w:tbl>
      <w:tblPr>
        <w:tblStyle w:val="TableGrid"/>
        <w:tblW w:w="0" w:type="auto"/>
        <w:jc w:val="center"/>
        <w:tblLayout w:type="fixed"/>
        <w:tblLook w:val="06A0" w:firstRow="1" w:lastRow="0" w:firstColumn="1" w:lastColumn="0" w:noHBand="1" w:noVBand="1"/>
      </w:tblPr>
      <w:tblGrid>
        <w:gridCol w:w="3660"/>
        <w:gridCol w:w="4185"/>
      </w:tblGrid>
      <w:tr w:rsidR="246E5F13" w14:paraId="4E48F9D7" w14:textId="77777777" w:rsidTr="246E5F13">
        <w:trPr>
          <w:trHeight w:val="645"/>
          <w:jc w:val="center"/>
        </w:trPr>
        <w:tc>
          <w:tcPr>
            <w:tcW w:w="3660" w:type="dxa"/>
            <w:tcBorders>
              <w:top w:val="single" w:sz="8" w:space="0" w:color="auto"/>
              <w:left w:val="single" w:sz="8" w:space="0" w:color="auto"/>
              <w:bottom w:val="single" w:sz="8" w:space="0" w:color="auto"/>
              <w:right w:val="single" w:sz="8" w:space="0" w:color="auto"/>
            </w:tcBorders>
            <w:vAlign w:val="center"/>
          </w:tcPr>
          <w:p w14:paraId="5C4F3CF9" w14:textId="64F97945" w:rsidR="246E5F13" w:rsidRDefault="246E5F13" w:rsidP="246E5F13">
            <w:pPr>
              <w:spacing w:line="257" w:lineRule="auto"/>
              <w:jc w:val="center"/>
            </w:pPr>
            <w:r w:rsidRPr="246E5F13">
              <w:rPr>
                <w:rFonts w:cs="Calibri"/>
                <w:b/>
                <w:bCs/>
                <w:color w:val="000000" w:themeColor="text1"/>
                <w:sz w:val="24"/>
                <w:szCs w:val="24"/>
              </w:rPr>
              <w:t>Non-Management</w:t>
            </w:r>
            <w:r>
              <w:br/>
            </w:r>
            <w:r w:rsidRPr="246E5F13">
              <w:rPr>
                <w:rFonts w:cs="Calibri"/>
                <w:b/>
                <w:bCs/>
                <w:color w:val="000000" w:themeColor="text1"/>
                <w:sz w:val="24"/>
                <w:szCs w:val="24"/>
              </w:rPr>
              <w:t xml:space="preserve"> </w:t>
            </w:r>
            <w:r w:rsidRPr="246E5F13">
              <w:rPr>
                <w:rFonts w:cs="Calibri"/>
                <w:i/>
                <w:iCs/>
                <w:color w:val="000000" w:themeColor="text1"/>
                <w:sz w:val="24"/>
                <w:szCs w:val="24"/>
              </w:rPr>
              <w:t>Within the Salary Guidelines</w:t>
            </w:r>
          </w:p>
        </w:tc>
        <w:tc>
          <w:tcPr>
            <w:tcW w:w="4185" w:type="dxa"/>
            <w:tcBorders>
              <w:top w:val="single" w:sz="8" w:space="0" w:color="auto"/>
              <w:left w:val="single" w:sz="8" w:space="0" w:color="auto"/>
              <w:bottom w:val="single" w:sz="8" w:space="0" w:color="auto"/>
              <w:right w:val="single" w:sz="8" w:space="0" w:color="auto"/>
            </w:tcBorders>
            <w:vAlign w:val="center"/>
          </w:tcPr>
          <w:p w14:paraId="3EACB39B" w14:textId="17124444" w:rsidR="246E5F13" w:rsidRDefault="246E5F13" w:rsidP="246E5F13">
            <w:pPr>
              <w:spacing w:line="257" w:lineRule="auto"/>
              <w:jc w:val="center"/>
            </w:pPr>
            <w:r w:rsidRPr="246E5F13">
              <w:rPr>
                <w:rFonts w:cs="Calibri"/>
                <w:b/>
                <w:bCs/>
                <w:color w:val="000000" w:themeColor="text1"/>
                <w:sz w:val="24"/>
                <w:szCs w:val="24"/>
              </w:rPr>
              <w:t>Non-Management*</w:t>
            </w:r>
            <w:r>
              <w:br/>
            </w:r>
            <w:r w:rsidRPr="246E5F13">
              <w:rPr>
                <w:rFonts w:cs="Calibri"/>
                <w:b/>
                <w:bCs/>
                <w:color w:val="000000" w:themeColor="text1"/>
                <w:sz w:val="24"/>
                <w:szCs w:val="24"/>
              </w:rPr>
              <w:t xml:space="preserve"> </w:t>
            </w:r>
            <w:r w:rsidRPr="246E5F13">
              <w:rPr>
                <w:rFonts w:cs="Calibri"/>
                <w:i/>
                <w:iCs/>
                <w:color w:val="000000" w:themeColor="text1"/>
                <w:sz w:val="24"/>
                <w:szCs w:val="24"/>
              </w:rPr>
              <w:t>Exceeding the Salary Guidelines</w:t>
            </w:r>
          </w:p>
        </w:tc>
      </w:tr>
      <w:tr w:rsidR="246E5F13" w14:paraId="633C153E" w14:textId="77777777" w:rsidTr="246E5F13">
        <w:trPr>
          <w:trHeight w:val="630"/>
          <w:jc w:val="center"/>
        </w:trPr>
        <w:tc>
          <w:tcPr>
            <w:tcW w:w="3660" w:type="dxa"/>
            <w:tcBorders>
              <w:top w:val="single" w:sz="8" w:space="0" w:color="auto"/>
              <w:left w:val="single" w:sz="8" w:space="0" w:color="auto"/>
              <w:bottom w:val="nil"/>
              <w:right w:val="single" w:sz="8" w:space="0" w:color="auto"/>
            </w:tcBorders>
            <w:vAlign w:val="center"/>
          </w:tcPr>
          <w:p w14:paraId="3132D22F" w14:textId="48084ABE" w:rsidR="246E5F13" w:rsidRDefault="246E5F13" w:rsidP="246E5F13">
            <w:pPr>
              <w:spacing w:line="257" w:lineRule="auto"/>
            </w:pPr>
            <w:r w:rsidRPr="246E5F13">
              <w:rPr>
                <w:rFonts w:cs="Calibri"/>
                <w:color w:val="000000" w:themeColor="text1"/>
                <w:sz w:val="24"/>
                <w:szCs w:val="24"/>
              </w:rPr>
              <w:t xml:space="preserve">Agency Fiscal Officer </w:t>
            </w:r>
          </w:p>
        </w:tc>
        <w:tc>
          <w:tcPr>
            <w:tcW w:w="4185" w:type="dxa"/>
            <w:tcBorders>
              <w:top w:val="single" w:sz="8" w:space="0" w:color="auto"/>
              <w:left w:val="single" w:sz="8" w:space="0" w:color="auto"/>
              <w:bottom w:val="nil"/>
              <w:right w:val="single" w:sz="8" w:space="0" w:color="auto"/>
            </w:tcBorders>
            <w:vAlign w:val="center"/>
          </w:tcPr>
          <w:p w14:paraId="4B9E56D3" w14:textId="4157D41A" w:rsidR="246E5F13" w:rsidRDefault="246E5F13" w:rsidP="246E5F13">
            <w:pPr>
              <w:spacing w:line="257" w:lineRule="auto"/>
            </w:pPr>
            <w:r w:rsidRPr="246E5F13">
              <w:rPr>
                <w:rFonts w:cs="Calibri"/>
                <w:color w:val="000000" w:themeColor="text1"/>
                <w:sz w:val="24"/>
                <w:szCs w:val="24"/>
              </w:rPr>
              <w:t xml:space="preserve">Agency Fiscal Officer </w:t>
            </w:r>
          </w:p>
        </w:tc>
      </w:tr>
      <w:tr w:rsidR="246E5F13" w14:paraId="19983C6A" w14:textId="77777777" w:rsidTr="246E5F13">
        <w:trPr>
          <w:trHeight w:val="540"/>
          <w:jc w:val="center"/>
        </w:trPr>
        <w:tc>
          <w:tcPr>
            <w:tcW w:w="3660" w:type="dxa"/>
            <w:tcBorders>
              <w:top w:val="nil"/>
              <w:left w:val="single" w:sz="8" w:space="0" w:color="auto"/>
              <w:bottom w:val="single" w:sz="8" w:space="0" w:color="auto"/>
              <w:right w:val="single" w:sz="8" w:space="0" w:color="auto"/>
            </w:tcBorders>
            <w:vAlign w:val="center"/>
          </w:tcPr>
          <w:p w14:paraId="472E88AE" w14:textId="3E6CAEA9" w:rsidR="246E5F13" w:rsidRDefault="246E5F13" w:rsidP="246E5F13">
            <w:pPr>
              <w:spacing w:line="257" w:lineRule="auto"/>
            </w:pPr>
            <w:r w:rsidRPr="246E5F13">
              <w:rPr>
                <w:rFonts w:cs="Calibri"/>
                <w:i/>
                <w:iCs/>
                <w:color w:val="000000" w:themeColor="text1"/>
                <w:sz w:val="20"/>
                <w:szCs w:val="20"/>
              </w:rPr>
              <w:t>only if proposed salary exceeds budgeted salary</w:t>
            </w:r>
          </w:p>
        </w:tc>
        <w:tc>
          <w:tcPr>
            <w:tcW w:w="4185" w:type="dxa"/>
            <w:tcBorders>
              <w:top w:val="nil"/>
              <w:left w:val="single" w:sz="8" w:space="0" w:color="auto"/>
              <w:bottom w:val="single" w:sz="8" w:space="0" w:color="auto"/>
              <w:right w:val="single" w:sz="8" w:space="0" w:color="auto"/>
            </w:tcBorders>
            <w:vAlign w:val="center"/>
          </w:tcPr>
          <w:p w14:paraId="7F212272" w14:textId="214DD94A" w:rsidR="246E5F13" w:rsidRDefault="246E5F13" w:rsidP="246E5F13">
            <w:pPr>
              <w:spacing w:line="257" w:lineRule="auto"/>
            </w:pPr>
            <w:r w:rsidRPr="246E5F13">
              <w:rPr>
                <w:rFonts w:cs="Calibri"/>
                <w:i/>
                <w:iCs/>
                <w:color w:val="000000" w:themeColor="text1"/>
                <w:sz w:val="20"/>
                <w:szCs w:val="20"/>
              </w:rPr>
              <w:t>only if proposed salary exceeds budgeted salary</w:t>
            </w:r>
          </w:p>
        </w:tc>
      </w:tr>
      <w:tr w:rsidR="246E5F13" w14:paraId="48CC7465" w14:textId="77777777" w:rsidTr="246E5F13">
        <w:trPr>
          <w:trHeight w:val="315"/>
          <w:jc w:val="center"/>
        </w:trPr>
        <w:tc>
          <w:tcPr>
            <w:tcW w:w="3660" w:type="dxa"/>
            <w:tcBorders>
              <w:top w:val="single" w:sz="8" w:space="0" w:color="auto"/>
              <w:left w:val="single" w:sz="8" w:space="0" w:color="auto"/>
              <w:bottom w:val="nil"/>
              <w:right w:val="single" w:sz="8" w:space="0" w:color="auto"/>
            </w:tcBorders>
            <w:vAlign w:val="center"/>
          </w:tcPr>
          <w:p w14:paraId="4625F890" w14:textId="4D6FD246" w:rsidR="246E5F13" w:rsidRDefault="246E5F13" w:rsidP="246E5F13">
            <w:pPr>
              <w:spacing w:line="257" w:lineRule="auto"/>
            </w:pPr>
            <w:r w:rsidRPr="246E5F13">
              <w:rPr>
                <w:rFonts w:cs="Calibri"/>
                <w:color w:val="000000" w:themeColor="text1"/>
                <w:sz w:val="24"/>
                <w:szCs w:val="24"/>
              </w:rPr>
              <w:t xml:space="preserve">Agency Diversity Officer </w:t>
            </w:r>
          </w:p>
        </w:tc>
        <w:tc>
          <w:tcPr>
            <w:tcW w:w="4185" w:type="dxa"/>
            <w:tcBorders>
              <w:top w:val="single" w:sz="8" w:space="0" w:color="auto"/>
              <w:left w:val="single" w:sz="8" w:space="0" w:color="auto"/>
              <w:bottom w:val="nil"/>
              <w:right w:val="single" w:sz="8" w:space="0" w:color="auto"/>
            </w:tcBorders>
            <w:vAlign w:val="center"/>
          </w:tcPr>
          <w:p w14:paraId="0FFCFAB1" w14:textId="1C05E7C6" w:rsidR="246E5F13" w:rsidRDefault="246E5F13" w:rsidP="246E5F13">
            <w:pPr>
              <w:spacing w:line="257" w:lineRule="auto"/>
            </w:pPr>
            <w:r w:rsidRPr="246E5F13">
              <w:rPr>
                <w:rFonts w:cs="Calibri"/>
                <w:color w:val="000000" w:themeColor="text1"/>
                <w:sz w:val="24"/>
                <w:szCs w:val="24"/>
              </w:rPr>
              <w:t xml:space="preserve">Agency Diversity Officer </w:t>
            </w:r>
          </w:p>
        </w:tc>
      </w:tr>
      <w:tr w:rsidR="246E5F13" w14:paraId="4E73253E" w14:textId="77777777" w:rsidTr="246E5F13">
        <w:trPr>
          <w:trHeight w:val="795"/>
          <w:jc w:val="center"/>
        </w:trPr>
        <w:tc>
          <w:tcPr>
            <w:tcW w:w="3660" w:type="dxa"/>
            <w:tcBorders>
              <w:top w:val="nil"/>
              <w:left w:val="single" w:sz="8" w:space="0" w:color="auto"/>
              <w:bottom w:val="single" w:sz="8" w:space="0" w:color="auto"/>
              <w:right w:val="single" w:sz="8" w:space="0" w:color="auto"/>
            </w:tcBorders>
            <w:vAlign w:val="center"/>
          </w:tcPr>
          <w:p w14:paraId="6CC19E46" w14:textId="58C69ECB" w:rsidR="246E5F13" w:rsidRDefault="246E5F13" w:rsidP="246E5F13">
            <w:pPr>
              <w:spacing w:line="257" w:lineRule="auto"/>
            </w:pPr>
            <w:r w:rsidRPr="246E5F13">
              <w:rPr>
                <w:rFonts w:cs="Calibri"/>
                <w:i/>
                <w:iCs/>
                <w:color w:val="000000" w:themeColor="text1"/>
                <w:sz w:val="20"/>
                <w:szCs w:val="20"/>
              </w:rPr>
              <w:t>only for targeted positions identified in the agency’s Diversity and Affirmative Action Plans</w:t>
            </w:r>
          </w:p>
        </w:tc>
        <w:tc>
          <w:tcPr>
            <w:tcW w:w="4185" w:type="dxa"/>
            <w:tcBorders>
              <w:top w:val="nil"/>
              <w:left w:val="single" w:sz="8" w:space="0" w:color="auto"/>
              <w:bottom w:val="single" w:sz="8" w:space="0" w:color="auto"/>
              <w:right w:val="single" w:sz="8" w:space="0" w:color="auto"/>
            </w:tcBorders>
            <w:vAlign w:val="center"/>
          </w:tcPr>
          <w:p w14:paraId="6737CDA9" w14:textId="2F0D49C4" w:rsidR="246E5F13" w:rsidRDefault="246E5F13" w:rsidP="246E5F13">
            <w:pPr>
              <w:spacing w:line="257" w:lineRule="auto"/>
            </w:pPr>
            <w:r w:rsidRPr="246E5F13">
              <w:rPr>
                <w:rFonts w:cs="Calibri"/>
                <w:i/>
                <w:iCs/>
                <w:color w:val="000000" w:themeColor="text1"/>
                <w:sz w:val="20"/>
                <w:szCs w:val="20"/>
              </w:rPr>
              <w:t>only for targeted positions identified in the agency’s Diversity and Affirmative Action Plans</w:t>
            </w:r>
          </w:p>
        </w:tc>
      </w:tr>
      <w:tr w:rsidR="246E5F13" w14:paraId="7D6A96F7" w14:textId="77777777" w:rsidTr="246E5F13">
        <w:trPr>
          <w:trHeight w:val="330"/>
          <w:jc w:val="center"/>
        </w:trPr>
        <w:tc>
          <w:tcPr>
            <w:tcW w:w="3660" w:type="dxa"/>
            <w:tcBorders>
              <w:top w:val="single" w:sz="8" w:space="0" w:color="auto"/>
              <w:left w:val="single" w:sz="8" w:space="0" w:color="auto"/>
              <w:bottom w:val="single" w:sz="8" w:space="0" w:color="auto"/>
              <w:right w:val="single" w:sz="8" w:space="0" w:color="auto"/>
            </w:tcBorders>
            <w:vAlign w:val="center"/>
          </w:tcPr>
          <w:p w14:paraId="2FB0ED9F" w14:textId="470C8053" w:rsidR="246E5F13" w:rsidRDefault="246E5F13" w:rsidP="246E5F13">
            <w:pPr>
              <w:spacing w:line="257" w:lineRule="auto"/>
            </w:pPr>
            <w:r w:rsidRPr="246E5F13">
              <w:rPr>
                <w:rFonts w:cs="Calibri"/>
                <w:color w:val="000000" w:themeColor="text1"/>
                <w:sz w:val="24"/>
                <w:szCs w:val="24"/>
              </w:rPr>
              <w:t>Agency HR Director or designee</w:t>
            </w:r>
          </w:p>
        </w:tc>
        <w:tc>
          <w:tcPr>
            <w:tcW w:w="4185" w:type="dxa"/>
            <w:tcBorders>
              <w:top w:val="single" w:sz="8" w:space="0" w:color="auto"/>
              <w:left w:val="single" w:sz="8" w:space="0" w:color="auto"/>
              <w:bottom w:val="single" w:sz="8" w:space="0" w:color="auto"/>
              <w:right w:val="single" w:sz="8" w:space="0" w:color="auto"/>
            </w:tcBorders>
            <w:vAlign w:val="center"/>
          </w:tcPr>
          <w:p w14:paraId="16B6A82F" w14:textId="3087E020" w:rsidR="246E5F13" w:rsidRDefault="246E5F13" w:rsidP="246E5F13">
            <w:pPr>
              <w:spacing w:line="257" w:lineRule="auto"/>
            </w:pPr>
            <w:r w:rsidRPr="246E5F13">
              <w:rPr>
                <w:rFonts w:cs="Calibri"/>
                <w:color w:val="000000" w:themeColor="text1"/>
                <w:sz w:val="24"/>
                <w:szCs w:val="24"/>
              </w:rPr>
              <w:t>Agency HR Director or designee</w:t>
            </w:r>
          </w:p>
        </w:tc>
      </w:tr>
      <w:tr w:rsidR="246E5F13" w14:paraId="09254F75" w14:textId="77777777" w:rsidTr="246E5F13">
        <w:trPr>
          <w:trHeight w:val="315"/>
          <w:jc w:val="center"/>
        </w:trPr>
        <w:tc>
          <w:tcPr>
            <w:tcW w:w="3660" w:type="dxa"/>
            <w:tcBorders>
              <w:top w:val="single" w:sz="8" w:space="0" w:color="auto"/>
              <w:left w:val="single" w:sz="8" w:space="0" w:color="auto"/>
              <w:bottom w:val="nil"/>
              <w:right w:val="single" w:sz="8" w:space="0" w:color="auto"/>
            </w:tcBorders>
            <w:shd w:val="clear" w:color="auto" w:fill="A6A6A6" w:themeFill="background1" w:themeFillShade="A6"/>
            <w:vAlign w:val="center"/>
          </w:tcPr>
          <w:p w14:paraId="52E5D731" w14:textId="5428FB37" w:rsidR="246E5F13" w:rsidRDefault="246E5F13">
            <w:r w:rsidRPr="246E5F13">
              <w:rPr>
                <w:rFonts w:cs="Calibri"/>
                <w:color w:val="000000" w:themeColor="text1"/>
                <w:sz w:val="24"/>
                <w:szCs w:val="24"/>
              </w:rPr>
              <w:t xml:space="preserve"> </w:t>
            </w:r>
          </w:p>
        </w:tc>
        <w:tc>
          <w:tcPr>
            <w:tcW w:w="4185" w:type="dxa"/>
            <w:vMerge w:val="restart"/>
            <w:tcBorders>
              <w:top w:val="single" w:sz="8" w:space="0" w:color="auto"/>
              <w:left w:val="single" w:sz="8" w:space="0" w:color="auto"/>
              <w:bottom w:val="single" w:sz="8" w:space="0" w:color="000000" w:themeColor="text1"/>
              <w:right w:val="single" w:sz="8" w:space="0" w:color="auto"/>
            </w:tcBorders>
            <w:vAlign w:val="center"/>
          </w:tcPr>
          <w:p w14:paraId="4A5AB5DE" w14:textId="4745BB04" w:rsidR="246E5F13" w:rsidRDefault="246E5F13" w:rsidP="246E5F13">
            <w:pPr>
              <w:spacing w:line="257" w:lineRule="auto"/>
            </w:pPr>
            <w:r w:rsidRPr="246E5F13">
              <w:rPr>
                <w:rFonts w:cs="Calibri"/>
                <w:color w:val="000000" w:themeColor="text1"/>
                <w:sz w:val="24"/>
                <w:szCs w:val="24"/>
              </w:rPr>
              <w:t>Secretariat HR Director or designee</w:t>
            </w:r>
          </w:p>
        </w:tc>
      </w:tr>
      <w:tr w:rsidR="246E5F13" w14:paraId="7AECC21D" w14:textId="77777777" w:rsidTr="246E5F13">
        <w:trPr>
          <w:trHeight w:val="315"/>
          <w:jc w:val="center"/>
        </w:trPr>
        <w:tc>
          <w:tcPr>
            <w:tcW w:w="3660" w:type="dxa"/>
            <w:tcBorders>
              <w:top w:val="nil"/>
              <w:left w:val="single" w:sz="8" w:space="0" w:color="auto"/>
              <w:bottom w:val="single" w:sz="8" w:space="0" w:color="auto"/>
              <w:right w:val="single" w:sz="8" w:space="0" w:color="auto"/>
            </w:tcBorders>
            <w:shd w:val="clear" w:color="auto" w:fill="A6A6A6" w:themeFill="background1" w:themeFillShade="A6"/>
            <w:vAlign w:val="center"/>
          </w:tcPr>
          <w:p w14:paraId="075E41F3" w14:textId="1798B9DF" w:rsidR="246E5F13" w:rsidRDefault="246E5F13" w:rsidP="246E5F13">
            <w:pPr>
              <w:rPr>
                <w:rFonts w:cs="Calibri"/>
                <w:i/>
                <w:iCs/>
                <w:color w:val="000000" w:themeColor="text1"/>
                <w:sz w:val="20"/>
                <w:szCs w:val="20"/>
              </w:rPr>
            </w:pPr>
          </w:p>
        </w:tc>
        <w:tc>
          <w:tcPr>
            <w:tcW w:w="4185" w:type="dxa"/>
            <w:vMerge/>
            <w:tcBorders>
              <w:top w:val="single" w:sz="0" w:space="0" w:color="auto"/>
              <w:left w:val="single" w:sz="0" w:space="0" w:color="auto"/>
              <w:bottom w:val="single" w:sz="0" w:space="0" w:color="000000" w:themeColor="text1"/>
              <w:right w:val="single" w:sz="0" w:space="0" w:color="auto"/>
            </w:tcBorders>
            <w:vAlign w:val="center"/>
          </w:tcPr>
          <w:p w14:paraId="4C6AE2B4" w14:textId="77777777" w:rsidR="00A22F79" w:rsidRDefault="00A22F79"/>
        </w:tc>
      </w:tr>
    </w:tbl>
    <w:p w14:paraId="10D3F802" w14:textId="333395B5" w:rsidR="61B942F4" w:rsidRDefault="61B942F4" w:rsidP="246E5F13">
      <w:r w:rsidRPr="246E5F13">
        <w:t xml:space="preserve">*If the proposed salary exceeds the salary guidelines described in Section 6.01 above for non-management positions, a Salary Approval Request must be submitted to HRD’s Classification &amp; Compensation team for approval prior to extending the offer. </w:t>
      </w:r>
    </w:p>
    <w:p w14:paraId="6EFE535D" w14:textId="707BBE0B" w:rsidR="00F272C6" w:rsidRPr="00453537" w:rsidRDefault="00F272C6" w:rsidP="00F11B6D">
      <w:pPr>
        <w:pStyle w:val="ListParagraph"/>
        <w:numPr>
          <w:ilvl w:val="0"/>
          <w:numId w:val="18"/>
        </w:numPr>
        <w:rPr>
          <w:rFonts w:cs="Calibri"/>
        </w:rPr>
      </w:pPr>
      <w:r>
        <w:t xml:space="preserve">Once all approvals are in place, the agency appoints the employee in HR/CMS. </w:t>
      </w:r>
      <w:r w:rsidR="2CD0DD41">
        <w:t>For assistance</w:t>
      </w:r>
      <w:r w:rsidR="78930C5C">
        <w:t>,</w:t>
      </w:r>
      <w:r w:rsidR="2CD0DD41">
        <w:t xml:space="preserve"> please see the </w:t>
      </w:r>
      <w:hyperlink r:id="rId48">
        <w:r w:rsidR="2CD0DD41" w:rsidRPr="5267C2EF">
          <w:rPr>
            <w:rStyle w:val="Hyperlink"/>
          </w:rPr>
          <w:t>HR/CMS Knowledge Center.</w:t>
        </w:r>
      </w:hyperlink>
    </w:p>
    <w:p w14:paraId="2DD101A2" w14:textId="6E65E67E" w:rsidR="00F272C6" w:rsidRDefault="00D10380" w:rsidP="00F11B6D">
      <w:pPr>
        <w:pStyle w:val="ListParagraph"/>
        <w:numPr>
          <w:ilvl w:val="0"/>
          <w:numId w:val="18"/>
        </w:numPr>
      </w:pPr>
      <w:r>
        <w:t xml:space="preserve">The performance of new hires must be evaluated prior to the end of the probationary period as governed by the applicable </w:t>
      </w:r>
      <w:hyperlink r:id="rId49">
        <w:r w:rsidR="007C1230" w:rsidRPr="5267C2EF">
          <w:rPr>
            <w:rStyle w:val="Hyperlink"/>
          </w:rPr>
          <w:t>C</w:t>
        </w:r>
        <w:r w:rsidR="365B340A" w:rsidRPr="5267C2EF">
          <w:rPr>
            <w:rStyle w:val="Hyperlink"/>
          </w:rPr>
          <w:t xml:space="preserve">ollective </w:t>
        </w:r>
        <w:r w:rsidR="007C1230" w:rsidRPr="5267C2EF">
          <w:rPr>
            <w:rStyle w:val="Hyperlink"/>
          </w:rPr>
          <w:t>B</w:t>
        </w:r>
        <w:r w:rsidR="365B340A" w:rsidRPr="5267C2EF">
          <w:rPr>
            <w:rStyle w:val="Hyperlink"/>
          </w:rPr>
          <w:t xml:space="preserve">argaining </w:t>
        </w:r>
        <w:r w:rsidR="007C1230" w:rsidRPr="5267C2EF">
          <w:rPr>
            <w:rStyle w:val="Hyperlink"/>
          </w:rPr>
          <w:t>A</w:t>
        </w:r>
        <w:r w:rsidR="365B340A" w:rsidRPr="5267C2EF">
          <w:rPr>
            <w:rStyle w:val="Hyperlink"/>
          </w:rPr>
          <w:t>greement</w:t>
        </w:r>
      </w:hyperlink>
      <w:r>
        <w:t xml:space="preserve"> and as outlined in the</w:t>
      </w:r>
      <w:hyperlink r:id="rId50">
        <w:r w:rsidRPr="246E5F13">
          <w:rPr>
            <w:rStyle w:val="Hyperlink"/>
          </w:rPr>
          <w:t xml:space="preserve"> </w:t>
        </w:r>
        <w:r w:rsidR="365B340A" w:rsidRPr="246E5F13">
          <w:rPr>
            <w:rStyle w:val="Hyperlink"/>
          </w:rPr>
          <w:t>EPRS Supervisor Guide</w:t>
        </w:r>
      </w:hyperlink>
      <w:r w:rsidR="365B340A" w:rsidRPr="246E5F13">
        <w:rPr>
          <w:rStyle w:val="Hyperlink"/>
        </w:rPr>
        <w:t>.</w:t>
      </w:r>
      <w:r>
        <w:t xml:space="preserve"> This will enable the agency to terminate an unsatisfactory employee before the probationary period ends.</w:t>
      </w:r>
    </w:p>
    <w:p w14:paraId="46387E97" w14:textId="77777777" w:rsidR="00D10380" w:rsidRPr="00453537" w:rsidRDefault="00D10380" w:rsidP="00F11B6D">
      <w:pPr>
        <w:pStyle w:val="ListParagraph"/>
        <w:numPr>
          <w:ilvl w:val="0"/>
          <w:numId w:val="18"/>
        </w:numPr>
      </w:pPr>
      <w:r w:rsidRPr="00453537">
        <w:t xml:space="preserve">For Technical Pay Law (TPL) positions, the applicable TPL functional title is entered into HR/CMS. </w:t>
      </w:r>
    </w:p>
    <w:p w14:paraId="005D3F6D" w14:textId="77777777" w:rsidR="00D10380" w:rsidRPr="00453537" w:rsidRDefault="00D10380" w:rsidP="00F11B6D">
      <w:pPr>
        <w:pStyle w:val="ListParagraph"/>
        <w:numPr>
          <w:ilvl w:val="0"/>
          <w:numId w:val="18"/>
        </w:numPr>
      </w:pPr>
      <w:r w:rsidRPr="00453537">
        <w:t>Contracted student intern appointments do not need to be processed via MassCareers.</w:t>
      </w:r>
    </w:p>
    <w:p w14:paraId="1456E08A" w14:textId="77777777" w:rsidR="00F272C6" w:rsidRPr="00BE5C65" w:rsidRDefault="00F272C6" w:rsidP="00F272C6">
      <w:pPr>
        <w:pStyle w:val="Heading4"/>
        <w:rPr>
          <w:rFonts w:ascii="Calibri" w:hAnsi="Calibri"/>
          <w:sz w:val="28"/>
          <w:szCs w:val="28"/>
        </w:rPr>
      </w:pPr>
      <w:r w:rsidRPr="00BE5C65">
        <w:rPr>
          <w:rFonts w:ascii="Calibri" w:hAnsi="Calibri"/>
          <w:sz w:val="28"/>
          <w:szCs w:val="28"/>
        </w:rPr>
        <w:t xml:space="preserve">Audit Requirements </w:t>
      </w:r>
    </w:p>
    <w:p w14:paraId="63F0BA7D" w14:textId="77777777" w:rsidR="00E542CE" w:rsidRPr="00453537" w:rsidRDefault="000C56A5" w:rsidP="00F11B6D">
      <w:pPr>
        <w:pStyle w:val="ListParagraph"/>
        <w:numPr>
          <w:ilvl w:val="0"/>
          <w:numId w:val="19"/>
        </w:numPr>
      </w:pPr>
      <w:r w:rsidRPr="00453537">
        <w:t>The agency must retain a copy of all salary requests and related information.</w:t>
      </w:r>
    </w:p>
    <w:p w14:paraId="252F4A00" w14:textId="0BE4BBD1" w:rsidR="000C56A5" w:rsidRPr="00453537" w:rsidRDefault="0649D431" w:rsidP="00F11B6D">
      <w:pPr>
        <w:pStyle w:val="ListParagraph"/>
        <w:numPr>
          <w:ilvl w:val="0"/>
          <w:numId w:val="19"/>
        </w:numPr>
      </w:pPr>
      <w:r>
        <w:t>Employee Performance Review System (</w:t>
      </w:r>
      <w:r w:rsidR="000C56A5" w:rsidRPr="00453537">
        <w:t>EPRS</w:t>
      </w:r>
      <w:r>
        <w:t>)</w:t>
      </w:r>
      <w:r w:rsidR="000C56A5" w:rsidRPr="00453537">
        <w:t xml:space="preserve"> evaluation completed during the probationary period.</w:t>
      </w:r>
    </w:p>
    <w:p w14:paraId="22369FF8" w14:textId="77777777" w:rsidR="00553D43" w:rsidRPr="00453537" w:rsidRDefault="742B94FE" w:rsidP="00553D43">
      <w:pPr>
        <w:pStyle w:val="Heading3"/>
        <w:rPr>
          <w:rFonts w:ascii="Calibri" w:hAnsi="Calibri"/>
        </w:rPr>
      </w:pPr>
      <w:bookmarkStart w:id="45" w:name="_Toc698222626"/>
      <w:bookmarkStart w:id="46" w:name="_Toc1715485442"/>
      <w:r w:rsidRPr="29A75DCB">
        <w:rPr>
          <w:rFonts w:ascii="Calibri" w:hAnsi="Calibri"/>
        </w:rPr>
        <w:lastRenderedPageBreak/>
        <w:t>7.02</w:t>
      </w:r>
      <w:r w:rsidR="497876F4" w:rsidRPr="29A75DCB">
        <w:rPr>
          <w:rFonts w:ascii="Calibri" w:hAnsi="Calibri"/>
        </w:rPr>
        <w:t xml:space="preserve"> Appointment Process: Management</w:t>
      </w:r>
      <w:bookmarkEnd w:id="45"/>
      <w:r w:rsidR="497876F4" w:rsidRPr="29A75DCB">
        <w:rPr>
          <w:rFonts w:ascii="Calibri" w:hAnsi="Calibri"/>
        </w:rPr>
        <w:t xml:space="preserve"> </w:t>
      </w:r>
      <w:bookmarkEnd w:id="46"/>
    </w:p>
    <w:p w14:paraId="24A3A8E3" w14:textId="77777777" w:rsidR="001F5C3E" w:rsidRPr="00BE5C65" w:rsidRDefault="001F5C3E" w:rsidP="001F5C3E">
      <w:pPr>
        <w:pStyle w:val="Heading4"/>
        <w:rPr>
          <w:rFonts w:ascii="Calibri" w:hAnsi="Calibri"/>
          <w:sz w:val="28"/>
          <w:szCs w:val="28"/>
        </w:rPr>
      </w:pPr>
      <w:r w:rsidRPr="00BE5C65">
        <w:rPr>
          <w:rFonts w:ascii="Calibri" w:hAnsi="Calibri"/>
          <w:sz w:val="28"/>
          <w:szCs w:val="28"/>
        </w:rPr>
        <w:t>Requirements and Procedures</w:t>
      </w:r>
    </w:p>
    <w:tbl>
      <w:tblPr>
        <w:tblStyle w:val="TableGrid"/>
        <w:tblW w:w="0" w:type="auto"/>
        <w:jc w:val="center"/>
        <w:tblLayout w:type="fixed"/>
        <w:tblLook w:val="04A0" w:firstRow="1" w:lastRow="0" w:firstColumn="1" w:lastColumn="0" w:noHBand="0" w:noVBand="1"/>
      </w:tblPr>
      <w:tblGrid>
        <w:gridCol w:w="3105"/>
        <w:gridCol w:w="3255"/>
        <w:gridCol w:w="3270"/>
      </w:tblGrid>
      <w:tr w:rsidR="53BB584D" w14:paraId="058ED486" w14:textId="77777777" w:rsidTr="246E5F13">
        <w:trPr>
          <w:jc w:val="center"/>
        </w:trPr>
        <w:tc>
          <w:tcPr>
            <w:tcW w:w="3105" w:type="dxa"/>
          </w:tcPr>
          <w:p w14:paraId="5603E5F2" w14:textId="44FBE7F5" w:rsidR="53BB584D" w:rsidRDefault="53BB584D" w:rsidP="53BB584D">
            <w:pPr>
              <w:spacing w:line="259" w:lineRule="auto"/>
              <w:jc w:val="center"/>
              <w:rPr>
                <w:rFonts w:cs="Calibri"/>
                <w:sz w:val="24"/>
                <w:szCs w:val="24"/>
              </w:rPr>
            </w:pPr>
            <w:r w:rsidRPr="53BB584D">
              <w:rPr>
                <w:rFonts w:cs="Calibri"/>
                <w:b/>
                <w:bCs/>
                <w:sz w:val="24"/>
                <w:szCs w:val="24"/>
              </w:rPr>
              <w:t>Management level</w:t>
            </w:r>
            <w:r w:rsidR="70A73862" w:rsidRPr="53BB584D">
              <w:rPr>
                <w:rFonts w:cs="Calibri"/>
                <w:b/>
                <w:bCs/>
                <w:sz w:val="24"/>
                <w:szCs w:val="24"/>
              </w:rPr>
              <w:t>s</w:t>
            </w:r>
            <w:r w:rsidRPr="53BB584D">
              <w:rPr>
                <w:rFonts w:cs="Calibri"/>
                <w:b/>
                <w:bCs/>
                <w:sz w:val="24"/>
                <w:szCs w:val="24"/>
              </w:rPr>
              <w:t xml:space="preserve"> I – IV</w:t>
            </w:r>
            <w:r w:rsidR="1D9DC070" w:rsidRPr="53BB584D">
              <w:rPr>
                <w:rFonts w:cs="Calibri"/>
                <w:b/>
                <w:bCs/>
                <w:sz w:val="24"/>
                <w:szCs w:val="24"/>
              </w:rPr>
              <w:t>*</w:t>
            </w:r>
          </w:p>
        </w:tc>
        <w:tc>
          <w:tcPr>
            <w:tcW w:w="3255" w:type="dxa"/>
          </w:tcPr>
          <w:p w14:paraId="3D0B23D9" w14:textId="2092E49F" w:rsidR="53BB584D" w:rsidRDefault="53BB584D" w:rsidP="53BB584D">
            <w:pPr>
              <w:spacing w:line="259" w:lineRule="auto"/>
              <w:jc w:val="center"/>
              <w:rPr>
                <w:rFonts w:cs="Calibri"/>
                <w:sz w:val="24"/>
                <w:szCs w:val="24"/>
              </w:rPr>
            </w:pPr>
            <w:r w:rsidRPr="53BB584D">
              <w:rPr>
                <w:rFonts w:cs="Calibri"/>
                <w:b/>
                <w:bCs/>
                <w:sz w:val="24"/>
                <w:szCs w:val="24"/>
              </w:rPr>
              <w:t>Management level</w:t>
            </w:r>
            <w:r w:rsidR="14A5072C" w:rsidRPr="53BB584D">
              <w:rPr>
                <w:rFonts w:cs="Calibri"/>
                <w:b/>
                <w:bCs/>
                <w:sz w:val="24"/>
                <w:szCs w:val="24"/>
              </w:rPr>
              <w:t>s</w:t>
            </w:r>
            <w:r w:rsidRPr="53BB584D">
              <w:rPr>
                <w:rFonts w:cs="Calibri"/>
                <w:b/>
                <w:bCs/>
                <w:sz w:val="24"/>
                <w:szCs w:val="24"/>
              </w:rPr>
              <w:t xml:space="preserve"> V – VIII</w:t>
            </w:r>
            <w:r w:rsidR="27B7BDEB" w:rsidRPr="53BB584D">
              <w:rPr>
                <w:rFonts w:cs="Calibri"/>
                <w:b/>
                <w:bCs/>
                <w:sz w:val="24"/>
                <w:szCs w:val="24"/>
              </w:rPr>
              <w:t>*</w:t>
            </w:r>
          </w:p>
        </w:tc>
        <w:tc>
          <w:tcPr>
            <w:tcW w:w="3270" w:type="dxa"/>
          </w:tcPr>
          <w:p w14:paraId="175DF6C5" w14:textId="19B709BE" w:rsidR="53BB584D" w:rsidRDefault="53BB584D" w:rsidP="246E5F13">
            <w:pPr>
              <w:spacing w:line="259" w:lineRule="auto"/>
              <w:jc w:val="center"/>
              <w:rPr>
                <w:rFonts w:cs="Calibri"/>
                <w:b/>
                <w:bCs/>
                <w:sz w:val="24"/>
                <w:szCs w:val="24"/>
              </w:rPr>
            </w:pPr>
            <w:r w:rsidRPr="246E5F13">
              <w:rPr>
                <w:rFonts w:cs="Calibri"/>
                <w:b/>
                <w:bCs/>
                <w:sz w:val="24"/>
                <w:szCs w:val="24"/>
              </w:rPr>
              <w:t>Management level</w:t>
            </w:r>
            <w:r w:rsidR="65957FC6" w:rsidRPr="246E5F13">
              <w:rPr>
                <w:rFonts w:cs="Calibri"/>
                <w:b/>
                <w:bCs/>
                <w:sz w:val="24"/>
                <w:szCs w:val="24"/>
              </w:rPr>
              <w:t>s</w:t>
            </w:r>
            <w:r w:rsidRPr="246E5F13">
              <w:rPr>
                <w:rFonts w:cs="Calibri"/>
                <w:b/>
                <w:bCs/>
                <w:sz w:val="24"/>
                <w:szCs w:val="24"/>
              </w:rPr>
              <w:t xml:space="preserve"> IX – XII</w:t>
            </w:r>
          </w:p>
        </w:tc>
      </w:tr>
      <w:tr w:rsidR="53BB584D" w14:paraId="55B25C7F" w14:textId="77777777" w:rsidTr="246E5F13">
        <w:trPr>
          <w:jc w:val="center"/>
        </w:trPr>
        <w:tc>
          <w:tcPr>
            <w:tcW w:w="3105" w:type="dxa"/>
          </w:tcPr>
          <w:p w14:paraId="24985DD6" w14:textId="7F71B267" w:rsidR="53BB584D" w:rsidRDefault="53BB584D" w:rsidP="53BB584D">
            <w:pPr>
              <w:spacing w:line="259" w:lineRule="auto"/>
              <w:rPr>
                <w:rFonts w:cs="Calibri"/>
                <w:sz w:val="24"/>
                <w:szCs w:val="24"/>
              </w:rPr>
            </w:pPr>
            <w:r w:rsidRPr="53BB584D">
              <w:rPr>
                <w:rFonts w:cs="Calibri"/>
                <w:sz w:val="24"/>
                <w:szCs w:val="24"/>
              </w:rPr>
              <w:t xml:space="preserve">Agency Fiscal Officer </w:t>
            </w:r>
          </w:p>
          <w:p w14:paraId="2165C78C" w14:textId="0257D0B7" w:rsidR="53BB584D" w:rsidRDefault="53BB584D" w:rsidP="53BB584D">
            <w:pPr>
              <w:spacing w:line="259" w:lineRule="auto"/>
              <w:rPr>
                <w:rFonts w:cs="Calibri"/>
                <w:sz w:val="20"/>
                <w:szCs w:val="20"/>
              </w:rPr>
            </w:pPr>
            <w:r w:rsidRPr="53BB584D">
              <w:rPr>
                <w:rFonts w:cs="Calibri"/>
                <w:i/>
                <w:iCs/>
                <w:sz w:val="20"/>
                <w:szCs w:val="20"/>
              </w:rPr>
              <w:t>only if proposed salary exceeds budgeted salary</w:t>
            </w:r>
          </w:p>
        </w:tc>
        <w:tc>
          <w:tcPr>
            <w:tcW w:w="3255" w:type="dxa"/>
          </w:tcPr>
          <w:p w14:paraId="2C9BD8D6" w14:textId="24310620" w:rsidR="53BB584D" w:rsidRDefault="53BB584D" w:rsidP="53BB584D">
            <w:pPr>
              <w:spacing w:line="259" w:lineRule="auto"/>
              <w:rPr>
                <w:rFonts w:cs="Calibri"/>
                <w:sz w:val="24"/>
                <w:szCs w:val="24"/>
              </w:rPr>
            </w:pPr>
            <w:r w:rsidRPr="53BB584D">
              <w:rPr>
                <w:rFonts w:cs="Calibri"/>
                <w:sz w:val="24"/>
                <w:szCs w:val="24"/>
              </w:rPr>
              <w:t xml:space="preserve">Agency Fiscal Officer </w:t>
            </w:r>
          </w:p>
          <w:p w14:paraId="3FBEF27A" w14:textId="3FF81A1C" w:rsidR="53BB584D" w:rsidRDefault="53BB584D" w:rsidP="53BB584D">
            <w:pPr>
              <w:spacing w:line="259" w:lineRule="auto"/>
              <w:rPr>
                <w:rFonts w:cs="Calibri"/>
                <w:sz w:val="20"/>
                <w:szCs w:val="20"/>
              </w:rPr>
            </w:pPr>
            <w:r w:rsidRPr="53BB584D">
              <w:rPr>
                <w:rFonts w:cs="Calibri"/>
                <w:i/>
                <w:iCs/>
                <w:sz w:val="20"/>
                <w:szCs w:val="20"/>
              </w:rPr>
              <w:t>only if proposed salary exceeds budgeted salary</w:t>
            </w:r>
          </w:p>
        </w:tc>
        <w:tc>
          <w:tcPr>
            <w:tcW w:w="3270" w:type="dxa"/>
          </w:tcPr>
          <w:p w14:paraId="1FDA411B" w14:textId="7691575C" w:rsidR="53BB584D" w:rsidRDefault="53BB584D" w:rsidP="53BB584D">
            <w:pPr>
              <w:spacing w:line="259" w:lineRule="auto"/>
              <w:rPr>
                <w:rFonts w:cs="Calibri"/>
                <w:sz w:val="24"/>
                <w:szCs w:val="24"/>
              </w:rPr>
            </w:pPr>
            <w:r w:rsidRPr="53BB584D">
              <w:rPr>
                <w:rFonts w:cs="Calibri"/>
                <w:sz w:val="24"/>
                <w:szCs w:val="24"/>
              </w:rPr>
              <w:t xml:space="preserve">Agency Fiscal Officer </w:t>
            </w:r>
          </w:p>
          <w:p w14:paraId="2C6410C7" w14:textId="3FAFDFA9" w:rsidR="53BB584D" w:rsidRDefault="53BB584D" w:rsidP="53BB584D">
            <w:pPr>
              <w:spacing w:line="259" w:lineRule="auto"/>
              <w:rPr>
                <w:rFonts w:cs="Calibri"/>
                <w:sz w:val="20"/>
                <w:szCs w:val="20"/>
              </w:rPr>
            </w:pPr>
            <w:r w:rsidRPr="53BB584D">
              <w:rPr>
                <w:rFonts w:cs="Calibri"/>
                <w:i/>
                <w:iCs/>
                <w:sz w:val="20"/>
                <w:szCs w:val="20"/>
              </w:rPr>
              <w:t>only if proposed salary exceeds budgeted salary</w:t>
            </w:r>
          </w:p>
        </w:tc>
      </w:tr>
      <w:tr w:rsidR="53BB584D" w14:paraId="0E79E2BD" w14:textId="77777777" w:rsidTr="246E5F13">
        <w:trPr>
          <w:jc w:val="center"/>
        </w:trPr>
        <w:tc>
          <w:tcPr>
            <w:tcW w:w="3105" w:type="dxa"/>
          </w:tcPr>
          <w:p w14:paraId="6AEE87A6" w14:textId="2771A6F5" w:rsidR="53BB584D" w:rsidRDefault="53BB584D" w:rsidP="53BB584D">
            <w:pPr>
              <w:spacing w:line="259" w:lineRule="auto"/>
              <w:rPr>
                <w:rFonts w:cs="Calibri"/>
                <w:sz w:val="24"/>
                <w:szCs w:val="24"/>
              </w:rPr>
            </w:pPr>
            <w:r w:rsidRPr="53BB584D">
              <w:rPr>
                <w:rFonts w:cs="Calibri"/>
                <w:sz w:val="24"/>
                <w:szCs w:val="24"/>
              </w:rPr>
              <w:t xml:space="preserve">Agency Diversity Officer </w:t>
            </w:r>
          </w:p>
          <w:p w14:paraId="7418F6E6" w14:textId="6B2DABA0" w:rsidR="53BB584D" w:rsidRDefault="53BB584D" w:rsidP="53BB584D">
            <w:pPr>
              <w:spacing w:line="259" w:lineRule="auto"/>
              <w:rPr>
                <w:rFonts w:cs="Calibri"/>
                <w:sz w:val="20"/>
                <w:szCs w:val="20"/>
              </w:rPr>
            </w:pPr>
            <w:r w:rsidRPr="53BB584D">
              <w:rPr>
                <w:rFonts w:cs="Calibri"/>
                <w:i/>
                <w:iCs/>
                <w:sz w:val="20"/>
                <w:szCs w:val="20"/>
              </w:rPr>
              <w:t>only for targeted positions identified in the agency’s Diversity and Affirmative Action Plans</w:t>
            </w:r>
          </w:p>
        </w:tc>
        <w:tc>
          <w:tcPr>
            <w:tcW w:w="3255" w:type="dxa"/>
          </w:tcPr>
          <w:p w14:paraId="61BFC19D" w14:textId="52E8653D" w:rsidR="53BB584D" w:rsidRDefault="53BB584D" w:rsidP="53BB584D">
            <w:pPr>
              <w:spacing w:line="259" w:lineRule="auto"/>
              <w:rPr>
                <w:rFonts w:cs="Calibri"/>
                <w:sz w:val="24"/>
                <w:szCs w:val="24"/>
              </w:rPr>
            </w:pPr>
            <w:r w:rsidRPr="53BB584D">
              <w:rPr>
                <w:rFonts w:cs="Calibri"/>
                <w:sz w:val="24"/>
                <w:szCs w:val="24"/>
              </w:rPr>
              <w:t xml:space="preserve">Agency Diversity Officer </w:t>
            </w:r>
          </w:p>
        </w:tc>
        <w:tc>
          <w:tcPr>
            <w:tcW w:w="3270" w:type="dxa"/>
          </w:tcPr>
          <w:p w14:paraId="6F20EC12" w14:textId="21136DC4" w:rsidR="53BB584D" w:rsidRDefault="53BB584D" w:rsidP="53BB584D">
            <w:pPr>
              <w:spacing w:line="259" w:lineRule="auto"/>
              <w:rPr>
                <w:rFonts w:cs="Calibri"/>
                <w:sz w:val="24"/>
                <w:szCs w:val="24"/>
              </w:rPr>
            </w:pPr>
            <w:r w:rsidRPr="53BB584D">
              <w:rPr>
                <w:rFonts w:cs="Calibri"/>
                <w:sz w:val="24"/>
                <w:szCs w:val="24"/>
              </w:rPr>
              <w:t xml:space="preserve">Agency Diversity Officer </w:t>
            </w:r>
          </w:p>
        </w:tc>
      </w:tr>
      <w:tr w:rsidR="53BB584D" w14:paraId="5F6D1A09" w14:textId="77777777" w:rsidTr="246E5F13">
        <w:trPr>
          <w:jc w:val="center"/>
        </w:trPr>
        <w:tc>
          <w:tcPr>
            <w:tcW w:w="3105" w:type="dxa"/>
          </w:tcPr>
          <w:p w14:paraId="5B12BD86" w14:textId="7771E9F2" w:rsidR="53BB584D" w:rsidRDefault="53BB584D" w:rsidP="53BB584D">
            <w:pPr>
              <w:spacing w:line="259" w:lineRule="auto"/>
              <w:rPr>
                <w:rFonts w:cs="Calibri"/>
                <w:sz w:val="24"/>
                <w:szCs w:val="24"/>
              </w:rPr>
            </w:pPr>
            <w:r w:rsidRPr="53BB584D">
              <w:rPr>
                <w:rFonts w:cs="Calibri"/>
                <w:sz w:val="24"/>
                <w:szCs w:val="24"/>
              </w:rPr>
              <w:t>Agency HR Director or designee</w:t>
            </w:r>
          </w:p>
        </w:tc>
        <w:tc>
          <w:tcPr>
            <w:tcW w:w="3255" w:type="dxa"/>
          </w:tcPr>
          <w:p w14:paraId="730F4DC7" w14:textId="204F8A03" w:rsidR="53BB584D" w:rsidRDefault="53BB584D" w:rsidP="53BB584D">
            <w:pPr>
              <w:spacing w:line="259" w:lineRule="auto"/>
              <w:rPr>
                <w:rFonts w:cs="Calibri"/>
                <w:sz w:val="24"/>
                <w:szCs w:val="24"/>
              </w:rPr>
            </w:pPr>
            <w:r w:rsidRPr="53BB584D">
              <w:rPr>
                <w:rFonts w:cs="Calibri"/>
                <w:sz w:val="24"/>
                <w:szCs w:val="24"/>
              </w:rPr>
              <w:t>Agency HR Director or designee</w:t>
            </w:r>
          </w:p>
        </w:tc>
        <w:tc>
          <w:tcPr>
            <w:tcW w:w="3270" w:type="dxa"/>
          </w:tcPr>
          <w:p w14:paraId="1D75FAA4" w14:textId="633AA222" w:rsidR="53BB584D" w:rsidRDefault="53BB584D" w:rsidP="53BB584D">
            <w:pPr>
              <w:spacing w:line="259" w:lineRule="auto"/>
              <w:rPr>
                <w:rFonts w:cs="Calibri"/>
                <w:sz w:val="24"/>
                <w:szCs w:val="24"/>
              </w:rPr>
            </w:pPr>
            <w:r w:rsidRPr="53BB584D">
              <w:rPr>
                <w:rFonts w:cs="Calibri"/>
                <w:sz w:val="24"/>
                <w:szCs w:val="24"/>
              </w:rPr>
              <w:t>Agency HR Director or designee</w:t>
            </w:r>
          </w:p>
        </w:tc>
      </w:tr>
      <w:tr w:rsidR="53BB584D" w14:paraId="5B9BD215" w14:textId="77777777" w:rsidTr="246E5F13">
        <w:trPr>
          <w:jc w:val="center"/>
        </w:trPr>
        <w:tc>
          <w:tcPr>
            <w:tcW w:w="3105" w:type="dxa"/>
          </w:tcPr>
          <w:p w14:paraId="0A52D2E6" w14:textId="6E46C783" w:rsidR="53BB584D" w:rsidRDefault="53BB584D" w:rsidP="53BB584D">
            <w:pPr>
              <w:spacing w:line="259" w:lineRule="auto"/>
              <w:rPr>
                <w:rFonts w:cs="Calibri"/>
                <w:sz w:val="24"/>
                <w:szCs w:val="24"/>
              </w:rPr>
            </w:pPr>
            <w:r w:rsidRPr="53BB584D">
              <w:rPr>
                <w:rFonts w:cs="Calibri"/>
                <w:sz w:val="24"/>
                <w:szCs w:val="24"/>
              </w:rPr>
              <w:t>Secretariat HR Officer or designee</w:t>
            </w:r>
          </w:p>
          <w:p w14:paraId="12256F7B" w14:textId="0B721D31" w:rsidR="53BB584D" w:rsidRDefault="53BB584D" w:rsidP="53BB584D">
            <w:pPr>
              <w:spacing w:line="259" w:lineRule="auto"/>
              <w:rPr>
                <w:rFonts w:cs="Calibri"/>
                <w:sz w:val="24"/>
                <w:szCs w:val="24"/>
              </w:rPr>
            </w:pPr>
            <w:r w:rsidRPr="53BB584D">
              <w:rPr>
                <w:rFonts w:cs="Calibri"/>
                <w:i/>
                <w:iCs/>
                <w:sz w:val="20"/>
                <w:szCs w:val="20"/>
              </w:rPr>
              <w:t>only if salary exceeds HRD Guidelines</w:t>
            </w:r>
            <w:r w:rsidRPr="53BB584D">
              <w:rPr>
                <w:rFonts w:cs="Calibri"/>
                <w:sz w:val="24"/>
                <w:szCs w:val="24"/>
              </w:rPr>
              <w:t xml:space="preserve"> </w:t>
            </w:r>
          </w:p>
        </w:tc>
        <w:tc>
          <w:tcPr>
            <w:tcW w:w="3255" w:type="dxa"/>
          </w:tcPr>
          <w:p w14:paraId="19C98551" w14:textId="4BAA4039" w:rsidR="53BB584D" w:rsidRDefault="53BB584D" w:rsidP="53BB584D">
            <w:pPr>
              <w:spacing w:line="259" w:lineRule="auto"/>
              <w:rPr>
                <w:rFonts w:cs="Calibri"/>
                <w:sz w:val="24"/>
                <w:szCs w:val="24"/>
              </w:rPr>
            </w:pPr>
            <w:r w:rsidRPr="53BB584D">
              <w:rPr>
                <w:rFonts w:cs="Calibri"/>
                <w:sz w:val="24"/>
                <w:szCs w:val="24"/>
              </w:rPr>
              <w:t>Secretariat HR Officer or designee</w:t>
            </w:r>
          </w:p>
          <w:p w14:paraId="28CD0E08" w14:textId="30C4E791" w:rsidR="53BB584D" w:rsidRDefault="53BB584D" w:rsidP="53BB584D">
            <w:pPr>
              <w:spacing w:line="259" w:lineRule="auto"/>
              <w:rPr>
                <w:rFonts w:cs="Calibri"/>
                <w:sz w:val="24"/>
                <w:szCs w:val="24"/>
              </w:rPr>
            </w:pPr>
          </w:p>
        </w:tc>
        <w:tc>
          <w:tcPr>
            <w:tcW w:w="3270" w:type="dxa"/>
          </w:tcPr>
          <w:p w14:paraId="0B8CA297" w14:textId="212C9D84" w:rsidR="53BB584D" w:rsidRDefault="53BB584D" w:rsidP="53BB584D">
            <w:pPr>
              <w:spacing w:line="259" w:lineRule="auto"/>
              <w:rPr>
                <w:rFonts w:cs="Calibri"/>
                <w:sz w:val="24"/>
                <w:szCs w:val="24"/>
              </w:rPr>
            </w:pPr>
            <w:r w:rsidRPr="53BB584D">
              <w:rPr>
                <w:rFonts w:cs="Calibri"/>
                <w:sz w:val="24"/>
                <w:szCs w:val="24"/>
              </w:rPr>
              <w:t>Secretariat HR Officer or designee</w:t>
            </w:r>
          </w:p>
          <w:p w14:paraId="67EC6D5F" w14:textId="5A47BDD3" w:rsidR="53BB584D" w:rsidRDefault="53BB584D" w:rsidP="53BB584D">
            <w:pPr>
              <w:spacing w:line="259" w:lineRule="auto"/>
              <w:rPr>
                <w:rFonts w:cs="Calibri"/>
                <w:sz w:val="24"/>
                <w:szCs w:val="24"/>
              </w:rPr>
            </w:pPr>
          </w:p>
        </w:tc>
      </w:tr>
      <w:tr w:rsidR="53BB584D" w14:paraId="2FFD8756" w14:textId="77777777" w:rsidTr="246E5F13">
        <w:trPr>
          <w:jc w:val="center"/>
        </w:trPr>
        <w:tc>
          <w:tcPr>
            <w:tcW w:w="3105" w:type="dxa"/>
            <w:shd w:val="clear" w:color="auto" w:fill="AEAAAA" w:themeFill="background2" w:themeFillShade="BF"/>
          </w:tcPr>
          <w:p w14:paraId="2478E798" w14:textId="207DF170" w:rsidR="53BB584D" w:rsidRDefault="53BB584D" w:rsidP="53BB584D">
            <w:pPr>
              <w:spacing w:line="259" w:lineRule="auto"/>
              <w:rPr>
                <w:rFonts w:cs="Calibri"/>
                <w:sz w:val="24"/>
                <w:szCs w:val="24"/>
              </w:rPr>
            </w:pPr>
          </w:p>
        </w:tc>
        <w:tc>
          <w:tcPr>
            <w:tcW w:w="3255" w:type="dxa"/>
          </w:tcPr>
          <w:p w14:paraId="6CB06F53" w14:textId="4B127D68" w:rsidR="53BB584D" w:rsidRDefault="53BB584D" w:rsidP="53BB584D">
            <w:pPr>
              <w:spacing w:line="259" w:lineRule="auto"/>
              <w:rPr>
                <w:rFonts w:cs="Calibri"/>
                <w:sz w:val="24"/>
                <w:szCs w:val="24"/>
              </w:rPr>
            </w:pPr>
            <w:r w:rsidRPr="53BB584D">
              <w:rPr>
                <w:rFonts w:cs="Calibri"/>
                <w:sz w:val="24"/>
                <w:szCs w:val="24"/>
              </w:rPr>
              <w:t xml:space="preserve">Governor’s Office </w:t>
            </w:r>
          </w:p>
        </w:tc>
        <w:tc>
          <w:tcPr>
            <w:tcW w:w="3270" w:type="dxa"/>
          </w:tcPr>
          <w:p w14:paraId="3384DA2C" w14:textId="688E1794" w:rsidR="53BB584D" w:rsidRDefault="53BB584D" w:rsidP="53BB584D">
            <w:pPr>
              <w:spacing w:line="259" w:lineRule="auto"/>
              <w:rPr>
                <w:rFonts w:cs="Calibri"/>
                <w:sz w:val="24"/>
                <w:szCs w:val="24"/>
              </w:rPr>
            </w:pPr>
            <w:r w:rsidRPr="53BB584D">
              <w:rPr>
                <w:rFonts w:cs="Calibri"/>
                <w:sz w:val="24"/>
                <w:szCs w:val="24"/>
              </w:rPr>
              <w:t xml:space="preserve">HRD Classification &amp; Compensation Analyst </w:t>
            </w:r>
          </w:p>
        </w:tc>
      </w:tr>
      <w:tr w:rsidR="53BB584D" w14:paraId="49B92E7C" w14:textId="77777777" w:rsidTr="246E5F13">
        <w:trPr>
          <w:jc w:val="center"/>
        </w:trPr>
        <w:tc>
          <w:tcPr>
            <w:tcW w:w="3105" w:type="dxa"/>
            <w:shd w:val="clear" w:color="auto" w:fill="AEAAAA" w:themeFill="background2" w:themeFillShade="BF"/>
          </w:tcPr>
          <w:p w14:paraId="2C9064A2" w14:textId="6E287C99" w:rsidR="53BB584D" w:rsidRDefault="53BB584D" w:rsidP="53BB584D">
            <w:pPr>
              <w:spacing w:line="259" w:lineRule="auto"/>
              <w:rPr>
                <w:rFonts w:cs="Calibri"/>
                <w:sz w:val="24"/>
                <w:szCs w:val="24"/>
              </w:rPr>
            </w:pPr>
          </w:p>
        </w:tc>
        <w:tc>
          <w:tcPr>
            <w:tcW w:w="3255" w:type="dxa"/>
            <w:shd w:val="clear" w:color="auto" w:fill="AEAAAA" w:themeFill="background2" w:themeFillShade="BF"/>
          </w:tcPr>
          <w:p w14:paraId="56FFE3CA" w14:textId="71134C77" w:rsidR="53BB584D" w:rsidRDefault="53BB584D" w:rsidP="53BB584D">
            <w:pPr>
              <w:spacing w:line="259" w:lineRule="auto"/>
              <w:rPr>
                <w:rFonts w:cs="Calibri"/>
                <w:sz w:val="24"/>
                <w:szCs w:val="24"/>
              </w:rPr>
            </w:pPr>
          </w:p>
        </w:tc>
        <w:tc>
          <w:tcPr>
            <w:tcW w:w="3270" w:type="dxa"/>
          </w:tcPr>
          <w:p w14:paraId="7DA5FAA3" w14:textId="3027AA3C" w:rsidR="53BB584D" w:rsidRDefault="53BB584D" w:rsidP="53BB584D">
            <w:pPr>
              <w:spacing w:line="259" w:lineRule="auto"/>
              <w:rPr>
                <w:rFonts w:cs="Calibri"/>
                <w:sz w:val="24"/>
                <w:szCs w:val="24"/>
              </w:rPr>
            </w:pPr>
            <w:r w:rsidRPr="53BB584D">
              <w:rPr>
                <w:rFonts w:cs="Calibri"/>
                <w:sz w:val="24"/>
                <w:szCs w:val="24"/>
              </w:rPr>
              <w:t>Governor’s Office</w:t>
            </w:r>
          </w:p>
        </w:tc>
      </w:tr>
    </w:tbl>
    <w:p w14:paraId="318E8D09" w14:textId="2E1D17C7" w:rsidR="707FD44F" w:rsidRDefault="263EDC1A" w:rsidP="70FCB255">
      <w:pPr>
        <w:rPr>
          <w:rFonts w:cs="Calibri"/>
          <w:color w:val="000000" w:themeColor="text1"/>
        </w:rPr>
      </w:pPr>
      <w:r w:rsidRPr="798657D5">
        <w:rPr>
          <w:rFonts w:cs="Calibri"/>
          <w:color w:val="000000" w:themeColor="text1"/>
        </w:rPr>
        <w:t>*</w:t>
      </w:r>
      <w:r w:rsidRPr="798657D5">
        <w:rPr>
          <w:rFonts w:cs="Calibri"/>
          <w:color w:val="000000" w:themeColor="text1"/>
          <w:u w:val="single"/>
        </w:rPr>
        <w:t>I</w:t>
      </w:r>
      <w:r w:rsidR="77066931" w:rsidRPr="798657D5">
        <w:rPr>
          <w:rFonts w:cs="Calibri"/>
          <w:color w:val="000000" w:themeColor="text1"/>
          <w:u w:val="single"/>
        </w:rPr>
        <w:t xml:space="preserve">f the proposed salary exceeds the </w:t>
      </w:r>
      <w:r w:rsidR="51A8A9BE" w:rsidRPr="798657D5">
        <w:rPr>
          <w:u w:val="single"/>
        </w:rPr>
        <w:t>salary guidelines described in Section 6.02</w:t>
      </w:r>
      <w:r w:rsidR="51A8A9BE">
        <w:t xml:space="preserve"> above</w:t>
      </w:r>
      <w:r w:rsidR="77066931" w:rsidRPr="798657D5">
        <w:rPr>
          <w:rFonts w:cs="Calibri"/>
          <w:color w:val="000000" w:themeColor="text1"/>
        </w:rPr>
        <w:t xml:space="preserve"> for management level I-VIII positions, a Salary Approval Request must be submitted to HRD’s Classification &amp; Compensation team for approval prior to extending the offer. </w:t>
      </w:r>
      <w:r w:rsidR="40146B16" w:rsidRPr="798657D5">
        <w:rPr>
          <w:rFonts w:cs="Calibri"/>
          <w:color w:val="000000" w:themeColor="text1"/>
        </w:rPr>
        <w:t xml:space="preserve">Please refer to </w:t>
      </w:r>
      <w:hyperlink w:anchor="_Appendix_I:_When" w:history="1">
        <w:r w:rsidR="40146B16" w:rsidRPr="798657D5">
          <w:rPr>
            <w:rStyle w:val="Hyperlink"/>
            <w:rFonts w:cs="Calibri"/>
          </w:rPr>
          <w:t>Appendix I</w:t>
        </w:r>
      </w:hyperlink>
      <w:r w:rsidR="40146B16" w:rsidRPr="798657D5">
        <w:rPr>
          <w:rFonts w:cs="Calibri"/>
          <w:color w:val="000000" w:themeColor="text1"/>
        </w:rPr>
        <w:t xml:space="preserve"> if you have any questions regarding whether HRD approval is </w:t>
      </w:r>
      <w:r w:rsidR="4FA5C6EF" w:rsidRPr="798657D5">
        <w:rPr>
          <w:rFonts w:cs="Calibri"/>
          <w:color w:val="000000" w:themeColor="text1"/>
        </w:rPr>
        <w:t>required</w:t>
      </w:r>
      <w:r w:rsidR="40146B16" w:rsidRPr="798657D5">
        <w:rPr>
          <w:rFonts w:cs="Calibri"/>
          <w:color w:val="000000" w:themeColor="text1"/>
        </w:rPr>
        <w:t>.</w:t>
      </w:r>
    </w:p>
    <w:p w14:paraId="535B56F0" w14:textId="0C647517" w:rsidR="001F5C3E" w:rsidRPr="00453537" w:rsidRDefault="224E1E1F" w:rsidP="00F11B6D">
      <w:pPr>
        <w:pStyle w:val="ListParagraph"/>
        <w:numPr>
          <w:ilvl w:val="0"/>
          <w:numId w:val="20"/>
        </w:numPr>
        <w:rPr>
          <w:color w:val="0000FF"/>
        </w:rPr>
      </w:pPr>
      <w:r>
        <w:t>Tax and background checks (formerly known as employment checks)</w:t>
      </w:r>
      <w:r w:rsidR="001F5C3E">
        <w:t xml:space="preserve"> are required for all </w:t>
      </w:r>
      <w:r w:rsidR="00C71053">
        <w:t xml:space="preserve">management levels V through XII </w:t>
      </w:r>
      <w:r w:rsidR="61C624A3">
        <w:t>hires</w:t>
      </w:r>
      <w:r w:rsidR="00C71053">
        <w:t>, promotions, or demotions</w:t>
      </w:r>
      <w:r w:rsidR="2D7E547C">
        <w:t>.</w:t>
      </w:r>
      <w:r w:rsidR="001F5C3E">
        <w:t xml:space="preserve"> </w:t>
      </w:r>
      <w:r w:rsidR="1CDD375C">
        <w:t xml:space="preserve">Tax and background checks </w:t>
      </w:r>
      <w:r w:rsidR="001F5C3E">
        <w:t xml:space="preserve">must be done pre-hire for </w:t>
      </w:r>
      <w:r w:rsidR="00C71053">
        <w:t xml:space="preserve">management levels IX though XII </w:t>
      </w:r>
      <w:r w:rsidR="4BA41937">
        <w:t xml:space="preserve">positions </w:t>
      </w:r>
      <w:r w:rsidR="001F5C3E">
        <w:t xml:space="preserve">and may be done post-hire for </w:t>
      </w:r>
      <w:r w:rsidR="00C71053">
        <w:t xml:space="preserve">management levels V through VIII </w:t>
      </w:r>
      <w:r w:rsidR="00853A03">
        <w:t>(</w:t>
      </w:r>
      <w:r w:rsidR="022FC060">
        <w:t>except for</w:t>
      </w:r>
      <w:r w:rsidR="00853A03">
        <w:t xml:space="preserve"> </w:t>
      </w:r>
      <w:r w:rsidR="00C71053">
        <w:t>management level V</w:t>
      </w:r>
      <w:r w:rsidR="2A451CDD">
        <w:t xml:space="preserve"> and above positions that directly report to an</w:t>
      </w:r>
      <w:r w:rsidR="00853A03">
        <w:t xml:space="preserve"> Agency Head</w:t>
      </w:r>
      <w:r w:rsidR="00CD1CC2">
        <w:t>,</w:t>
      </w:r>
      <w:r w:rsidR="00853A03">
        <w:t xml:space="preserve"> those must be </w:t>
      </w:r>
      <w:r w:rsidR="2A451CDD">
        <w:t xml:space="preserve">completed </w:t>
      </w:r>
      <w:r w:rsidR="00853A03">
        <w:t>pre-hire)</w:t>
      </w:r>
      <w:r w:rsidR="001F5C3E">
        <w:t xml:space="preserve">.  </w:t>
      </w:r>
    </w:p>
    <w:p w14:paraId="72230CED" w14:textId="251CC456" w:rsidR="001F5C3E" w:rsidRPr="00453537" w:rsidRDefault="2D7E547C" w:rsidP="00F11B6D">
      <w:pPr>
        <w:pStyle w:val="ListParagraph"/>
        <w:numPr>
          <w:ilvl w:val="0"/>
          <w:numId w:val="20"/>
        </w:numPr>
      </w:pPr>
      <w:r>
        <w:t>A new employee who is going to have</w:t>
      </w:r>
      <w:r w:rsidR="3A776BB2">
        <w:t xml:space="preserve"> a</w:t>
      </w:r>
      <w:r>
        <w:t xml:space="preserve"> post-hire </w:t>
      </w:r>
      <w:r w:rsidR="09D1924B">
        <w:t xml:space="preserve">tax and background check </w:t>
      </w:r>
      <w:r>
        <w:t xml:space="preserve">must complete an </w:t>
      </w:r>
      <w:hyperlink r:id="rId51">
        <w:r w:rsidRPr="2E728C31">
          <w:rPr>
            <w:rStyle w:val="Hyperlink"/>
          </w:rPr>
          <w:t>Employee First Day Declaration Form</w:t>
        </w:r>
      </w:hyperlink>
      <w:r>
        <w:t xml:space="preserve"> and </w:t>
      </w:r>
      <w:hyperlink r:id="rId52">
        <w:r w:rsidRPr="2E728C31">
          <w:rPr>
            <w:rStyle w:val="Hyperlink"/>
          </w:rPr>
          <w:t>Employee Acknowledgement Form.</w:t>
        </w:r>
      </w:hyperlink>
    </w:p>
    <w:p w14:paraId="45B3D4D6" w14:textId="77777777" w:rsidR="001F5C3E" w:rsidRPr="00453537" w:rsidRDefault="001F5C3E" w:rsidP="00F11B6D">
      <w:pPr>
        <w:pStyle w:val="ListParagraph"/>
        <w:numPr>
          <w:ilvl w:val="0"/>
          <w:numId w:val="20"/>
        </w:numPr>
      </w:pPr>
      <w:r>
        <w:t>Prior to appointing a candidate to a management position, the agency confirms that a functional title is assigned to the positions in HR/CMS.</w:t>
      </w:r>
    </w:p>
    <w:p w14:paraId="1EF8EF95" w14:textId="75A460D1" w:rsidR="001F5C3E" w:rsidRPr="00453537" w:rsidRDefault="001F5C3E" w:rsidP="00F11B6D">
      <w:pPr>
        <w:pStyle w:val="ListParagraph"/>
        <w:numPr>
          <w:ilvl w:val="0"/>
          <w:numId w:val="20"/>
        </w:numPr>
      </w:pPr>
      <w:r>
        <w:t xml:space="preserve">Once all approvals are in place, the agency appoints the employee in HR/CMS. </w:t>
      </w:r>
      <w:r w:rsidR="2D7E547C">
        <w:t>For assistance</w:t>
      </w:r>
      <w:r w:rsidR="24847F3C">
        <w:t>,</w:t>
      </w:r>
      <w:r w:rsidR="2D7E547C">
        <w:t xml:space="preserve"> please see the </w:t>
      </w:r>
      <w:hyperlink r:id="rId53">
        <w:r w:rsidR="2D7E547C" w:rsidRPr="798657D5">
          <w:rPr>
            <w:rStyle w:val="Hyperlink"/>
          </w:rPr>
          <w:t>HR/CMS Knowledge Center.</w:t>
        </w:r>
      </w:hyperlink>
    </w:p>
    <w:p w14:paraId="4F0BF8CD" w14:textId="77777777" w:rsidR="001F5C3E" w:rsidRPr="00BE5C65" w:rsidRDefault="001F5C3E" w:rsidP="001F5C3E">
      <w:pPr>
        <w:pStyle w:val="Heading4"/>
        <w:rPr>
          <w:rFonts w:ascii="Calibri" w:hAnsi="Calibri"/>
          <w:sz w:val="28"/>
          <w:szCs w:val="28"/>
        </w:rPr>
      </w:pPr>
      <w:r w:rsidRPr="00BE5C65">
        <w:rPr>
          <w:rFonts w:ascii="Calibri" w:hAnsi="Calibri"/>
          <w:sz w:val="28"/>
          <w:szCs w:val="28"/>
        </w:rPr>
        <w:lastRenderedPageBreak/>
        <w:t xml:space="preserve">Audit Requirements </w:t>
      </w:r>
    </w:p>
    <w:p w14:paraId="1954A9DD" w14:textId="77777777" w:rsidR="001F5C3E" w:rsidRPr="00453537" w:rsidRDefault="00147876" w:rsidP="00F11B6D">
      <w:pPr>
        <w:pStyle w:val="ListParagraph"/>
        <w:numPr>
          <w:ilvl w:val="0"/>
          <w:numId w:val="21"/>
        </w:numPr>
      </w:pPr>
      <w:r w:rsidRPr="00453537">
        <w:t>Employee functional title must be in HR/CMS.</w:t>
      </w:r>
    </w:p>
    <w:p w14:paraId="60055182" w14:textId="77777777" w:rsidR="00147876" w:rsidRPr="00453537" w:rsidRDefault="00147876" w:rsidP="00F11B6D">
      <w:pPr>
        <w:pStyle w:val="ListParagraph"/>
        <w:numPr>
          <w:ilvl w:val="0"/>
          <w:numId w:val="21"/>
        </w:numPr>
      </w:pPr>
      <w:r w:rsidRPr="00453537">
        <w:t>The agency must have on file a signed copy of the MQ.</w:t>
      </w:r>
    </w:p>
    <w:p w14:paraId="4714DA58" w14:textId="77777777" w:rsidR="00147876" w:rsidRPr="00453537" w:rsidRDefault="00147876" w:rsidP="00F11B6D">
      <w:pPr>
        <w:pStyle w:val="ListParagraph"/>
        <w:numPr>
          <w:ilvl w:val="0"/>
          <w:numId w:val="19"/>
        </w:numPr>
      </w:pPr>
      <w:r w:rsidRPr="00453537">
        <w:t>The agency must retain a copy of all salary requests and related information.</w:t>
      </w:r>
    </w:p>
    <w:p w14:paraId="06092DF3" w14:textId="1F1ADD92" w:rsidR="00857E4D" w:rsidRDefault="00857E4D" w:rsidP="00857E4D">
      <w:pPr>
        <w:pStyle w:val="Heading3"/>
        <w:rPr>
          <w:rFonts w:ascii="Calibri" w:hAnsi="Calibri"/>
        </w:rPr>
      </w:pPr>
      <w:bookmarkStart w:id="47" w:name="_Toc2018813797"/>
      <w:bookmarkStart w:id="48" w:name="_Toc540231288"/>
      <w:r w:rsidRPr="29A75DCB">
        <w:rPr>
          <w:rFonts w:ascii="Calibri" w:hAnsi="Calibri"/>
        </w:rPr>
        <w:t xml:space="preserve">7.03   Appointment Process: Transfer of </w:t>
      </w:r>
      <w:r w:rsidR="6665EB0A" w:rsidRPr="29A75DCB">
        <w:rPr>
          <w:rFonts w:ascii="Calibri" w:hAnsi="Calibri"/>
        </w:rPr>
        <w:t>Benefit</w:t>
      </w:r>
      <w:r w:rsidR="0E179657" w:rsidRPr="29A75DCB">
        <w:rPr>
          <w:rFonts w:ascii="Calibri" w:hAnsi="Calibri"/>
        </w:rPr>
        <w:t>s</w:t>
      </w:r>
      <w:r w:rsidRPr="29A75DCB">
        <w:rPr>
          <w:rFonts w:ascii="Calibri" w:hAnsi="Calibri"/>
        </w:rPr>
        <w:t xml:space="preserve"> Guidelines</w:t>
      </w:r>
      <w:bookmarkEnd w:id="47"/>
      <w:bookmarkEnd w:id="48"/>
    </w:p>
    <w:p w14:paraId="08C56054" w14:textId="77777777" w:rsidR="00415FF1" w:rsidRDefault="00857E4D" w:rsidP="00857E4D">
      <w:pPr>
        <w:tabs>
          <w:tab w:val="left" w:pos="1800"/>
        </w:tabs>
      </w:pPr>
      <w:r>
        <w:t>The following guidelines cover basic questions that agencies typically have about what credit for prior service an employee can receive toward vacation and sick leave upon transfer from a public agency into a classified position</w:t>
      </w:r>
      <w:r w:rsidR="6D230CB4">
        <w:t>,</w:t>
      </w:r>
      <w:r>
        <w:t xml:space="preserve"> subject either to </w:t>
      </w:r>
      <w:hyperlink r:id="rId54">
        <w:r w:rsidRPr="798657D5">
          <w:rPr>
            <w:rStyle w:val="Hyperlink"/>
          </w:rPr>
          <w:t xml:space="preserve">Collective Bargaining </w:t>
        </w:r>
        <w:r w:rsidR="00556617" w:rsidRPr="798657D5">
          <w:rPr>
            <w:rStyle w:val="Hyperlink"/>
          </w:rPr>
          <w:t>Agreements</w:t>
        </w:r>
      </w:hyperlink>
      <w:r w:rsidR="00556617">
        <w:t xml:space="preserve"> </w:t>
      </w:r>
      <w:r>
        <w:t xml:space="preserve">or the </w:t>
      </w:r>
      <w:hyperlink r:id="rId55">
        <w:r w:rsidRPr="798657D5">
          <w:rPr>
            <w:rStyle w:val="Hyperlink"/>
          </w:rPr>
          <w:t>Red Book</w:t>
        </w:r>
      </w:hyperlink>
      <w:r>
        <w:t xml:space="preserve">. </w:t>
      </w:r>
    </w:p>
    <w:p w14:paraId="29347DCC" w14:textId="38900966" w:rsidR="00857E4D" w:rsidRPr="00415FF1" w:rsidRDefault="00857E4D" w:rsidP="798657D5">
      <w:pPr>
        <w:tabs>
          <w:tab w:val="left" w:pos="1800"/>
        </w:tabs>
        <w:rPr>
          <w:i/>
          <w:iCs/>
        </w:rPr>
      </w:pPr>
      <w:r w:rsidRPr="798657D5">
        <w:rPr>
          <w:i/>
          <w:iCs/>
        </w:rPr>
        <w:t xml:space="preserve">If an employee is leaving classified service to go to another public agency </w:t>
      </w:r>
      <w:r w:rsidRPr="798657D5">
        <w:rPr>
          <w:i/>
          <w:iCs/>
          <w:u w:val="single"/>
        </w:rPr>
        <w:t>not</w:t>
      </w:r>
      <w:r w:rsidRPr="798657D5">
        <w:rPr>
          <w:i/>
          <w:iCs/>
        </w:rPr>
        <w:t xml:space="preserve"> subject to our rules, the rules of that public agency determine what benefits may be transferred. In such instances, refer the employee to the agency to which he or she is transferring. </w:t>
      </w:r>
    </w:p>
    <w:p w14:paraId="5DCACFA1" w14:textId="4B73B0BA" w:rsidR="00857E4D" w:rsidRDefault="00665F36" w:rsidP="00F11B6D">
      <w:pPr>
        <w:numPr>
          <w:ilvl w:val="0"/>
          <w:numId w:val="33"/>
        </w:numPr>
        <w:tabs>
          <w:tab w:val="clear" w:pos="360"/>
          <w:tab w:val="num" w:pos="720"/>
          <w:tab w:val="left" w:pos="1800"/>
        </w:tabs>
        <w:spacing w:after="0" w:line="240" w:lineRule="auto"/>
        <w:ind w:left="720"/>
      </w:pPr>
      <w:r>
        <w:t xml:space="preserve">To answer questions about transfer of benefits, you need to know what type of public agency the employee is coming </w:t>
      </w:r>
      <w:r w:rsidRPr="24EF0497">
        <w:rPr>
          <w:u w:val="single"/>
        </w:rPr>
        <w:t>from</w:t>
      </w:r>
      <w:r>
        <w:t xml:space="preserve"> (state authority, local authority, </w:t>
      </w:r>
      <w:r w:rsidR="56C1B33E">
        <w:t>h</w:t>
      </w:r>
      <w:r w:rsidR="75BFD43E">
        <w:t xml:space="preserve">igher </w:t>
      </w:r>
      <w:r w:rsidR="7EC93396">
        <w:t>e</w:t>
      </w:r>
      <w:r w:rsidR="75BFD43E">
        <w:t>ducation</w:t>
      </w:r>
      <w:r>
        <w:t xml:space="preserve">, legislature, municipality), and what type of classified position </w:t>
      </w:r>
      <w:r w:rsidR="365B4DDB">
        <w:t>they are</w:t>
      </w:r>
      <w:r>
        <w:t xml:space="preserve"> going </w:t>
      </w:r>
      <w:r w:rsidRPr="24EF0497">
        <w:rPr>
          <w:u w:val="single"/>
        </w:rPr>
        <w:t>into</w:t>
      </w:r>
      <w:r>
        <w:t xml:space="preserve"> (management, collective bargaining, confidential). You also need to know if there has been a break in service of less than three years between the two jobs</w:t>
      </w:r>
      <w:r w:rsidR="73BB2D1E">
        <w:t>.</w:t>
      </w:r>
      <w:r w:rsidR="6998255D">
        <w:t xml:space="preserve"> </w:t>
      </w:r>
      <w:r w:rsidR="18854306">
        <w:t>I</w:t>
      </w:r>
      <w:r w:rsidR="75BFD43E">
        <w:t>f</w:t>
      </w:r>
      <w:r>
        <w:t xml:space="preserve"> the break is three years or more, employees </w:t>
      </w:r>
      <w:r w:rsidR="6D8593D3">
        <w:t xml:space="preserve">can only receive credit under specific circumstances outlined in the </w:t>
      </w:r>
      <w:hyperlink r:id="rId56">
        <w:r w:rsidR="6D8593D3" w:rsidRPr="24EF0497">
          <w:rPr>
            <w:rStyle w:val="Hyperlink"/>
          </w:rPr>
          <w:t>Red Book</w:t>
        </w:r>
      </w:hyperlink>
      <w:r w:rsidR="6D8593D3">
        <w:t xml:space="preserve"> or relevant </w:t>
      </w:r>
      <w:hyperlink r:id="rId57">
        <w:r w:rsidR="6D8593D3" w:rsidRPr="24EF0497">
          <w:rPr>
            <w:rStyle w:val="Hyperlink"/>
          </w:rPr>
          <w:t>Collective Bargaining Agreement</w:t>
        </w:r>
      </w:hyperlink>
      <w:r>
        <w:t>.</w:t>
      </w:r>
    </w:p>
    <w:p w14:paraId="488C2922" w14:textId="44DD7084" w:rsidR="00857E4D" w:rsidRDefault="00857E4D" w:rsidP="00F11B6D">
      <w:pPr>
        <w:numPr>
          <w:ilvl w:val="0"/>
          <w:numId w:val="33"/>
        </w:numPr>
        <w:tabs>
          <w:tab w:val="clear" w:pos="360"/>
          <w:tab w:val="num" w:pos="720"/>
          <w:tab w:val="left" w:pos="1800"/>
        </w:tabs>
        <w:spacing w:after="0" w:line="240" w:lineRule="auto"/>
        <w:ind w:left="720"/>
      </w:pPr>
      <w:r w:rsidRPr="798657D5">
        <w:rPr>
          <w:b/>
          <w:bCs/>
        </w:rPr>
        <w:t>Vacation status</w:t>
      </w:r>
      <w:r>
        <w:t xml:space="preserve"> is the credit for time previously worked that determines the rate at which an employee earns vacation in a classified position. For example, if the employee had five years of service in a city or town upon entering the classified position, </w:t>
      </w:r>
      <w:r w:rsidR="00A9546B">
        <w:t>they</w:t>
      </w:r>
      <w:r>
        <w:t xml:space="preserve"> can begin earning vacation at the rate of 15 days per year.</w:t>
      </w:r>
    </w:p>
    <w:p w14:paraId="32EE056E" w14:textId="537BBDCD" w:rsidR="00D53935" w:rsidRDefault="003A55C9" w:rsidP="798657D5">
      <w:pPr>
        <w:numPr>
          <w:ilvl w:val="0"/>
          <w:numId w:val="33"/>
        </w:numPr>
        <w:tabs>
          <w:tab w:val="clear" w:pos="360"/>
          <w:tab w:val="num" w:pos="1080"/>
          <w:tab w:val="left" w:pos="1800"/>
        </w:tabs>
        <w:spacing w:after="0" w:line="240" w:lineRule="auto"/>
        <w:ind w:left="1080"/>
      </w:pPr>
      <w:r>
        <w:t xml:space="preserve">For managers and other employees who are governed by the Red Book, </w:t>
      </w:r>
      <w:r w:rsidR="00003229">
        <w:t xml:space="preserve">creditable service for purposes </w:t>
      </w:r>
      <w:r w:rsidR="00053C65">
        <w:t>of vacation</w:t>
      </w:r>
      <w:r w:rsidR="00807D82">
        <w:t xml:space="preserve"> status</w:t>
      </w:r>
      <w:r>
        <w:t xml:space="preserve"> includes </w:t>
      </w:r>
      <w:r w:rsidR="00920413">
        <w:t>all prior relevant employment experience in all employment sectors</w:t>
      </w:r>
      <w:r w:rsidR="00DF1A33">
        <w:t xml:space="preserve"> (work done by both private and public employers)</w:t>
      </w:r>
    </w:p>
    <w:p w14:paraId="4412C86E" w14:textId="3C271C26" w:rsidR="00857E4D" w:rsidRDefault="00857E4D" w:rsidP="00F11B6D">
      <w:pPr>
        <w:numPr>
          <w:ilvl w:val="0"/>
          <w:numId w:val="33"/>
        </w:numPr>
        <w:tabs>
          <w:tab w:val="clear" w:pos="360"/>
          <w:tab w:val="num" w:pos="720"/>
          <w:tab w:val="left" w:pos="1800"/>
        </w:tabs>
        <w:spacing w:after="0" w:line="240" w:lineRule="auto"/>
        <w:ind w:left="720"/>
      </w:pPr>
      <w:r w:rsidRPr="798657D5">
        <w:rPr>
          <w:b/>
          <w:bCs/>
        </w:rPr>
        <w:t>Vacation and sick leave credits</w:t>
      </w:r>
      <w:r>
        <w:t xml:space="preserve"> are those unused leave balances earned in the previous job that may, under some circumstances, be brought into the classified job.  </w:t>
      </w:r>
    </w:p>
    <w:p w14:paraId="1F9FFDF4" w14:textId="6444180A" w:rsidR="00857E4D" w:rsidRDefault="00857E4D" w:rsidP="00F11B6D">
      <w:pPr>
        <w:numPr>
          <w:ilvl w:val="0"/>
          <w:numId w:val="33"/>
        </w:numPr>
        <w:tabs>
          <w:tab w:val="clear" w:pos="360"/>
          <w:tab w:val="num" w:pos="720"/>
          <w:tab w:val="left" w:pos="1800"/>
        </w:tabs>
        <w:spacing w:after="0" w:line="240" w:lineRule="auto"/>
        <w:ind w:left="720"/>
      </w:pPr>
      <w:r>
        <w:t xml:space="preserve">Questions about creditable service for retirement purposes should be referred to the </w:t>
      </w:r>
      <w:hyperlink r:id="rId58">
        <w:r w:rsidR="086A8728" w:rsidRPr="798657D5">
          <w:rPr>
            <w:rStyle w:val="Hyperlink"/>
          </w:rPr>
          <w:t>State Retirement Board.</w:t>
        </w:r>
      </w:hyperlink>
      <w:r>
        <w:t xml:space="preserve">  Such credit is allowed and calculated according to the rules set forth in </w:t>
      </w:r>
      <w:hyperlink r:id="rId59">
        <w:r w:rsidR="086A8728" w:rsidRPr="798657D5">
          <w:rPr>
            <w:rStyle w:val="Hyperlink"/>
          </w:rPr>
          <w:t>Chapter 32 of the General Laws; “creditable service”</w:t>
        </w:r>
      </w:hyperlink>
      <w:r w:rsidR="42E1B3B7" w:rsidRPr="798657D5">
        <w:rPr>
          <w:rStyle w:val="Hyperlink"/>
        </w:rPr>
        <w:t>,</w:t>
      </w:r>
      <w:r>
        <w:t xml:space="preserve"> and breaks in service for retirement purposes are thus figured differently than they would be for sick/vacation purposes.</w:t>
      </w:r>
    </w:p>
    <w:p w14:paraId="57DE32E2" w14:textId="4DE2D26D" w:rsidR="00857E4D" w:rsidRDefault="00857E4D" w:rsidP="00F11B6D">
      <w:pPr>
        <w:numPr>
          <w:ilvl w:val="0"/>
          <w:numId w:val="33"/>
        </w:numPr>
        <w:tabs>
          <w:tab w:val="clear" w:pos="360"/>
          <w:tab w:val="num" w:pos="720"/>
          <w:tab w:val="left" w:pos="1800"/>
        </w:tabs>
        <w:spacing w:after="0" w:line="240" w:lineRule="auto"/>
        <w:ind w:left="720"/>
      </w:pPr>
      <w:r>
        <w:t xml:space="preserve">State and local authorities include </w:t>
      </w:r>
      <w:proofErr w:type="spellStart"/>
      <w:r>
        <w:t>Massport</w:t>
      </w:r>
      <w:proofErr w:type="spellEnd"/>
      <w:r>
        <w:t xml:space="preserve">, Massachusetts Bay Transportation Authority (MBTA), MWRA, </w:t>
      </w:r>
      <w:proofErr w:type="spellStart"/>
      <w:r>
        <w:t>MassHousing</w:t>
      </w:r>
      <w:proofErr w:type="spellEnd"/>
      <w:r>
        <w:t xml:space="preserve"> and local Housing Authorities. These are public agencies whose funding does </w:t>
      </w:r>
      <w:r w:rsidRPr="5267C2EF">
        <w:rPr>
          <w:u w:val="single"/>
        </w:rPr>
        <w:t>not</w:t>
      </w:r>
      <w:r>
        <w:t xml:space="preserve"> come from the Appropriation Act.</w:t>
      </w:r>
    </w:p>
    <w:p w14:paraId="0252FF9E" w14:textId="77777777" w:rsidR="00857E4D" w:rsidRDefault="00857E4D" w:rsidP="00F11B6D">
      <w:pPr>
        <w:numPr>
          <w:ilvl w:val="0"/>
          <w:numId w:val="33"/>
        </w:numPr>
        <w:tabs>
          <w:tab w:val="clear" w:pos="360"/>
          <w:tab w:val="num" w:pos="720"/>
          <w:tab w:val="left" w:pos="1800"/>
        </w:tabs>
        <w:spacing w:after="0" w:line="240" w:lineRule="auto"/>
        <w:ind w:left="720"/>
      </w:pPr>
      <w:r>
        <w:t>Constitutional and Independent Offices include the Secretary of State, State Auditor, Inspector General, Treasurer, State Ethics Commission, Office of Campaign and Political Finance.</w:t>
      </w:r>
    </w:p>
    <w:p w14:paraId="4524F902" w14:textId="77777777" w:rsidR="00857E4D" w:rsidRDefault="00857E4D" w:rsidP="00F11B6D">
      <w:pPr>
        <w:numPr>
          <w:ilvl w:val="0"/>
          <w:numId w:val="33"/>
        </w:numPr>
        <w:tabs>
          <w:tab w:val="clear" w:pos="360"/>
          <w:tab w:val="num" w:pos="720"/>
          <w:tab w:val="left" w:pos="1800"/>
        </w:tabs>
        <w:spacing w:after="0" w:line="240" w:lineRule="auto"/>
        <w:ind w:left="720"/>
      </w:pPr>
      <w:r>
        <w:t>Higher Education includes Board of Higher Education, University of Massachusetts and all state and community colleges.</w:t>
      </w:r>
    </w:p>
    <w:p w14:paraId="3671ACCD" w14:textId="77777777" w:rsidR="00857E4D" w:rsidRDefault="00857E4D" w:rsidP="00857E4D">
      <w:pPr>
        <w:tabs>
          <w:tab w:val="left" w:pos="1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ransfer of Benefit Guidelines Table"/>
        <w:tblDescription w:val="Transfer of Benefit Guidelines Table"/>
      </w:tblPr>
      <w:tblGrid>
        <w:gridCol w:w="2952"/>
        <w:gridCol w:w="2952"/>
        <w:gridCol w:w="2952"/>
      </w:tblGrid>
      <w:tr w:rsidR="00857E4D" w14:paraId="04515446" w14:textId="77777777" w:rsidTr="24EF0497">
        <w:trPr>
          <w:cantSplit/>
          <w:tblHeader/>
          <w:jc w:val="center"/>
        </w:trPr>
        <w:tc>
          <w:tcPr>
            <w:tcW w:w="2952" w:type="dxa"/>
          </w:tcPr>
          <w:p w14:paraId="41FF149B" w14:textId="77777777" w:rsidR="00857E4D" w:rsidRDefault="00857E4D" w:rsidP="00857E4D">
            <w:pPr>
              <w:tabs>
                <w:tab w:val="left" w:pos="1800"/>
              </w:tabs>
              <w:jc w:val="center"/>
              <w:rPr>
                <w:b/>
              </w:rPr>
            </w:pPr>
            <w:r>
              <w:rPr>
                <w:b/>
              </w:rPr>
              <w:t>Transfer from:</w:t>
            </w:r>
          </w:p>
        </w:tc>
        <w:tc>
          <w:tcPr>
            <w:tcW w:w="2952" w:type="dxa"/>
          </w:tcPr>
          <w:p w14:paraId="71C659DE" w14:textId="77777777" w:rsidR="00857E4D" w:rsidRDefault="00857E4D" w:rsidP="00857E4D">
            <w:pPr>
              <w:tabs>
                <w:tab w:val="left" w:pos="1800"/>
              </w:tabs>
              <w:jc w:val="center"/>
              <w:rPr>
                <w:b/>
              </w:rPr>
            </w:pPr>
            <w:r>
              <w:rPr>
                <w:b/>
              </w:rPr>
              <w:t>Managers/Confidential Employees</w:t>
            </w:r>
          </w:p>
        </w:tc>
        <w:tc>
          <w:tcPr>
            <w:tcW w:w="2952" w:type="dxa"/>
          </w:tcPr>
          <w:p w14:paraId="61729880" w14:textId="7710EB8E" w:rsidR="00857E4D" w:rsidRDefault="00665F36" w:rsidP="24EF0497">
            <w:pPr>
              <w:tabs>
                <w:tab w:val="left" w:pos="1800"/>
              </w:tabs>
              <w:jc w:val="center"/>
              <w:rPr>
                <w:b/>
                <w:bCs/>
              </w:rPr>
            </w:pPr>
            <w:r w:rsidRPr="24EF0497">
              <w:rPr>
                <w:b/>
                <w:bCs/>
              </w:rPr>
              <w:t>Collective Bargaining Employees</w:t>
            </w:r>
            <w:r w:rsidR="6EB47DB3" w:rsidRPr="24EF0497">
              <w:rPr>
                <w:b/>
                <w:bCs/>
              </w:rPr>
              <w:t>**</w:t>
            </w:r>
          </w:p>
        </w:tc>
      </w:tr>
      <w:tr w:rsidR="00857E4D" w14:paraId="190C9F08" w14:textId="77777777" w:rsidTr="24EF0497">
        <w:trPr>
          <w:cantSplit/>
          <w:jc w:val="center"/>
        </w:trPr>
        <w:tc>
          <w:tcPr>
            <w:tcW w:w="2952" w:type="dxa"/>
          </w:tcPr>
          <w:p w14:paraId="3F1AB8E1" w14:textId="77777777" w:rsidR="00857E4D" w:rsidRDefault="00857E4D" w:rsidP="00D41565">
            <w:pPr>
              <w:tabs>
                <w:tab w:val="left" w:pos="1800"/>
              </w:tabs>
            </w:pPr>
            <w:r>
              <w:t>Federal Government</w:t>
            </w:r>
          </w:p>
        </w:tc>
        <w:tc>
          <w:tcPr>
            <w:tcW w:w="2952" w:type="dxa"/>
          </w:tcPr>
          <w:p w14:paraId="7F335318" w14:textId="77777777" w:rsidR="00857E4D" w:rsidRDefault="00857E4D" w:rsidP="00D41565">
            <w:pPr>
              <w:tabs>
                <w:tab w:val="left" w:pos="1800"/>
              </w:tabs>
            </w:pPr>
            <w:r>
              <w:t>No credit</w:t>
            </w:r>
          </w:p>
        </w:tc>
        <w:tc>
          <w:tcPr>
            <w:tcW w:w="2952" w:type="dxa"/>
          </w:tcPr>
          <w:p w14:paraId="6F07CB3C" w14:textId="77777777" w:rsidR="00857E4D" w:rsidRDefault="00857E4D" w:rsidP="00D41565">
            <w:pPr>
              <w:tabs>
                <w:tab w:val="left" w:pos="1800"/>
              </w:tabs>
            </w:pPr>
            <w:r>
              <w:t>No credit</w:t>
            </w:r>
          </w:p>
        </w:tc>
      </w:tr>
      <w:tr w:rsidR="00857E4D" w14:paraId="7BC1684D" w14:textId="77777777" w:rsidTr="24EF0497">
        <w:trPr>
          <w:cantSplit/>
          <w:jc w:val="center"/>
        </w:trPr>
        <w:tc>
          <w:tcPr>
            <w:tcW w:w="2952" w:type="dxa"/>
          </w:tcPr>
          <w:p w14:paraId="143DAE7B" w14:textId="77777777" w:rsidR="00857E4D" w:rsidRDefault="00857E4D" w:rsidP="00D41565">
            <w:pPr>
              <w:tabs>
                <w:tab w:val="left" w:pos="1800"/>
              </w:tabs>
            </w:pPr>
            <w:r>
              <w:lastRenderedPageBreak/>
              <w:t>Other States</w:t>
            </w:r>
          </w:p>
        </w:tc>
        <w:tc>
          <w:tcPr>
            <w:tcW w:w="2952" w:type="dxa"/>
          </w:tcPr>
          <w:p w14:paraId="1D5B5D7B" w14:textId="77777777" w:rsidR="00857E4D" w:rsidRDefault="00857E4D" w:rsidP="00D41565">
            <w:pPr>
              <w:tabs>
                <w:tab w:val="left" w:pos="1800"/>
              </w:tabs>
            </w:pPr>
            <w:r>
              <w:t>No credit</w:t>
            </w:r>
          </w:p>
        </w:tc>
        <w:tc>
          <w:tcPr>
            <w:tcW w:w="2952" w:type="dxa"/>
          </w:tcPr>
          <w:p w14:paraId="551E0562" w14:textId="77777777" w:rsidR="00857E4D" w:rsidRDefault="00857E4D" w:rsidP="00D41565">
            <w:pPr>
              <w:tabs>
                <w:tab w:val="left" w:pos="1800"/>
              </w:tabs>
            </w:pPr>
            <w:r>
              <w:t>No credit</w:t>
            </w:r>
          </w:p>
        </w:tc>
      </w:tr>
      <w:tr w:rsidR="00857E4D" w14:paraId="4BB4A91B" w14:textId="77777777" w:rsidTr="24EF0497">
        <w:trPr>
          <w:cantSplit/>
          <w:jc w:val="center"/>
        </w:trPr>
        <w:tc>
          <w:tcPr>
            <w:tcW w:w="2952" w:type="dxa"/>
          </w:tcPr>
          <w:p w14:paraId="45CB3ACC" w14:textId="77777777" w:rsidR="00857E4D" w:rsidRDefault="00857E4D" w:rsidP="00D41565">
            <w:pPr>
              <w:tabs>
                <w:tab w:val="left" w:pos="1800"/>
              </w:tabs>
            </w:pPr>
            <w:r>
              <w:t>Mass. Cities, Towns and Counties</w:t>
            </w:r>
          </w:p>
        </w:tc>
        <w:tc>
          <w:tcPr>
            <w:tcW w:w="2952" w:type="dxa"/>
          </w:tcPr>
          <w:p w14:paraId="209B8272" w14:textId="77777777" w:rsidR="00857E4D" w:rsidRDefault="00857E4D" w:rsidP="00D41565">
            <w:pPr>
              <w:tabs>
                <w:tab w:val="left" w:pos="1800"/>
              </w:tabs>
            </w:pPr>
            <w:r>
              <w:t>Vacation status only</w:t>
            </w:r>
          </w:p>
        </w:tc>
        <w:tc>
          <w:tcPr>
            <w:tcW w:w="2952" w:type="dxa"/>
          </w:tcPr>
          <w:p w14:paraId="08E81D31" w14:textId="77777777" w:rsidR="00857E4D" w:rsidRDefault="00857E4D" w:rsidP="00D41565">
            <w:pPr>
              <w:tabs>
                <w:tab w:val="left" w:pos="1800"/>
              </w:tabs>
            </w:pPr>
            <w:r>
              <w:t>Vacation status only</w:t>
            </w:r>
          </w:p>
        </w:tc>
      </w:tr>
      <w:tr w:rsidR="00857E4D" w14:paraId="1D76AE1E" w14:textId="77777777" w:rsidTr="24EF0497">
        <w:trPr>
          <w:cantSplit/>
          <w:jc w:val="center"/>
        </w:trPr>
        <w:tc>
          <w:tcPr>
            <w:tcW w:w="2952" w:type="dxa"/>
          </w:tcPr>
          <w:p w14:paraId="6CC85583" w14:textId="72F941D1" w:rsidR="00857E4D" w:rsidRDefault="00857E4D" w:rsidP="00D41565">
            <w:pPr>
              <w:tabs>
                <w:tab w:val="left" w:pos="1800"/>
              </w:tabs>
            </w:pPr>
            <w:r>
              <w:t>Mass. State and Local Authorities</w:t>
            </w:r>
          </w:p>
        </w:tc>
        <w:tc>
          <w:tcPr>
            <w:tcW w:w="2952" w:type="dxa"/>
          </w:tcPr>
          <w:p w14:paraId="5C856139" w14:textId="77777777" w:rsidR="00857E4D" w:rsidRDefault="00857E4D" w:rsidP="00D41565">
            <w:pPr>
              <w:tabs>
                <w:tab w:val="left" w:pos="1800"/>
              </w:tabs>
            </w:pPr>
            <w:r>
              <w:t>Vacation status only</w:t>
            </w:r>
          </w:p>
        </w:tc>
        <w:tc>
          <w:tcPr>
            <w:tcW w:w="2952" w:type="dxa"/>
          </w:tcPr>
          <w:p w14:paraId="03EFB16F" w14:textId="77777777" w:rsidR="00857E4D" w:rsidRDefault="00857E4D" w:rsidP="00D41565">
            <w:pPr>
              <w:tabs>
                <w:tab w:val="left" w:pos="1800"/>
              </w:tabs>
            </w:pPr>
            <w:r>
              <w:t>Vacation status only</w:t>
            </w:r>
          </w:p>
        </w:tc>
      </w:tr>
      <w:tr w:rsidR="00857E4D" w14:paraId="4AAEBBC7" w14:textId="77777777" w:rsidTr="24EF0497">
        <w:trPr>
          <w:cantSplit/>
          <w:jc w:val="center"/>
        </w:trPr>
        <w:tc>
          <w:tcPr>
            <w:tcW w:w="2952" w:type="dxa"/>
          </w:tcPr>
          <w:p w14:paraId="6D02709D" w14:textId="4C11CED9" w:rsidR="00857E4D" w:rsidRDefault="00857E4D" w:rsidP="00D41565">
            <w:pPr>
              <w:tabs>
                <w:tab w:val="left" w:pos="1800"/>
              </w:tabs>
            </w:pPr>
            <w:r>
              <w:t>Legislative Branch, Governor’s</w:t>
            </w:r>
            <w:r w:rsidR="00CC2305">
              <w:t xml:space="preserve"> Offices,</w:t>
            </w:r>
            <w:r>
              <w:t xml:space="preserve"> and Lt. Governor’s Offices</w:t>
            </w:r>
          </w:p>
        </w:tc>
        <w:tc>
          <w:tcPr>
            <w:tcW w:w="2952" w:type="dxa"/>
          </w:tcPr>
          <w:p w14:paraId="11A72E53" w14:textId="40CA3CB7" w:rsidR="00857E4D" w:rsidRDefault="00857E4D" w:rsidP="00D41565">
            <w:pPr>
              <w:tabs>
                <w:tab w:val="left" w:pos="1800"/>
              </w:tabs>
            </w:pPr>
            <w:r>
              <w:t>Vacation status, vacation credits</w:t>
            </w:r>
            <w:r w:rsidR="6054D95F">
              <w:t>,</w:t>
            </w:r>
            <w:r>
              <w:t xml:space="preserve"> and sick leave credits</w:t>
            </w:r>
          </w:p>
        </w:tc>
        <w:tc>
          <w:tcPr>
            <w:tcW w:w="2952" w:type="dxa"/>
          </w:tcPr>
          <w:p w14:paraId="55A8E039" w14:textId="77777777" w:rsidR="00857E4D" w:rsidRDefault="00857E4D" w:rsidP="00D41565">
            <w:pPr>
              <w:tabs>
                <w:tab w:val="left" w:pos="1800"/>
              </w:tabs>
            </w:pPr>
            <w:r>
              <w:t>Vacation status and sick leave credits only</w:t>
            </w:r>
          </w:p>
        </w:tc>
      </w:tr>
      <w:tr w:rsidR="00857E4D" w14:paraId="5A14AAE5" w14:textId="77777777" w:rsidTr="24EF0497">
        <w:trPr>
          <w:cantSplit/>
          <w:jc w:val="center"/>
        </w:trPr>
        <w:tc>
          <w:tcPr>
            <w:tcW w:w="2952" w:type="dxa"/>
          </w:tcPr>
          <w:p w14:paraId="2C66AFAA" w14:textId="77777777" w:rsidR="00857E4D" w:rsidRDefault="00857E4D" w:rsidP="00D41565">
            <w:pPr>
              <w:tabs>
                <w:tab w:val="left" w:pos="1800"/>
              </w:tabs>
            </w:pPr>
            <w:r>
              <w:t>Judicial Branch</w:t>
            </w:r>
          </w:p>
        </w:tc>
        <w:tc>
          <w:tcPr>
            <w:tcW w:w="2952" w:type="dxa"/>
          </w:tcPr>
          <w:p w14:paraId="7A6DD596" w14:textId="152AFD28" w:rsidR="00857E4D" w:rsidRDefault="00857E4D" w:rsidP="00D41565">
            <w:pPr>
              <w:tabs>
                <w:tab w:val="left" w:pos="1800"/>
              </w:tabs>
            </w:pPr>
            <w:r>
              <w:t>Vacation status, vacation credits</w:t>
            </w:r>
            <w:r w:rsidR="4436D423">
              <w:t>,</w:t>
            </w:r>
            <w:r>
              <w:t xml:space="preserve"> and sick leave credits</w:t>
            </w:r>
          </w:p>
        </w:tc>
        <w:tc>
          <w:tcPr>
            <w:tcW w:w="2952" w:type="dxa"/>
          </w:tcPr>
          <w:p w14:paraId="62A7CA9C" w14:textId="77777777" w:rsidR="00857E4D" w:rsidRDefault="00857E4D" w:rsidP="00D41565">
            <w:pPr>
              <w:tabs>
                <w:tab w:val="left" w:pos="1800"/>
              </w:tabs>
            </w:pPr>
            <w:r>
              <w:t>Vacation status only</w:t>
            </w:r>
          </w:p>
        </w:tc>
      </w:tr>
      <w:tr w:rsidR="00857E4D" w14:paraId="08A2517F" w14:textId="77777777" w:rsidTr="24EF0497">
        <w:trPr>
          <w:cantSplit/>
          <w:jc w:val="center"/>
        </w:trPr>
        <w:tc>
          <w:tcPr>
            <w:tcW w:w="2952" w:type="dxa"/>
          </w:tcPr>
          <w:p w14:paraId="65ED066E" w14:textId="77777777" w:rsidR="00857E4D" w:rsidRDefault="00857E4D" w:rsidP="00D41565">
            <w:pPr>
              <w:tabs>
                <w:tab w:val="left" w:pos="1800"/>
              </w:tabs>
            </w:pPr>
            <w:r>
              <w:t>Constitutional and Independent Offices (including Counties that have officially become state agencies)</w:t>
            </w:r>
          </w:p>
        </w:tc>
        <w:tc>
          <w:tcPr>
            <w:tcW w:w="2952" w:type="dxa"/>
          </w:tcPr>
          <w:p w14:paraId="511C91BC" w14:textId="2B769A97" w:rsidR="00857E4D" w:rsidRDefault="00857E4D" w:rsidP="00D41565">
            <w:pPr>
              <w:tabs>
                <w:tab w:val="left" w:pos="1800"/>
              </w:tabs>
            </w:pPr>
            <w:r>
              <w:t>Vacation status, vacation credits</w:t>
            </w:r>
            <w:r w:rsidR="66BB6FC3">
              <w:t>,</w:t>
            </w:r>
            <w:r>
              <w:t xml:space="preserve"> and sick leave credits</w:t>
            </w:r>
          </w:p>
        </w:tc>
        <w:tc>
          <w:tcPr>
            <w:tcW w:w="2952" w:type="dxa"/>
          </w:tcPr>
          <w:p w14:paraId="500FC917" w14:textId="350C48D1" w:rsidR="00857E4D" w:rsidRDefault="00665F36" w:rsidP="00D41565">
            <w:pPr>
              <w:tabs>
                <w:tab w:val="left" w:pos="1800"/>
              </w:tabs>
            </w:pPr>
            <w:r>
              <w:t>Vacation status only</w:t>
            </w:r>
          </w:p>
        </w:tc>
      </w:tr>
      <w:tr w:rsidR="00857E4D" w14:paraId="054713FF" w14:textId="77777777" w:rsidTr="24EF0497">
        <w:trPr>
          <w:cantSplit/>
          <w:jc w:val="center"/>
        </w:trPr>
        <w:tc>
          <w:tcPr>
            <w:tcW w:w="2952" w:type="dxa"/>
          </w:tcPr>
          <w:p w14:paraId="561D3C51" w14:textId="77777777" w:rsidR="00857E4D" w:rsidRDefault="00857E4D" w:rsidP="00D41565">
            <w:pPr>
              <w:tabs>
                <w:tab w:val="left" w:pos="1800"/>
              </w:tabs>
            </w:pPr>
            <w:r>
              <w:t>District Attorneys’ Offices</w:t>
            </w:r>
          </w:p>
        </w:tc>
        <w:tc>
          <w:tcPr>
            <w:tcW w:w="2952" w:type="dxa"/>
          </w:tcPr>
          <w:p w14:paraId="3A9FDEB2" w14:textId="2373E886" w:rsidR="00857E4D" w:rsidRDefault="00857E4D" w:rsidP="00D41565">
            <w:pPr>
              <w:tabs>
                <w:tab w:val="left" w:pos="1800"/>
              </w:tabs>
            </w:pPr>
            <w:r>
              <w:t>Vacation status, vacation credits</w:t>
            </w:r>
            <w:r w:rsidR="6F32B11F">
              <w:t>,</w:t>
            </w:r>
            <w:r>
              <w:t xml:space="preserve"> and sick leave credits</w:t>
            </w:r>
          </w:p>
        </w:tc>
        <w:tc>
          <w:tcPr>
            <w:tcW w:w="2952" w:type="dxa"/>
          </w:tcPr>
          <w:p w14:paraId="222F2264" w14:textId="77777777" w:rsidR="00857E4D" w:rsidRDefault="00857E4D" w:rsidP="00D41565">
            <w:pPr>
              <w:tabs>
                <w:tab w:val="left" w:pos="1800"/>
              </w:tabs>
            </w:pPr>
            <w:r>
              <w:t>Vacation status only</w:t>
            </w:r>
          </w:p>
        </w:tc>
      </w:tr>
      <w:tr w:rsidR="00857E4D" w14:paraId="7A779C0F" w14:textId="77777777" w:rsidTr="24EF0497">
        <w:trPr>
          <w:cantSplit/>
          <w:jc w:val="center"/>
        </w:trPr>
        <w:tc>
          <w:tcPr>
            <w:tcW w:w="2952" w:type="dxa"/>
          </w:tcPr>
          <w:p w14:paraId="12D6E3EC" w14:textId="77777777" w:rsidR="00857E4D" w:rsidRDefault="00857E4D" w:rsidP="00D41565">
            <w:pPr>
              <w:tabs>
                <w:tab w:val="left" w:pos="1800"/>
              </w:tabs>
            </w:pPr>
            <w:r>
              <w:t>Higher Education</w:t>
            </w:r>
          </w:p>
        </w:tc>
        <w:tc>
          <w:tcPr>
            <w:tcW w:w="2952" w:type="dxa"/>
          </w:tcPr>
          <w:p w14:paraId="58F296BF" w14:textId="18D99702" w:rsidR="00857E4D" w:rsidRDefault="00857E4D" w:rsidP="00D41565">
            <w:pPr>
              <w:tabs>
                <w:tab w:val="left" w:pos="1800"/>
              </w:tabs>
            </w:pPr>
            <w:r>
              <w:t>Vacation status, vacation credits</w:t>
            </w:r>
            <w:r w:rsidR="0B125E58">
              <w:t>,</w:t>
            </w:r>
            <w:r>
              <w:t xml:space="preserve"> and sick leave credits</w:t>
            </w:r>
          </w:p>
        </w:tc>
        <w:tc>
          <w:tcPr>
            <w:tcW w:w="2952" w:type="dxa"/>
          </w:tcPr>
          <w:p w14:paraId="6D8DF833" w14:textId="77777777" w:rsidR="00857E4D" w:rsidRDefault="00857E4D" w:rsidP="00D41565">
            <w:pPr>
              <w:tabs>
                <w:tab w:val="left" w:pos="1800"/>
              </w:tabs>
            </w:pPr>
            <w:r>
              <w:t>Vacation status only</w:t>
            </w:r>
          </w:p>
        </w:tc>
      </w:tr>
      <w:tr w:rsidR="00857E4D" w14:paraId="2AAC367E" w14:textId="77777777" w:rsidTr="24EF0497">
        <w:trPr>
          <w:cantSplit/>
          <w:jc w:val="center"/>
        </w:trPr>
        <w:tc>
          <w:tcPr>
            <w:tcW w:w="2952" w:type="dxa"/>
          </w:tcPr>
          <w:p w14:paraId="59AADC11" w14:textId="5F5EDA99" w:rsidR="00857E4D" w:rsidRDefault="00857E4D" w:rsidP="00D41565">
            <w:pPr>
              <w:tabs>
                <w:tab w:val="left" w:pos="1800"/>
              </w:tabs>
            </w:pPr>
            <w:r>
              <w:t>Other classified positions and certain managerial unclassified positions (</w:t>
            </w:r>
            <w:r w:rsidR="5BF642AA">
              <w:t>e.g.,</w:t>
            </w:r>
            <w:r>
              <w:t xml:space="preserve"> Cabinet Secretaries, Undersecretaries, etc.)</w:t>
            </w:r>
          </w:p>
        </w:tc>
        <w:tc>
          <w:tcPr>
            <w:tcW w:w="2952" w:type="dxa"/>
          </w:tcPr>
          <w:p w14:paraId="0AC95251" w14:textId="1A2BE0B1" w:rsidR="00857E4D" w:rsidRDefault="00857E4D" w:rsidP="00D41565">
            <w:pPr>
              <w:tabs>
                <w:tab w:val="left" w:pos="1800"/>
              </w:tabs>
            </w:pPr>
            <w:r>
              <w:t>Vacation status, vacation credits</w:t>
            </w:r>
            <w:r w:rsidR="48F98DE8">
              <w:t>,</w:t>
            </w:r>
            <w:r>
              <w:t xml:space="preserve"> and sick leave credits*</w:t>
            </w:r>
          </w:p>
        </w:tc>
        <w:tc>
          <w:tcPr>
            <w:tcW w:w="2952" w:type="dxa"/>
          </w:tcPr>
          <w:p w14:paraId="6867B49B" w14:textId="489AE92E" w:rsidR="00857E4D" w:rsidRDefault="00857E4D" w:rsidP="00D41565">
            <w:pPr>
              <w:tabs>
                <w:tab w:val="left" w:pos="1800"/>
              </w:tabs>
            </w:pPr>
            <w:r>
              <w:t>Vacation status, vacation credits</w:t>
            </w:r>
            <w:r w:rsidR="3DDD3F58">
              <w:t>,</w:t>
            </w:r>
            <w:r>
              <w:t xml:space="preserve"> and sick leave credits*</w:t>
            </w:r>
          </w:p>
          <w:p w14:paraId="6D888D93" w14:textId="77777777" w:rsidR="00857E4D" w:rsidRDefault="00857E4D" w:rsidP="00D41565">
            <w:pPr>
              <w:tabs>
                <w:tab w:val="left" w:pos="1800"/>
              </w:tabs>
            </w:pPr>
          </w:p>
        </w:tc>
      </w:tr>
    </w:tbl>
    <w:p w14:paraId="2BB33D71" w14:textId="77777777" w:rsidR="00857E4D" w:rsidRDefault="00857E4D" w:rsidP="00857E4D">
      <w:pPr>
        <w:tabs>
          <w:tab w:val="left" w:pos="1800"/>
        </w:tabs>
      </w:pPr>
    </w:p>
    <w:p w14:paraId="1648DE56" w14:textId="103CD35B" w:rsidR="00857E4D" w:rsidRDefault="6FDC8B6E" w:rsidP="00857E4D">
      <w:pPr>
        <w:tabs>
          <w:tab w:val="left" w:pos="1800"/>
        </w:tabs>
      </w:pPr>
      <w:r>
        <w:t xml:space="preserve">* </w:t>
      </w:r>
      <w:r w:rsidRPr="24EF0497">
        <w:rPr>
          <w:u w:val="single"/>
        </w:rPr>
        <w:t xml:space="preserve">If break in service is </w:t>
      </w:r>
      <w:r w:rsidR="7D4D8CDF" w:rsidRPr="24EF0497">
        <w:rPr>
          <w:u w:val="single"/>
        </w:rPr>
        <w:t>three</w:t>
      </w:r>
      <w:r w:rsidRPr="24EF0497">
        <w:rPr>
          <w:u w:val="single"/>
        </w:rPr>
        <w:t xml:space="preserve"> years or more</w:t>
      </w:r>
      <w:r>
        <w:t xml:space="preserve">, see </w:t>
      </w:r>
      <w:hyperlink r:id="rId60">
        <w:r w:rsidRPr="24EF0497">
          <w:rPr>
            <w:rStyle w:val="Hyperlink"/>
          </w:rPr>
          <w:t>Red Book</w:t>
        </w:r>
      </w:hyperlink>
      <w:r>
        <w:t xml:space="preserve"> or </w:t>
      </w:r>
      <w:hyperlink r:id="rId61">
        <w:r w:rsidRPr="24EF0497">
          <w:rPr>
            <w:rStyle w:val="Hyperlink"/>
          </w:rPr>
          <w:t xml:space="preserve">Collective Bargaining </w:t>
        </w:r>
        <w:r w:rsidR="0B671A7C" w:rsidRPr="24EF0497">
          <w:rPr>
            <w:rStyle w:val="Hyperlink"/>
          </w:rPr>
          <w:t>Agreement</w:t>
        </w:r>
      </w:hyperlink>
      <w:r w:rsidR="0B671A7C">
        <w:t xml:space="preserve"> </w:t>
      </w:r>
      <w:r>
        <w:t>for special conditions under which Personnel Administrator can approve re-crediting of prior time for reemployment/reinstatement.</w:t>
      </w:r>
    </w:p>
    <w:p w14:paraId="4D349B2E" w14:textId="216C6188" w:rsidR="16312F05" w:rsidRDefault="16312F05" w:rsidP="24EF0497">
      <w:pPr>
        <w:tabs>
          <w:tab w:val="left" w:pos="1800"/>
        </w:tabs>
      </w:pPr>
      <w:r>
        <w:t>**</w:t>
      </w:r>
      <w:r w:rsidR="74BD41F5">
        <w:t xml:space="preserve"> </w:t>
      </w:r>
      <w:r w:rsidR="2FD944F3">
        <w:t>Non-Executive Branch employees who are covered by one of our Collective Bargaining Unit Agreements (Ex. NAGE, MOSES, etc.) shall be treated in the same manner as an Executive Branch employee in terms of their transfer of benefits.</w:t>
      </w:r>
    </w:p>
    <w:p w14:paraId="69592119" w14:textId="62AC49E8" w:rsidR="5BB8C44C" w:rsidRDefault="3450E718" w:rsidP="60637A6B">
      <w:pPr>
        <w:pStyle w:val="Heading3"/>
        <w:tabs>
          <w:tab w:val="left" w:pos="1800"/>
        </w:tabs>
        <w:rPr>
          <w:rFonts w:ascii="Calibri" w:hAnsi="Calibri"/>
        </w:rPr>
      </w:pPr>
      <w:bookmarkStart w:id="49" w:name="_Toc145733781"/>
      <w:bookmarkStart w:id="50" w:name="_Toc1027926702"/>
      <w:r w:rsidRPr="29A75DCB">
        <w:rPr>
          <w:rFonts w:ascii="Calibri" w:hAnsi="Calibri"/>
        </w:rPr>
        <w:lastRenderedPageBreak/>
        <w:t xml:space="preserve">7.04   </w:t>
      </w:r>
      <w:r w:rsidR="00112CB7" w:rsidRPr="29A75DCB">
        <w:rPr>
          <w:rFonts w:ascii="Calibri" w:hAnsi="Calibri"/>
        </w:rPr>
        <w:t xml:space="preserve">Appointment Process: </w:t>
      </w:r>
      <w:r w:rsidRPr="29A75DCB">
        <w:rPr>
          <w:rFonts w:ascii="Calibri" w:hAnsi="Calibri"/>
        </w:rPr>
        <w:t>Calculating the Benefits Service Date for</w:t>
      </w:r>
      <w:r w:rsidR="000921A3" w:rsidRPr="29A75DCB">
        <w:rPr>
          <w:rFonts w:ascii="Calibri" w:hAnsi="Calibri"/>
        </w:rPr>
        <w:t xml:space="preserve"> Manage</w:t>
      </w:r>
      <w:r w:rsidR="002B77A7" w:rsidRPr="29A75DCB">
        <w:rPr>
          <w:rFonts w:ascii="Calibri" w:hAnsi="Calibri"/>
        </w:rPr>
        <w:t>rs</w:t>
      </w:r>
      <w:bookmarkEnd w:id="49"/>
      <w:r w:rsidRPr="29A75DCB">
        <w:rPr>
          <w:rFonts w:ascii="Calibri" w:hAnsi="Calibri"/>
        </w:rPr>
        <w:t xml:space="preserve"> </w:t>
      </w:r>
      <w:bookmarkEnd w:id="50"/>
    </w:p>
    <w:p w14:paraId="4453590F" w14:textId="52778C85" w:rsidR="5BB8C44C" w:rsidRDefault="5BB8C44C" w:rsidP="5BB8C44C">
      <w:r>
        <w:t xml:space="preserve">These guidelines </w:t>
      </w:r>
      <w:r w:rsidR="007C5125">
        <w:t xml:space="preserve">only pertain to </w:t>
      </w:r>
      <w:r w:rsidR="007C5125" w:rsidRPr="3C8F4F89">
        <w:rPr>
          <w:b/>
          <w:bCs/>
        </w:rPr>
        <w:t xml:space="preserve">management and confidential </w:t>
      </w:r>
      <w:proofErr w:type="gramStart"/>
      <w:r w:rsidR="007C5125" w:rsidRPr="3C8F4F89">
        <w:rPr>
          <w:b/>
          <w:bCs/>
        </w:rPr>
        <w:t>employees</w:t>
      </w:r>
      <w:r w:rsidR="00494590">
        <w:t>,</w:t>
      </w:r>
      <w:r w:rsidR="007C5125">
        <w:t xml:space="preserve"> and</w:t>
      </w:r>
      <w:proofErr w:type="gramEnd"/>
      <w:r w:rsidR="007C5125">
        <w:t xml:space="preserve"> </w:t>
      </w:r>
      <w:r w:rsidR="00494590">
        <w:t>were</w:t>
      </w:r>
      <w:r>
        <w:t xml:space="preserve"> created to ensure consistency with the </w:t>
      </w:r>
      <w:hyperlink r:id="rId62">
        <w:r w:rsidRPr="34F364E0">
          <w:rPr>
            <w:rStyle w:val="Hyperlink"/>
          </w:rPr>
          <w:t>Red Book</w:t>
        </w:r>
      </w:hyperlink>
      <w:r>
        <w:t xml:space="preserve"> (January 1, 2021). All agencies should use these rules when calculating a new hire’s Benefits Service Date (BSD) and determining their vacation plan. It is imperative that the Benefits Service Date is set back to their cumulative relevant years of experience </w:t>
      </w:r>
      <w:r w:rsidRPr="3C8F4F89">
        <w:rPr>
          <w:b/>
          <w:u w:val="single"/>
        </w:rPr>
        <w:t>and</w:t>
      </w:r>
      <w:r>
        <w:t xml:space="preserve"> that the vacation status is accurate.</w:t>
      </w:r>
    </w:p>
    <w:p w14:paraId="2E5BA051" w14:textId="77777777" w:rsidR="00087A88" w:rsidRPr="00BE5C65" w:rsidRDefault="00087A88" w:rsidP="00087A88">
      <w:pPr>
        <w:pStyle w:val="Heading4"/>
        <w:rPr>
          <w:rFonts w:ascii="Calibri" w:hAnsi="Calibri"/>
          <w:sz w:val="28"/>
          <w:szCs w:val="28"/>
        </w:rPr>
      </w:pPr>
      <w:r w:rsidRPr="00BE5C65">
        <w:rPr>
          <w:rFonts w:ascii="Calibri" w:hAnsi="Calibri"/>
          <w:sz w:val="28"/>
          <w:szCs w:val="28"/>
        </w:rPr>
        <w:t>Requirements and Procedures</w:t>
      </w:r>
    </w:p>
    <w:p w14:paraId="1A44E836" w14:textId="4501AAAB" w:rsidR="5BB8C44C" w:rsidRDefault="5BB8C44C" w:rsidP="5AB4B809">
      <w:pPr>
        <w:rPr>
          <w:i/>
          <w:iCs/>
        </w:rPr>
      </w:pPr>
      <w:r w:rsidRPr="5AB4B809">
        <w:rPr>
          <w:i/>
          <w:iCs/>
        </w:rPr>
        <w:t>Section 2.03 of the Red Book states:</w:t>
      </w:r>
    </w:p>
    <w:p w14:paraId="6EAE05E6" w14:textId="3F3C848D" w:rsidR="5BB8C44C" w:rsidRDefault="5BB8C44C" w:rsidP="322DE595">
      <w:pPr>
        <w:rPr>
          <w:i/>
          <w:iCs/>
        </w:rPr>
      </w:pPr>
      <w:r>
        <w:t xml:space="preserve">“Creditable service, for the purpose of vacation status only, shall include </w:t>
      </w:r>
      <w:r w:rsidRPr="322DE595">
        <w:rPr>
          <w:b/>
          <w:bCs/>
        </w:rPr>
        <w:t xml:space="preserve">prior </w:t>
      </w:r>
      <w:r>
        <w:t xml:space="preserve">relevant employment experience in </w:t>
      </w:r>
      <w:r w:rsidRPr="322DE595">
        <w:rPr>
          <w:b/>
          <w:bCs/>
        </w:rPr>
        <w:t xml:space="preserve">all </w:t>
      </w:r>
      <w:r>
        <w:t xml:space="preserve">employment sectors, including work for all private and public employers. Such experience must be full-time and will be credited </w:t>
      </w:r>
      <w:bookmarkStart w:id="51" w:name="_Int_1xqDyDUU"/>
      <w:proofErr w:type="gramStart"/>
      <w:r>
        <w:t>on the basis of</w:t>
      </w:r>
      <w:bookmarkEnd w:id="51"/>
      <w:proofErr w:type="gramEnd"/>
      <w:r>
        <w:t xml:space="preserve"> one year of experience for one year of creditable service.”</w:t>
      </w:r>
    </w:p>
    <w:p w14:paraId="756CE343" w14:textId="0F78137D" w:rsidR="5BB8C44C" w:rsidRDefault="5BB8C44C" w:rsidP="5BB8C44C"/>
    <w:tbl>
      <w:tblPr>
        <w:tblStyle w:val="TableGrid"/>
        <w:tblW w:w="0" w:type="auto"/>
        <w:jc w:val="center"/>
        <w:tblLayout w:type="fixed"/>
        <w:tblLook w:val="06A0" w:firstRow="1" w:lastRow="0" w:firstColumn="1" w:lastColumn="0" w:noHBand="1" w:noVBand="1"/>
      </w:tblPr>
      <w:tblGrid>
        <w:gridCol w:w="5400"/>
        <w:gridCol w:w="5400"/>
      </w:tblGrid>
      <w:tr w:rsidR="5BB8C44C" w14:paraId="46BEA7DA" w14:textId="77777777" w:rsidTr="5BB8C44C">
        <w:trPr>
          <w:jc w:val="center"/>
        </w:trPr>
        <w:tc>
          <w:tcPr>
            <w:tcW w:w="5400" w:type="dxa"/>
          </w:tcPr>
          <w:p w14:paraId="6B1D2ACD" w14:textId="5AD4319E" w:rsidR="5BB8C44C" w:rsidRDefault="5BB8C44C" w:rsidP="5BB8C44C">
            <w:pPr>
              <w:jc w:val="center"/>
            </w:pPr>
            <w:r w:rsidRPr="5BB8C44C">
              <w:rPr>
                <w:b/>
                <w:bCs/>
              </w:rPr>
              <w:t>Total Years of Relevant Service (at the time of hire)</w:t>
            </w:r>
          </w:p>
        </w:tc>
        <w:tc>
          <w:tcPr>
            <w:tcW w:w="5400" w:type="dxa"/>
          </w:tcPr>
          <w:p w14:paraId="0F05751F" w14:textId="6711F5DB" w:rsidR="5BB8C44C" w:rsidRDefault="5BB8C44C" w:rsidP="5BB8C44C">
            <w:pPr>
              <w:jc w:val="center"/>
              <w:rPr>
                <w:b/>
                <w:bCs/>
              </w:rPr>
            </w:pPr>
            <w:r w:rsidRPr="5BB8C44C">
              <w:rPr>
                <w:b/>
                <w:bCs/>
              </w:rPr>
              <w:t>Vacation Accrual Plan</w:t>
            </w:r>
          </w:p>
        </w:tc>
      </w:tr>
      <w:tr w:rsidR="5BB8C44C" w14:paraId="416AA017" w14:textId="77777777" w:rsidTr="5BB8C44C">
        <w:trPr>
          <w:jc w:val="center"/>
        </w:trPr>
        <w:tc>
          <w:tcPr>
            <w:tcW w:w="5400" w:type="dxa"/>
          </w:tcPr>
          <w:p w14:paraId="13952B1B" w14:textId="737D2BC8" w:rsidR="5BB8C44C" w:rsidRDefault="5BB8C44C" w:rsidP="5BB8C44C">
            <w:pPr>
              <w:jc w:val="center"/>
            </w:pPr>
            <w:r w:rsidRPr="5BB8C44C">
              <w:t>Less than 9.5 years</w:t>
            </w:r>
          </w:p>
        </w:tc>
        <w:tc>
          <w:tcPr>
            <w:tcW w:w="5400" w:type="dxa"/>
          </w:tcPr>
          <w:p w14:paraId="5297063D" w14:textId="73256BEE" w:rsidR="5BB8C44C" w:rsidRDefault="5BB8C44C" w:rsidP="5BB8C44C">
            <w:pPr>
              <w:jc w:val="center"/>
            </w:pPr>
            <w:r w:rsidRPr="5BB8C44C">
              <w:t>3 weeks</w:t>
            </w:r>
          </w:p>
        </w:tc>
      </w:tr>
      <w:tr w:rsidR="5BB8C44C" w14:paraId="6FAE50D1" w14:textId="77777777" w:rsidTr="5BB8C44C">
        <w:trPr>
          <w:jc w:val="center"/>
        </w:trPr>
        <w:tc>
          <w:tcPr>
            <w:tcW w:w="5400" w:type="dxa"/>
          </w:tcPr>
          <w:p w14:paraId="75CF4069" w14:textId="5B672682" w:rsidR="5BB8C44C" w:rsidRDefault="5BB8C44C" w:rsidP="5BB8C44C">
            <w:pPr>
              <w:jc w:val="center"/>
            </w:pPr>
            <w:r w:rsidRPr="5BB8C44C">
              <w:t>9.5 - 19.5 years</w:t>
            </w:r>
          </w:p>
        </w:tc>
        <w:tc>
          <w:tcPr>
            <w:tcW w:w="5400" w:type="dxa"/>
          </w:tcPr>
          <w:p w14:paraId="03D76A4A" w14:textId="509BAE82" w:rsidR="5BB8C44C" w:rsidRDefault="5BB8C44C" w:rsidP="5BB8C44C">
            <w:pPr>
              <w:jc w:val="center"/>
            </w:pPr>
            <w:r w:rsidRPr="5BB8C44C">
              <w:t>4 weeks</w:t>
            </w:r>
          </w:p>
        </w:tc>
      </w:tr>
      <w:tr w:rsidR="5BB8C44C" w14:paraId="62047599" w14:textId="77777777" w:rsidTr="5BB8C44C">
        <w:trPr>
          <w:jc w:val="center"/>
        </w:trPr>
        <w:tc>
          <w:tcPr>
            <w:tcW w:w="5400" w:type="dxa"/>
          </w:tcPr>
          <w:p w14:paraId="7020250C" w14:textId="480B2FBE" w:rsidR="5BB8C44C" w:rsidRDefault="5BB8C44C" w:rsidP="5BB8C44C">
            <w:pPr>
              <w:jc w:val="center"/>
            </w:pPr>
            <w:r w:rsidRPr="5BB8C44C">
              <w:t>19.5 years or more</w:t>
            </w:r>
          </w:p>
        </w:tc>
        <w:tc>
          <w:tcPr>
            <w:tcW w:w="5400" w:type="dxa"/>
          </w:tcPr>
          <w:p w14:paraId="6F70F139" w14:textId="74B5A2BA" w:rsidR="5BB8C44C" w:rsidRDefault="5BB8C44C" w:rsidP="5BB8C44C">
            <w:pPr>
              <w:jc w:val="center"/>
            </w:pPr>
            <w:r w:rsidRPr="5BB8C44C">
              <w:t>5 weeks</w:t>
            </w:r>
          </w:p>
        </w:tc>
      </w:tr>
    </w:tbl>
    <w:p w14:paraId="6A783E48" w14:textId="36BB4B05" w:rsidR="5BB8C44C" w:rsidRDefault="5BB8C44C" w:rsidP="5BB8C44C">
      <w:pPr>
        <w:tabs>
          <w:tab w:val="left" w:pos="1800"/>
        </w:tabs>
      </w:pPr>
    </w:p>
    <w:p w14:paraId="49A840F4" w14:textId="0ABEB189" w:rsidR="5BB8C44C" w:rsidRDefault="5BB8C44C" w:rsidP="5BB8C44C">
      <w:pPr>
        <w:tabs>
          <w:tab w:val="left" w:pos="1800"/>
        </w:tabs>
        <w:rPr>
          <w:b/>
        </w:rPr>
      </w:pPr>
      <w:r w:rsidRPr="3C8F4F89">
        <w:rPr>
          <w:b/>
        </w:rPr>
        <w:t>How to Calculate the BSD:</w:t>
      </w:r>
    </w:p>
    <w:p w14:paraId="34BA14AE" w14:textId="26A2963D" w:rsidR="5BB8C44C" w:rsidRDefault="5BB8C44C" w:rsidP="5BB8C44C">
      <w:pPr>
        <w:tabs>
          <w:tab w:val="left" w:pos="1800"/>
        </w:tabs>
      </w:pPr>
      <w:r>
        <w:t xml:space="preserve">Count the </w:t>
      </w:r>
      <w:r w:rsidRPr="25C91683">
        <w:rPr>
          <w:i/>
          <w:iCs/>
        </w:rPr>
        <w:t>total</w:t>
      </w:r>
      <w:r>
        <w:t xml:space="preserve"> number of years of prior relevant experience the newly hired employee has on their resume. Remember to always </w:t>
      </w:r>
      <w:r w:rsidRPr="25C91683">
        <w:rPr>
          <w:i/>
          <w:iCs/>
        </w:rPr>
        <w:t>exclude</w:t>
      </w:r>
      <w:r>
        <w:t xml:space="preserve"> volunteer work, </w:t>
      </w:r>
      <w:r w:rsidRPr="25C91683">
        <w:rPr>
          <w:i/>
          <w:iCs/>
        </w:rPr>
        <w:t>prorate</w:t>
      </w:r>
      <w:r>
        <w:t xml:space="preserve"> part-time </w:t>
      </w:r>
      <w:proofErr w:type="gramStart"/>
      <w:r>
        <w:t>jobs</w:t>
      </w:r>
      <w:proofErr w:type="gramEnd"/>
      <w:r>
        <w:t xml:space="preserve"> and only include internships for management levels I-V. Additional details can be found under the “Things to Remember” section below.</w:t>
      </w:r>
    </w:p>
    <w:p w14:paraId="0D9EF2E3" w14:textId="560A4BED" w:rsidR="5BB8C44C" w:rsidRDefault="5BB8C44C" w:rsidP="5BB8C44C">
      <w:pPr>
        <w:tabs>
          <w:tab w:val="left" w:pos="1800"/>
        </w:tabs>
        <w:ind w:left="720"/>
      </w:pPr>
      <w:r w:rsidRPr="5BB8C44C">
        <w:rPr>
          <w:b/>
          <w:bCs/>
        </w:rPr>
        <w:t>Example</w:t>
      </w:r>
      <w:r w:rsidRPr="5BB8C44C">
        <w:t>:</w:t>
      </w:r>
      <w:r w:rsidRPr="5BB8C44C">
        <w:rPr>
          <w:b/>
          <w:bCs/>
        </w:rPr>
        <w:t xml:space="preserve"> </w:t>
      </w:r>
      <w:r w:rsidRPr="5BB8C44C">
        <w:t>An employee is hired on January 1, 2022, with 12 years of relevant experience. Their BSD will be reflected as 12 years, with an effective date of January 1, 2010.</w:t>
      </w:r>
    </w:p>
    <w:p w14:paraId="6E7019EC" w14:textId="7E7E8105" w:rsidR="5BB8C44C" w:rsidRDefault="5BB8C44C" w:rsidP="25C91683">
      <w:pPr>
        <w:tabs>
          <w:tab w:val="left" w:pos="1800"/>
        </w:tabs>
        <w:ind w:left="720"/>
      </w:pPr>
      <w:r w:rsidRPr="25C91683">
        <w:rPr>
          <w:b/>
          <w:bCs/>
        </w:rPr>
        <w:t>Reasoning:</w:t>
      </w:r>
      <w:r>
        <w:t xml:space="preserve"> In doing so, they are accruing four weeks of vacation from the onset </w:t>
      </w:r>
      <w:r w:rsidRPr="25C91683">
        <w:rPr>
          <w:b/>
          <w:bCs/>
        </w:rPr>
        <w:t>and</w:t>
      </w:r>
      <w:r>
        <w:t xml:space="preserve"> will advance to five weeks (19.</w:t>
      </w:r>
      <w:r w:rsidR="2020679F" w:rsidRPr="25C91683">
        <w:t>5 years) in 7</w:t>
      </w:r>
      <w:r w:rsidR="25C91683" w:rsidRPr="25C91683">
        <w:t xml:space="preserve">.5 years. </w:t>
      </w:r>
    </w:p>
    <w:p w14:paraId="25ABF3A6" w14:textId="49BC7C5D" w:rsidR="25C91683" w:rsidRDefault="29A16FA0" w:rsidP="29A16FA0">
      <w:pPr>
        <w:tabs>
          <w:tab w:val="left" w:pos="1800"/>
        </w:tabs>
        <w:rPr>
          <w:b/>
        </w:rPr>
      </w:pPr>
      <w:r w:rsidRPr="3C8F4F89">
        <w:rPr>
          <w:b/>
        </w:rPr>
        <w:t xml:space="preserve">Things to Remember: </w:t>
      </w:r>
    </w:p>
    <w:p w14:paraId="605CDC46" w14:textId="4A52FE57" w:rsidR="29A16FA0" w:rsidRDefault="29A16FA0" w:rsidP="3B497E07">
      <w:pPr>
        <w:pStyle w:val="ListParagraph"/>
        <w:numPr>
          <w:ilvl w:val="0"/>
          <w:numId w:val="1"/>
        </w:numPr>
        <w:tabs>
          <w:tab w:val="left" w:pos="1800"/>
        </w:tabs>
        <w:rPr>
          <w:rFonts w:cs="Calibri"/>
        </w:rPr>
      </w:pPr>
      <w:r w:rsidRPr="3B497E07">
        <w:t xml:space="preserve">The amended Red Book rules are for both the BSD </w:t>
      </w:r>
      <w:r w:rsidRPr="3B497E07">
        <w:rPr>
          <w:b/>
          <w:bCs/>
        </w:rPr>
        <w:t>and</w:t>
      </w:r>
      <w:r w:rsidRPr="3B497E07">
        <w:t xml:space="preserve"> vacation accrual plan.</w:t>
      </w:r>
    </w:p>
    <w:p w14:paraId="705F0064" w14:textId="02F40682" w:rsidR="0C42BFDC" w:rsidRDefault="0C42BFDC" w:rsidP="0C42BFDC">
      <w:pPr>
        <w:pStyle w:val="ListParagraph"/>
        <w:numPr>
          <w:ilvl w:val="0"/>
          <w:numId w:val="1"/>
        </w:numPr>
        <w:tabs>
          <w:tab w:val="left" w:pos="1800"/>
        </w:tabs>
      </w:pPr>
      <w:r>
        <w:t xml:space="preserve">Take MEPA considerations into account when adjusting. </w:t>
      </w:r>
      <w:r>
        <w:br/>
      </w:r>
    </w:p>
    <w:p w14:paraId="24250FAC" w14:textId="581DA769" w:rsidR="29A16FA0" w:rsidRDefault="29A16FA0" w:rsidP="3B497E07">
      <w:pPr>
        <w:pStyle w:val="ListParagraph"/>
        <w:numPr>
          <w:ilvl w:val="0"/>
          <w:numId w:val="1"/>
        </w:numPr>
        <w:tabs>
          <w:tab w:val="left" w:pos="1800"/>
        </w:tabs>
      </w:pPr>
      <w:r>
        <w:t>To best determine what type of qualified, relevant work experience the candidate has to coun</w:t>
      </w:r>
      <w:r w:rsidR="3B497E07">
        <w:t xml:space="preserve">t toward setting their BSD, we encourage you to review the MERs within the </w:t>
      </w:r>
      <w:hyperlink r:id="rId63">
        <w:r w:rsidR="3B497E07" w:rsidRPr="3C8F4F89">
          <w:rPr>
            <w:rStyle w:val="Hyperlink"/>
          </w:rPr>
          <w:t>Classification Specification rules</w:t>
        </w:r>
      </w:hyperlink>
      <w:r w:rsidR="3B497E07">
        <w:t xml:space="preserve"> for the management classification level you’re hiring. </w:t>
      </w:r>
    </w:p>
    <w:p w14:paraId="2314CEA9" w14:textId="2194C98E" w:rsidR="34F364E0" w:rsidRDefault="34F364E0" w:rsidP="51C78E42">
      <w:pPr>
        <w:pStyle w:val="ListParagraph"/>
        <w:numPr>
          <w:ilvl w:val="1"/>
          <w:numId w:val="1"/>
        </w:numPr>
        <w:tabs>
          <w:tab w:val="left" w:pos="1800"/>
        </w:tabs>
      </w:pPr>
      <w:r w:rsidRPr="51C78E42">
        <w:rPr>
          <w:b/>
          <w:bCs/>
        </w:rPr>
        <w:t>Internships:</w:t>
      </w:r>
      <w:r>
        <w:t xml:space="preserve"> Management levels I-V</w:t>
      </w:r>
      <w:r w:rsidR="51C78E42" w:rsidRPr="51C78E42">
        <w:t xml:space="preserve"> accept internships as qualifiable experience, whereas management levels VI-XII do not.</w:t>
      </w:r>
    </w:p>
    <w:p w14:paraId="2CF0AC16" w14:textId="17715BB5" w:rsidR="51C78E42" w:rsidRDefault="61B7404F" w:rsidP="51C78E42">
      <w:pPr>
        <w:pStyle w:val="ListParagraph"/>
        <w:numPr>
          <w:ilvl w:val="1"/>
          <w:numId w:val="1"/>
        </w:numPr>
        <w:tabs>
          <w:tab w:val="left" w:pos="1800"/>
        </w:tabs>
      </w:pPr>
      <w:r w:rsidRPr="5AB4B809">
        <w:rPr>
          <w:b/>
          <w:bCs/>
        </w:rPr>
        <w:lastRenderedPageBreak/>
        <w:t>Volunteer work:</w:t>
      </w:r>
      <w:r>
        <w:t xml:space="preserve"> This type of w</w:t>
      </w:r>
      <w:r w:rsidR="5AB4B809">
        <w:t xml:space="preserve">ork does </w:t>
      </w:r>
      <w:r w:rsidR="5AB4B809" w:rsidRPr="5AB4B809">
        <w:rPr>
          <w:b/>
          <w:bCs/>
        </w:rPr>
        <w:t>not</w:t>
      </w:r>
      <w:r w:rsidR="5AB4B809">
        <w:t xml:space="preserve"> qualify as relevant experience when determining BSD. </w:t>
      </w:r>
    </w:p>
    <w:p w14:paraId="396117CC" w14:textId="746DAFA8" w:rsidR="168FFE3D" w:rsidRDefault="1BC2B8F9" w:rsidP="60637A6B">
      <w:pPr>
        <w:pStyle w:val="ListParagraph"/>
        <w:numPr>
          <w:ilvl w:val="1"/>
          <w:numId w:val="1"/>
        </w:numPr>
        <w:tabs>
          <w:tab w:val="left" w:pos="1800"/>
        </w:tabs>
      </w:pPr>
      <w:r w:rsidRPr="60637A6B">
        <w:rPr>
          <w:b/>
          <w:bCs/>
        </w:rPr>
        <w:t xml:space="preserve">Education: </w:t>
      </w:r>
      <w:r w:rsidRPr="60637A6B">
        <w:t xml:space="preserve">While education does count towards the MERs, it does </w:t>
      </w:r>
      <w:r w:rsidRPr="60637A6B">
        <w:rPr>
          <w:b/>
          <w:bCs/>
        </w:rPr>
        <w:t xml:space="preserve">not </w:t>
      </w:r>
      <w:r w:rsidRPr="60637A6B">
        <w:t>count towards the BSD.</w:t>
      </w:r>
    </w:p>
    <w:p w14:paraId="5A792B66" w14:textId="41885E6C" w:rsidR="3B497E07" w:rsidRDefault="5AB4B809" w:rsidP="5AB4B809">
      <w:pPr>
        <w:pStyle w:val="ListParagraph"/>
        <w:numPr>
          <w:ilvl w:val="1"/>
          <w:numId w:val="1"/>
        </w:numPr>
        <w:tabs>
          <w:tab w:val="left" w:pos="1800"/>
        </w:tabs>
      </w:pPr>
      <w:r w:rsidRPr="5AB4B809">
        <w:rPr>
          <w:b/>
          <w:bCs/>
        </w:rPr>
        <w:t>Part-time jobs:</w:t>
      </w:r>
      <w:r w:rsidRPr="5AB4B809">
        <w:t xml:space="preserve"> This type of work </w:t>
      </w:r>
      <w:r w:rsidRPr="5AB4B809">
        <w:rPr>
          <w:i/>
          <w:iCs/>
        </w:rPr>
        <w:t>can</w:t>
      </w:r>
      <w:r w:rsidRPr="5AB4B809">
        <w:t xml:space="preserve"> be included as relevant experience when determining the BSD; however, it must be pro-rates.</w:t>
      </w:r>
    </w:p>
    <w:p w14:paraId="51A329D2" w14:textId="578C88D6" w:rsidR="3B497E07" w:rsidRDefault="5AB4B809" w:rsidP="5AB4B809">
      <w:pPr>
        <w:pStyle w:val="ListParagraph"/>
        <w:numPr>
          <w:ilvl w:val="2"/>
          <w:numId w:val="1"/>
        </w:numPr>
        <w:tabs>
          <w:tab w:val="left" w:pos="1800"/>
        </w:tabs>
      </w:pPr>
      <w:r w:rsidRPr="5AB4B809">
        <w:t>For example, if a candidate has worked part-time at job X for two years at twenty hours per week, they’d only receive one year of credit for that job.</w:t>
      </w:r>
    </w:p>
    <w:p w14:paraId="26BFCA42" w14:textId="1394D993" w:rsidR="5AB4B809" w:rsidRDefault="5AB4B809" w:rsidP="3C8F4F89">
      <w:pPr>
        <w:pStyle w:val="ListParagraph"/>
        <w:numPr>
          <w:ilvl w:val="1"/>
          <w:numId w:val="1"/>
        </w:numPr>
        <w:tabs>
          <w:tab w:val="left" w:pos="1800"/>
        </w:tabs>
      </w:pPr>
      <w:r>
        <w:t>Exclude employment gaps in the calculation of the BSD. If the employee worked for two years and then was unemployed for six months, do not credit the six-month gap.</w:t>
      </w:r>
    </w:p>
    <w:p w14:paraId="3FA633F7" w14:textId="6F7939FA" w:rsidR="3B497E07" w:rsidRDefault="5AB4B809" w:rsidP="5AB4B809">
      <w:pPr>
        <w:pStyle w:val="ListParagraph"/>
        <w:numPr>
          <w:ilvl w:val="0"/>
          <w:numId w:val="1"/>
        </w:numPr>
        <w:tabs>
          <w:tab w:val="left" w:pos="1800"/>
        </w:tabs>
      </w:pPr>
      <w:r w:rsidRPr="5AB4B809">
        <w:t>It is best practice to look at all relevant jobs- full-time, part-time (pro-rated), and internships (MI-MV only)- and write the number of months at each job. Then, add all the months together to figure out how many years and months of experience they have. Then calculate the BSD and award the appropriate vacation accrual plan.</w:t>
      </w:r>
    </w:p>
    <w:p w14:paraId="28B4FF33" w14:textId="04675125" w:rsidR="3B497E07" w:rsidRDefault="0C42BFDC" w:rsidP="3C8F4F89">
      <w:pPr>
        <w:pStyle w:val="ListParagraph"/>
        <w:numPr>
          <w:ilvl w:val="0"/>
          <w:numId w:val="1"/>
        </w:numPr>
        <w:tabs>
          <w:tab w:val="left" w:pos="1800"/>
        </w:tabs>
      </w:pPr>
      <w:r>
        <w:t>Please see the chart below to see what type of work applies to which management level.</w:t>
      </w:r>
    </w:p>
    <w:tbl>
      <w:tblPr>
        <w:tblStyle w:val="TableGrid"/>
        <w:tblW w:w="0" w:type="auto"/>
        <w:jc w:val="center"/>
        <w:tblLayout w:type="fixed"/>
        <w:tblLook w:val="04A0" w:firstRow="1" w:lastRow="0" w:firstColumn="1" w:lastColumn="0" w:noHBand="0" w:noVBand="1"/>
      </w:tblPr>
      <w:tblGrid>
        <w:gridCol w:w="1860"/>
        <w:gridCol w:w="1860"/>
        <w:gridCol w:w="1380"/>
        <w:gridCol w:w="2340"/>
        <w:gridCol w:w="1860"/>
      </w:tblGrid>
      <w:tr w:rsidR="0C42BFDC" w14:paraId="303D91A0" w14:textId="77777777" w:rsidTr="0C42BFDC">
        <w:trPr>
          <w:jc w:val="center"/>
        </w:trPr>
        <w:tc>
          <w:tcPr>
            <w:tcW w:w="1860" w:type="dxa"/>
          </w:tcPr>
          <w:p w14:paraId="64D1F7BA" w14:textId="66C07599" w:rsidR="0C42BFDC" w:rsidRDefault="0C42BFDC" w:rsidP="0C42BFDC">
            <w:pPr>
              <w:spacing w:line="259" w:lineRule="auto"/>
              <w:rPr>
                <w:rFonts w:cs="Calibri"/>
              </w:rPr>
            </w:pPr>
          </w:p>
        </w:tc>
        <w:tc>
          <w:tcPr>
            <w:tcW w:w="1860" w:type="dxa"/>
          </w:tcPr>
          <w:p w14:paraId="6CD87653" w14:textId="7CFA0A9D" w:rsidR="0C42BFDC" w:rsidRDefault="0C42BFDC" w:rsidP="0C42BFDC">
            <w:pPr>
              <w:spacing w:line="259" w:lineRule="auto"/>
              <w:jc w:val="center"/>
              <w:rPr>
                <w:rFonts w:cs="Calibri"/>
              </w:rPr>
            </w:pPr>
            <w:r w:rsidRPr="0C42BFDC">
              <w:rPr>
                <w:rFonts w:cs="Calibri"/>
                <w:b/>
                <w:bCs/>
              </w:rPr>
              <w:t>Volunteer Work</w:t>
            </w:r>
          </w:p>
        </w:tc>
        <w:tc>
          <w:tcPr>
            <w:tcW w:w="1380" w:type="dxa"/>
          </w:tcPr>
          <w:p w14:paraId="38C18C22" w14:textId="505DEA43" w:rsidR="0C42BFDC" w:rsidRDefault="0C42BFDC" w:rsidP="0C42BFDC">
            <w:pPr>
              <w:spacing w:line="259" w:lineRule="auto"/>
              <w:jc w:val="center"/>
              <w:rPr>
                <w:rFonts w:cs="Calibri"/>
              </w:rPr>
            </w:pPr>
            <w:r w:rsidRPr="0C42BFDC">
              <w:rPr>
                <w:rFonts w:cs="Calibri"/>
                <w:b/>
                <w:bCs/>
              </w:rPr>
              <w:t>Internships</w:t>
            </w:r>
          </w:p>
        </w:tc>
        <w:tc>
          <w:tcPr>
            <w:tcW w:w="2340" w:type="dxa"/>
          </w:tcPr>
          <w:p w14:paraId="7ED748F4" w14:textId="725B96AB" w:rsidR="0C42BFDC" w:rsidRDefault="0C42BFDC" w:rsidP="0C42BFDC">
            <w:pPr>
              <w:spacing w:line="259" w:lineRule="auto"/>
              <w:jc w:val="center"/>
              <w:rPr>
                <w:rFonts w:cs="Calibri"/>
              </w:rPr>
            </w:pPr>
            <w:r w:rsidRPr="0C42BFDC">
              <w:rPr>
                <w:rFonts w:cs="Calibri"/>
                <w:b/>
                <w:bCs/>
              </w:rPr>
              <w:t>Part-time (Pro-rated)</w:t>
            </w:r>
          </w:p>
        </w:tc>
        <w:tc>
          <w:tcPr>
            <w:tcW w:w="1860" w:type="dxa"/>
          </w:tcPr>
          <w:p w14:paraId="0DB10C3D" w14:textId="64A46019" w:rsidR="0C42BFDC" w:rsidRDefault="0C42BFDC" w:rsidP="0C42BFDC">
            <w:pPr>
              <w:spacing w:line="259" w:lineRule="auto"/>
              <w:jc w:val="center"/>
              <w:rPr>
                <w:rFonts w:cs="Calibri"/>
              </w:rPr>
            </w:pPr>
            <w:r w:rsidRPr="0C42BFDC">
              <w:rPr>
                <w:rFonts w:cs="Calibri"/>
                <w:b/>
                <w:bCs/>
              </w:rPr>
              <w:t>Full-time</w:t>
            </w:r>
          </w:p>
        </w:tc>
      </w:tr>
      <w:tr w:rsidR="0C42BFDC" w14:paraId="695D1481" w14:textId="77777777" w:rsidTr="0C42BFDC">
        <w:trPr>
          <w:jc w:val="center"/>
        </w:trPr>
        <w:tc>
          <w:tcPr>
            <w:tcW w:w="1860" w:type="dxa"/>
          </w:tcPr>
          <w:p w14:paraId="3E992F64" w14:textId="4276FFBA" w:rsidR="0C42BFDC" w:rsidRDefault="0C42BFDC" w:rsidP="0C42BFDC">
            <w:pPr>
              <w:spacing w:line="259" w:lineRule="auto"/>
              <w:jc w:val="center"/>
              <w:rPr>
                <w:rFonts w:cs="Calibri"/>
              </w:rPr>
            </w:pPr>
            <w:r w:rsidRPr="0C42BFDC">
              <w:rPr>
                <w:rFonts w:cs="Calibri"/>
                <w:b/>
                <w:bCs/>
              </w:rPr>
              <w:t>M1 – M5</w:t>
            </w:r>
          </w:p>
        </w:tc>
        <w:tc>
          <w:tcPr>
            <w:tcW w:w="1860" w:type="dxa"/>
          </w:tcPr>
          <w:p w14:paraId="25C39DF2" w14:textId="5B69FB03" w:rsidR="0C42BFDC" w:rsidRDefault="0C42BFDC" w:rsidP="0C42BFDC">
            <w:pPr>
              <w:spacing w:line="259" w:lineRule="auto"/>
              <w:jc w:val="center"/>
              <w:rPr>
                <w:rFonts w:cs="Calibri"/>
              </w:rPr>
            </w:pPr>
            <w:r w:rsidRPr="0C42BFDC">
              <w:rPr>
                <w:rFonts w:cs="Calibri"/>
              </w:rPr>
              <w:t>No</w:t>
            </w:r>
          </w:p>
        </w:tc>
        <w:tc>
          <w:tcPr>
            <w:tcW w:w="1380" w:type="dxa"/>
          </w:tcPr>
          <w:p w14:paraId="44A14731" w14:textId="241EDCD5" w:rsidR="0C42BFDC" w:rsidRDefault="0C42BFDC" w:rsidP="0C42BFDC">
            <w:pPr>
              <w:spacing w:line="259" w:lineRule="auto"/>
              <w:jc w:val="center"/>
              <w:rPr>
                <w:rFonts w:cs="Calibri"/>
              </w:rPr>
            </w:pPr>
            <w:r w:rsidRPr="0C42BFDC">
              <w:rPr>
                <w:rFonts w:cs="Calibri"/>
              </w:rPr>
              <w:t>Yes</w:t>
            </w:r>
          </w:p>
        </w:tc>
        <w:tc>
          <w:tcPr>
            <w:tcW w:w="2340" w:type="dxa"/>
          </w:tcPr>
          <w:p w14:paraId="4EE530D0" w14:textId="5DF62AAA" w:rsidR="0C42BFDC" w:rsidRDefault="0C42BFDC" w:rsidP="0C42BFDC">
            <w:pPr>
              <w:spacing w:line="259" w:lineRule="auto"/>
              <w:jc w:val="center"/>
              <w:rPr>
                <w:rFonts w:cs="Calibri"/>
              </w:rPr>
            </w:pPr>
            <w:r w:rsidRPr="0C42BFDC">
              <w:rPr>
                <w:rFonts w:cs="Calibri"/>
              </w:rPr>
              <w:t>Yes</w:t>
            </w:r>
          </w:p>
        </w:tc>
        <w:tc>
          <w:tcPr>
            <w:tcW w:w="1860" w:type="dxa"/>
          </w:tcPr>
          <w:p w14:paraId="5F434FA7" w14:textId="183F3B4B" w:rsidR="0C42BFDC" w:rsidRDefault="0C42BFDC" w:rsidP="0C42BFDC">
            <w:pPr>
              <w:spacing w:line="259" w:lineRule="auto"/>
              <w:jc w:val="center"/>
              <w:rPr>
                <w:rFonts w:cs="Calibri"/>
              </w:rPr>
            </w:pPr>
            <w:r w:rsidRPr="0C42BFDC">
              <w:rPr>
                <w:rFonts w:cs="Calibri"/>
              </w:rPr>
              <w:t>Yes</w:t>
            </w:r>
          </w:p>
        </w:tc>
      </w:tr>
      <w:tr w:rsidR="0C42BFDC" w14:paraId="232381F5" w14:textId="77777777" w:rsidTr="0C42BFDC">
        <w:trPr>
          <w:jc w:val="center"/>
        </w:trPr>
        <w:tc>
          <w:tcPr>
            <w:tcW w:w="1860" w:type="dxa"/>
          </w:tcPr>
          <w:p w14:paraId="132BA223" w14:textId="6AD7529D" w:rsidR="0C42BFDC" w:rsidRDefault="0C42BFDC" w:rsidP="0C42BFDC">
            <w:pPr>
              <w:spacing w:line="259" w:lineRule="auto"/>
              <w:jc w:val="center"/>
              <w:rPr>
                <w:rFonts w:cs="Calibri"/>
              </w:rPr>
            </w:pPr>
            <w:r w:rsidRPr="0C42BFDC">
              <w:rPr>
                <w:rFonts w:cs="Calibri"/>
                <w:b/>
                <w:bCs/>
              </w:rPr>
              <w:t xml:space="preserve">M6 – M12 </w:t>
            </w:r>
          </w:p>
        </w:tc>
        <w:tc>
          <w:tcPr>
            <w:tcW w:w="1860" w:type="dxa"/>
          </w:tcPr>
          <w:p w14:paraId="7656EF6B" w14:textId="616C9B7E" w:rsidR="0C42BFDC" w:rsidRDefault="0C42BFDC" w:rsidP="0C42BFDC">
            <w:pPr>
              <w:spacing w:line="259" w:lineRule="auto"/>
              <w:jc w:val="center"/>
              <w:rPr>
                <w:rFonts w:cs="Calibri"/>
              </w:rPr>
            </w:pPr>
            <w:r w:rsidRPr="0C42BFDC">
              <w:rPr>
                <w:rFonts w:cs="Calibri"/>
              </w:rPr>
              <w:t>No</w:t>
            </w:r>
          </w:p>
        </w:tc>
        <w:tc>
          <w:tcPr>
            <w:tcW w:w="1380" w:type="dxa"/>
          </w:tcPr>
          <w:p w14:paraId="6B43BE27" w14:textId="1C977C61" w:rsidR="0C42BFDC" w:rsidRDefault="0C42BFDC" w:rsidP="0C42BFDC">
            <w:pPr>
              <w:spacing w:line="259" w:lineRule="auto"/>
              <w:jc w:val="center"/>
              <w:rPr>
                <w:rFonts w:cs="Calibri"/>
              </w:rPr>
            </w:pPr>
            <w:r w:rsidRPr="0C42BFDC">
              <w:rPr>
                <w:rFonts w:cs="Calibri"/>
              </w:rPr>
              <w:t>No</w:t>
            </w:r>
          </w:p>
        </w:tc>
        <w:tc>
          <w:tcPr>
            <w:tcW w:w="2340" w:type="dxa"/>
          </w:tcPr>
          <w:p w14:paraId="58A89EBB" w14:textId="1BB833E0" w:rsidR="0C42BFDC" w:rsidRDefault="0C42BFDC" w:rsidP="0C42BFDC">
            <w:pPr>
              <w:spacing w:line="259" w:lineRule="auto"/>
              <w:jc w:val="center"/>
              <w:rPr>
                <w:rFonts w:cs="Calibri"/>
              </w:rPr>
            </w:pPr>
            <w:r w:rsidRPr="0C42BFDC">
              <w:rPr>
                <w:rFonts w:cs="Calibri"/>
              </w:rPr>
              <w:t>Yes</w:t>
            </w:r>
          </w:p>
        </w:tc>
        <w:tc>
          <w:tcPr>
            <w:tcW w:w="1860" w:type="dxa"/>
          </w:tcPr>
          <w:p w14:paraId="6BF8FFE5" w14:textId="77D9C46B" w:rsidR="0C42BFDC" w:rsidRDefault="0C42BFDC" w:rsidP="0C42BFDC">
            <w:pPr>
              <w:spacing w:line="259" w:lineRule="auto"/>
              <w:jc w:val="center"/>
              <w:rPr>
                <w:rFonts w:cs="Calibri"/>
              </w:rPr>
            </w:pPr>
            <w:r w:rsidRPr="0C42BFDC">
              <w:rPr>
                <w:rFonts w:cs="Calibri"/>
              </w:rPr>
              <w:t>Yes</w:t>
            </w:r>
          </w:p>
        </w:tc>
      </w:tr>
      <w:tr w:rsidR="0C42BFDC" w14:paraId="5475A03C" w14:textId="77777777" w:rsidTr="0C42BFDC">
        <w:trPr>
          <w:jc w:val="center"/>
        </w:trPr>
        <w:tc>
          <w:tcPr>
            <w:tcW w:w="1860" w:type="dxa"/>
          </w:tcPr>
          <w:p w14:paraId="45AF7C4B" w14:textId="4583FD21" w:rsidR="0C42BFDC" w:rsidRDefault="0C42BFDC" w:rsidP="0C42BFDC">
            <w:pPr>
              <w:spacing w:line="259" w:lineRule="auto"/>
              <w:jc w:val="center"/>
              <w:rPr>
                <w:rFonts w:cs="Calibri"/>
              </w:rPr>
            </w:pPr>
            <w:r w:rsidRPr="0C42BFDC">
              <w:rPr>
                <w:rFonts w:cs="Calibri"/>
                <w:b/>
                <w:bCs/>
              </w:rPr>
              <w:t>Confidential</w:t>
            </w:r>
          </w:p>
        </w:tc>
        <w:tc>
          <w:tcPr>
            <w:tcW w:w="1860" w:type="dxa"/>
          </w:tcPr>
          <w:p w14:paraId="043A6307" w14:textId="42A74836" w:rsidR="0C42BFDC" w:rsidRDefault="0C42BFDC" w:rsidP="0C42BFDC">
            <w:pPr>
              <w:spacing w:line="259" w:lineRule="auto"/>
              <w:jc w:val="center"/>
              <w:rPr>
                <w:rFonts w:cs="Calibri"/>
              </w:rPr>
            </w:pPr>
            <w:r w:rsidRPr="0C42BFDC">
              <w:rPr>
                <w:rFonts w:cs="Calibri"/>
              </w:rPr>
              <w:t>No</w:t>
            </w:r>
          </w:p>
        </w:tc>
        <w:tc>
          <w:tcPr>
            <w:tcW w:w="1380" w:type="dxa"/>
          </w:tcPr>
          <w:p w14:paraId="6AA3B7C4" w14:textId="3F3D7BE1" w:rsidR="0C42BFDC" w:rsidRDefault="0C42BFDC" w:rsidP="0C42BFDC">
            <w:pPr>
              <w:spacing w:line="259" w:lineRule="auto"/>
              <w:jc w:val="center"/>
              <w:rPr>
                <w:rFonts w:cs="Calibri"/>
              </w:rPr>
            </w:pPr>
            <w:r w:rsidRPr="0C42BFDC">
              <w:rPr>
                <w:rFonts w:cs="Calibri"/>
              </w:rPr>
              <w:t>No*</w:t>
            </w:r>
          </w:p>
        </w:tc>
        <w:tc>
          <w:tcPr>
            <w:tcW w:w="2340" w:type="dxa"/>
          </w:tcPr>
          <w:p w14:paraId="655EB772" w14:textId="73D05F67" w:rsidR="0C42BFDC" w:rsidRDefault="0C42BFDC" w:rsidP="0C42BFDC">
            <w:pPr>
              <w:spacing w:line="259" w:lineRule="auto"/>
              <w:jc w:val="center"/>
              <w:rPr>
                <w:rFonts w:cs="Calibri"/>
              </w:rPr>
            </w:pPr>
            <w:r w:rsidRPr="0C42BFDC">
              <w:rPr>
                <w:rFonts w:cs="Calibri"/>
              </w:rPr>
              <w:t>Yes</w:t>
            </w:r>
          </w:p>
        </w:tc>
        <w:tc>
          <w:tcPr>
            <w:tcW w:w="1860" w:type="dxa"/>
          </w:tcPr>
          <w:p w14:paraId="4B140E9C" w14:textId="055BE41E" w:rsidR="0C42BFDC" w:rsidRDefault="0C42BFDC" w:rsidP="0C42BFDC">
            <w:pPr>
              <w:spacing w:line="259" w:lineRule="auto"/>
              <w:jc w:val="center"/>
              <w:rPr>
                <w:rFonts w:cs="Calibri"/>
              </w:rPr>
            </w:pPr>
            <w:r w:rsidRPr="0C42BFDC">
              <w:rPr>
                <w:rFonts w:cs="Calibri"/>
              </w:rPr>
              <w:t>Yes</w:t>
            </w:r>
          </w:p>
        </w:tc>
      </w:tr>
    </w:tbl>
    <w:p w14:paraId="25B0FE35" w14:textId="60EA883A" w:rsidR="3B497E07" w:rsidRDefault="126091D5" w:rsidP="0C42BFDC">
      <w:pPr>
        <w:spacing w:after="240" w:line="252" w:lineRule="auto"/>
        <w:ind w:left="720"/>
        <w:jc w:val="center"/>
        <w:rPr>
          <w:rFonts w:cs="Calibri"/>
          <w:color w:val="000000" w:themeColor="text1"/>
        </w:rPr>
      </w:pPr>
      <w:r w:rsidRPr="42FA9A57">
        <w:rPr>
          <w:rFonts w:cs="Calibri"/>
          <w:color w:val="000000" w:themeColor="text1"/>
        </w:rPr>
        <w:t xml:space="preserve"> *Please check the spec MERs.</w:t>
      </w:r>
    </w:p>
    <w:p w14:paraId="17B286FD" w14:textId="2ABD8DAD" w:rsidR="3B497E07" w:rsidRDefault="0075592C" w:rsidP="5AB4B809">
      <w:pPr>
        <w:pStyle w:val="Heading4"/>
        <w:rPr>
          <w:rFonts w:ascii="Calibri" w:hAnsi="Calibri"/>
          <w:sz w:val="28"/>
          <w:szCs w:val="28"/>
        </w:rPr>
      </w:pPr>
      <w:r w:rsidRPr="5AB4B809">
        <w:rPr>
          <w:rFonts w:ascii="Calibri" w:hAnsi="Calibri"/>
          <w:sz w:val="28"/>
          <w:szCs w:val="28"/>
        </w:rPr>
        <w:t>Audit Requirements</w:t>
      </w:r>
    </w:p>
    <w:p w14:paraId="42546152" w14:textId="54F77AC5" w:rsidR="3B497E07" w:rsidRDefault="5AB4B809" w:rsidP="5AB4B809">
      <w:pPr>
        <w:tabs>
          <w:tab w:val="left" w:pos="1800"/>
        </w:tabs>
      </w:pPr>
      <w:r w:rsidRPr="5AB4B809">
        <w:t>Agencies must retain a copy of the employee’s resume in their personnel file.</w:t>
      </w:r>
    </w:p>
    <w:p w14:paraId="04864B42" w14:textId="77777777" w:rsidR="0075592C" w:rsidRPr="00453537" w:rsidRDefault="00340978" w:rsidP="0075592C">
      <w:pPr>
        <w:pStyle w:val="Heading1"/>
        <w:rPr>
          <w:rFonts w:ascii="Calibri" w:hAnsi="Calibri"/>
        </w:rPr>
      </w:pPr>
      <w:bookmarkStart w:id="52" w:name="_Toc285636954"/>
      <w:bookmarkStart w:id="53" w:name="_Toc748423561"/>
      <w:r w:rsidRPr="29A75DCB">
        <w:rPr>
          <w:rFonts w:ascii="Calibri" w:hAnsi="Calibri"/>
        </w:rPr>
        <w:t>8</w:t>
      </w:r>
      <w:r w:rsidR="0075592C" w:rsidRPr="29A75DCB">
        <w:rPr>
          <w:rFonts w:ascii="Calibri" w:hAnsi="Calibri"/>
        </w:rPr>
        <w:t>.00   Acting Appointments</w:t>
      </w:r>
      <w:bookmarkEnd w:id="52"/>
      <w:bookmarkEnd w:id="53"/>
    </w:p>
    <w:p w14:paraId="500B3A85" w14:textId="68EAAEB5" w:rsidR="006D26AC" w:rsidRPr="00453537" w:rsidRDefault="0075592C" w:rsidP="0075592C">
      <w:r>
        <w:t xml:space="preserve">Upon approval, agencies </w:t>
      </w:r>
      <w:r w:rsidR="004F5526">
        <w:t>can</w:t>
      </w:r>
      <w:r>
        <w:t xml:space="preserve"> compensate employees as “acting</w:t>
      </w:r>
      <w:r w:rsidR="10C513DB">
        <w:t>,</w:t>
      </w:r>
      <w:r w:rsidR="4336A8DD">
        <w:t>”</w:t>
      </w:r>
      <w:r>
        <w:t xml:space="preserve"> pending agency </w:t>
      </w:r>
      <w:r w:rsidR="003E7AEE">
        <w:t>selection</w:t>
      </w:r>
      <w:r>
        <w:t xml:space="preserve">/appointment of a full-time incumbent. Acting appointments should not exceed </w:t>
      </w:r>
      <w:r w:rsidR="40BBD687">
        <w:t>six</w:t>
      </w:r>
      <w:r>
        <w:t xml:space="preserve"> months and agencies must utilize Excess Quota (EQ) or Sick Leave (SL) positions </w:t>
      </w:r>
      <w:proofErr w:type="gramStart"/>
      <w:r>
        <w:t>in order to</w:t>
      </w:r>
      <w:proofErr w:type="gramEnd"/>
      <w:r>
        <w:t xml:space="preserve"> track acting appointments. </w:t>
      </w:r>
      <w:r w:rsidR="00D67277">
        <w:t>The additional</w:t>
      </w:r>
      <w:r>
        <w:t xml:space="preserve"> pay </w:t>
      </w:r>
      <w:r w:rsidR="00D67277">
        <w:t>field in HR/</w:t>
      </w:r>
      <w:r w:rsidRPr="00453537">
        <w:t xml:space="preserve"> </w:t>
      </w:r>
      <w:r w:rsidR="00C574D4">
        <w:t xml:space="preserve">CMS </w:t>
      </w:r>
      <w:r>
        <w:t>should not be used to pay acting ap</w:t>
      </w:r>
      <w:r w:rsidR="00A330CE">
        <w:t xml:space="preserve">pointments. Agencies </w:t>
      </w:r>
      <w:r w:rsidR="0003373B">
        <w:t xml:space="preserve">should </w:t>
      </w:r>
      <w:r w:rsidR="00762FEC">
        <w:t xml:space="preserve">post vacant positions at the same time of the acting appointment. Posting allows for a more fair, </w:t>
      </w:r>
      <w:r w:rsidR="0011733F">
        <w:t>open,</w:t>
      </w:r>
      <w:r w:rsidR="00762FEC">
        <w:t xml:space="preserve"> and transparent hiring process </w:t>
      </w:r>
      <w:r w:rsidR="002C4555">
        <w:t xml:space="preserve">while reducing the assumption that the acting appointment will receive the position permanently.  </w:t>
      </w:r>
    </w:p>
    <w:p w14:paraId="74B25021" w14:textId="77777777" w:rsidR="0075592C" w:rsidRPr="00453537" w:rsidRDefault="0075592C" w:rsidP="0075592C">
      <w:pPr>
        <w:pStyle w:val="Heading3"/>
        <w:rPr>
          <w:rFonts w:ascii="Calibri" w:hAnsi="Calibri"/>
        </w:rPr>
      </w:pPr>
      <w:bookmarkStart w:id="54" w:name="_Toc2031867772"/>
      <w:bookmarkStart w:id="55" w:name="_Toc2001017174"/>
      <w:r w:rsidRPr="29A75DCB">
        <w:rPr>
          <w:rFonts w:ascii="Calibri" w:hAnsi="Calibri"/>
        </w:rPr>
        <w:t>8.01   Acting Appointments: Non-Management</w:t>
      </w:r>
      <w:bookmarkEnd w:id="54"/>
      <w:bookmarkEnd w:id="55"/>
    </w:p>
    <w:p w14:paraId="77B8F287" w14:textId="77777777" w:rsidR="0075592C" w:rsidRPr="00BE5C65" w:rsidRDefault="0075592C" w:rsidP="0075592C">
      <w:pPr>
        <w:pStyle w:val="Heading4"/>
        <w:rPr>
          <w:rFonts w:ascii="Calibri" w:hAnsi="Calibri"/>
          <w:sz w:val="28"/>
          <w:szCs w:val="28"/>
        </w:rPr>
      </w:pPr>
      <w:r w:rsidRPr="00BE5C65">
        <w:rPr>
          <w:rFonts w:ascii="Calibri" w:hAnsi="Calibri"/>
          <w:sz w:val="28"/>
          <w:szCs w:val="28"/>
        </w:rPr>
        <w:t>Requirements and Procedures</w:t>
      </w:r>
    </w:p>
    <w:p w14:paraId="0D3D1EA8" w14:textId="77777777" w:rsidR="0075592C" w:rsidRPr="00453537" w:rsidRDefault="0075592C" w:rsidP="00F11B6D">
      <w:pPr>
        <w:pStyle w:val="ListParagraph"/>
        <w:numPr>
          <w:ilvl w:val="0"/>
          <w:numId w:val="19"/>
        </w:numPr>
      </w:pPr>
      <w:r w:rsidRPr="00453537">
        <w:t xml:space="preserve">The agency must identify an Excess Quota (EQ) or Sick Leave (SL) position for use in the acting appointment.  </w:t>
      </w:r>
    </w:p>
    <w:p w14:paraId="7CCDBF03" w14:textId="32C660C1" w:rsidR="0075592C" w:rsidRDefault="0075592C" w:rsidP="00F11B6D">
      <w:pPr>
        <w:pStyle w:val="ListParagraph"/>
        <w:numPr>
          <w:ilvl w:val="0"/>
          <w:numId w:val="19"/>
        </w:numPr>
      </w:pPr>
      <w:r w:rsidRPr="00453537">
        <w:t>The agency must ensure the candidate meets the MERs.</w:t>
      </w:r>
    </w:p>
    <w:p w14:paraId="7F7A9159" w14:textId="3440D0EA" w:rsidR="00CF027D" w:rsidRDefault="00CF027D" w:rsidP="00F11B6D">
      <w:pPr>
        <w:pStyle w:val="ListParagraph"/>
        <w:numPr>
          <w:ilvl w:val="0"/>
          <w:numId w:val="19"/>
        </w:numPr>
      </w:pPr>
      <w:r>
        <w:t xml:space="preserve">The agency must </w:t>
      </w:r>
      <w:r w:rsidR="009126F4">
        <w:t>document</w:t>
      </w:r>
      <w:r w:rsidR="00A54C66">
        <w:t xml:space="preserve"> </w:t>
      </w:r>
      <w:r w:rsidR="00FB540B">
        <w:t xml:space="preserve">why the </w:t>
      </w:r>
      <w:r w:rsidR="4A1757AD">
        <w:t xml:space="preserve">selected </w:t>
      </w:r>
      <w:r w:rsidR="00FB540B">
        <w:t>employee</w:t>
      </w:r>
      <w:r w:rsidR="0073385B">
        <w:t xml:space="preserve"> was chosen</w:t>
      </w:r>
      <w:r w:rsidR="0096061F">
        <w:t xml:space="preserve"> </w:t>
      </w:r>
      <w:r w:rsidR="46058205">
        <w:t xml:space="preserve">over </w:t>
      </w:r>
      <w:r w:rsidR="0096061F">
        <w:t xml:space="preserve">other </w:t>
      </w:r>
      <w:r w:rsidR="00FC5669">
        <w:t>similarly</w:t>
      </w:r>
      <w:r w:rsidR="00D1724D">
        <w:t xml:space="preserve"> situated </w:t>
      </w:r>
      <w:r w:rsidR="00277075">
        <w:t xml:space="preserve">candidates. </w:t>
      </w:r>
      <w:r w:rsidR="00457E91">
        <w:t xml:space="preserve">Agencies are encouraged </w:t>
      </w:r>
      <w:r w:rsidR="00851C3E">
        <w:t xml:space="preserve">to consider a broad range of </w:t>
      </w:r>
      <w:r w:rsidR="00796950">
        <w:t xml:space="preserve">potential candidates </w:t>
      </w:r>
      <w:r w:rsidR="00847724">
        <w:t xml:space="preserve">when making </w:t>
      </w:r>
      <w:r w:rsidR="00FC5669">
        <w:t xml:space="preserve">an acting appointment. </w:t>
      </w:r>
    </w:p>
    <w:p w14:paraId="2A021BBC" w14:textId="5E9923F1" w:rsidR="00A54C66" w:rsidRPr="00453537" w:rsidRDefault="00A54C66" w:rsidP="00F11B6D">
      <w:pPr>
        <w:pStyle w:val="ListParagraph"/>
        <w:numPr>
          <w:ilvl w:val="1"/>
          <w:numId w:val="19"/>
        </w:numPr>
      </w:pPr>
      <w:r>
        <w:lastRenderedPageBreak/>
        <w:t xml:space="preserve">Similarly situated employees </w:t>
      </w:r>
      <w:r w:rsidR="007236FF">
        <w:t xml:space="preserve">may </w:t>
      </w:r>
      <w:r>
        <w:t xml:space="preserve">include others at the same </w:t>
      </w:r>
      <w:r w:rsidR="003E367B">
        <w:t xml:space="preserve">classification or </w:t>
      </w:r>
      <w:r w:rsidR="00963960">
        <w:t>organizational level</w:t>
      </w:r>
      <w:r>
        <w:t xml:space="preserve"> as the selected candidat</w:t>
      </w:r>
      <w:r w:rsidR="00535658">
        <w:t>e</w:t>
      </w:r>
      <w:r w:rsidR="00963960">
        <w:t>.</w:t>
      </w:r>
    </w:p>
    <w:p w14:paraId="7C25C7D4" w14:textId="77777777" w:rsidR="0075592C" w:rsidRPr="003B3F4F" w:rsidRDefault="0075592C" w:rsidP="00F11B6D">
      <w:pPr>
        <w:pStyle w:val="ListParagraph"/>
        <w:numPr>
          <w:ilvl w:val="0"/>
          <w:numId w:val="19"/>
        </w:numPr>
      </w:pPr>
      <w:r>
        <w:t xml:space="preserve">The promotional increment must be followed as outlined in the appropriate </w:t>
      </w:r>
      <w:hyperlink r:id="rId64">
        <w:r w:rsidRPr="219620D5">
          <w:rPr>
            <w:rStyle w:val="Hyperlink"/>
          </w:rPr>
          <w:t xml:space="preserve">Collective Bargaining Agreement. </w:t>
        </w:r>
      </w:hyperlink>
      <w:r>
        <w:t xml:space="preserve"> </w:t>
      </w:r>
    </w:p>
    <w:p w14:paraId="098CFF4C" w14:textId="23D7881C" w:rsidR="219620D5" w:rsidRDefault="219620D5" w:rsidP="00F11B6D">
      <w:pPr>
        <w:pStyle w:val="ListParagraph"/>
        <w:numPr>
          <w:ilvl w:val="0"/>
          <w:numId w:val="19"/>
        </w:numPr>
        <w:rPr>
          <w:rFonts w:cs="Calibri"/>
        </w:rPr>
      </w:pPr>
      <w:r>
        <w:t>All salaries that fall outside of the Hiring Guidelines must be approved by HRD via Salary Approval Request E-form</w:t>
      </w:r>
      <w:r w:rsidR="48061385">
        <w:t xml:space="preserve"> prior to final approval in MassCareers</w:t>
      </w:r>
      <w:r>
        <w:t>.</w:t>
      </w:r>
    </w:p>
    <w:p w14:paraId="50700607" w14:textId="77777777" w:rsidR="0075592C" w:rsidRPr="00453537" w:rsidRDefault="0075592C" w:rsidP="00F11B6D">
      <w:pPr>
        <w:pStyle w:val="ListParagraph"/>
        <w:numPr>
          <w:ilvl w:val="0"/>
          <w:numId w:val="19"/>
        </w:numPr>
      </w:pPr>
      <w:r w:rsidRPr="00453537">
        <w:t xml:space="preserve">Acting appointments are not to exceed a six-month period.  </w:t>
      </w:r>
    </w:p>
    <w:p w14:paraId="74A417AD" w14:textId="5F0545C8" w:rsidR="006A7D3D" w:rsidRPr="00453537" w:rsidRDefault="006A7D3D" w:rsidP="00F11B6D">
      <w:pPr>
        <w:pStyle w:val="ListParagraph"/>
        <w:numPr>
          <w:ilvl w:val="0"/>
          <w:numId w:val="19"/>
        </w:numPr>
      </w:pPr>
      <w:r>
        <w:t>The agency can approve acting appointments for non-management posit</w:t>
      </w:r>
      <w:r w:rsidR="00E544C1">
        <w:t>i</w:t>
      </w:r>
      <w:r>
        <w:t xml:space="preserve">ons via the </w:t>
      </w:r>
      <w:hyperlink r:id="rId65">
        <w:r w:rsidRPr="5267C2EF">
          <w:rPr>
            <w:rStyle w:val="Hyperlink"/>
          </w:rPr>
          <w:t>waiver requisition process</w:t>
        </w:r>
      </w:hyperlink>
      <w:r>
        <w:t xml:space="preserve"> in MassCareers.</w:t>
      </w:r>
    </w:p>
    <w:p w14:paraId="562D3F95" w14:textId="33A6B504" w:rsidR="0075592C" w:rsidRPr="00453537" w:rsidRDefault="0075592C" w:rsidP="00F11B6D">
      <w:pPr>
        <w:pStyle w:val="ListParagraph"/>
        <w:numPr>
          <w:ilvl w:val="0"/>
          <w:numId w:val="19"/>
        </w:numPr>
      </w:pPr>
      <w:r w:rsidRPr="00453537">
        <w:t xml:space="preserve">HRD will audit the use of EQ and SL positions to ensure compliance with the Acting </w:t>
      </w:r>
      <w:r w:rsidR="4C7731EA">
        <w:t>A</w:t>
      </w:r>
      <w:r w:rsidR="4336A8DD">
        <w:t>ppointment</w:t>
      </w:r>
      <w:r w:rsidRPr="00453537">
        <w:t xml:space="preserve"> policies.</w:t>
      </w:r>
    </w:p>
    <w:p w14:paraId="20ED1B29" w14:textId="77777777" w:rsidR="0075592C" w:rsidRPr="00BE5C65" w:rsidRDefault="0075592C" w:rsidP="0075592C">
      <w:pPr>
        <w:pStyle w:val="Heading4"/>
        <w:rPr>
          <w:rFonts w:ascii="Calibri" w:hAnsi="Calibri"/>
          <w:sz w:val="28"/>
          <w:szCs w:val="28"/>
        </w:rPr>
      </w:pPr>
      <w:r w:rsidRPr="00BE5C65">
        <w:rPr>
          <w:rFonts w:ascii="Calibri" w:hAnsi="Calibri"/>
          <w:sz w:val="28"/>
          <w:szCs w:val="28"/>
        </w:rPr>
        <w:t xml:space="preserve">Audit Requirements </w:t>
      </w:r>
    </w:p>
    <w:p w14:paraId="4337BA2D" w14:textId="77777777" w:rsidR="0075592C" w:rsidRPr="00453537" w:rsidRDefault="0075592C" w:rsidP="0075592C">
      <w:r w:rsidRPr="00453537">
        <w:t>The agency must retain any Acting Pay approval documentation.</w:t>
      </w:r>
    </w:p>
    <w:p w14:paraId="4BEE38B9" w14:textId="77777777" w:rsidR="002177E4" w:rsidRPr="00453537" w:rsidRDefault="009D4440" w:rsidP="002177E4">
      <w:pPr>
        <w:pStyle w:val="Heading3"/>
        <w:rPr>
          <w:rFonts w:ascii="Calibri" w:hAnsi="Calibri"/>
        </w:rPr>
      </w:pPr>
      <w:bookmarkStart w:id="56" w:name="_Toc1047383672"/>
      <w:bookmarkStart w:id="57" w:name="_Toc1395394387"/>
      <w:r w:rsidRPr="29A75DCB">
        <w:rPr>
          <w:rFonts w:ascii="Calibri" w:hAnsi="Calibri"/>
        </w:rPr>
        <w:t>8.02</w:t>
      </w:r>
      <w:r w:rsidR="002177E4" w:rsidRPr="29A75DCB">
        <w:rPr>
          <w:rFonts w:ascii="Calibri" w:hAnsi="Calibri"/>
        </w:rPr>
        <w:t xml:space="preserve">   Acting Appointments: Management</w:t>
      </w:r>
      <w:bookmarkEnd w:id="56"/>
      <w:r w:rsidR="002177E4" w:rsidRPr="29A75DCB">
        <w:rPr>
          <w:rFonts w:ascii="Calibri" w:hAnsi="Calibri"/>
        </w:rPr>
        <w:t xml:space="preserve"> </w:t>
      </w:r>
      <w:bookmarkEnd w:id="57"/>
    </w:p>
    <w:p w14:paraId="0D02EC06" w14:textId="77777777" w:rsidR="002177E4" w:rsidRPr="00453537" w:rsidRDefault="002177E4" w:rsidP="00F11B6D">
      <w:pPr>
        <w:pStyle w:val="ListParagraph"/>
        <w:numPr>
          <w:ilvl w:val="0"/>
          <w:numId w:val="23"/>
        </w:numPr>
      </w:pPr>
      <w:r w:rsidRPr="00453537">
        <w:t xml:space="preserve">The agency must identify an Excess Quota (EQ) or Sick Leave (SL) position for use in the acting appointment.  </w:t>
      </w:r>
    </w:p>
    <w:p w14:paraId="44255B5A" w14:textId="1240AA49" w:rsidR="002177E4" w:rsidRDefault="002177E4" w:rsidP="00F11B6D">
      <w:pPr>
        <w:pStyle w:val="ListParagraph"/>
        <w:numPr>
          <w:ilvl w:val="0"/>
          <w:numId w:val="23"/>
        </w:numPr>
      </w:pPr>
      <w:r>
        <w:t>The agency must ensure the candidate meets the MERs.</w:t>
      </w:r>
    </w:p>
    <w:p w14:paraId="66330EF8" w14:textId="77A9E857" w:rsidR="002177E4" w:rsidRDefault="002177E4" w:rsidP="00F11B6D">
      <w:pPr>
        <w:pStyle w:val="ListParagraph"/>
        <w:numPr>
          <w:ilvl w:val="0"/>
          <w:numId w:val="23"/>
        </w:numPr>
        <w:rPr>
          <w:rFonts w:cs="Calibri"/>
        </w:rPr>
      </w:pPr>
      <w:r>
        <w:t xml:space="preserve">Acting appointments </w:t>
      </w:r>
      <w:r w:rsidR="005D38D5">
        <w:t>should not exceed six months.</w:t>
      </w:r>
    </w:p>
    <w:p w14:paraId="55D18025" w14:textId="1B3D423F" w:rsidR="00FC5669" w:rsidRDefault="00FC5669" w:rsidP="00F11B6D">
      <w:pPr>
        <w:pStyle w:val="ListParagraph"/>
        <w:numPr>
          <w:ilvl w:val="0"/>
          <w:numId w:val="23"/>
        </w:numPr>
      </w:pPr>
      <w:r>
        <w:t xml:space="preserve">The agency must document why the </w:t>
      </w:r>
      <w:r w:rsidR="51764AD0">
        <w:t xml:space="preserve">selected </w:t>
      </w:r>
      <w:r>
        <w:t xml:space="preserve">employee was chosen </w:t>
      </w:r>
      <w:r w:rsidR="796DB9F7">
        <w:t xml:space="preserve">over </w:t>
      </w:r>
      <w:r>
        <w:t xml:space="preserve">other similarly situated candidates.  Agencies are encouraged to consider a broad range of potential candidates when making an acting appointment. </w:t>
      </w:r>
    </w:p>
    <w:p w14:paraId="3E78E343" w14:textId="378D5638" w:rsidR="00DA1310" w:rsidRPr="00453537" w:rsidRDefault="00DA1310" w:rsidP="00F11B6D">
      <w:pPr>
        <w:pStyle w:val="ListParagraph"/>
        <w:numPr>
          <w:ilvl w:val="1"/>
          <w:numId w:val="23"/>
        </w:numPr>
      </w:pPr>
      <w:r>
        <w:t>Similarly situated employees may include others at the same classification or organizational level as the selected candidate.</w:t>
      </w:r>
    </w:p>
    <w:p w14:paraId="682E55DF" w14:textId="042E313C" w:rsidR="002177E4" w:rsidRPr="00453537" w:rsidRDefault="002177E4" w:rsidP="00F11B6D">
      <w:pPr>
        <w:pStyle w:val="ListParagraph"/>
        <w:numPr>
          <w:ilvl w:val="0"/>
          <w:numId w:val="23"/>
        </w:numPr>
      </w:pPr>
      <w:r>
        <w:t xml:space="preserve">The agency can approve acting appointments for management positions </w:t>
      </w:r>
      <w:r w:rsidR="007C046B">
        <w:t>management levels I through IV</w:t>
      </w:r>
      <w:r w:rsidR="006A7D3D">
        <w:t xml:space="preserve"> via the</w:t>
      </w:r>
      <w:r>
        <w:t xml:space="preserve"> </w:t>
      </w:r>
      <w:hyperlink r:id="rId66">
        <w:r w:rsidR="4FB199A9" w:rsidRPr="5267C2EF">
          <w:rPr>
            <w:rStyle w:val="Hyperlink"/>
          </w:rPr>
          <w:t>waiver requisition</w:t>
        </w:r>
        <w:r w:rsidR="1E7B138B" w:rsidRPr="5267C2EF">
          <w:rPr>
            <w:rStyle w:val="Hyperlink"/>
          </w:rPr>
          <w:t xml:space="preserve"> process</w:t>
        </w:r>
      </w:hyperlink>
      <w:r>
        <w:t xml:space="preserve"> in </w:t>
      </w:r>
      <w:r w:rsidR="00DE31D9">
        <w:t>MassCareers</w:t>
      </w:r>
      <w:r>
        <w:t xml:space="preserve">.  </w:t>
      </w:r>
    </w:p>
    <w:p w14:paraId="54A14578" w14:textId="4733796E" w:rsidR="002177E4" w:rsidRDefault="006A7D3D" w:rsidP="00F11B6D">
      <w:pPr>
        <w:pStyle w:val="ListParagraph"/>
        <w:numPr>
          <w:ilvl w:val="0"/>
          <w:numId w:val="22"/>
        </w:numPr>
      </w:pPr>
      <w:r>
        <w:t xml:space="preserve">Acting appointments for </w:t>
      </w:r>
      <w:r w:rsidR="007C046B">
        <w:t>man</w:t>
      </w:r>
      <w:r w:rsidR="002C7FC7">
        <w:t>agement levels V though XII</w:t>
      </w:r>
      <w:r>
        <w:t xml:space="preserve"> are approved via the </w:t>
      </w:r>
      <w:hyperlink r:id="rId67">
        <w:r w:rsidR="293FE81A" w:rsidRPr="5267C2EF">
          <w:rPr>
            <w:rStyle w:val="Hyperlink"/>
          </w:rPr>
          <w:t>waiver requisition process</w:t>
        </w:r>
      </w:hyperlink>
      <w:r>
        <w:t xml:space="preserve"> in MassCareers. </w:t>
      </w:r>
      <w:r w:rsidR="002177E4">
        <w:t xml:space="preserve">Justification for why the agency is requesting an acting appointment must be included in </w:t>
      </w:r>
      <w:r w:rsidR="2E7FDA20">
        <w:t xml:space="preserve">the </w:t>
      </w:r>
      <w:r w:rsidR="002177E4">
        <w:t xml:space="preserve">requisition in </w:t>
      </w:r>
      <w:r w:rsidR="00DE31D9">
        <w:t>MassCareers</w:t>
      </w:r>
      <w:r w:rsidR="002177E4">
        <w:t xml:space="preserve">.  </w:t>
      </w:r>
    </w:p>
    <w:p w14:paraId="3A6725A0" w14:textId="53590669" w:rsidR="002C7FC7" w:rsidRDefault="00B97260" w:rsidP="00F11B6D">
      <w:pPr>
        <w:pStyle w:val="ListParagraph"/>
        <w:numPr>
          <w:ilvl w:val="1"/>
          <w:numId w:val="22"/>
        </w:numPr>
      </w:pPr>
      <w:r>
        <w:t xml:space="preserve">Offer </w:t>
      </w:r>
      <w:r w:rsidR="1334931D">
        <w:t xml:space="preserve">Approval Path for </w:t>
      </w:r>
      <w:r w:rsidR="002C7FC7">
        <w:t xml:space="preserve">management </w:t>
      </w:r>
      <w:r w:rsidR="1334931D">
        <w:t xml:space="preserve">levels </w:t>
      </w:r>
      <w:r w:rsidR="002C7FC7">
        <w:t>V through VIII</w:t>
      </w:r>
      <w:r w:rsidR="1334931D">
        <w:t xml:space="preserve"> include</w:t>
      </w:r>
      <w:r w:rsidR="47B02B8E">
        <w:t>:</w:t>
      </w:r>
    </w:p>
    <w:p w14:paraId="0C22FE8B" w14:textId="3429FF75" w:rsidR="002C7FC7" w:rsidRDefault="1334931D" w:rsidP="00F11B6D">
      <w:pPr>
        <w:pStyle w:val="ListParagraph"/>
        <w:numPr>
          <w:ilvl w:val="2"/>
          <w:numId w:val="22"/>
        </w:numPr>
      </w:pPr>
      <w:r>
        <w:t xml:space="preserve"> Agency Human Resources</w:t>
      </w:r>
      <w:r w:rsidR="7496CD65">
        <w:t xml:space="preserve"> Director or designee</w:t>
      </w:r>
    </w:p>
    <w:p w14:paraId="4F35DD75" w14:textId="4A39FE26" w:rsidR="002C7FC7" w:rsidRDefault="1334931D" w:rsidP="00F11B6D">
      <w:pPr>
        <w:pStyle w:val="ListParagraph"/>
        <w:numPr>
          <w:ilvl w:val="2"/>
          <w:numId w:val="22"/>
        </w:numPr>
      </w:pPr>
      <w:r>
        <w:t>Agency Diversity Officer</w:t>
      </w:r>
    </w:p>
    <w:p w14:paraId="49F2F74B" w14:textId="04767076" w:rsidR="00FF2B75" w:rsidRDefault="1334931D" w:rsidP="00F11B6D">
      <w:pPr>
        <w:pStyle w:val="ListParagraph"/>
        <w:numPr>
          <w:ilvl w:val="2"/>
          <w:numId w:val="22"/>
        </w:numPr>
      </w:pPr>
      <w:r>
        <w:t>Secretariat Human Resources</w:t>
      </w:r>
      <w:r w:rsidR="7496CD65">
        <w:t xml:space="preserve"> or designee</w:t>
      </w:r>
    </w:p>
    <w:p w14:paraId="6B7700AA" w14:textId="30D30D7C" w:rsidR="002C7FC7" w:rsidRDefault="00B97260" w:rsidP="00F11B6D">
      <w:pPr>
        <w:pStyle w:val="ListParagraph"/>
        <w:numPr>
          <w:ilvl w:val="1"/>
          <w:numId w:val="22"/>
        </w:numPr>
      </w:pPr>
      <w:r>
        <w:t xml:space="preserve">Offer </w:t>
      </w:r>
      <w:r w:rsidR="1334931D">
        <w:t>Approval path for</w:t>
      </w:r>
      <w:r w:rsidR="002C7FC7">
        <w:t xml:space="preserve"> management </w:t>
      </w:r>
      <w:r w:rsidR="1334931D">
        <w:t xml:space="preserve">levels </w:t>
      </w:r>
      <w:r w:rsidR="002C7FC7">
        <w:t>IX through XII</w:t>
      </w:r>
      <w:r w:rsidR="1334931D">
        <w:t xml:space="preserve"> include</w:t>
      </w:r>
      <w:r w:rsidR="41D58DFA">
        <w:t>:</w:t>
      </w:r>
      <w:r w:rsidR="1334931D">
        <w:t xml:space="preserve"> </w:t>
      </w:r>
    </w:p>
    <w:p w14:paraId="698640C3" w14:textId="42838349" w:rsidR="002C7FC7" w:rsidRDefault="7496CD65" w:rsidP="00F11B6D">
      <w:pPr>
        <w:pStyle w:val="ListParagraph"/>
        <w:numPr>
          <w:ilvl w:val="2"/>
          <w:numId w:val="22"/>
        </w:numPr>
      </w:pPr>
      <w:r>
        <w:t xml:space="preserve">Agency Human Resources Director or designee </w:t>
      </w:r>
    </w:p>
    <w:p w14:paraId="7045090F" w14:textId="77777777" w:rsidR="002C7FC7" w:rsidRDefault="7496CD65" w:rsidP="00F11B6D">
      <w:pPr>
        <w:pStyle w:val="ListParagraph"/>
        <w:numPr>
          <w:ilvl w:val="2"/>
          <w:numId w:val="22"/>
        </w:numPr>
      </w:pPr>
      <w:r>
        <w:t>Agency Diversity Officer</w:t>
      </w:r>
    </w:p>
    <w:p w14:paraId="08C5E247" w14:textId="09751035" w:rsidR="002C7FC7" w:rsidRDefault="7496CD65" w:rsidP="00F11B6D">
      <w:pPr>
        <w:pStyle w:val="ListParagraph"/>
        <w:numPr>
          <w:ilvl w:val="2"/>
          <w:numId w:val="22"/>
        </w:numPr>
      </w:pPr>
      <w:r>
        <w:t>Secretariat Human Resources or designee</w:t>
      </w:r>
    </w:p>
    <w:p w14:paraId="6798BBF5" w14:textId="4C86126C" w:rsidR="002C7FC7" w:rsidRDefault="1334931D" w:rsidP="00F11B6D">
      <w:pPr>
        <w:pStyle w:val="ListParagraph"/>
        <w:numPr>
          <w:ilvl w:val="2"/>
          <w:numId w:val="22"/>
        </w:numPr>
      </w:pPr>
      <w:r>
        <w:t>HRD Account Analyst</w:t>
      </w:r>
    </w:p>
    <w:p w14:paraId="0905C4E7" w14:textId="4496B985" w:rsidR="00FF2B75" w:rsidRPr="00453537" w:rsidRDefault="1334931D" w:rsidP="00F11B6D">
      <w:pPr>
        <w:pStyle w:val="ListParagraph"/>
        <w:numPr>
          <w:ilvl w:val="2"/>
          <w:numId w:val="22"/>
        </w:numPr>
      </w:pPr>
      <w:r>
        <w:t>Governor’s Office</w:t>
      </w:r>
    </w:p>
    <w:p w14:paraId="32AAB092" w14:textId="7BA338AF" w:rsidR="001A0498" w:rsidRDefault="2E75A67A" w:rsidP="00F11B6D">
      <w:pPr>
        <w:pStyle w:val="ListParagraph"/>
        <w:numPr>
          <w:ilvl w:val="0"/>
          <w:numId w:val="22"/>
        </w:numPr>
      </w:pPr>
      <w:r>
        <w:t xml:space="preserve">For acting appointments in </w:t>
      </w:r>
      <w:r w:rsidR="001A0498">
        <w:t xml:space="preserve">management </w:t>
      </w:r>
      <w:r>
        <w:t xml:space="preserve">levels </w:t>
      </w:r>
      <w:r w:rsidR="001A0498">
        <w:t>V through XII</w:t>
      </w:r>
      <w:r>
        <w:t xml:space="preserve">, once approved by the required parties listed above, the HRD </w:t>
      </w:r>
      <w:r w:rsidR="001A0498">
        <w:t>Classification &amp; Compensation analyst</w:t>
      </w:r>
      <w:r>
        <w:t xml:space="preserve"> will lift flags and notify the agency. </w:t>
      </w:r>
    </w:p>
    <w:p w14:paraId="47BDED26" w14:textId="31D87108" w:rsidR="2E75A67A" w:rsidRDefault="2E75A67A" w:rsidP="00F11B6D">
      <w:pPr>
        <w:pStyle w:val="ListParagraph"/>
        <w:numPr>
          <w:ilvl w:val="0"/>
          <w:numId w:val="22"/>
        </w:numPr>
      </w:pPr>
      <w:r>
        <w:t xml:space="preserve">No </w:t>
      </w:r>
      <w:r w:rsidR="258942BB">
        <w:t>tax and background check</w:t>
      </w:r>
      <w:r w:rsidR="766561F0">
        <w:t xml:space="preserve"> </w:t>
      </w:r>
      <w:proofErr w:type="gramStart"/>
      <w:r w:rsidR="766561F0">
        <w:t>is</w:t>
      </w:r>
      <w:proofErr w:type="gramEnd"/>
      <w:r w:rsidR="766561F0">
        <w:t xml:space="preserve"> </w:t>
      </w:r>
      <w:r>
        <w:t xml:space="preserve">necessary if the duration </w:t>
      </w:r>
      <w:r w:rsidR="001A0498">
        <w:t xml:space="preserve">of the acting appointment </w:t>
      </w:r>
      <w:r>
        <w:t>is six months or less.</w:t>
      </w:r>
    </w:p>
    <w:p w14:paraId="24C79BB8" w14:textId="223FB9D0" w:rsidR="002177E4" w:rsidRPr="00453537" w:rsidRDefault="002177E4" w:rsidP="00F11B6D">
      <w:pPr>
        <w:pStyle w:val="ListParagraph"/>
        <w:numPr>
          <w:ilvl w:val="0"/>
          <w:numId w:val="23"/>
        </w:numPr>
      </w:pPr>
      <w:r w:rsidRPr="00453537">
        <w:lastRenderedPageBreak/>
        <w:t xml:space="preserve">Acting appointments are only allowed when performing the duties of a vacant position of a higher management level. </w:t>
      </w:r>
    </w:p>
    <w:p w14:paraId="18AD9BEA" w14:textId="77777777" w:rsidR="002177E4" w:rsidRPr="00453537" w:rsidRDefault="002177E4" w:rsidP="00F11B6D">
      <w:pPr>
        <w:pStyle w:val="ListParagraph"/>
        <w:numPr>
          <w:ilvl w:val="0"/>
          <w:numId w:val="23"/>
        </w:numPr>
      </w:pPr>
      <w:r w:rsidRPr="00453537">
        <w:t>Acting appointments should only be used to support a critical business need and should not be used as a succession planning tool.</w:t>
      </w:r>
    </w:p>
    <w:p w14:paraId="57433114" w14:textId="208338A1" w:rsidR="002177E4" w:rsidRPr="00453537" w:rsidRDefault="002177E4" w:rsidP="00F11B6D">
      <w:pPr>
        <w:pStyle w:val="ListParagraph"/>
        <w:numPr>
          <w:ilvl w:val="0"/>
          <w:numId w:val="23"/>
        </w:numPr>
      </w:pPr>
      <w:r>
        <w:t>Acting pay should be</w:t>
      </w:r>
      <w:r w:rsidR="00DE31D9">
        <w:t xml:space="preserve"> up to</w:t>
      </w:r>
      <w:r>
        <w:t xml:space="preserve"> </w:t>
      </w:r>
      <w:r w:rsidR="003443BE">
        <w:t>10%</w:t>
      </w:r>
      <w:r>
        <w:t xml:space="preserve"> of the employee’s current salary.</w:t>
      </w:r>
    </w:p>
    <w:p w14:paraId="6E9E9DE6" w14:textId="39C0D81D" w:rsidR="219620D5" w:rsidRDefault="219620D5" w:rsidP="00F11B6D">
      <w:pPr>
        <w:pStyle w:val="ListParagraph"/>
        <w:numPr>
          <w:ilvl w:val="0"/>
          <w:numId w:val="23"/>
        </w:numPr>
        <w:rPr>
          <w:rFonts w:cs="Calibri"/>
        </w:rPr>
      </w:pPr>
      <w:r>
        <w:t xml:space="preserve"> All salaries that fall outside of the Hiring Guidelines</w:t>
      </w:r>
      <w:r w:rsidR="2CD7782B">
        <w:t xml:space="preserve"> </w:t>
      </w:r>
      <w:r>
        <w:t xml:space="preserve">must be approved by HRD </w:t>
      </w:r>
      <w:r w:rsidR="574E308C">
        <w:t>prior to final approval in MassCareers</w:t>
      </w:r>
      <w:r w:rsidR="737E4BEC">
        <w:t xml:space="preserve">. Please refer to </w:t>
      </w:r>
      <w:hyperlink w:anchor="_Appendix_I:_When" w:history="1">
        <w:r w:rsidR="737E4BEC" w:rsidRPr="798657D5">
          <w:rPr>
            <w:rStyle w:val="Hyperlink"/>
          </w:rPr>
          <w:t>Appendix I</w:t>
        </w:r>
      </w:hyperlink>
      <w:r w:rsidR="737E4BEC">
        <w:t xml:space="preserve"> for </w:t>
      </w:r>
      <w:r w:rsidR="77CD43F0">
        <w:t>further information on how to receive approval.</w:t>
      </w:r>
    </w:p>
    <w:p w14:paraId="7B0AC80B" w14:textId="01C8147E" w:rsidR="002177E4" w:rsidRPr="00453537" w:rsidRDefault="002177E4" w:rsidP="00F11B6D">
      <w:pPr>
        <w:pStyle w:val="ListParagraph"/>
        <w:numPr>
          <w:ilvl w:val="0"/>
          <w:numId w:val="23"/>
        </w:numPr>
      </w:pPr>
      <w:r w:rsidRPr="00453537">
        <w:t xml:space="preserve">HRD will audit the use of EQ and SL positions to ensure compliance with the Acting </w:t>
      </w:r>
      <w:r w:rsidR="688706F6">
        <w:t>A</w:t>
      </w:r>
      <w:r w:rsidR="4FB199A9">
        <w:t>ppointment</w:t>
      </w:r>
      <w:r w:rsidRPr="00453537">
        <w:t xml:space="preserve"> policies.</w:t>
      </w:r>
    </w:p>
    <w:p w14:paraId="67A93D1D" w14:textId="2E5CA453" w:rsidR="002177E4" w:rsidRPr="00453537" w:rsidRDefault="002177E4" w:rsidP="00F11B6D">
      <w:pPr>
        <w:pStyle w:val="ListParagraph"/>
        <w:numPr>
          <w:ilvl w:val="0"/>
          <w:numId w:val="23"/>
        </w:numPr>
      </w:pPr>
      <w:r>
        <w:t>Non-managers acting in management positions may elect to continue to have their union dues deducted and remain in a union sponsored Health and Welfare dental/vision insurance plan without a break or change in coverage. Agencies must notify the union that the employee has elected to continue coverage to ensure that dental/vision coverage is not discontinued. Union dues deductions must be terminated if the acting manager elects GIC dental/vision coverage.</w:t>
      </w:r>
    </w:p>
    <w:p w14:paraId="629A69C2" w14:textId="77777777" w:rsidR="00653E8B" w:rsidRPr="00BE5C65" w:rsidRDefault="00653E8B" w:rsidP="00653E8B">
      <w:pPr>
        <w:pStyle w:val="Heading4"/>
        <w:rPr>
          <w:rFonts w:ascii="Calibri" w:hAnsi="Calibri"/>
          <w:sz w:val="28"/>
          <w:szCs w:val="28"/>
        </w:rPr>
      </w:pPr>
      <w:r w:rsidRPr="00BE5C65">
        <w:rPr>
          <w:rFonts w:ascii="Calibri" w:hAnsi="Calibri"/>
          <w:sz w:val="28"/>
          <w:szCs w:val="28"/>
        </w:rPr>
        <w:t xml:space="preserve">Audit Requirements </w:t>
      </w:r>
    </w:p>
    <w:p w14:paraId="413247BC" w14:textId="4E79A92D" w:rsidR="00C27470" w:rsidRDefault="00653E8B" w:rsidP="00F11B6D">
      <w:pPr>
        <w:pStyle w:val="ListParagraph"/>
        <w:numPr>
          <w:ilvl w:val="0"/>
          <w:numId w:val="40"/>
        </w:numPr>
      </w:pPr>
      <w:r w:rsidRPr="00453537">
        <w:t>The agency must retain any Acting Pay approval documentation.</w:t>
      </w:r>
    </w:p>
    <w:p w14:paraId="2C5BF95E" w14:textId="47860514" w:rsidR="00C27470" w:rsidRPr="00453537" w:rsidRDefault="00D061D9" w:rsidP="798657D5">
      <w:pPr>
        <w:pStyle w:val="ListParagraph"/>
        <w:numPr>
          <w:ilvl w:val="0"/>
          <w:numId w:val="40"/>
        </w:numPr>
      </w:pPr>
      <w:r>
        <w:t xml:space="preserve">The agency must retain </w:t>
      </w:r>
      <w:r w:rsidR="00B0163D">
        <w:t xml:space="preserve">approval </w:t>
      </w:r>
      <w:proofErr w:type="gramStart"/>
      <w:r w:rsidR="00B0163D">
        <w:t>documentation</w:t>
      </w:r>
      <w:proofErr w:type="gramEnd"/>
      <w:r w:rsidR="00B0163D">
        <w:t xml:space="preserve"> </w:t>
      </w:r>
    </w:p>
    <w:p w14:paraId="77EB9641" w14:textId="77777777" w:rsidR="00653E8B" w:rsidRPr="00453537" w:rsidRDefault="00653E8B" w:rsidP="00653E8B">
      <w:pPr>
        <w:pStyle w:val="Heading1"/>
        <w:rPr>
          <w:rFonts w:ascii="Calibri" w:hAnsi="Calibri"/>
        </w:rPr>
      </w:pPr>
      <w:bookmarkStart w:id="58" w:name="_Toc404369643"/>
      <w:bookmarkStart w:id="59" w:name="_Toc1999463868"/>
      <w:r w:rsidRPr="29A75DCB">
        <w:rPr>
          <w:rFonts w:ascii="Calibri" w:hAnsi="Calibri"/>
        </w:rPr>
        <w:t>9.00   Post Hire Audit Guidelines</w:t>
      </w:r>
      <w:bookmarkEnd w:id="58"/>
      <w:r w:rsidRPr="29A75DCB">
        <w:rPr>
          <w:rFonts w:ascii="Calibri" w:hAnsi="Calibri"/>
        </w:rPr>
        <w:t xml:space="preserve"> </w:t>
      </w:r>
      <w:bookmarkEnd w:id="59"/>
    </w:p>
    <w:p w14:paraId="23F02B69" w14:textId="0F9A05E4" w:rsidR="00653E8B" w:rsidRPr="00453537" w:rsidRDefault="00653E8B" w:rsidP="00653E8B">
      <w:r>
        <w:t xml:space="preserve">The delegation of the hiring process provides agencies and secretariats more decision-making authority and freedom to act. With this delegation, agencies and secretariats are expected to make appropriate decisions during the hiring process. HRD </w:t>
      </w:r>
      <w:r w:rsidR="798CAD2B">
        <w:t>is always available</w:t>
      </w:r>
      <w:r>
        <w:t xml:space="preserve"> to provide consultation, guidance, and training on the hiring process guidelines. In addition, HRD will conduct regular audits of all hiring process steps to ensure fair and</w:t>
      </w:r>
      <w:r w:rsidRPr="5267C2EF">
        <w:rPr>
          <w:b/>
          <w:bCs/>
        </w:rPr>
        <w:t xml:space="preserve"> </w:t>
      </w:r>
      <w:r>
        <w:t>consistent hiring practices throughout the Commonwealth.</w:t>
      </w:r>
    </w:p>
    <w:p w14:paraId="4FBE0EEB" w14:textId="77777777" w:rsidR="00653E8B" w:rsidRPr="00BE5C65" w:rsidRDefault="00653E8B" w:rsidP="00653E8B">
      <w:pPr>
        <w:pStyle w:val="Heading4"/>
        <w:rPr>
          <w:rFonts w:ascii="Calibri" w:hAnsi="Calibri"/>
          <w:sz w:val="28"/>
          <w:szCs w:val="28"/>
        </w:rPr>
      </w:pPr>
      <w:r w:rsidRPr="00BE5C65">
        <w:rPr>
          <w:rFonts w:ascii="Calibri" w:hAnsi="Calibri"/>
          <w:sz w:val="28"/>
          <w:szCs w:val="28"/>
        </w:rPr>
        <w:t>Requirements and Procedures</w:t>
      </w:r>
    </w:p>
    <w:p w14:paraId="494F3AEA" w14:textId="11C93C0D" w:rsidR="00653E8B" w:rsidRPr="00453537" w:rsidRDefault="00653E8B" w:rsidP="00F11B6D">
      <w:pPr>
        <w:pStyle w:val="ListParagraph"/>
        <w:numPr>
          <w:ilvl w:val="0"/>
          <w:numId w:val="24"/>
        </w:numPr>
      </w:pPr>
      <w:r w:rsidRPr="00453537">
        <w:t>The agency must maintain electronic or hard copies of all required documents for each step within the hiring process. The documents required for audit purposes may be found under the Audit Requirements sections of the individual hiring process guidelines.</w:t>
      </w:r>
    </w:p>
    <w:p w14:paraId="7F941246" w14:textId="67AD47D4" w:rsidR="00653E8B" w:rsidRPr="00453537" w:rsidRDefault="00653E8B" w:rsidP="00F11B6D">
      <w:pPr>
        <w:pStyle w:val="ListParagraph"/>
        <w:numPr>
          <w:ilvl w:val="0"/>
          <w:numId w:val="24"/>
        </w:numPr>
      </w:pPr>
      <w:r w:rsidRPr="00453537">
        <w:t>HRD conducts regular audits of all hiring process steps. Audit results that prove to be inconsistent with the hiring process guidelines will initiate a request from HRD for complete documentation from the agency regarding specific hires. These requests will be made</w:t>
      </w:r>
      <w:r w:rsidR="003F7128">
        <w:t xml:space="preserve"> </w:t>
      </w:r>
      <w:r w:rsidRPr="00453537">
        <w:t xml:space="preserve">via on-site visits, phone calls, </w:t>
      </w:r>
      <w:r w:rsidR="00930971" w:rsidRPr="00453537">
        <w:t xml:space="preserve">and </w:t>
      </w:r>
      <w:r w:rsidRPr="00453537">
        <w:t>email</w:t>
      </w:r>
      <w:r w:rsidR="00343B24">
        <w:t>s</w:t>
      </w:r>
      <w:r w:rsidRPr="00453537">
        <w:t>.</w:t>
      </w:r>
    </w:p>
    <w:p w14:paraId="6E8DFD84" w14:textId="77777777" w:rsidR="00653E8B" w:rsidRPr="00453537" w:rsidRDefault="00653E8B" w:rsidP="00F11B6D">
      <w:pPr>
        <w:pStyle w:val="ListParagraph"/>
        <w:numPr>
          <w:ilvl w:val="0"/>
          <w:numId w:val="24"/>
        </w:numPr>
      </w:pPr>
      <w:r w:rsidRPr="00453537">
        <w:t xml:space="preserve">HRD will also conduct regular audits of additional pay usage.  </w:t>
      </w:r>
    </w:p>
    <w:p w14:paraId="584394FB" w14:textId="3FC280D8" w:rsidR="00653E8B" w:rsidRPr="00453537" w:rsidRDefault="00653E8B" w:rsidP="00F11B6D">
      <w:pPr>
        <w:pStyle w:val="ListParagraph"/>
        <w:numPr>
          <w:ilvl w:val="0"/>
          <w:numId w:val="24"/>
        </w:numPr>
      </w:pPr>
      <w:r w:rsidRPr="00453537">
        <w:t>Concerned parties will be notified when HRD determines that the agency did not follow the hiring process guidelines. HRD will work with the a</w:t>
      </w:r>
      <w:r w:rsidR="00343B24">
        <w:t xml:space="preserve">gency to rectify the situation and </w:t>
      </w:r>
      <w:r w:rsidRPr="00453537">
        <w:t>provide training</w:t>
      </w:r>
      <w:r w:rsidR="00343B24">
        <w:t>,</w:t>
      </w:r>
      <w:r w:rsidRPr="00453537">
        <w:t xml:space="preserve"> if necessary</w:t>
      </w:r>
      <w:r w:rsidR="00343B24">
        <w:t>,</w:t>
      </w:r>
      <w:r w:rsidRPr="00453537">
        <w:t xml:space="preserve"> </w:t>
      </w:r>
      <w:r w:rsidR="001F157B">
        <w:t>to</w:t>
      </w:r>
      <w:r w:rsidRPr="00453537">
        <w:t xml:space="preserve"> prevent future problems.</w:t>
      </w:r>
    </w:p>
    <w:p w14:paraId="33B74DE8" w14:textId="77777777" w:rsidR="00653E8B" w:rsidRPr="00453537" w:rsidRDefault="00653E8B" w:rsidP="00F11B6D">
      <w:pPr>
        <w:pStyle w:val="ListParagraph"/>
        <w:numPr>
          <w:ilvl w:val="0"/>
          <w:numId w:val="24"/>
        </w:numPr>
        <w:rPr>
          <w:b/>
          <w:bCs/>
        </w:rPr>
      </w:pPr>
      <w:r w:rsidRPr="00453537">
        <w:t>At any time, the agency or secretariat may request HRD’s assistance in correcting any hiring process steps that do not follow the hiring process guidelines.</w:t>
      </w:r>
    </w:p>
    <w:p w14:paraId="1A348644" w14:textId="3050E523" w:rsidR="00D15A31" w:rsidRDefault="00653E8B" w:rsidP="00F11B6D">
      <w:pPr>
        <w:pStyle w:val="ListParagraph"/>
        <w:numPr>
          <w:ilvl w:val="0"/>
          <w:numId w:val="24"/>
        </w:numPr>
      </w:pPr>
      <w:r>
        <w:t>The Chief Human Resources Officer reserves the right to take corrective action on any hiring process step that does not comply with the hiring process guidelines. Additionally, the Chief Human Resources Officer may revoke delegation at any time.</w:t>
      </w:r>
      <w:r w:rsidR="00D15A31">
        <w:t xml:space="preserve"> </w:t>
      </w:r>
    </w:p>
    <w:p w14:paraId="0AC64EE9" w14:textId="5AF9039C" w:rsidR="00D15A31" w:rsidRDefault="00B33CC5" w:rsidP="00B33CC5">
      <w:pPr>
        <w:spacing w:after="0" w:line="240" w:lineRule="auto"/>
      </w:pPr>
      <w:r>
        <w:lastRenderedPageBreak/>
        <w:br w:type="page"/>
      </w:r>
    </w:p>
    <w:p w14:paraId="38F79FB9" w14:textId="052314E0" w:rsidR="00D15A31" w:rsidRDefault="00D15A31" w:rsidP="00D15A31">
      <w:pPr>
        <w:pStyle w:val="Heading1"/>
        <w:rPr>
          <w:rFonts w:ascii="Calibri" w:hAnsi="Calibri"/>
        </w:rPr>
      </w:pPr>
      <w:bookmarkStart w:id="60" w:name="_Appendix_A:_Position"/>
      <w:bookmarkStart w:id="61" w:name="_Toc708144365"/>
      <w:bookmarkStart w:id="62" w:name="_Toc915362520"/>
      <w:bookmarkEnd w:id="60"/>
      <w:r w:rsidRPr="29A75DCB">
        <w:rPr>
          <w:rFonts w:ascii="Calibri" w:hAnsi="Calibri"/>
        </w:rPr>
        <w:lastRenderedPageBreak/>
        <w:t xml:space="preserve">Appendix A: Position Description Guidelines and Forms </w:t>
      </w:r>
      <w:r w:rsidR="7BE28117" w:rsidRPr="29A75DCB">
        <w:rPr>
          <w:rFonts w:ascii="Calibri" w:hAnsi="Calibri"/>
        </w:rPr>
        <w:t xml:space="preserve">for </w:t>
      </w:r>
      <w:r w:rsidRPr="29A75DCB">
        <w:rPr>
          <w:rFonts w:ascii="Calibri" w:hAnsi="Calibri"/>
        </w:rPr>
        <w:t>Non-Management Positions</w:t>
      </w:r>
      <w:bookmarkEnd w:id="61"/>
      <w:r w:rsidRPr="29A75DCB">
        <w:rPr>
          <w:rFonts w:ascii="Calibri" w:hAnsi="Calibri"/>
        </w:rPr>
        <w:t xml:space="preserve"> </w:t>
      </w:r>
      <w:bookmarkEnd w:id="62"/>
    </w:p>
    <w:p w14:paraId="0EB75DEB" w14:textId="77777777" w:rsidR="00D15A31" w:rsidRPr="00BE5C65" w:rsidRDefault="00D15A31" w:rsidP="00D15A31">
      <w:pPr>
        <w:pStyle w:val="Heading4"/>
        <w:rPr>
          <w:rFonts w:ascii="Calibri" w:hAnsi="Calibri"/>
          <w:sz w:val="28"/>
          <w:szCs w:val="28"/>
        </w:rPr>
      </w:pPr>
      <w:r w:rsidRPr="00BE5C65">
        <w:rPr>
          <w:rFonts w:ascii="Calibri" w:hAnsi="Calibri"/>
          <w:sz w:val="28"/>
          <w:szCs w:val="28"/>
        </w:rPr>
        <w:t>Guidelines for Completing Position Descriptions for Non-Management Positions</w:t>
      </w:r>
    </w:p>
    <w:p w14:paraId="2B9AAE74" w14:textId="6251B62A" w:rsidR="00D15A31" w:rsidRPr="00E2622B" w:rsidRDefault="00D15A31" w:rsidP="00D15A31">
      <w:pPr>
        <w:rPr>
          <w:sz w:val="16"/>
          <w:szCs w:val="16"/>
        </w:rPr>
      </w:pPr>
      <w:r>
        <w:t xml:space="preserve">A </w:t>
      </w:r>
      <w:hyperlink r:id="rId68">
        <w:r w:rsidRPr="0831EAE5">
          <w:rPr>
            <w:rStyle w:val="Hyperlink"/>
          </w:rPr>
          <w:t>Position Description</w:t>
        </w:r>
      </w:hyperlink>
      <w:r>
        <w:t xml:space="preserve"> (also known as a Form-30) is a written description of the duties, responsibilities, and qualifications required of an individual position. This differs from the state’s Job Classification Specifications, which are written in a more general form and are intended to describe </w:t>
      </w:r>
      <w:r w:rsidR="32CBA2E3">
        <w:t>all</w:t>
      </w:r>
      <w:r>
        <w:t xml:space="preserve"> positions </w:t>
      </w:r>
      <w:proofErr w:type="gramStart"/>
      <w:r>
        <w:t>in a given</w:t>
      </w:r>
      <w:proofErr w:type="gramEnd"/>
      <w:r>
        <w:t xml:space="preserve"> title. Positions are classified or assigned to a particular title by comparing the concepts of the position description to various Class Specifications to determine the best “fit</w:t>
      </w:r>
      <w:r w:rsidR="2B1F20EB">
        <w:t>.”</w:t>
      </w:r>
      <w:r>
        <w:t xml:space="preserve"> Position descriptions are tools for supervisors to use on a regular basis to communicate with employees the most important job duties and other requirements of their individual jobs. This information is also used by supervisors to develop performance criteria for use with EPRS and to identify training that would be beneficial to the employee.</w:t>
      </w:r>
    </w:p>
    <w:p w14:paraId="682366D0" w14:textId="5FC5B988" w:rsidR="00D15A31" w:rsidRPr="00BE5C65" w:rsidRDefault="00D15A31" w:rsidP="00D15A31">
      <w:pPr>
        <w:pStyle w:val="Heading4"/>
        <w:rPr>
          <w:rFonts w:ascii="Calibri" w:hAnsi="Calibri"/>
          <w:sz w:val="28"/>
          <w:szCs w:val="28"/>
        </w:rPr>
      </w:pPr>
      <w:r w:rsidRPr="00BE5C65">
        <w:rPr>
          <w:rFonts w:ascii="Calibri" w:hAnsi="Calibri"/>
          <w:sz w:val="28"/>
          <w:szCs w:val="28"/>
        </w:rPr>
        <w:t xml:space="preserve">Who Completes the Position </w:t>
      </w:r>
      <w:r w:rsidR="00814F96" w:rsidRPr="00BE5C65">
        <w:rPr>
          <w:rFonts w:ascii="Calibri" w:hAnsi="Calibri"/>
          <w:sz w:val="28"/>
          <w:szCs w:val="28"/>
        </w:rPr>
        <w:t>Description?</w:t>
      </w:r>
      <w:r w:rsidRPr="00BE5C65">
        <w:rPr>
          <w:rFonts w:ascii="Calibri" w:hAnsi="Calibri"/>
          <w:sz w:val="28"/>
          <w:szCs w:val="28"/>
        </w:rPr>
        <w:t xml:space="preserve"> </w:t>
      </w:r>
    </w:p>
    <w:p w14:paraId="312C2F20" w14:textId="042C5BA2" w:rsidR="00D15A31" w:rsidRDefault="00D15A31" w:rsidP="00D15A31">
      <w:r>
        <w:t xml:space="preserve">An employee’s immediate supervisor is the best person to write the position description. The supervisor </w:t>
      </w:r>
      <w:r w:rsidR="21D3E91D">
        <w:t>can</w:t>
      </w:r>
      <w:r>
        <w:t xml:space="preserve"> use input or assistance from </w:t>
      </w:r>
      <w:r w:rsidR="7A3E6B5F">
        <w:t xml:space="preserve">the </w:t>
      </w:r>
      <w:r>
        <w:t xml:space="preserve">Human Resources staff, his or her own supervisor or manager, and the employee </w:t>
      </w:r>
      <w:r w:rsidR="49B7D9AD">
        <w:t>when</w:t>
      </w:r>
      <w:r w:rsidR="080C899E">
        <w:t xml:space="preserve"> </w:t>
      </w:r>
      <w:r>
        <w:t xml:space="preserve">completing the position description. Employees are asked to review and sign their position descriptions to show that they are aware of the contents. Position descriptions are then filed in the agency’s personnel files. Whenever the duties of the individual position change significantly, then the position description should be revised to reflect </w:t>
      </w:r>
      <w:r w:rsidR="6AF13CD4">
        <w:t>the changes.</w:t>
      </w:r>
      <w:r>
        <w:t xml:space="preserve"> Position descriptions should be reviewed at the beginning of each EPRS annual cycle</w:t>
      </w:r>
      <w:r w:rsidR="00360C99">
        <w:t xml:space="preserve"> </w:t>
      </w:r>
      <w:r w:rsidR="053833D8">
        <w:t>to ensure they are up to date.</w:t>
      </w:r>
      <w:r>
        <w:t xml:space="preserve"> The Human Resources Division does not keep central files of position descriptions</w:t>
      </w:r>
      <w:r w:rsidR="5CC0EDE5">
        <w:t>; however,</w:t>
      </w:r>
      <w:r w:rsidR="00360C99">
        <w:t xml:space="preserve"> </w:t>
      </w:r>
      <w:r>
        <w:t>HRD staff may request copies of them when it is necessary to review the classification of individual positions.</w:t>
      </w:r>
    </w:p>
    <w:p w14:paraId="0718B83E" w14:textId="77777777" w:rsidR="00D15A31" w:rsidRPr="00BE5C65" w:rsidRDefault="00D15A31" w:rsidP="00D15A31">
      <w:pPr>
        <w:pStyle w:val="Heading4"/>
        <w:rPr>
          <w:rFonts w:ascii="Calibri" w:hAnsi="Calibri"/>
          <w:sz w:val="28"/>
          <w:szCs w:val="28"/>
        </w:rPr>
      </w:pPr>
      <w:r w:rsidRPr="00BE5C65">
        <w:rPr>
          <w:rFonts w:ascii="Calibri" w:hAnsi="Calibri"/>
          <w:sz w:val="28"/>
          <w:szCs w:val="28"/>
        </w:rPr>
        <w:t xml:space="preserve">Information Contained in a Position Description </w:t>
      </w:r>
    </w:p>
    <w:p w14:paraId="5A60DF4A" w14:textId="26841EEB" w:rsidR="00D15A31" w:rsidRDefault="00D15A31" w:rsidP="00F11B6D">
      <w:pPr>
        <w:pStyle w:val="NoSpacing"/>
        <w:numPr>
          <w:ilvl w:val="0"/>
          <w:numId w:val="34"/>
        </w:numPr>
      </w:pPr>
      <w:r>
        <w:t xml:space="preserve">Job Code: Each official position title has a corresponding </w:t>
      </w:r>
      <w:r w:rsidR="625BB35A">
        <w:t>six</w:t>
      </w:r>
      <w:r>
        <w:t>-character job code.</w:t>
      </w:r>
    </w:p>
    <w:p w14:paraId="5162FFA2" w14:textId="77777777" w:rsidR="00D15A31" w:rsidRDefault="00D15A31" w:rsidP="00D15A31">
      <w:pPr>
        <w:pStyle w:val="NoSpacing"/>
        <w:ind w:left="720"/>
      </w:pPr>
    </w:p>
    <w:p w14:paraId="5DF5DD51" w14:textId="0254F2F1" w:rsidR="00D15A31" w:rsidRDefault="00D15A31" w:rsidP="00F11B6D">
      <w:pPr>
        <w:pStyle w:val="NoSpacing"/>
        <w:numPr>
          <w:ilvl w:val="0"/>
          <w:numId w:val="34"/>
        </w:numPr>
      </w:pPr>
      <w:r>
        <w:t>Official Title: The official classification titles (e.g</w:t>
      </w:r>
      <w:r w:rsidR="080C899E">
        <w:t>.</w:t>
      </w:r>
      <w:r w:rsidR="6EEC4CCD">
        <w:t>,</w:t>
      </w:r>
      <w:r>
        <w:t xml:space="preserve"> Personnel Officer II) to which the individual position is assigned. Each official title is assigned to a particular salary plan, job grade within that plan, and salary range.</w:t>
      </w:r>
    </w:p>
    <w:p w14:paraId="3C3842BE" w14:textId="77777777" w:rsidR="00D15A31" w:rsidRDefault="00D15A31" w:rsidP="00D15A31">
      <w:pPr>
        <w:pStyle w:val="NoSpacing"/>
        <w:ind w:left="720"/>
      </w:pPr>
    </w:p>
    <w:p w14:paraId="55655674" w14:textId="17C06E5A" w:rsidR="00D15A31" w:rsidRDefault="00D15A31" w:rsidP="00F11B6D">
      <w:pPr>
        <w:pStyle w:val="NoSpacing"/>
        <w:numPr>
          <w:ilvl w:val="0"/>
          <w:numId w:val="34"/>
        </w:numPr>
      </w:pPr>
      <w:r>
        <w:t xml:space="preserve">Functional Title: The functional title of a job is the working title that may be used within an agency to </w:t>
      </w:r>
      <w:proofErr w:type="gramStart"/>
      <w:r>
        <w:t>more specifically describe the job</w:t>
      </w:r>
      <w:proofErr w:type="gramEnd"/>
      <w:r>
        <w:t xml:space="preserve"> (e.g</w:t>
      </w:r>
      <w:r w:rsidR="080C899E">
        <w:t>.</w:t>
      </w:r>
      <w:r w:rsidR="36ADFE00">
        <w:t>,</w:t>
      </w:r>
      <w:r>
        <w:t xml:space="preserve"> Payroll Coordinator). </w:t>
      </w:r>
    </w:p>
    <w:p w14:paraId="2BB27B68" w14:textId="77777777" w:rsidR="00D15A31" w:rsidRDefault="00D15A31" w:rsidP="00D15A31">
      <w:pPr>
        <w:pStyle w:val="NoSpacing"/>
        <w:ind w:left="720"/>
      </w:pPr>
    </w:p>
    <w:p w14:paraId="79350165" w14:textId="1628802C" w:rsidR="00D15A31" w:rsidRDefault="00D15A31" w:rsidP="00F11B6D">
      <w:pPr>
        <w:pStyle w:val="NoSpacing"/>
        <w:numPr>
          <w:ilvl w:val="0"/>
          <w:numId w:val="34"/>
        </w:numPr>
      </w:pPr>
      <w:r>
        <w:t>Agency: This is the name of the state agency to which the position is assigned. This is the department name used in official records such as MMARS and HR/CMS. Additional information such as the name of a facility or region may be added after, but not in place of, the agency name.</w:t>
      </w:r>
    </w:p>
    <w:p w14:paraId="01837DE0" w14:textId="77777777" w:rsidR="00D15A31" w:rsidRDefault="00D15A31" w:rsidP="00D15A31">
      <w:pPr>
        <w:pStyle w:val="NoSpacing"/>
        <w:ind w:left="720"/>
      </w:pPr>
    </w:p>
    <w:p w14:paraId="2C80A95B" w14:textId="77777777" w:rsidR="00D15A31" w:rsidRDefault="00D15A31" w:rsidP="00F11B6D">
      <w:pPr>
        <w:pStyle w:val="NoSpacing"/>
        <w:numPr>
          <w:ilvl w:val="0"/>
          <w:numId w:val="34"/>
        </w:numPr>
      </w:pPr>
      <w:r>
        <w:t xml:space="preserve">Appropriation: </w:t>
      </w:r>
      <w:r w:rsidR="00210BA4">
        <w:t xml:space="preserve">The appropriation number is the account in which the position is paid. </w:t>
      </w:r>
    </w:p>
    <w:p w14:paraId="5EEDDDA0" w14:textId="77777777" w:rsidR="00D15A31" w:rsidRDefault="00D15A31" w:rsidP="00D15A31">
      <w:pPr>
        <w:pStyle w:val="NoSpacing"/>
        <w:ind w:left="720"/>
      </w:pPr>
    </w:p>
    <w:p w14:paraId="665C3919" w14:textId="77777777" w:rsidR="00D15A31" w:rsidRDefault="00D15A31" w:rsidP="00F11B6D">
      <w:pPr>
        <w:pStyle w:val="NoSpacing"/>
        <w:numPr>
          <w:ilvl w:val="0"/>
          <w:numId w:val="34"/>
        </w:numPr>
      </w:pPr>
      <w:r>
        <w:t>Position Number: The position number is the identifying number assigned to a position in HR/CMS.</w:t>
      </w:r>
    </w:p>
    <w:p w14:paraId="7B0760E0" w14:textId="77777777" w:rsidR="00D15A31" w:rsidRDefault="00D15A31" w:rsidP="00D15A31">
      <w:pPr>
        <w:pStyle w:val="NoSpacing"/>
        <w:ind w:left="720"/>
      </w:pPr>
    </w:p>
    <w:p w14:paraId="651C67AF" w14:textId="00F7FEA7" w:rsidR="00D15A31" w:rsidRDefault="00D15A31" w:rsidP="00F11B6D">
      <w:pPr>
        <w:pStyle w:val="NoSpacing"/>
        <w:numPr>
          <w:ilvl w:val="0"/>
          <w:numId w:val="34"/>
        </w:numPr>
      </w:pPr>
      <w:r>
        <w:t xml:space="preserve">Date Prepared: </w:t>
      </w:r>
      <w:r w:rsidR="2E4167CB">
        <w:t xml:space="preserve">The </w:t>
      </w:r>
      <w:r w:rsidR="745A5584">
        <w:t>d</w:t>
      </w:r>
      <w:r w:rsidR="080C899E">
        <w:t>ate</w:t>
      </w:r>
      <w:r>
        <w:t xml:space="preserve"> the position description is finalized. </w:t>
      </w:r>
    </w:p>
    <w:p w14:paraId="0DC29D96" w14:textId="77777777" w:rsidR="00D15A31" w:rsidRDefault="00D15A31" w:rsidP="00D15A31">
      <w:pPr>
        <w:pStyle w:val="NoSpacing"/>
        <w:ind w:left="720"/>
      </w:pPr>
    </w:p>
    <w:p w14:paraId="7E244460" w14:textId="6F26B901" w:rsidR="00D15A31" w:rsidRDefault="00D15A31" w:rsidP="00F11B6D">
      <w:pPr>
        <w:pStyle w:val="NoSpacing"/>
        <w:numPr>
          <w:ilvl w:val="0"/>
          <w:numId w:val="34"/>
        </w:numPr>
      </w:pPr>
      <w:r>
        <w:lastRenderedPageBreak/>
        <w:t xml:space="preserve">General Statement of Duties and Responsibilities: This is a concise summary of the overall purpose of the position and a brief description of the duties assigned to the incumbent. It should be a summary of the duties </w:t>
      </w:r>
      <w:proofErr w:type="gramStart"/>
      <w:r>
        <w:rPr>
          <w:b/>
          <w:bCs/>
        </w:rPr>
        <w:t>actually</w:t>
      </w:r>
      <w:r>
        <w:t xml:space="preserve"> assigned</w:t>
      </w:r>
      <w:proofErr w:type="gramEnd"/>
      <w:r>
        <w:t xml:space="preserve"> and </w:t>
      </w:r>
      <w:r>
        <w:rPr>
          <w:b/>
          <w:bCs/>
        </w:rPr>
        <w:t>not</w:t>
      </w:r>
      <w:r>
        <w:t xml:space="preserve"> a copy of the class specification.  </w:t>
      </w:r>
    </w:p>
    <w:p w14:paraId="5060229E" w14:textId="77777777" w:rsidR="00D15A31" w:rsidRDefault="00D15A31" w:rsidP="00D15A31">
      <w:pPr>
        <w:pStyle w:val="NoSpacing"/>
        <w:ind w:left="720"/>
      </w:pPr>
    </w:p>
    <w:p w14:paraId="131CD819" w14:textId="6F68AD27" w:rsidR="00D15A31" w:rsidRDefault="00D15A31" w:rsidP="00F11B6D">
      <w:pPr>
        <w:pStyle w:val="NoSpacing"/>
        <w:numPr>
          <w:ilvl w:val="0"/>
          <w:numId w:val="34"/>
        </w:numPr>
      </w:pPr>
      <w:r>
        <w:t>Supervision Received: Indicate the name, official title, and functional title of the employee’s immediate supervisor. Briefly describe the type of supervision provided to the employee by the supervisor (e.g</w:t>
      </w:r>
      <w:r w:rsidR="080C899E">
        <w:t>.</w:t>
      </w:r>
      <w:r w:rsidR="6C0E51B8">
        <w:t>,</w:t>
      </w:r>
      <w:r>
        <w:t xml:space="preserve"> direct, general, technical, etc.). Briefly describe the way in which supervision is provided (e.g</w:t>
      </w:r>
      <w:r w:rsidR="080C899E">
        <w:t>.</w:t>
      </w:r>
      <w:r w:rsidR="44DED3D3">
        <w:t>,</w:t>
      </w:r>
      <w:r>
        <w:t xml:space="preserve"> through written and oral instructions, review of completed work assignments, </w:t>
      </w:r>
      <w:proofErr w:type="gramStart"/>
      <w:r>
        <w:t>meetings</w:t>
      </w:r>
      <w:proofErr w:type="gramEnd"/>
      <w:r>
        <w:t xml:space="preserve"> and review of reports, etc.)</w:t>
      </w:r>
    </w:p>
    <w:p w14:paraId="549B029C" w14:textId="77777777" w:rsidR="00D15A31" w:rsidRDefault="00D15A31" w:rsidP="00D15A31">
      <w:pPr>
        <w:pStyle w:val="NoSpacing"/>
        <w:ind w:left="720"/>
      </w:pPr>
    </w:p>
    <w:p w14:paraId="59BFF81B" w14:textId="3CF9FADA" w:rsidR="00D15A31" w:rsidRDefault="00D15A31" w:rsidP="00F11B6D">
      <w:pPr>
        <w:pStyle w:val="NoSpacing"/>
        <w:numPr>
          <w:ilvl w:val="0"/>
          <w:numId w:val="34"/>
        </w:numPr>
      </w:pPr>
      <w:r>
        <w:t xml:space="preserve">Direct Reporting Staff: Indicate the staff reporting directly to the incumbent, if any, by listing their official titles and functional titles. Direct reporting staff are those over whose work the incumbent has full supervisory responsibility, including the assignment of work, the training of the staff, and the evaluation of job performance. The reporting staff shown should be consistent with the agency’s official organization chart. If the incumbent does not have full supervisory responsibility but exercises functional, shift, or working supervision over others, include this in the </w:t>
      </w:r>
      <w:r w:rsidRPr="5267C2EF">
        <w:rPr>
          <w:i/>
          <w:iCs/>
        </w:rPr>
        <w:t>Detailed Statement of Duties and Responsibilities</w:t>
      </w:r>
      <w:r>
        <w:t xml:space="preserve"> section below.  </w:t>
      </w:r>
    </w:p>
    <w:p w14:paraId="349E110E" w14:textId="77777777" w:rsidR="00D15A31" w:rsidRDefault="00D15A31" w:rsidP="00D15A31">
      <w:pPr>
        <w:pStyle w:val="NoSpacing"/>
        <w:ind w:left="720"/>
      </w:pPr>
    </w:p>
    <w:p w14:paraId="2F01197C" w14:textId="671FC961" w:rsidR="00D15A31" w:rsidRDefault="00D15A31" w:rsidP="00D15A31">
      <w:pPr>
        <w:pStyle w:val="NoSpacing"/>
        <w:ind w:left="720"/>
      </w:pPr>
      <w:r>
        <w:t xml:space="preserve">Their Staff: Indicate the staff reporting to the incumbent’s direct reporting staff who were listed in </w:t>
      </w:r>
      <w:r w:rsidRPr="5267C2EF">
        <w:rPr>
          <w:i/>
          <w:iCs/>
        </w:rPr>
        <w:t xml:space="preserve">Direct Reporting Staff. </w:t>
      </w:r>
      <w:r>
        <w:t>Again, include only those for whom the incumbent’s direct reporting staff have full supervisory responsibility.</w:t>
      </w:r>
    </w:p>
    <w:p w14:paraId="583B63E4" w14:textId="77777777" w:rsidR="00D15A31" w:rsidRDefault="00D15A31" w:rsidP="00D15A31">
      <w:pPr>
        <w:pStyle w:val="NoSpacing"/>
        <w:ind w:left="720"/>
      </w:pPr>
    </w:p>
    <w:p w14:paraId="7974045B" w14:textId="2A0BC276" w:rsidR="00D15A31" w:rsidRDefault="00D15A31" w:rsidP="00F11B6D">
      <w:pPr>
        <w:pStyle w:val="NoSpacing"/>
        <w:numPr>
          <w:ilvl w:val="0"/>
          <w:numId w:val="34"/>
        </w:numPr>
      </w:pPr>
      <w:r>
        <w:t xml:space="preserve">Detailed Statement of Duties and Responsibilities: This section should describe the employee’s individual work assignment and should not be a copy of the class specification. List the duties assigned to the incumbent, beginning with those that are </w:t>
      </w:r>
      <w:r w:rsidRPr="5267C2EF">
        <w:rPr>
          <w:b/>
          <w:bCs/>
        </w:rPr>
        <w:t>most critical</w:t>
      </w:r>
      <w:r>
        <w:t xml:space="preserve"> and/or those that are performed the </w:t>
      </w:r>
      <w:r w:rsidRPr="5267C2EF">
        <w:rPr>
          <w:b/>
          <w:bCs/>
        </w:rPr>
        <w:t>most frequently</w:t>
      </w:r>
      <w:r>
        <w:t xml:space="preserve">. Include major decisions/recommendations the employee must make. Group incidental duties together at the end. </w:t>
      </w:r>
    </w:p>
    <w:p w14:paraId="72D811CA" w14:textId="77777777" w:rsidR="00D15A31" w:rsidRDefault="00D15A31" w:rsidP="00D15A31">
      <w:pPr>
        <w:pStyle w:val="NoSpacing"/>
        <w:ind w:left="720"/>
      </w:pPr>
    </w:p>
    <w:p w14:paraId="662F609A" w14:textId="2A0C8D7F" w:rsidR="00D15A31" w:rsidRDefault="00D15A31" w:rsidP="00F11B6D">
      <w:pPr>
        <w:pStyle w:val="NoSpacing"/>
        <w:numPr>
          <w:ilvl w:val="0"/>
          <w:numId w:val="34"/>
        </w:numPr>
      </w:pPr>
      <w:r>
        <w:t xml:space="preserve">Qualifications Required at Hire: The minimum level of knowledge, skills and abilities required of a </w:t>
      </w:r>
      <w:r w:rsidR="2D460592">
        <w:t>newly hired</w:t>
      </w:r>
      <w:r>
        <w:t xml:space="preserve"> employee to perform the job (e.g</w:t>
      </w:r>
      <w:r w:rsidR="080C899E">
        <w:t>.</w:t>
      </w:r>
      <w:r w:rsidR="6B5CCACC">
        <w:t>,</w:t>
      </w:r>
      <w:r>
        <w:t xml:space="preserve"> knowledge of social work principles, ability to write clearly).</w:t>
      </w:r>
    </w:p>
    <w:p w14:paraId="4299D547" w14:textId="77777777" w:rsidR="00D15A31" w:rsidRDefault="00D15A31" w:rsidP="00D15A31">
      <w:pPr>
        <w:pStyle w:val="NoSpacing"/>
        <w:ind w:left="720"/>
      </w:pPr>
    </w:p>
    <w:p w14:paraId="2297DCC3" w14:textId="7742D0A1" w:rsidR="00D15A31" w:rsidRDefault="00D15A31" w:rsidP="00F11B6D">
      <w:pPr>
        <w:pStyle w:val="NoSpacing"/>
        <w:numPr>
          <w:ilvl w:val="0"/>
          <w:numId w:val="34"/>
        </w:numPr>
      </w:pPr>
      <w:r>
        <w:t>Minimum Entrance Requirements: The minimum level and type of experience, or educational substitution, required of an individual to apply for the position (e.g</w:t>
      </w:r>
      <w:r w:rsidR="080C899E">
        <w:t>.</w:t>
      </w:r>
      <w:r w:rsidR="49B42C99">
        <w:t>,</w:t>
      </w:r>
      <w:r>
        <w:t xml:space="preserve"> two years of professional experience in the field of accounting, a Bachelors' degree in </w:t>
      </w:r>
      <w:r w:rsidR="0389E544">
        <w:t>a</w:t>
      </w:r>
      <w:r w:rsidR="080C899E">
        <w:t>ccounting</w:t>
      </w:r>
      <w:r>
        <w:t>, etc.).</w:t>
      </w:r>
    </w:p>
    <w:p w14:paraId="36FCE1C2" w14:textId="77777777" w:rsidR="00D15A31" w:rsidRDefault="00D15A31" w:rsidP="00D15A31">
      <w:pPr>
        <w:pStyle w:val="NoSpacing"/>
        <w:ind w:left="720"/>
      </w:pPr>
    </w:p>
    <w:p w14:paraId="1E6D9CCE" w14:textId="77777777" w:rsidR="00D15A31" w:rsidRDefault="00D15A31" w:rsidP="00F11B6D">
      <w:pPr>
        <w:pStyle w:val="NoSpacing"/>
        <w:numPr>
          <w:ilvl w:val="0"/>
          <w:numId w:val="34"/>
        </w:numPr>
      </w:pPr>
      <w:r>
        <w:t>License and/or Certification Requirements: Any licensure, registration or certification requirement needed to perform the duties of the job.</w:t>
      </w:r>
    </w:p>
    <w:p w14:paraId="6E254FB1" w14:textId="77777777" w:rsidR="00D15A31" w:rsidRPr="00BE5C65" w:rsidRDefault="00D15A31" w:rsidP="00D15A31">
      <w:pPr>
        <w:pStyle w:val="Heading4"/>
        <w:rPr>
          <w:rFonts w:ascii="Calibri" w:hAnsi="Calibri"/>
          <w:sz w:val="28"/>
          <w:szCs w:val="28"/>
        </w:rPr>
      </w:pPr>
      <w:r w:rsidRPr="00BE5C65">
        <w:rPr>
          <w:rFonts w:ascii="Calibri" w:hAnsi="Calibri"/>
          <w:sz w:val="28"/>
          <w:szCs w:val="28"/>
        </w:rPr>
        <w:t>Issues about the Content of Position Descriptions</w:t>
      </w:r>
    </w:p>
    <w:p w14:paraId="286F36BC" w14:textId="1C416F2C" w:rsidR="00D15A31" w:rsidRPr="00820DB6" w:rsidRDefault="00D15A31" w:rsidP="00D15A31">
      <w:r>
        <w:t xml:space="preserve">The supervisor has the responsibility for assigning work to and evaluating the performance of the employee. Therefore, the supervisor has primary responsibility for the content of the Position Description. The Position Description is meant to reflect the duties assigned to the individual incumbent as accurately as possible and not to merely copy the class specification for the position’s title. However, it may be practical for a supervisor to develop one </w:t>
      </w:r>
      <w:r w:rsidR="601EF1E1">
        <w:t>p</w:t>
      </w:r>
      <w:r w:rsidR="080C899E">
        <w:t xml:space="preserve">osition </w:t>
      </w:r>
      <w:r w:rsidR="29093C46">
        <w:t>d</w:t>
      </w:r>
      <w:r w:rsidR="080C899E">
        <w:t>escription</w:t>
      </w:r>
      <w:r>
        <w:t xml:space="preserve"> to cover several positions with identical job content and requirements, </w:t>
      </w:r>
      <w:proofErr w:type="gramStart"/>
      <w:r>
        <w:t>as long as</w:t>
      </w:r>
      <w:proofErr w:type="gramEnd"/>
      <w:r>
        <w:t xml:space="preserve"> the incumbents of all covered positions are expected to perform all the duties listed. If an incumbent disagrees with the content of his or her </w:t>
      </w:r>
      <w:r w:rsidR="748384A2">
        <w:t>p</w:t>
      </w:r>
      <w:r w:rsidR="080C899E">
        <w:t xml:space="preserve">osition </w:t>
      </w:r>
      <w:r w:rsidR="10F0C392">
        <w:t>d</w:t>
      </w:r>
      <w:r w:rsidR="080C899E">
        <w:t>escription</w:t>
      </w:r>
      <w:r>
        <w:t xml:space="preserve"> and the supervisor or reviewer cannot resolve the disagreement, </w:t>
      </w:r>
      <w:r w:rsidR="3A5CD8D3">
        <w:t xml:space="preserve">then </w:t>
      </w:r>
      <w:r>
        <w:t>the incumbent may attach a statement explaining the area of disagreement.</w:t>
      </w:r>
    </w:p>
    <w:p w14:paraId="4D938078" w14:textId="77777777" w:rsidR="00D15A31" w:rsidRPr="00BE5C65" w:rsidRDefault="00D15A31" w:rsidP="00D15A31">
      <w:pPr>
        <w:pStyle w:val="Heading4"/>
        <w:rPr>
          <w:rFonts w:ascii="Calibri" w:hAnsi="Calibri"/>
          <w:sz w:val="28"/>
          <w:szCs w:val="28"/>
        </w:rPr>
      </w:pPr>
      <w:r w:rsidRPr="00BE5C65">
        <w:rPr>
          <w:rFonts w:ascii="Calibri" w:hAnsi="Calibri"/>
          <w:sz w:val="28"/>
          <w:szCs w:val="28"/>
        </w:rPr>
        <w:lastRenderedPageBreak/>
        <w:t xml:space="preserve">Issues about Classification </w:t>
      </w:r>
    </w:p>
    <w:p w14:paraId="2EB461F2" w14:textId="04A9AE5D" w:rsidR="00D15A31" w:rsidRPr="00C03F11" w:rsidRDefault="00D15A31" w:rsidP="00D15A31">
      <w:r>
        <w:t xml:space="preserve">If a Position Description differs significantly from the class specification in terms of the type of duties performed or the level of responsibility required, the position may be misclassified. The supervisor may request a classification review of the job through the agency’s Human Resources Office. Agencies are encouraged to initiate action to correctly classify jobs. However, this process can and should be independent of the EPRS process. The EPRS process can be completed </w:t>
      </w:r>
      <w:r w:rsidR="2995A4CB">
        <w:t>if</w:t>
      </w:r>
      <w:r>
        <w:t xml:space="preserve"> an accurate </w:t>
      </w:r>
      <w:r w:rsidR="7DA050A3">
        <w:t>p</w:t>
      </w:r>
      <w:r w:rsidR="080C899E">
        <w:t xml:space="preserve">osition </w:t>
      </w:r>
      <w:r w:rsidR="31E11CB6">
        <w:t>d</w:t>
      </w:r>
      <w:r w:rsidR="080C899E">
        <w:t>escription</w:t>
      </w:r>
      <w:r>
        <w:t xml:space="preserve"> can be prepared.  </w:t>
      </w:r>
    </w:p>
    <w:p w14:paraId="591E5F66" w14:textId="77777777" w:rsidR="00D15A31" w:rsidRPr="00BE5C65" w:rsidRDefault="00D15A31" w:rsidP="00D15A31">
      <w:pPr>
        <w:pStyle w:val="Heading4"/>
        <w:rPr>
          <w:rFonts w:ascii="Calibri" w:hAnsi="Calibri"/>
          <w:sz w:val="28"/>
          <w:szCs w:val="28"/>
        </w:rPr>
      </w:pPr>
      <w:r w:rsidRPr="00BE5C65">
        <w:rPr>
          <w:rFonts w:ascii="Calibri" w:hAnsi="Calibri"/>
          <w:sz w:val="28"/>
          <w:szCs w:val="28"/>
        </w:rPr>
        <w:t xml:space="preserve">Position Description Form for Non-management Positions </w:t>
      </w:r>
    </w:p>
    <w:p w14:paraId="4D5B27F8" w14:textId="39DF9C55" w:rsidR="00D15A31" w:rsidRPr="00617750" w:rsidRDefault="00ED2626" w:rsidP="00D15A31">
      <w:hyperlink r:id="rId69">
        <w:r w:rsidR="00617750" w:rsidRPr="0831EAE5">
          <w:rPr>
            <w:rStyle w:val="Hyperlink"/>
          </w:rPr>
          <w:t>Position description form</w:t>
        </w:r>
      </w:hyperlink>
      <w:r w:rsidR="00617750">
        <w:t xml:space="preserve"> </w:t>
      </w:r>
    </w:p>
    <w:p w14:paraId="1BFA11F7" w14:textId="6AF05C6A" w:rsidR="00E44B95" w:rsidRDefault="00E44B95">
      <w:pPr>
        <w:spacing w:after="0" w:line="240" w:lineRule="auto"/>
      </w:pPr>
      <w:bookmarkStart w:id="63" w:name="_Toc486411252"/>
      <w:r>
        <w:br w:type="page"/>
      </w:r>
    </w:p>
    <w:p w14:paraId="736E8314" w14:textId="734DABC5" w:rsidR="00A72BBC" w:rsidRDefault="00A72BBC" w:rsidP="00D15A31">
      <w:pPr>
        <w:pStyle w:val="Heading1"/>
        <w:rPr>
          <w:rFonts w:ascii="Calibri" w:hAnsi="Calibri"/>
        </w:rPr>
      </w:pPr>
      <w:bookmarkStart w:id="64" w:name="_Appendix_B:_How"/>
      <w:bookmarkStart w:id="65" w:name="_Toc1822816819"/>
      <w:bookmarkStart w:id="66" w:name="_Toc949738086"/>
      <w:bookmarkEnd w:id="64"/>
      <w:r w:rsidRPr="29A75DCB">
        <w:rPr>
          <w:rFonts w:ascii="Calibri" w:hAnsi="Calibri"/>
        </w:rPr>
        <w:lastRenderedPageBreak/>
        <w:t>Appendix B: How to Prepare an Organization</w:t>
      </w:r>
      <w:r w:rsidR="00A44E2C" w:rsidRPr="29A75DCB">
        <w:rPr>
          <w:rFonts w:ascii="Calibri" w:hAnsi="Calibri"/>
        </w:rPr>
        <w:t>al</w:t>
      </w:r>
      <w:r w:rsidRPr="29A75DCB">
        <w:rPr>
          <w:rFonts w:ascii="Calibri" w:hAnsi="Calibri"/>
        </w:rPr>
        <w:t xml:space="preserve"> Chart</w:t>
      </w:r>
      <w:bookmarkEnd w:id="65"/>
      <w:bookmarkEnd w:id="66"/>
    </w:p>
    <w:p w14:paraId="05C3A79F" w14:textId="79F1854C" w:rsidR="00C1793D" w:rsidRPr="00BE5C65" w:rsidRDefault="00C1793D" w:rsidP="00C1793D">
      <w:pPr>
        <w:pStyle w:val="Heading4"/>
        <w:rPr>
          <w:sz w:val="28"/>
          <w:szCs w:val="28"/>
        </w:rPr>
      </w:pPr>
      <w:r w:rsidRPr="00BE5C65">
        <w:rPr>
          <w:sz w:val="28"/>
          <w:szCs w:val="28"/>
        </w:rPr>
        <w:t>Definition</w:t>
      </w:r>
    </w:p>
    <w:p w14:paraId="1A56CC20" w14:textId="567C8B85" w:rsidR="001A027D" w:rsidRDefault="00C1793D" w:rsidP="009F7A1B">
      <w:r>
        <w:t>An organizational chart is the graphic presentation of the formal interrelationships of the positions in various units of an organization.</w:t>
      </w:r>
      <w:r w:rsidR="001C631C">
        <w:t xml:space="preserve"> </w:t>
      </w:r>
      <w:r w:rsidR="006B643B">
        <w:t>It is</w:t>
      </w:r>
      <w:r w:rsidR="00207359">
        <w:t xml:space="preserve"> an </w:t>
      </w:r>
      <w:r w:rsidR="001C631C">
        <w:t>important</w:t>
      </w:r>
      <w:r w:rsidR="00207359">
        <w:t xml:space="preserve"> tool in classification plan maintenance because:</w:t>
      </w:r>
    </w:p>
    <w:p w14:paraId="3246943D" w14:textId="72EE6698" w:rsidR="00207359" w:rsidRDefault="00B60DF0" w:rsidP="00F11B6D">
      <w:pPr>
        <w:pStyle w:val="ListParagraph"/>
        <w:numPr>
          <w:ilvl w:val="0"/>
          <w:numId w:val="37"/>
        </w:numPr>
      </w:pPr>
      <w:r>
        <w:t xml:space="preserve">It yields </w:t>
      </w:r>
      <w:r w:rsidR="00DF4A8A">
        <w:t>information concerning the level of responsibility, the chain of command,</w:t>
      </w:r>
      <w:r w:rsidR="001C631C">
        <w:t xml:space="preserve"> </w:t>
      </w:r>
      <w:r w:rsidR="00DF4A8A">
        <w:t>the interrelationships of all positions in an agency, and their place within the organizational structure.</w:t>
      </w:r>
    </w:p>
    <w:p w14:paraId="7E75AA53" w14:textId="52A203C9" w:rsidR="00DF4A8A" w:rsidRDefault="00DF4A8A" w:rsidP="00F11B6D">
      <w:pPr>
        <w:pStyle w:val="ListParagraph"/>
        <w:numPr>
          <w:ilvl w:val="0"/>
          <w:numId w:val="37"/>
        </w:numPr>
      </w:pPr>
      <w:r>
        <w:t xml:space="preserve">It </w:t>
      </w:r>
      <w:r w:rsidR="00632FAE">
        <w:t>provides a context for making position classification decisions.</w:t>
      </w:r>
    </w:p>
    <w:p w14:paraId="2C78279D" w14:textId="5901FAC5" w:rsidR="00632FAE" w:rsidRDefault="00632FAE" w:rsidP="00F11B6D">
      <w:pPr>
        <w:pStyle w:val="ListParagraph"/>
        <w:numPr>
          <w:ilvl w:val="0"/>
          <w:numId w:val="37"/>
        </w:numPr>
      </w:pPr>
      <w:r>
        <w:t xml:space="preserve">It </w:t>
      </w:r>
      <w:r w:rsidR="001C631C">
        <w:t>is a guide in preparing position descriptions and classification specifications.</w:t>
      </w:r>
    </w:p>
    <w:p w14:paraId="3BFE306F" w14:textId="25FF8442" w:rsidR="001733ED" w:rsidRDefault="001733ED" w:rsidP="001733ED">
      <w:r>
        <w:t xml:space="preserve">An organizational chart is also an important </w:t>
      </w:r>
      <w:r w:rsidR="00661808">
        <w:t>management</w:t>
      </w:r>
      <w:r>
        <w:t xml:space="preserve"> tool used by those officials responsible for directing the agency toward fulfilling its goals and objectives. </w:t>
      </w:r>
    </w:p>
    <w:p w14:paraId="5681ACB8" w14:textId="281D2707" w:rsidR="00C16EF3" w:rsidRPr="00BE5C65" w:rsidRDefault="00C16EF3" w:rsidP="00C16EF3">
      <w:pPr>
        <w:pStyle w:val="Heading4"/>
        <w:rPr>
          <w:sz w:val="28"/>
          <w:szCs w:val="28"/>
        </w:rPr>
      </w:pPr>
      <w:r w:rsidRPr="00BE5C65">
        <w:rPr>
          <w:sz w:val="28"/>
          <w:szCs w:val="28"/>
        </w:rPr>
        <w:t>Required Conten</w:t>
      </w:r>
      <w:r w:rsidR="00662036" w:rsidRPr="00BE5C65">
        <w:rPr>
          <w:sz w:val="28"/>
          <w:szCs w:val="28"/>
        </w:rPr>
        <w:t>ts</w:t>
      </w:r>
    </w:p>
    <w:p w14:paraId="016F0C71" w14:textId="6C1996BF" w:rsidR="00662036" w:rsidRDefault="00662036" w:rsidP="00662036">
      <w:r>
        <w:t>The organizational chart of an agency must include:</w:t>
      </w:r>
    </w:p>
    <w:p w14:paraId="2CB916C6" w14:textId="696B08A4" w:rsidR="00662036" w:rsidRDefault="00662036" w:rsidP="00F11B6D">
      <w:pPr>
        <w:pStyle w:val="ListParagraph"/>
        <w:numPr>
          <w:ilvl w:val="0"/>
          <w:numId w:val="38"/>
        </w:numPr>
      </w:pPr>
      <w:r>
        <w:t>Names of all organizational units in the agency</w:t>
      </w:r>
    </w:p>
    <w:p w14:paraId="7DB21752" w14:textId="5135A5C7" w:rsidR="00F75A13" w:rsidRDefault="00606D82" w:rsidP="00F11B6D">
      <w:pPr>
        <w:pStyle w:val="ListParagraph"/>
        <w:numPr>
          <w:ilvl w:val="0"/>
          <w:numId w:val="38"/>
        </w:numPr>
      </w:pPr>
      <w:r>
        <w:t xml:space="preserve">Employee name (or </w:t>
      </w:r>
      <w:r w:rsidR="00DC06FF">
        <w:t>indicate the position is vacant)</w:t>
      </w:r>
      <w:r>
        <w:t>, o</w:t>
      </w:r>
      <w:r w:rsidR="002D0903">
        <w:t>fficial job titles</w:t>
      </w:r>
      <w:r w:rsidR="46BFB622">
        <w:t>,</w:t>
      </w:r>
      <w:r w:rsidR="00C91400">
        <w:t xml:space="preserve"> and position number for all agency positions. Functional titles </w:t>
      </w:r>
      <w:r>
        <w:t>must be indicated for all management positions.</w:t>
      </w:r>
    </w:p>
    <w:p w14:paraId="4A376141" w14:textId="77C03E73" w:rsidR="002D0903" w:rsidRDefault="00F75A13" w:rsidP="00F11B6D">
      <w:pPr>
        <w:pStyle w:val="ListParagraph"/>
        <w:numPr>
          <w:ilvl w:val="0"/>
          <w:numId w:val="38"/>
        </w:numPr>
      </w:pPr>
      <w:r>
        <w:t>Reporting relationships of all agency positions – management and non-management</w:t>
      </w:r>
      <w:r w:rsidR="009902AA">
        <w:t>.</w:t>
      </w:r>
    </w:p>
    <w:p w14:paraId="2528C8A6" w14:textId="63026791" w:rsidR="009902AA" w:rsidRDefault="009902AA" w:rsidP="00F11B6D">
      <w:pPr>
        <w:pStyle w:val="ListParagraph"/>
        <w:numPr>
          <w:ilvl w:val="0"/>
          <w:numId w:val="38"/>
        </w:numPr>
      </w:pPr>
      <w:r>
        <w:t xml:space="preserve">Date the chart was prepared </w:t>
      </w:r>
      <w:r w:rsidR="00F273CD">
        <w:t>and date(s) of subsequent revisions.</w:t>
      </w:r>
    </w:p>
    <w:p w14:paraId="6E4C043C" w14:textId="63AAC93E" w:rsidR="00075801" w:rsidRPr="00B2769E" w:rsidRDefault="00F353AF" w:rsidP="00075801">
      <w:pPr>
        <w:pStyle w:val="Heading4"/>
        <w:rPr>
          <w:sz w:val="28"/>
          <w:szCs w:val="28"/>
        </w:rPr>
      </w:pPr>
      <w:r w:rsidRPr="00B2769E">
        <w:rPr>
          <w:sz w:val="28"/>
          <w:szCs w:val="28"/>
        </w:rPr>
        <w:t>Design of the Chart</w:t>
      </w:r>
    </w:p>
    <w:p w14:paraId="2850D0D9" w14:textId="31A95744" w:rsidR="000B5949" w:rsidRDefault="000B5949" w:rsidP="000B594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line-and-box design shows the required information. A single box represents a management position, a supervisory position, or a different unit of workers. </w:t>
      </w:r>
    </w:p>
    <w:p w14:paraId="6B47D4B6" w14:textId="78D400F9" w:rsidR="00A612A3" w:rsidRDefault="00E52EE5" w:rsidP="0060295B">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5267C2EF">
        <w:rPr>
          <w:b/>
          <w:bCs/>
        </w:rPr>
        <w:t>Line Functions and Staff Functions</w:t>
      </w:r>
      <w:r w:rsidR="0060295B">
        <w:t xml:space="preserve">: </w:t>
      </w:r>
      <w:r w:rsidR="00A612A3">
        <w:t xml:space="preserve">The chart must include all organizational units of the agency, both line and staff functions. Persons in </w:t>
      </w:r>
      <w:r w:rsidR="00A612A3" w:rsidRPr="5267C2EF">
        <w:rPr>
          <w:b/>
          <w:bCs/>
        </w:rPr>
        <w:t xml:space="preserve">line </w:t>
      </w:r>
      <w:r w:rsidR="00A612A3">
        <w:t>functions do the work for which the agency was created</w:t>
      </w:r>
      <w:r w:rsidR="629B8095">
        <w:t>.</w:t>
      </w:r>
      <w:r w:rsidR="009F7A1B">
        <w:t xml:space="preserve"> </w:t>
      </w:r>
      <w:r w:rsidR="395103C6">
        <w:t>F</w:t>
      </w:r>
      <w:r w:rsidR="5C8252C4">
        <w:t>or</w:t>
      </w:r>
      <w:r w:rsidR="00A612A3">
        <w:t xml:space="preserve"> example, social workers and their supervisors in an area office providing direct services to clients would be considered </w:t>
      </w:r>
      <w:r w:rsidR="1922FDB1">
        <w:t>as</w:t>
      </w:r>
      <w:r w:rsidR="00A612A3">
        <w:t xml:space="preserve"> performing a "</w:t>
      </w:r>
      <w:r w:rsidR="00A612A3" w:rsidRPr="5267C2EF">
        <w:rPr>
          <w:b/>
          <w:bCs/>
        </w:rPr>
        <w:t>line</w:t>
      </w:r>
      <w:r w:rsidR="00A612A3">
        <w:t xml:space="preserve">" function in a human services agency. </w:t>
      </w:r>
      <w:r w:rsidR="549BB43D">
        <w:t>“</w:t>
      </w:r>
      <w:r w:rsidR="00A612A3" w:rsidRPr="5267C2EF">
        <w:rPr>
          <w:b/>
          <w:bCs/>
        </w:rPr>
        <w:t>Staff</w:t>
      </w:r>
      <w:r w:rsidR="7095444D" w:rsidRPr="5267C2EF">
        <w:rPr>
          <w:b/>
          <w:bCs/>
        </w:rPr>
        <w:t>”</w:t>
      </w:r>
      <w:r w:rsidR="00A612A3" w:rsidRPr="5267C2EF">
        <w:rPr>
          <w:b/>
          <w:bCs/>
        </w:rPr>
        <w:t xml:space="preserve"> </w:t>
      </w:r>
      <w:r w:rsidR="00A612A3">
        <w:t xml:space="preserve">functions are performed to render support </w:t>
      </w:r>
      <w:r w:rsidR="00A612A3" w:rsidRPr="5267C2EF">
        <w:rPr>
          <w:i/>
          <w:iCs/>
        </w:rPr>
        <w:t>to</w:t>
      </w:r>
      <w:r w:rsidR="00A612A3">
        <w:t xml:space="preserve"> the line functions. Staff functions would include accounting, human resources, and research activities in that same human services agency.  </w:t>
      </w:r>
    </w:p>
    <w:p w14:paraId="31CB4E41" w14:textId="5095B130" w:rsidR="00E55B9C" w:rsidRDefault="0060295B" w:rsidP="00E55B9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Management and Supervisory Positions: </w:t>
      </w:r>
      <w:r w:rsidR="00E55B9C">
        <w:t>A single box should be used for each management and supervisory position.  The specific function of the organizational unit supervised should be clearly shown in the box.</w:t>
      </w:r>
    </w:p>
    <w:p w14:paraId="19BB62D8" w14:textId="30C3AED2" w:rsidR="00E55B9C" w:rsidRDefault="00E55B9C" w:rsidP="00E55B9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Three Types of Supervision:</w:t>
      </w:r>
    </w:p>
    <w:p w14:paraId="00053DA0" w14:textId="587D2F34" w:rsidR="00F74DC2" w:rsidRDefault="004848A9" w:rsidP="00F11B6D">
      <w:pPr>
        <w:pStyle w:val="ListParagraph"/>
        <w:numPr>
          <w:ilvl w:val="0"/>
          <w:numId w:val="39"/>
        </w:numPr>
        <w:tabs>
          <w:tab w:val="left" w:pos="576"/>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5267C2EF">
        <w:rPr>
          <w:b/>
          <w:bCs/>
        </w:rPr>
        <w:t xml:space="preserve">Direct Supervision </w:t>
      </w:r>
      <w:r>
        <w:t>is first</w:t>
      </w:r>
      <w:r w:rsidR="5E440611">
        <w:t>-</w:t>
      </w:r>
      <w:r>
        <w:t>level supervision over the daily work activities of others with no subordinate-level supervisor between the person who is exercising the supervision and the employees being supervised.</w:t>
      </w:r>
      <w:r w:rsidR="00F74DC2">
        <w:t xml:space="preserve"> </w:t>
      </w:r>
      <w:r>
        <w:t xml:space="preserve">Direct supervision implies authority to assign work to, and accountability for the work performed by, those supervised. Direct supervisors usually have the authority to at least recommend, if not authorize, such personnel actions as hiring, promotion, performance review, disciplinary action, and termination. A situation such as having a support staff available </w:t>
      </w:r>
      <w:r w:rsidR="00904B86">
        <w:t xml:space="preserve">to provide administrative support </w:t>
      </w:r>
      <w:r>
        <w:t xml:space="preserve">does </w:t>
      </w:r>
      <w:r w:rsidRPr="5267C2EF">
        <w:rPr>
          <w:b/>
          <w:bCs/>
        </w:rPr>
        <w:t xml:space="preserve">not </w:t>
      </w:r>
      <w:r>
        <w:t>necessarily</w:t>
      </w:r>
      <w:r w:rsidRPr="5267C2EF">
        <w:rPr>
          <w:b/>
          <w:bCs/>
        </w:rPr>
        <w:t xml:space="preserve"> </w:t>
      </w:r>
      <w:r>
        <w:lastRenderedPageBreak/>
        <w:t>represent a direct supervisory relationship between that individual and the support staff. The same is true for an individual authorized to approve or assign work involving only a portion of other employees' total job assignments, which is described by the term "functional supervision", defined below.</w:t>
      </w:r>
      <w:r w:rsidR="00F74DC2">
        <w:t xml:space="preserve"> </w:t>
      </w:r>
      <w:r>
        <w:t>Solid vertical lines connecting boxes show the flow of authority from supervisor to subordinate personnel.</w:t>
      </w:r>
      <w:r w:rsidR="00254EC3">
        <w:t xml:space="preserve"> </w:t>
      </w:r>
      <w:r>
        <w:t xml:space="preserve">For example, a vertical line leading out of the "Commissioner" box represents the Commissioner's direct supervision over the Deputy Commissioner. The </w:t>
      </w:r>
      <w:r w:rsidR="0062016C">
        <w:t>Office Support Specialist II</w:t>
      </w:r>
      <w:r>
        <w:t xml:space="preserve"> reports directly to the Commissioner in a support role and </w:t>
      </w:r>
      <w:proofErr w:type="gramStart"/>
      <w:r>
        <w:t>is connected with</w:t>
      </w:r>
      <w:proofErr w:type="gramEnd"/>
      <w:r>
        <w:t xml:space="preserve"> a horizontal line (indicating support).  </w:t>
      </w:r>
    </w:p>
    <w:p w14:paraId="42D84614" w14:textId="77777777" w:rsidR="00F74DC2" w:rsidRDefault="00F74DC2" w:rsidP="007C3411">
      <w:pPr>
        <w:pStyle w:val="ListParagraph"/>
        <w:tabs>
          <w:tab w:val="left" w:pos="576"/>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130A8D" w14:textId="33828FA9" w:rsidR="00F74DC2" w:rsidRDefault="004848A9" w:rsidP="00F11B6D">
      <w:pPr>
        <w:pStyle w:val="ListParagraph"/>
        <w:numPr>
          <w:ilvl w:val="0"/>
          <w:numId w:val="39"/>
        </w:numPr>
        <w:tabs>
          <w:tab w:val="left" w:pos="576"/>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5267C2EF">
        <w:rPr>
          <w:b/>
          <w:bCs/>
        </w:rPr>
        <w:t xml:space="preserve">Indirect Supervision </w:t>
      </w:r>
      <w:r>
        <w:t xml:space="preserve">is second-level, </w:t>
      </w:r>
      <w:proofErr w:type="gramStart"/>
      <w:r>
        <w:t>third-level</w:t>
      </w:r>
      <w:proofErr w:type="gramEnd"/>
      <w:r>
        <w:t xml:space="preserve">, etc., supervision over the daily work activities of </w:t>
      </w:r>
      <w:r w:rsidR="000F12CC">
        <w:t>other with</w:t>
      </w:r>
      <w:r>
        <w:t xml:space="preserve"> subordinate-level supervisors between the person who is exercising the supervision and the employees supervised. The individual who exercises indirect supervision is ultimately accountable for the work of all employees indirectly supervised, no matter how many intervening levels of supervisors there are. This term should not be confused with "functional supervision."</w:t>
      </w:r>
      <w:r w:rsidR="00F74DC2">
        <w:t xml:space="preserve"> </w:t>
      </w:r>
      <w:r>
        <w:t xml:space="preserve">The extent of indirect supervisory authority can also be represented by this type of organization chart.  </w:t>
      </w:r>
    </w:p>
    <w:p w14:paraId="20B9193C" w14:textId="71DD6CAB" w:rsidR="00F74DC2" w:rsidRDefault="00F74DC2" w:rsidP="007C3411">
      <w:pPr>
        <w:pStyle w:val="ListParagraph"/>
        <w:tabs>
          <w:tab w:val="left" w:pos="576"/>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8AFFDF" w14:textId="3A55C513" w:rsidR="005A2E4E" w:rsidRDefault="004848A9" w:rsidP="00F11B6D">
      <w:pPr>
        <w:pStyle w:val="ListParagraph"/>
        <w:numPr>
          <w:ilvl w:val="0"/>
          <w:numId w:val="39"/>
        </w:numPr>
        <w:tabs>
          <w:tab w:val="left" w:pos="576"/>
          <w:tab w:val="left" w:pos="115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5267C2EF">
        <w:rPr>
          <w:b/>
          <w:bCs/>
        </w:rPr>
        <w:t>Functional Supervision</w:t>
      </w:r>
      <w:r>
        <w:t xml:space="preserve"> is supervisory responsibility for only a portion of other employees' total job assignments, while another supervisor exercises direct supervision over their basic daily work activities. Functional supervision may be on-going in terms of a specific technical area, or may be for a short-term project, as when employees from one unit are working "on-loan" in another unit because of unusual workload demands. Functional supervision may be shown by a broken line to the position functionally supervised.</w:t>
      </w:r>
    </w:p>
    <w:p w14:paraId="4504E847" w14:textId="4B071201" w:rsidR="005A2E4E" w:rsidRPr="00B33CC5" w:rsidRDefault="00B33CC5" w:rsidP="00B33CC5">
      <w:pPr>
        <w:spacing w:after="0" w:line="240" w:lineRule="auto"/>
      </w:pPr>
      <w:r>
        <w:br w:type="page"/>
      </w:r>
    </w:p>
    <w:p w14:paraId="0CE7193C" w14:textId="4D1AFA78" w:rsidR="00DE1D2E" w:rsidRDefault="00DE1D2E" w:rsidP="00DE1D2E">
      <w:pPr>
        <w:pStyle w:val="Heading1"/>
        <w:rPr>
          <w:rFonts w:ascii="Calibri" w:hAnsi="Calibri"/>
        </w:rPr>
      </w:pPr>
      <w:bookmarkStart w:id="67" w:name="_Appendix_C:_Benchmark"/>
      <w:bookmarkStart w:id="68" w:name="_Toc360864337"/>
      <w:bookmarkStart w:id="69" w:name="_Toc1104950216"/>
      <w:bookmarkEnd w:id="67"/>
      <w:r w:rsidRPr="29A75DCB">
        <w:rPr>
          <w:rFonts w:ascii="Calibri" w:hAnsi="Calibri"/>
        </w:rPr>
        <w:lastRenderedPageBreak/>
        <w:t xml:space="preserve">Appendix C: Benchmark </w:t>
      </w:r>
      <w:r w:rsidR="00CE1BAB" w:rsidRPr="29A75DCB">
        <w:rPr>
          <w:rFonts w:ascii="Calibri" w:hAnsi="Calibri"/>
        </w:rPr>
        <w:t xml:space="preserve">Management Job </w:t>
      </w:r>
      <w:r w:rsidRPr="29A75DCB">
        <w:rPr>
          <w:rFonts w:ascii="Calibri" w:hAnsi="Calibri"/>
        </w:rPr>
        <w:t>Titles</w:t>
      </w:r>
      <w:bookmarkEnd w:id="68"/>
      <w:r w:rsidRPr="29A75DCB">
        <w:rPr>
          <w:rFonts w:ascii="Calibri" w:hAnsi="Calibri"/>
        </w:rPr>
        <w:t xml:space="preserve"> </w:t>
      </w:r>
      <w:bookmarkEnd w:id="69"/>
    </w:p>
    <w:p w14:paraId="18BFC3E1" w14:textId="458B8687" w:rsidR="00DE1D2E" w:rsidRPr="00B2769E" w:rsidRDefault="00DE1D2E" w:rsidP="00DE1D2E">
      <w:pPr>
        <w:pStyle w:val="Heading4"/>
        <w:rPr>
          <w:sz w:val="28"/>
          <w:szCs w:val="28"/>
        </w:rPr>
      </w:pPr>
      <w:r w:rsidRPr="00B2769E">
        <w:rPr>
          <w:sz w:val="28"/>
          <w:szCs w:val="28"/>
        </w:rPr>
        <w:t>Definition</w:t>
      </w:r>
    </w:p>
    <w:p w14:paraId="194D8EE1" w14:textId="07FDAB5C" w:rsidR="00DE1D2E" w:rsidRDefault="009E654F" w:rsidP="00DE1D2E">
      <w:r>
        <w:t xml:space="preserve">A benchmark title </w:t>
      </w:r>
      <w:r w:rsidR="00273C96">
        <w:t xml:space="preserve">is a job that </w:t>
      </w:r>
      <w:r w:rsidR="002E51B8">
        <w:t xml:space="preserve">has a standard and consistent set of </w:t>
      </w:r>
      <w:r w:rsidR="00273C96">
        <w:t xml:space="preserve">job </w:t>
      </w:r>
      <w:r w:rsidR="002E51B8">
        <w:t>responsibilities from one agency</w:t>
      </w:r>
      <w:r w:rsidR="00E7233F">
        <w:t xml:space="preserve"> or secretariat</w:t>
      </w:r>
      <w:r w:rsidR="002E51B8">
        <w:t xml:space="preserve"> to another</w:t>
      </w:r>
      <w:r w:rsidR="00273C96">
        <w:t>.</w:t>
      </w:r>
      <w:r w:rsidR="76CF1304">
        <w:t xml:space="preserve"> </w:t>
      </w:r>
    </w:p>
    <w:p w14:paraId="33367824" w14:textId="028A2D44" w:rsidR="008202E8" w:rsidRDefault="008202E8" w:rsidP="00DE1D2E">
      <w:r>
        <w:t>Secretariats may wish to establish an internal list of benchmark titles specific to their secretariat</w:t>
      </w:r>
      <w:r w:rsidR="003A7665">
        <w:t xml:space="preserve"> to ensure consistency in classification across their </w:t>
      </w:r>
      <w:r w:rsidR="006C0E3F">
        <w:t xml:space="preserve">agencies. </w:t>
      </w:r>
    </w:p>
    <w:p w14:paraId="398DCD35" w14:textId="1503A1F1" w:rsidR="00C641D5" w:rsidRDefault="00C641D5" w:rsidP="36805E0D">
      <w:pPr>
        <w:pStyle w:val="Heading4"/>
        <w:rPr>
          <w:sz w:val="28"/>
          <w:szCs w:val="28"/>
        </w:rPr>
      </w:pPr>
      <w:r w:rsidRPr="36805E0D">
        <w:rPr>
          <w:sz w:val="28"/>
          <w:szCs w:val="28"/>
        </w:rPr>
        <w:t xml:space="preserve">Executive Department </w:t>
      </w:r>
      <w:r w:rsidR="00F036BF" w:rsidRPr="36805E0D">
        <w:rPr>
          <w:sz w:val="28"/>
          <w:szCs w:val="28"/>
        </w:rPr>
        <w:t>Benchmark Job Titles</w:t>
      </w:r>
    </w:p>
    <w:p w14:paraId="3C4B731E" w14:textId="232D2490" w:rsidR="3E82376A" w:rsidRDefault="3E82376A" w:rsidP="36805E0D">
      <w:pPr>
        <w:rPr>
          <w:rFonts w:asciiTheme="minorHAnsi" w:eastAsiaTheme="minorEastAsia" w:hAnsiTheme="minorHAnsi" w:cstheme="minorBidi"/>
        </w:rPr>
      </w:pPr>
      <w:r w:rsidRPr="3673908B">
        <w:rPr>
          <w:rFonts w:asciiTheme="minorHAnsi" w:eastAsiaTheme="minorEastAsia" w:hAnsiTheme="minorHAnsi" w:cstheme="minorBidi"/>
        </w:rPr>
        <w:t>For classification</w:t>
      </w:r>
      <w:r w:rsidR="5030948E" w:rsidRPr="3673908B">
        <w:rPr>
          <w:rFonts w:asciiTheme="minorHAnsi" w:eastAsiaTheme="minorEastAsia" w:hAnsiTheme="minorHAnsi" w:cstheme="minorBidi"/>
        </w:rPr>
        <w:t xml:space="preserve"> and compensation</w:t>
      </w:r>
      <w:r w:rsidRPr="3673908B">
        <w:rPr>
          <w:rFonts w:asciiTheme="minorHAnsi" w:eastAsiaTheme="minorEastAsia" w:hAnsiTheme="minorHAnsi" w:cstheme="minorBidi"/>
        </w:rPr>
        <w:t xml:space="preserve"> purposes, HRD considers any deputy roles to these benchmark titles as being benchmarked as well.</w:t>
      </w:r>
    </w:p>
    <w:p w14:paraId="5F96DB83" w14:textId="18005C6E" w:rsidR="00F036BF" w:rsidRDefault="00755062" w:rsidP="00F036BF">
      <w:pPr>
        <w:rPr>
          <w:b/>
          <w:bCs/>
        </w:rPr>
      </w:pPr>
      <w:r>
        <w:rPr>
          <w:b/>
          <w:bCs/>
        </w:rPr>
        <w:t xml:space="preserve">Executive / Administrative </w:t>
      </w:r>
    </w:p>
    <w:p w14:paraId="04AA9F4D" w14:textId="6213D9AD" w:rsidR="00B451F5" w:rsidRPr="00B451F5" w:rsidRDefault="00B451F5" w:rsidP="00F11B6D">
      <w:pPr>
        <w:pStyle w:val="ListParagraph"/>
        <w:numPr>
          <w:ilvl w:val="0"/>
          <w:numId w:val="41"/>
        </w:numPr>
      </w:pPr>
      <w:r>
        <w:t xml:space="preserve">Commissioner </w:t>
      </w:r>
    </w:p>
    <w:p w14:paraId="7E011DDF" w14:textId="566C4E59" w:rsidR="00755062" w:rsidRPr="00CD6E11" w:rsidRDefault="00755062" w:rsidP="00F11B6D">
      <w:pPr>
        <w:pStyle w:val="ListParagraph"/>
        <w:numPr>
          <w:ilvl w:val="0"/>
          <w:numId w:val="41"/>
        </w:numPr>
        <w:rPr>
          <w:b/>
          <w:bCs/>
        </w:rPr>
      </w:pPr>
      <w:r>
        <w:t>Executive Director</w:t>
      </w:r>
    </w:p>
    <w:p w14:paraId="0DBCEC59" w14:textId="01D0FC6C" w:rsidR="00CD6E11" w:rsidRPr="009B40F9" w:rsidRDefault="00CD6E11" w:rsidP="00F11B6D">
      <w:pPr>
        <w:pStyle w:val="ListParagraph"/>
        <w:numPr>
          <w:ilvl w:val="0"/>
          <w:numId w:val="41"/>
        </w:numPr>
        <w:rPr>
          <w:b/>
          <w:bCs/>
        </w:rPr>
      </w:pPr>
      <w:r>
        <w:t>Chief Administrative Officer</w:t>
      </w:r>
    </w:p>
    <w:p w14:paraId="6B50BFA8" w14:textId="4A3D9A3B" w:rsidR="00D523B2" w:rsidRPr="009B40F9" w:rsidRDefault="00755062" w:rsidP="00F11B6D">
      <w:pPr>
        <w:pStyle w:val="ListParagraph"/>
        <w:numPr>
          <w:ilvl w:val="0"/>
          <w:numId w:val="41"/>
        </w:numPr>
        <w:rPr>
          <w:b/>
          <w:bCs/>
        </w:rPr>
      </w:pPr>
      <w:r>
        <w:t xml:space="preserve">Director of </w:t>
      </w:r>
      <w:r w:rsidR="006240D8">
        <w:t>Administration</w:t>
      </w:r>
    </w:p>
    <w:p w14:paraId="7654B94C" w14:textId="5D905BAB" w:rsidR="1E61A195" w:rsidRDefault="2DE7412D" w:rsidP="00F11B6D">
      <w:pPr>
        <w:pStyle w:val="ListParagraph"/>
        <w:numPr>
          <w:ilvl w:val="0"/>
          <w:numId w:val="41"/>
        </w:numPr>
        <w:rPr>
          <w:b/>
          <w:bCs/>
        </w:rPr>
      </w:pPr>
      <w:r>
        <w:t>Director of Operations</w:t>
      </w:r>
    </w:p>
    <w:p w14:paraId="0D1E24FF" w14:textId="32062FEC" w:rsidR="00755062" w:rsidRPr="009B40F9" w:rsidRDefault="00755062" w:rsidP="00F11B6D">
      <w:pPr>
        <w:pStyle w:val="ListParagraph"/>
        <w:numPr>
          <w:ilvl w:val="0"/>
          <w:numId w:val="41"/>
        </w:numPr>
        <w:rPr>
          <w:b/>
          <w:bCs/>
        </w:rPr>
      </w:pPr>
      <w:r>
        <w:t>Chief Operating Officer</w:t>
      </w:r>
    </w:p>
    <w:p w14:paraId="3A9493BA" w14:textId="4F8B48E1" w:rsidR="00755062" w:rsidRPr="009B40F9" w:rsidRDefault="00755062" w:rsidP="00F11B6D">
      <w:pPr>
        <w:pStyle w:val="ListParagraph"/>
        <w:numPr>
          <w:ilvl w:val="0"/>
          <w:numId w:val="41"/>
        </w:numPr>
        <w:rPr>
          <w:b/>
          <w:bCs/>
        </w:rPr>
      </w:pPr>
      <w:r>
        <w:t>Chief of Staff</w:t>
      </w:r>
    </w:p>
    <w:p w14:paraId="2CAB709E" w14:textId="3C17C983" w:rsidR="00755062" w:rsidRPr="009B40F9" w:rsidRDefault="00D523B2" w:rsidP="00F11B6D">
      <w:pPr>
        <w:pStyle w:val="ListParagraph"/>
        <w:numPr>
          <w:ilvl w:val="0"/>
          <w:numId w:val="41"/>
        </w:numPr>
        <w:rPr>
          <w:b/>
          <w:bCs/>
        </w:rPr>
      </w:pPr>
      <w:r>
        <w:t xml:space="preserve">Board Member </w:t>
      </w:r>
    </w:p>
    <w:p w14:paraId="57CD42B5" w14:textId="7EC68E1A" w:rsidR="00D523B2" w:rsidRPr="009B40F9" w:rsidRDefault="00D523B2" w:rsidP="00F11B6D">
      <w:pPr>
        <w:pStyle w:val="ListParagraph"/>
        <w:numPr>
          <w:ilvl w:val="0"/>
          <w:numId w:val="41"/>
        </w:numPr>
        <w:rPr>
          <w:b/>
          <w:bCs/>
        </w:rPr>
      </w:pPr>
      <w:r>
        <w:t xml:space="preserve">Executive Assistant </w:t>
      </w:r>
    </w:p>
    <w:p w14:paraId="0BE66A33" w14:textId="76CAAA68" w:rsidR="004F3ABD" w:rsidRDefault="00E95B63" w:rsidP="004F3ABD">
      <w:pPr>
        <w:rPr>
          <w:b/>
          <w:bCs/>
        </w:rPr>
      </w:pPr>
      <w:r w:rsidRPr="67303D88">
        <w:rPr>
          <w:b/>
          <w:bCs/>
        </w:rPr>
        <w:t>Human Resources</w:t>
      </w:r>
    </w:p>
    <w:p w14:paraId="46E68DB5" w14:textId="2161B553" w:rsidR="00E95B63" w:rsidRDefault="00E95B63" w:rsidP="00F11B6D">
      <w:pPr>
        <w:pStyle w:val="ListParagraph"/>
        <w:numPr>
          <w:ilvl w:val="0"/>
          <w:numId w:val="42"/>
        </w:numPr>
      </w:pPr>
      <w:r>
        <w:t>Director of Human Resources</w:t>
      </w:r>
    </w:p>
    <w:p w14:paraId="35F5F8E7" w14:textId="55AD4CE2" w:rsidR="00E95B63" w:rsidRDefault="00E95B63" w:rsidP="00F11B6D">
      <w:pPr>
        <w:pStyle w:val="ListParagraph"/>
        <w:numPr>
          <w:ilvl w:val="0"/>
          <w:numId w:val="42"/>
        </w:numPr>
      </w:pPr>
      <w:r>
        <w:t>Secretariat Human Resources Officer</w:t>
      </w:r>
      <w:r w:rsidR="25670E0B">
        <w:t xml:space="preserve"> (SHRO)</w:t>
      </w:r>
    </w:p>
    <w:p w14:paraId="1A8682F1" w14:textId="6E547268" w:rsidR="00E40EAD" w:rsidRDefault="00E40EAD" w:rsidP="00F11B6D">
      <w:pPr>
        <w:pStyle w:val="ListParagraph"/>
        <w:numPr>
          <w:ilvl w:val="0"/>
          <w:numId w:val="42"/>
        </w:numPr>
      </w:pPr>
      <w:r>
        <w:t xml:space="preserve">Human Resources Business Partner </w:t>
      </w:r>
    </w:p>
    <w:p w14:paraId="271D9932" w14:textId="613DC13F" w:rsidR="00E95B63" w:rsidRDefault="00E95B63" w:rsidP="00F11B6D">
      <w:pPr>
        <w:pStyle w:val="ListParagraph"/>
        <w:numPr>
          <w:ilvl w:val="0"/>
          <w:numId w:val="42"/>
        </w:numPr>
      </w:pPr>
      <w:r>
        <w:t>Director of Payroll</w:t>
      </w:r>
    </w:p>
    <w:p w14:paraId="6A730AD2" w14:textId="243B2357" w:rsidR="00E95B63" w:rsidRDefault="00E95B63" w:rsidP="00F11B6D">
      <w:pPr>
        <w:pStyle w:val="ListParagraph"/>
        <w:numPr>
          <w:ilvl w:val="0"/>
          <w:numId w:val="42"/>
        </w:numPr>
      </w:pPr>
      <w:r>
        <w:t>Director of Labor Rel</w:t>
      </w:r>
      <w:r w:rsidR="003C59C6">
        <w:t xml:space="preserve">ations </w:t>
      </w:r>
    </w:p>
    <w:p w14:paraId="525DAAFE" w14:textId="6954798B" w:rsidR="00E95B63" w:rsidRDefault="00E95B63" w:rsidP="00F11B6D">
      <w:pPr>
        <w:pStyle w:val="ListParagraph"/>
        <w:numPr>
          <w:ilvl w:val="0"/>
          <w:numId w:val="42"/>
        </w:numPr>
      </w:pPr>
      <w:r>
        <w:t xml:space="preserve">Diversity Director </w:t>
      </w:r>
    </w:p>
    <w:p w14:paraId="029E9A79" w14:textId="1BBDD89F" w:rsidR="67303D88" w:rsidRDefault="67303D88" w:rsidP="00F11B6D">
      <w:pPr>
        <w:pStyle w:val="ListParagraph"/>
        <w:numPr>
          <w:ilvl w:val="0"/>
          <w:numId w:val="42"/>
        </w:numPr>
      </w:pPr>
      <w:r>
        <w:t>Director of Diversity Equality and Inclusion (DEI)</w:t>
      </w:r>
    </w:p>
    <w:p w14:paraId="49C64417" w14:textId="29CABFC2" w:rsidR="00E95B63" w:rsidRDefault="00B440E8" w:rsidP="00F11B6D">
      <w:pPr>
        <w:pStyle w:val="ListParagraph"/>
        <w:numPr>
          <w:ilvl w:val="0"/>
          <w:numId w:val="42"/>
        </w:numPr>
      </w:pPr>
      <w:r>
        <w:t>Director of Training / Development</w:t>
      </w:r>
    </w:p>
    <w:p w14:paraId="1B63B297" w14:textId="613D8643" w:rsidR="003C59C6" w:rsidRDefault="003C59C6" w:rsidP="00F11B6D">
      <w:pPr>
        <w:pStyle w:val="ListParagraph"/>
        <w:numPr>
          <w:ilvl w:val="0"/>
          <w:numId w:val="42"/>
        </w:numPr>
      </w:pPr>
      <w:r>
        <w:t xml:space="preserve">Director of Recruiting </w:t>
      </w:r>
    </w:p>
    <w:p w14:paraId="73CB8D5D" w14:textId="60B50950" w:rsidR="001B4FB8" w:rsidRDefault="00C06012" w:rsidP="001B4FB8">
      <w:pPr>
        <w:rPr>
          <w:b/>
          <w:bCs/>
        </w:rPr>
      </w:pPr>
      <w:r>
        <w:rPr>
          <w:b/>
          <w:bCs/>
        </w:rPr>
        <w:t>Fiscal</w:t>
      </w:r>
    </w:p>
    <w:p w14:paraId="62876D66" w14:textId="789889F2" w:rsidR="00332ABA" w:rsidRDefault="00C06012" w:rsidP="00F11B6D">
      <w:pPr>
        <w:pStyle w:val="ListParagraph"/>
        <w:numPr>
          <w:ilvl w:val="0"/>
          <w:numId w:val="43"/>
        </w:numPr>
      </w:pPr>
      <w:r>
        <w:t>Chief Fiscal Officer</w:t>
      </w:r>
    </w:p>
    <w:p w14:paraId="6648CB5C" w14:textId="5C8C2589" w:rsidR="00C06012" w:rsidRDefault="00C06012" w:rsidP="00F11B6D">
      <w:pPr>
        <w:pStyle w:val="ListParagraph"/>
        <w:numPr>
          <w:ilvl w:val="0"/>
          <w:numId w:val="43"/>
        </w:numPr>
      </w:pPr>
      <w:r>
        <w:t>Chief Financial Officer</w:t>
      </w:r>
    </w:p>
    <w:p w14:paraId="20759407" w14:textId="03240C4F" w:rsidR="00C06012" w:rsidRDefault="00A95542" w:rsidP="00F11B6D">
      <w:pPr>
        <w:pStyle w:val="ListParagraph"/>
        <w:numPr>
          <w:ilvl w:val="0"/>
          <w:numId w:val="43"/>
        </w:numPr>
      </w:pPr>
      <w:r>
        <w:t>Budget Director</w:t>
      </w:r>
    </w:p>
    <w:p w14:paraId="27328AFA" w14:textId="6A01186B" w:rsidR="00A95542" w:rsidRDefault="00332ABA" w:rsidP="00F11B6D">
      <w:pPr>
        <w:pStyle w:val="ListParagraph"/>
        <w:numPr>
          <w:ilvl w:val="0"/>
          <w:numId w:val="43"/>
        </w:numPr>
      </w:pPr>
      <w:r>
        <w:t xml:space="preserve">Director of </w:t>
      </w:r>
      <w:r w:rsidR="00A95542">
        <w:t xml:space="preserve">Procurement </w:t>
      </w:r>
    </w:p>
    <w:p w14:paraId="6E9EADDD" w14:textId="350AA4B8" w:rsidR="00516506" w:rsidRDefault="00516506" w:rsidP="00F11B6D">
      <w:pPr>
        <w:pStyle w:val="ListParagraph"/>
        <w:numPr>
          <w:ilvl w:val="0"/>
          <w:numId w:val="43"/>
        </w:numPr>
      </w:pPr>
      <w:r>
        <w:t>Director of Accounting</w:t>
      </w:r>
    </w:p>
    <w:p w14:paraId="755E8F8A" w14:textId="612F79E9" w:rsidR="005F0808" w:rsidRDefault="00516506" w:rsidP="798657D5">
      <w:pPr>
        <w:pStyle w:val="ListParagraph"/>
        <w:numPr>
          <w:ilvl w:val="0"/>
          <w:numId w:val="43"/>
        </w:numPr>
      </w:pPr>
      <w:r>
        <w:lastRenderedPageBreak/>
        <w:t>Contract</w:t>
      </w:r>
      <w:r w:rsidR="007A622E">
        <w:t xml:space="preserve"> </w:t>
      </w:r>
      <w:r>
        <w:t xml:space="preserve">Manager </w:t>
      </w:r>
    </w:p>
    <w:p w14:paraId="604723F8" w14:textId="39F133D7" w:rsidR="007A622E" w:rsidRDefault="007A622E" w:rsidP="007A622E">
      <w:pPr>
        <w:rPr>
          <w:b/>
          <w:bCs/>
        </w:rPr>
      </w:pPr>
      <w:r>
        <w:rPr>
          <w:b/>
          <w:bCs/>
        </w:rPr>
        <w:t xml:space="preserve">External Relations </w:t>
      </w:r>
    </w:p>
    <w:p w14:paraId="147426C0" w14:textId="15B93979" w:rsidR="007A622E" w:rsidRDefault="007A622E" w:rsidP="00F11B6D">
      <w:pPr>
        <w:pStyle w:val="ListParagraph"/>
        <w:numPr>
          <w:ilvl w:val="0"/>
          <w:numId w:val="44"/>
        </w:numPr>
      </w:pPr>
      <w:r>
        <w:t xml:space="preserve">Director of Communications </w:t>
      </w:r>
    </w:p>
    <w:p w14:paraId="55530708" w14:textId="1718ACA9" w:rsidR="007A622E" w:rsidRDefault="00D76EF0" w:rsidP="00F11B6D">
      <w:pPr>
        <w:pStyle w:val="ListParagraph"/>
        <w:numPr>
          <w:ilvl w:val="0"/>
          <w:numId w:val="44"/>
        </w:numPr>
      </w:pPr>
      <w:r>
        <w:t>Legislative Director</w:t>
      </w:r>
    </w:p>
    <w:p w14:paraId="23311F0B" w14:textId="7F05D2FB" w:rsidR="00D76EF0" w:rsidRDefault="00D76EF0" w:rsidP="00F11B6D">
      <w:pPr>
        <w:pStyle w:val="ListParagraph"/>
        <w:numPr>
          <w:ilvl w:val="0"/>
          <w:numId w:val="44"/>
        </w:numPr>
      </w:pPr>
      <w:r>
        <w:t xml:space="preserve">Press Secretary </w:t>
      </w:r>
    </w:p>
    <w:p w14:paraId="661C53AE" w14:textId="2C599889" w:rsidR="00D76EF0" w:rsidRDefault="00D76EF0" w:rsidP="00F11B6D">
      <w:pPr>
        <w:pStyle w:val="ListParagraph"/>
        <w:numPr>
          <w:ilvl w:val="0"/>
          <w:numId w:val="44"/>
        </w:numPr>
      </w:pPr>
      <w:r>
        <w:t>Director of Community Relations</w:t>
      </w:r>
    </w:p>
    <w:p w14:paraId="46C26832" w14:textId="364911CA" w:rsidR="00D76EF0" w:rsidRDefault="00D76EF0" w:rsidP="00F11B6D">
      <w:pPr>
        <w:pStyle w:val="ListParagraph"/>
        <w:numPr>
          <w:ilvl w:val="0"/>
          <w:numId w:val="44"/>
        </w:numPr>
      </w:pPr>
      <w:r>
        <w:t>Director of Public Information</w:t>
      </w:r>
    </w:p>
    <w:p w14:paraId="741D96D3" w14:textId="2061D775" w:rsidR="00D76EF0" w:rsidRDefault="005D1299" w:rsidP="00F11B6D">
      <w:pPr>
        <w:pStyle w:val="ListParagraph"/>
        <w:numPr>
          <w:ilvl w:val="0"/>
          <w:numId w:val="44"/>
        </w:numPr>
      </w:pPr>
      <w:r>
        <w:t>Director of Governmental Affairs</w:t>
      </w:r>
    </w:p>
    <w:p w14:paraId="2B43AC5C" w14:textId="714FBECE" w:rsidR="005D1299" w:rsidRDefault="005D1299" w:rsidP="00F11B6D">
      <w:pPr>
        <w:pStyle w:val="ListParagraph"/>
        <w:numPr>
          <w:ilvl w:val="0"/>
          <w:numId w:val="44"/>
        </w:numPr>
      </w:pPr>
      <w:r>
        <w:t>Director of External Affairs</w:t>
      </w:r>
    </w:p>
    <w:p w14:paraId="1F4E5375" w14:textId="217F1AE1" w:rsidR="0029648F" w:rsidRDefault="00B71E50" w:rsidP="0029648F">
      <w:pPr>
        <w:rPr>
          <w:b/>
          <w:bCs/>
        </w:rPr>
      </w:pPr>
      <w:r>
        <w:rPr>
          <w:b/>
          <w:bCs/>
        </w:rPr>
        <w:t>Legal</w:t>
      </w:r>
    </w:p>
    <w:p w14:paraId="5A3BF7CC" w14:textId="7173A842" w:rsidR="00B71E50" w:rsidRPr="0029648F" w:rsidRDefault="00B71E50" w:rsidP="00F11B6D">
      <w:pPr>
        <w:pStyle w:val="ListParagraph"/>
        <w:numPr>
          <w:ilvl w:val="0"/>
          <w:numId w:val="50"/>
        </w:numPr>
        <w:rPr>
          <w:b/>
          <w:bCs/>
        </w:rPr>
      </w:pPr>
      <w:r>
        <w:t>General Counsel</w:t>
      </w:r>
    </w:p>
    <w:p w14:paraId="5C09730D" w14:textId="58105E10" w:rsidR="00B71E50" w:rsidRDefault="00B71E50" w:rsidP="00F11B6D">
      <w:pPr>
        <w:pStyle w:val="ListParagraph"/>
        <w:numPr>
          <w:ilvl w:val="0"/>
          <w:numId w:val="45"/>
        </w:numPr>
      </w:pPr>
      <w:r>
        <w:t>Chief Legal Counsel</w:t>
      </w:r>
    </w:p>
    <w:p w14:paraId="15EB8AAA" w14:textId="692A5A81" w:rsidR="00AF6604" w:rsidRDefault="00AF6604" w:rsidP="00F11B6D">
      <w:pPr>
        <w:pStyle w:val="ListParagraph"/>
        <w:numPr>
          <w:ilvl w:val="0"/>
          <w:numId w:val="45"/>
        </w:numPr>
      </w:pPr>
      <w:r>
        <w:t xml:space="preserve">Assistant General Counsel </w:t>
      </w:r>
    </w:p>
    <w:p w14:paraId="65AB2D3F" w14:textId="5E7FC98D" w:rsidR="0029648F" w:rsidRPr="0029648F" w:rsidRDefault="0029648F" w:rsidP="1E0CE523">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1E0CE523">
        <w:rPr>
          <w:b/>
        </w:rPr>
        <w:t>Information Technology</w:t>
      </w:r>
    </w:p>
    <w:p w14:paraId="3A49DDFA" w14:textId="44EFD2E7" w:rsidR="00992D7D" w:rsidRPr="0029648F" w:rsidRDefault="00992D7D" w:rsidP="00F11B6D">
      <w:pPr>
        <w:pStyle w:val="ListParagraph"/>
        <w:numPr>
          <w:ilvl w:val="0"/>
          <w:numId w:val="45"/>
        </w:numPr>
      </w:pPr>
      <w:r>
        <w:t>Secretariat Chief Information Officer</w:t>
      </w:r>
    </w:p>
    <w:p w14:paraId="26D654C4" w14:textId="02B89131" w:rsidR="00992D7D" w:rsidRPr="0029648F" w:rsidRDefault="00992D7D" w:rsidP="00F11B6D">
      <w:pPr>
        <w:pStyle w:val="ListParagraph"/>
        <w:numPr>
          <w:ilvl w:val="0"/>
          <w:numId w:val="45"/>
        </w:numPr>
      </w:pPr>
      <w:r>
        <w:t>Chief Information Officer</w:t>
      </w:r>
    </w:p>
    <w:p w14:paraId="0F9D102A" w14:textId="5D3422B3" w:rsidR="003C26A8" w:rsidRPr="0029648F" w:rsidRDefault="003C26A8" w:rsidP="00F11B6D">
      <w:pPr>
        <w:pStyle w:val="ListParagraph"/>
        <w:numPr>
          <w:ilvl w:val="0"/>
          <w:numId w:val="45"/>
        </w:numPr>
      </w:pPr>
      <w:r>
        <w:t>Assistant Chief Information Officer</w:t>
      </w:r>
    </w:p>
    <w:p w14:paraId="4413FD62" w14:textId="588F7A06" w:rsidR="00076E34" w:rsidRPr="0029648F" w:rsidRDefault="00076E34" w:rsidP="00F11B6D">
      <w:pPr>
        <w:pStyle w:val="ListParagraph"/>
        <w:numPr>
          <w:ilvl w:val="0"/>
          <w:numId w:val="45"/>
        </w:numPr>
      </w:pPr>
      <w:r>
        <w:t>Chief Technology Officer</w:t>
      </w:r>
    </w:p>
    <w:p w14:paraId="09B0E6CB" w14:textId="34BE70F2" w:rsidR="00A50699" w:rsidRPr="0029648F" w:rsidRDefault="00A50699" w:rsidP="00F11B6D">
      <w:pPr>
        <w:pStyle w:val="ListParagraph"/>
        <w:numPr>
          <w:ilvl w:val="0"/>
          <w:numId w:val="45"/>
        </w:numPr>
      </w:pPr>
      <w:r>
        <w:t>Chief Information Security Officer</w:t>
      </w:r>
    </w:p>
    <w:p w14:paraId="315B661A" w14:textId="3863DD44" w:rsidR="004B6FE9" w:rsidRPr="0029648F" w:rsidRDefault="004B6FE9" w:rsidP="00F11B6D">
      <w:pPr>
        <w:pStyle w:val="ListParagraph"/>
        <w:numPr>
          <w:ilvl w:val="0"/>
          <w:numId w:val="45"/>
        </w:numPr>
      </w:pPr>
      <w:r>
        <w:t>Chief Data Officer</w:t>
      </w:r>
    </w:p>
    <w:p w14:paraId="5D0009AA" w14:textId="33193DD7" w:rsidR="004B6FE9" w:rsidRPr="0029648F" w:rsidRDefault="004B6FE9" w:rsidP="00F11B6D">
      <w:pPr>
        <w:pStyle w:val="ListParagraph"/>
        <w:numPr>
          <w:ilvl w:val="0"/>
          <w:numId w:val="45"/>
        </w:numPr>
      </w:pPr>
      <w:r>
        <w:t>Chief Digital Officer</w:t>
      </w:r>
    </w:p>
    <w:p w14:paraId="2A2EFD4D" w14:textId="09E839C8" w:rsidR="00B01378" w:rsidRPr="0029648F" w:rsidRDefault="00B01378" w:rsidP="00F11B6D">
      <w:pPr>
        <w:pStyle w:val="ListParagraph"/>
        <w:numPr>
          <w:ilvl w:val="0"/>
          <w:numId w:val="45"/>
        </w:numPr>
      </w:pPr>
      <w:r>
        <w:t>Director of Information Technology</w:t>
      </w:r>
    </w:p>
    <w:p w14:paraId="180188A8" w14:textId="38D373B1" w:rsidR="00B01378" w:rsidRPr="0029648F" w:rsidRDefault="00B01378" w:rsidP="00F11B6D">
      <w:pPr>
        <w:pStyle w:val="ListParagraph"/>
        <w:numPr>
          <w:ilvl w:val="0"/>
          <w:numId w:val="45"/>
        </w:numPr>
      </w:pPr>
      <w:r>
        <w:t>Director of Data Information</w:t>
      </w:r>
    </w:p>
    <w:p w14:paraId="12F38FB6" w14:textId="32EA72CC" w:rsidR="00B01378" w:rsidRPr="0029648F" w:rsidRDefault="00B01378" w:rsidP="00F11B6D">
      <w:pPr>
        <w:pStyle w:val="ListParagraph"/>
        <w:numPr>
          <w:ilvl w:val="0"/>
          <w:numId w:val="45"/>
        </w:numPr>
      </w:pPr>
      <w:r>
        <w:t xml:space="preserve">Director of Cybersecurity </w:t>
      </w:r>
    </w:p>
    <w:p w14:paraId="4255E256" w14:textId="29190A46" w:rsidR="00B01378" w:rsidRPr="0029648F" w:rsidRDefault="00B01378" w:rsidP="00F11B6D">
      <w:pPr>
        <w:pStyle w:val="ListParagraph"/>
        <w:numPr>
          <w:ilvl w:val="0"/>
          <w:numId w:val="45"/>
        </w:numPr>
      </w:pPr>
      <w:r>
        <w:t>Director of Enterprise Applications</w:t>
      </w:r>
    </w:p>
    <w:p w14:paraId="724B6A85" w14:textId="724B8AD3" w:rsidR="0060295B" w:rsidRDefault="00076BB1" w:rsidP="000F12C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299B034F">
        <w:rPr>
          <w:b/>
        </w:rPr>
        <w:t xml:space="preserve">Investigation / Internal Audit </w:t>
      </w:r>
    </w:p>
    <w:p w14:paraId="7ECE121D" w14:textId="38C905C7" w:rsidR="001C5C42" w:rsidRDefault="004510D2" w:rsidP="00F11B6D">
      <w:pPr>
        <w:pStyle w:val="ListParagraph"/>
        <w:numPr>
          <w:ilvl w:val="0"/>
          <w:numId w:val="46"/>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Investigations</w:t>
      </w:r>
    </w:p>
    <w:p w14:paraId="680FAA05" w14:textId="7A0E4B61" w:rsidR="004510D2" w:rsidRDefault="004510D2" w:rsidP="00F11B6D">
      <w:pPr>
        <w:pStyle w:val="ListParagraph"/>
        <w:numPr>
          <w:ilvl w:val="0"/>
          <w:numId w:val="46"/>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Investigator </w:t>
      </w:r>
    </w:p>
    <w:p w14:paraId="71B9F875" w14:textId="14FB79AD" w:rsidR="00C834AF" w:rsidRDefault="00C834AF" w:rsidP="00F11B6D">
      <w:pPr>
        <w:pStyle w:val="ListParagraph"/>
        <w:numPr>
          <w:ilvl w:val="0"/>
          <w:numId w:val="46"/>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Chief Compliance Officer</w:t>
      </w:r>
    </w:p>
    <w:p w14:paraId="03306B5F" w14:textId="504C317D" w:rsidR="004510D2" w:rsidRDefault="00703B42" w:rsidP="00F11B6D">
      <w:pPr>
        <w:pStyle w:val="ListParagraph"/>
        <w:numPr>
          <w:ilvl w:val="0"/>
          <w:numId w:val="46"/>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Audits</w:t>
      </w:r>
    </w:p>
    <w:p w14:paraId="1B0CF3D2" w14:textId="26F25656" w:rsidR="005F0808" w:rsidRDefault="0018169B" w:rsidP="798657D5">
      <w:pPr>
        <w:pStyle w:val="ListParagraph"/>
        <w:numPr>
          <w:ilvl w:val="0"/>
          <w:numId w:val="46"/>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Internal Affairs</w:t>
      </w:r>
    </w:p>
    <w:p w14:paraId="5CAC18E3" w14:textId="47B58DC7" w:rsidR="0018169B" w:rsidRDefault="008F6C82" w:rsidP="008F6C8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299B034F">
        <w:rPr>
          <w:b/>
        </w:rPr>
        <w:t xml:space="preserve">Policy, Planning &amp; Research </w:t>
      </w:r>
    </w:p>
    <w:p w14:paraId="38B2D57F" w14:textId="575A30E8" w:rsidR="008F6C82" w:rsidRDefault="008F6C82" w:rsidP="00F11B6D">
      <w:pPr>
        <w:pStyle w:val="ListParagraph"/>
        <w:numPr>
          <w:ilvl w:val="0"/>
          <w:numId w:val="47"/>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Policy</w:t>
      </w:r>
    </w:p>
    <w:p w14:paraId="789E9212" w14:textId="227DC488" w:rsidR="008F6C82" w:rsidRDefault="008F6C82" w:rsidP="00F11B6D">
      <w:pPr>
        <w:pStyle w:val="ListParagraph"/>
        <w:numPr>
          <w:ilvl w:val="0"/>
          <w:numId w:val="47"/>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Director of Planning</w:t>
      </w:r>
    </w:p>
    <w:p w14:paraId="4C4A0096" w14:textId="7F440714" w:rsidR="001B4287" w:rsidRPr="005A2E4E" w:rsidRDefault="008F6C82" w:rsidP="00F11B6D">
      <w:pPr>
        <w:pStyle w:val="ListParagraph"/>
        <w:numPr>
          <w:ilvl w:val="0"/>
          <w:numId w:val="47"/>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Director of Research </w:t>
      </w:r>
      <w:r w:rsidR="005B2A6B">
        <w:t>/ Development</w:t>
      </w:r>
    </w:p>
    <w:p w14:paraId="0445B1BA" w14:textId="79788948" w:rsidR="001B4287" w:rsidRPr="00B33CC5" w:rsidRDefault="00B33CC5" w:rsidP="00B33CC5">
      <w:pPr>
        <w:spacing w:after="0" w:line="240" w:lineRule="auto"/>
      </w:pPr>
      <w:r>
        <w:lastRenderedPageBreak/>
        <w:br w:type="page"/>
      </w:r>
    </w:p>
    <w:p w14:paraId="4804C6CA" w14:textId="6B4546DB" w:rsidR="00D15A31" w:rsidRDefault="00D15A31" w:rsidP="00D15A31">
      <w:pPr>
        <w:pStyle w:val="Heading1"/>
        <w:rPr>
          <w:rFonts w:ascii="Calibri" w:hAnsi="Calibri"/>
        </w:rPr>
      </w:pPr>
      <w:bookmarkStart w:id="70" w:name="_Appendix_C:_Waiver"/>
      <w:bookmarkStart w:id="71" w:name="_Toc396347588"/>
      <w:bookmarkStart w:id="72" w:name="_Toc955601566"/>
      <w:bookmarkEnd w:id="70"/>
      <w:r w:rsidRPr="29A75DCB">
        <w:rPr>
          <w:rFonts w:ascii="Calibri" w:hAnsi="Calibri"/>
        </w:rPr>
        <w:lastRenderedPageBreak/>
        <w:t xml:space="preserve">Appendix </w:t>
      </w:r>
      <w:r w:rsidR="00F76909" w:rsidRPr="29A75DCB">
        <w:rPr>
          <w:rFonts w:ascii="Calibri" w:hAnsi="Calibri"/>
        </w:rPr>
        <w:t>D</w:t>
      </w:r>
      <w:r w:rsidRPr="29A75DCB">
        <w:rPr>
          <w:rFonts w:ascii="Calibri" w:hAnsi="Calibri"/>
        </w:rPr>
        <w:t>: Waiver Request Criteria for Approval</w:t>
      </w:r>
      <w:bookmarkEnd w:id="63"/>
      <w:bookmarkEnd w:id="71"/>
      <w:r w:rsidRPr="29A75DCB">
        <w:rPr>
          <w:rFonts w:ascii="Calibri" w:hAnsi="Calibri"/>
        </w:rPr>
        <w:t xml:space="preserve"> </w:t>
      </w:r>
      <w:bookmarkEnd w:id="72"/>
    </w:p>
    <w:p w14:paraId="7A4B0F64" w14:textId="139B2404" w:rsidR="004A0D20" w:rsidRPr="004A0D20" w:rsidRDefault="004A0D20" w:rsidP="004A0D20">
      <w:pPr>
        <w:spacing w:after="0" w:line="240" w:lineRule="auto"/>
      </w:pPr>
    </w:p>
    <w:p w14:paraId="69AF71B0" w14:textId="26F95FBD" w:rsidR="006C0E51" w:rsidRPr="00D238CF" w:rsidRDefault="006C0E51" w:rsidP="006C0E51">
      <w:pPr>
        <w:pStyle w:val="Heading4"/>
        <w:rPr>
          <w:rFonts w:ascii="Calibri" w:hAnsi="Calibri"/>
          <w:sz w:val="28"/>
          <w:szCs w:val="28"/>
        </w:rPr>
      </w:pPr>
      <w:r w:rsidRPr="00D238CF">
        <w:rPr>
          <w:rFonts w:ascii="Calibri" w:hAnsi="Calibri"/>
          <w:sz w:val="28"/>
          <w:szCs w:val="28"/>
        </w:rPr>
        <w:t xml:space="preserve">Non-Management Waiver Request Criteria for Approval </w:t>
      </w:r>
    </w:p>
    <w:p w14:paraId="41F18606" w14:textId="7159C888" w:rsidR="006C0E51" w:rsidRDefault="006C0E51" w:rsidP="004A0D20">
      <w:pPr>
        <w:spacing w:after="0" w:line="240" w:lineRule="auto"/>
      </w:pPr>
    </w:p>
    <w:p w14:paraId="2C9A71A1" w14:textId="713069FD" w:rsidR="00D15A31" w:rsidRPr="00453537" w:rsidRDefault="00D15A31" w:rsidP="004A0D20">
      <w:pPr>
        <w:spacing w:after="0" w:line="240" w:lineRule="auto"/>
      </w:pPr>
      <w:r w:rsidRPr="00453537">
        <w:t>Agencies should ensure the following criteria are met prior to approving a non-management waiver request:</w:t>
      </w:r>
    </w:p>
    <w:p w14:paraId="3C060288" w14:textId="66660D9C" w:rsidR="00D15A31" w:rsidRPr="00453537" w:rsidRDefault="00D15A31" w:rsidP="00F11B6D">
      <w:pPr>
        <w:pStyle w:val="ListParagraph"/>
        <w:numPr>
          <w:ilvl w:val="0"/>
          <w:numId w:val="25"/>
        </w:numPr>
        <w:spacing w:after="0" w:line="240" w:lineRule="auto"/>
      </w:pPr>
      <w:r w:rsidRPr="00453537">
        <w:t xml:space="preserve">Position is properly classified.  </w:t>
      </w:r>
    </w:p>
    <w:p w14:paraId="4D9BFB77" w14:textId="77777777" w:rsidR="00D15A31" w:rsidRPr="00453537" w:rsidRDefault="00D15A31" w:rsidP="00F11B6D">
      <w:pPr>
        <w:pStyle w:val="ListParagraph"/>
        <w:numPr>
          <w:ilvl w:val="0"/>
          <w:numId w:val="25"/>
        </w:numPr>
        <w:spacing w:after="0" w:line="240" w:lineRule="auto"/>
      </w:pPr>
      <w:r w:rsidRPr="00453537">
        <w:t xml:space="preserve">Agency has satisfied </w:t>
      </w:r>
      <w:r w:rsidRPr="000E6409">
        <w:t>civil service requirements</w:t>
      </w:r>
      <w:r w:rsidRPr="00453537">
        <w:t xml:space="preserve"> before offering position to the candidate.</w:t>
      </w:r>
    </w:p>
    <w:p w14:paraId="740AD8D2" w14:textId="77777777" w:rsidR="00D15A31" w:rsidRPr="00453537" w:rsidRDefault="00D15A31" w:rsidP="00F11B6D">
      <w:pPr>
        <w:pStyle w:val="ListParagraph"/>
        <w:numPr>
          <w:ilvl w:val="0"/>
          <w:numId w:val="25"/>
        </w:numPr>
        <w:spacing w:after="0" w:line="240" w:lineRule="auto"/>
      </w:pPr>
      <w:r w:rsidRPr="00453537">
        <w:t xml:space="preserve">After ensuring that civil service requirements have been satisfied, agency needs to ensure that agency or </w:t>
      </w:r>
      <w:r w:rsidRPr="000E6409">
        <w:t>statewide recall roster list</w:t>
      </w:r>
      <w:r w:rsidRPr="00453537">
        <w:t xml:space="preserve"> is used (if applicable) before offering position to candidate.</w:t>
      </w:r>
    </w:p>
    <w:p w14:paraId="5F2CF343" w14:textId="77777777" w:rsidR="00D15A31" w:rsidRPr="00453537" w:rsidRDefault="00D15A31" w:rsidP="00F11B6D">
      <w:pPr>
        <w:pStyle w:val="ListParagraph"/>
        <w:numPr>
          <w:ilvl w:val="0"/>
          <w:numId w:val="25"/>
        </w:numPr>
        <w:spacing w:after="0" w:line="240" w:lineRule="auto"/>
      </w:pPr>
      <w:r w:rsidRPr="00453537">
        <w:t>Agency obtains necessary approvals for salaries outside of guidelines.</w:t>
      </w:r>
    </w:p>
    <w:p w14:paraId="5A7D3EA9" w14:textId="77777777" w:rsidR="004A0D20" w:rsidRDefault="004A0D20" w:rsidP="004A0D20">
      <w:pPr>
        <w:spacing w:after="0"/>
      </w:pPr>
    </w:p>
    <w:p w14:paraId="11D9B3C3" w14:textId="3C273275" w:rsidR="00D15A31" w:rsidRPr="00453537" w:rsidRDefault="00D15A31" w:rsidP="004A0D20">
      <w:pPr>
        <w:spacing w:after="0"/>
      </w:pPr>
      <w:r w:rsidRPr="00453537">
        <w:t>Agencies should use the criteria listed below as a guide for approving or denying non-management</w:t>
      </w:r>
      <w:r w:rsidR="00C051C7">
        <w:t xml:space="preserve"> </w:t>
      </w:r>
      <w:r w:rsidR="004A0D20">
        <w:t>waiver requests:</w:t>
      </w:r>
    </w:p>
    <w:p w14:paraId="67D1F590" w14:textId="77777777" w:rsidR="00D15A31" w:rsidRPr="00453537" w:rsidRDefault="00D15A31" w:rsidP="00F11B6D">
      <w:pPr>
        <w:pStyle w:val="ListParagraph"/>
        <w:numPr>
          <w:ilvl w:val="0"/>
          <w:numId w:val="25"/>
        </w:numPr>
        <w:spacing w:after="0"/>
      </w:pPr>
      <w:r w:rsidRPr="000F12CC">
        <w:rPr>
          <w:b/>
        </w:rPr>
        <w:t>Vacancies</w:t>
      </w:r>
      <w:r w:rsidRPr="00453537">
        <w:t xml:space="preserve"> </w:t>
      </w:r>
      <w:r w:rsidRPr="000F12CC">
        <w:rPr>
          <w:b/>
        </w:rPr>
        <w:t xml:space="preserve">(new hires, promotions, transfers) being filled without posting on the MassCareers </w:t>
      </w:r>
      <w:proofErr w:type="gramStart"/>
      <w:r w:rsidRPr="000F12CC">
        <w:rPr>
          <w:b/>
        </w:rPr>
        <w:t>system</w:t>
      </w:r>
      <w:proofErr w:type="gramEnd"/>
    </w:p>
    <w:p w14:paraId="7CC67837" w14:textId="77777777" w:rsidR="00D15A31" w:rsidRPr="00453537" w:rsidRDefault="00D15A31" w:rsidP="00F11B6D">
      <w:pPr>
        <w:pStyle w:val="ListParagraph"/>
        <w:numPr>
          <w:ilvl w:val="1"/>
          <w:numId w:val="25"/>
        </w:numPr>
        <w:spacing w:after="0"/>
      </w:pPr>
      <w:r w:rsidRPr="00453537">
        <w:rPr>
          <w:iCs/>
          <w:u w:val="single"/>
        </w:rPr>
        <w:t>Criteria for approval:</w:t>
      </w:r>
    </w:p>
    <w:p w14:paraId="64FECD31" w14:textId="48DA2D57" w:rsidR="00D15A31" w:rsidRPr="00453537" w:rsidRDefault="00D15A31" w:rsidP="00F11B6D">
      <w:pPr>
        <w:pStyle w:val="ListParagraph"/>
        <w:numPr>
          <w:ilvl w:val="2"/>
          <w:numId w:val="25"/>
        </w:numPr>
        <w:spacing w:after="0"/>
      </w:pPr>
      <w:r w:rsidRPr="00453537">
        <w:t>Candidate must meet the minimum entrance requirements of the position</w:t>
      </w:r>
      <w:r w:rsidR="22B77C09">
        <w:t>.</w:t>
      </w:r>
    </w:p>
    <w:p w14:paraId="1E12AA58" w14:textId="77777777" w:rsidR="00D15A31" w:rsidRPr="00453537" w:rsidRDefault="00D15A31" w:rsidP="00F11B6D">
      <w:pPr>
        <w:pStyle w:val="ListParagraph"/>
        <w:numPr>
          <w:ilvl w:val="2"/>
          <w:numId w:val="25"/>
        </w:numPr>
        <w:spacing w:after="0"/>
      </w:pPr>
      <w:r w:rsidRPr="00453537">
        <w:t>Candidate must be hired in accordance with all collective bargaining and civil service requirements, when applicable.</w:t>
      </w:r>
    </w:p>
    <w:p w14:paraId="4D1DA7C4" w14:textId="77777777" w:rsidR="00D15A31" w:rsidRPr="00453537" w:rsidRDefault="00D15A31" w:rsidP="00F11B6D">
      <w:pPr>
        <w:pStyle w:val="ListParagraph"/>
        <w:numPr>
          <w:ilvl w:val="2"/>
          <w:numId w:val="25"/>
        </w:numPr>
        <w:spacing w:after="0"/>
      </w:pPr>
      <w:r w:rsidRPr="00453537">
        <w:t>Request must have sound justification for waiver, e.g., change of duties due to agency reorganization, candidate was previously considered for another posted vacancy within the agency, candidate is being appointed in an “acting” capacity, or candidate is going from “acting” to permanent appointment.</w:t>
      </w:r>
    </w:p>
    <w:p w14:paraId="05B9F415" w14:textId="77777777" w:rsidR="00D15A31" w:rsidRPr="00453537" w:rsidRDefault="004A0D20" w:rsidP="00F11B6D">
      <w:pPr>
        <w:pStyle w:val="ListParagraph"/>
        <w:numPr>
          <w:ilvl w:val="0"/>
          <w:numId w:val="25"/>
        </w:numPr>
        <w:spacing w:after="0"/>
      </w:pPr>
      <w:r w:rsidRPr="000F12CC">
        <w:rPr>
          <w:b/>
        </w:rPr>
        <w:t>Seasonal H</w:t>
      </w:r>
      <w:r w:rsidR="00D15A31" w:rsidRPr="000F12CC">
        <w:rPr>
          <w:b/>
        </w:rPr>
        <w:t>ires</w:t>
      </w:r>
    </w:p>
    <w:p w14:paraId="49D56FFE" w14:textId="124CCCE4" w:rsidR="00D15A31" w:rsidRPr="00453537" w:rsidRDefault="00D15A31" w:rsidP="00F11B6D">
      <w:pPr>
        <w:pStyle w:val="ListParagraph"/>
        <w:numPr>
          <w:ilvl w:val="1"/>
          <w:numId w:val="25"/>
        </w:numPr>
        <w:spacing w:after="0"/>
      </w:pPr>
      <w:r>
        <w:t>Seasonal employment runs from May - September or November</w:t>
      </w:r>
      <w:r w:rsidR="4D138E95">
        <w:t xml:space="preserve"> – </w:t>
      </w:r>
      <w:r>
        <w:t>March</w:t>
      </w:r>
      <w:r w:rsidR="4D138E95">
        <w:t>.</w:t>
      </w:r>
    </w:p>
    <w:p w14:paraId="1C363D1D" w14:textId="77777777" w:rsidR="00D15A31" w:rsidRPr="00453537" w:rsidRDefault="00D15A31" w:rsidP="00F11B6D">
      <w:pPr>
        <w:pStyle w:val="ListParagraph"/>
        <w:numPr>
          <w:ilvl w:val="1"/>
          <w:numId w:val="25"/>
        </w:numPr>
        <w:spacing w:after="0"/>
        <w:rPr>
          <w:iCs/>
          <w:u w:val="single"/>
        </w:rPr>
      </w:pPr>
      <w:r w:rsidRPr="00453537">
        <w:rPr>
          <w:iCs/>
          <w:u w:val="single"/>
        </w:rPr>
        <w:t>Criteria for approval:</w:t>
      </w:r>
    </w:p>
    <w:p w14:paraId="67D35334" w14:textId="77777777" w:rsidR="00D15A31" w:rsidRPr="00453537" w:rsidRDefault="00D15A31" w:rsidP="00F11B6D">
      <w:pPr>
        <w:pStyle w:val="ListParagraph"/>
        <w:numPr>
          <w:ilvl w:val="2"/>
          <w:numId w:val="25"/>
        </w:numPr>
        <w:spacing w:after="0"/>
      </w:pPr>
      <w:r w:rsidRPr="00453537">
        <w:t>Seasonal employees cannot be working during the months of April or October unless specific language is contained in the agency’s budget.</w:t>
      </w:r>
    </w:p>
    <w:p w14:paraId="312BF1A5" w14:textId="77777777" w:rsidR="00D15A31" w:rsidRPr="00453537" w:rsidRDefault="00D15A31" w:rsidP="00F11B6D">
      <w:pPr>
        <w:pStyle w:val="ListParagraph"/>
        <w:numPr>
          <w:ilvl w:val="2"/>
          <w:numId w:val="25"/>
        </w:numPr>
        <w:spacing w:after="0"/>
      </w:pPr>
      <w:r w:rsidRPr="00453537">
        <w:t>If language has not been added to the budget and an agency wants to hire a seasonal employee during the months of April or October, then an emergency appointment would need to be requested through HRD’s Chief Human Resources Officer.</w:t>
      </w:r>
    </w:p>
    <w:p w14:paraId="7DE2152A" w14:textId="273E96AB" w:rsidR="00D15A31" w:rsidRPr="00453537" w:rsidRDefault="00D15A31" w:rsidP="00F11B6D">
      <w:pPr>
        <w:pStyle w:val="ListParagraph"/>
        <w:numPr>
          <w:ilvl w:val="2"/>
          <w:numId w:val="25"/>
        </w:numPr>
        <w:spacing w:after="0"/>
      </w:pPr>
      <w:r w:rsidRPr="00453537">
        <w:t>Candidate must meet the minimum entrance requirements of the position</w:t>
      </w:r>
      <w:r w:rsidR="12CC53D8">
        <w:t>.</w:t>
      </w:r>
    </w:p>
    <w:p w14:paraId="6552DE5F" w14:textId="77777777" w:rsidR="00D15A31" w:rsidRPr="00453537" w:rsidRDefault="00D15A31" w:rsidP="00F11B6D">
      <w:pPr>
        <w:pStyle w:val="ListParagraph"/>
        <w:numPr>
          <w:ilvl w:val="0"/>
          <w:numId w:val="25"/>
        </w:numPr>
        <w:spacing w:after="0"/>
      </w:pPr>
      <w:r w:rsidRPr="000F12CC">
        <w:rPr>
          <w:b/>
        </w:rPr>
        <w:t>Intermittent Employees</w:t>
      </w:r>
    </w:p>
    <w:p w14:paraId="3729D4EE" w14:textId="77777777" w:rsidR="00D15A31" w:rsidRPr="00453537" w:rsidRDefault="00D15A31" w:rsidP="00F11B6D">
      <w:pPr>
        <w:pStyle w:val="ListParagraph"/>
        <w:numPr>
          <w:ilvl w:val="1"/>
          <w:numId w:val="25"/>
        </w:numPr>
        <w:spacing w:after="0"/>
      </w:pPr>
      <w:r w:rsidRPr="00453537">
        <w:rPr>
          <w:iCs/>
        </w:rPr>
        <w:t>Intermittent employees are employees who work less than half time with no benefits.</w:t>
      </w:r>
    </w:p>
    <w:p w14:paraId="5ADA6FF2" w14:textId="77777777" w:rsidR="00D15A31" w:rsidRPr="00453537" w:rsidRDefault="00D15A31" w:rsidP="00F11B6D">
      <w:pPr>
        <w:pStyle w:val="ListParagraph"/>
        <w:numPr>
          <w:ilvl w:val="1"/>
          <w:numId w:val="25"/>
        </w:numPr>
        <w:spacing w:after="0"/>
      </w:pPr>
      <w:r w:rsidRPr="00453537">
        <w:rPr>
          <w:iCs/>
          <w:u w:val="single"/>
        </w:rPr>
        <w:t>Criteria for approval:</w:t>
      </w:r>
    </w:p>
    <w:p w14:paraId="09058DAE" w14:textId="5EA1152A" w:rsidR="00D15A31" w:rsidRPr="00453537" w:rsidRDefault="00D15A31" w:rsidP="00F11B6D">
      <w:pPr>
        <w:pStyle w:val="ListParagraph"/>
        <w:numPr>
          <w:ilvl w:val="2"/>
          <w:numId w:val="25"/>
        </w:numPr>
        <w:spacing w:after="0"/>
      </w:pPr>
      <w:r w:rsidRPr="00453537">
        <w:t>Candidate must meet the minimum entrance requirements of the position</w:t>
      </w:r>
      <w:r w:rsidR="50935614">
        <w:t>.</w:t>
      </w:r>
    </w:p>
    <w:p w14:paraId="3518FBDE" w14:textId="77777777" w:rsidR="00D15A31" w:rsidRPr="00453537" w:rsidRDefault="00D15A31" w:rsidP="00F11B6D">
      <w:pPr>
        <w:pStyle w:val="ListParagraph"/>
        <w:numPr>
          <w:ilvl w:val="0"/>
          <w:numId w:val="25"/>
        </w:numPr>
        <w:spacing w:after="0"/>
      </w:pPr>
      <w:r w:rsidRPr="000F12CC">
        <w:rPr>
          <w:b/>
        </w:rPr>
        <w:t>Rehires</w:t>
      </w:r>
    </w:p>
    <w:p w14:paraId="1A833B35" w14:textId="20262BE3" w:rsidR="00D15A31" w:rsidRPr="00453537" w:rsidRDefault="00D15A31" w:rsidP="00F11B6D">
      <w:pPr>
        <w:pStyle w:val="ListParagraph"/>
        <w:numPr>
          <w:ilvl w:val="1"/>
          <w:numId w:val="25"/>
        </w:numPr>
        <w:spacing w:after="0"/>
      </w:pPr>
      <w:r>
        <w:t>An employee returning to employment within the same agency</w:t>
      </w:r>
      <w:r w:rsidR="58E20F60">
        <w:t>.</w:t>
      </w:r>
    </w:p>
    <w:p w14:paraId="378325A3" w14:textId="77777777" w:rsidR="00D15A31" w:rsidRPr="00453537" w:rsidRDefault="00D15A31" w:rsidP="00F11B6D">
      <w:pPr>
        <w:pStyle w:val="ListParagraph"/>
        <w:numPr>
          <w:ilvl w:val="1"/>
          <w:numId w:val="25"/>
        </w:numPr>
        <w:spacing w:after="0"/>
      </w:pPr>
      <w:r w:rsidRPr="00453537">
        <w:rPr>
          <w:iCs/>
          <w:u w:val="single"/>
        </w:rPr>
        <w:t>Criteria for approval:</w:t>
      </w:r>
      <w:r w:rsidRPr="00453537">
        <w:t xml:space="preserve"> </w:t>
      </w:r>
    </w:p>
    <w:p w14:paraId="1A6C705D" w14:textId="532606AB" w:rsidR="00D15A31" w:rsidRPr="00453537" w:rsidRDefault="00D15A31" w:rsidP="00F11B6D">
      <w:pPr>
        <w:pStyle w:val="ListParagraph"/>
        <w:numPr>
          <w:ilvl w:val="2"/>
          <w:numId w:val="25"/>
        </w:numPr>
        <w:spacing w:after="0"/>
      </w:pPr>
      <w:r w:rsidRPr="00453537">
        <w:t>Candidate must be hired into the same, equivalent, or lower title from when he/she left the agency</w:t>
      </w:r>
      <w:r w:rsidR="54C9144C">
        <w:t>.</w:t>
      </w:r>
    </w:p>
    <w:p w14:paraId="35076695" w14:textId="4A89426A" w:rsidR="555D093A" w:rsidRDefault="555D093A" w:rsidP="42C8B913">
      <w:pPr>
        <w:pStyle w:val="ListParagraph"/>
        <w:numPr>
          <w:ilvl w:val="2"/>
          <w:numId w:val="25"/>
        </w:numPr>
        <w:spacing w:after="0"/>
      </w:pPr>
      <w:r>
        <w:t>Candidate must meet the minimum entrance requirements of the position.</w:t>
      </w:r>
      <w:hyperlink r:id="rId70" w:history="1"/>
    </w:p>
    <w:p w14:paraId="6E8696B6" w14:textId="77777777" w:rsidR="00D15A31" w:rsidRPr="00453537" w:rsidRDefault="00D15A31" w:rsidP="00F11B6D">
      <w:pPr>
        <w:pStyle w:val="ListParagraph"/>
        <w:numPr>
          <w:ilvl w:val="0"/>
          <w:numId w:val="25"/>
        </w:numPr>
        <w:spacing w:after="0"/>
      </w:pPr>
      <w:r w:rsidRPr="000F12CC">
        <w:rPr>
          <w:b/>
        </w:rPr>
        <w:t>Hiring additional candidates to posted vacancies</w:t>
      </w:r>
    </w:p>
    <w:p w14:paraId="3C50B88E" w14:textId="77777777" w:rsidR="00D15A31" w:rsidRPr="00453537" w:rsidRDefault="00D15A31" w:rsidP="00F11B6D">
      <w:pPr>
        <w:pStyle w:val="ListParagraph"/>
        <w:numPr>
          <w:ilvl w:val="1"/>
          <w:numId w:val="25"/>
        </w:numPr>
        <w:spacing w:after="0"/>
      </w:pPr>
      <w:r w:rsidRPr="00453537">
        <w:lastRenderedPageBreak/>
        <w:t>Agency posts a vacancy on MassCareers and requests to make additional hire(s) from the same applicant pool.</w:t>
      </w:r>
    </w:p>
    <w:p w14:paraId="7FC503E9" w14:textId="77777777" w:rsidR="00D15A31" w:rsidRPr="00453537" w:rsidRDefault="00D15A31" w:rsidP="00F11B6D">
      <w:pPr>
        <w:pStyle w:val="ListParagraph"/>
        <w:numPr>
          <w:ilvl w:val="1"/>
          <w:numId w:val="25"/>
        </w:numPr>
        <w:spacing w:after="0"/>
        <w:rPr>
          <w:iCs/>
        </w:rPr>
      </w:pPr>
      <w:r w:rsidRPr="00453537">
        <w:rPr>
          <w:iCs/>
          <w:u w:val="single"/>
        </w:rPr>
        <w:t>Criteria for approval:</w:t>
      </w:r>
    </w:p>
    <w:p w14:paraId="44340A2A" w14:textId="094A8A3C" w:rsidR="00D15A31" w:rsidRPr="00453537" w:rsidRDefault="00D15A31" w:rsidP="00F11B6D">
      <w:pPr>
        <w:pStyle w:val="ListParagraph"/>
        <w:numPr>
          <w:ilvl w:val="2"/>
          <w:numId w:val="25"/>
        </w:numPr>
        <w:spacing w:after="0"/>
      </w:pPr>
      <w:r w:rsidRPr="00453537">
        <w:t>Candidate must be from the original applicant pool</w:t>
      </w:r>
      <w:r w:rsidR="717E2D7B">
        <w:t>.</w:t>
      </w:r>
    </w:p>
    <w:p w14:paraId="1B76C54D" w14:textId="35DCBF82" w:rsidR="00D15A31" w:rsidRPr="00453537" w:rsidRDefault="00D15A31" w:rsidP="00F11B6D">
      <w:pPr>
        <w:pStyle w:val="ListParagraph"/>
        <w:numPr>
          <w:ilvl w:val="2"/>
          <w:numId w:val="25"/>
        </w:numPr>
        <w:spacing w:after="0"/>
        <w:rPr>
          <w:iCs/>
        </w:rPr>
      </w:pPr>
      <w:r w:rsidRPr="00453537">
        <w:t>Candidate must meet minimum entrance requirements of the position</w:t>
      </w:r>
      <w:r w:rsidR="09FC79EF">
        <w:t>.</w:t>
      </w:r>
    </w:p>
    <w:p w14:paraId="367BDEDC" w14:textId="42AFCD93" w:rsidR="00D15A31" w:rsidRPr="00453537" w:rsidRDefault="00D15A31" w:rsidP="00F11B6D">
      <w:pPr>
        <w:pStyle w:val="ListParagraph"/>
        <w:numPr>
          <w:ilvl w:val="2"/>
          <w:numId w:val="25"/>
        </w:numPr>
        <w:spacing w:after="0"/>
        <w:rPr>
          <w:iCs/>
        </w:rPr>
      </w:pPr>
      <w:r w:rsidRPr="00453537">
        <w:t>Agency must document why additional positions were not posted</w:t>
      </w:r>
      <w:r w:rsidR="76F5A0D6">
        <w:t>.</w:t>
      </w:r>
    </w:p>
    <w:p w14:paraId="49216720" w14:textId="77777777" w:rsidR="00D15A31" w:rsidRPr="00453537" w:rsidRDefault="00D15A31" w:rsidP="00F11B6D">
      <w:pPr>
        <w:pStyle w:val="ListParagraph"/>
        <w:numPr>
          <w:ilvl w:val="2"/>
          <w:numId w:val="25"/>
        </w:numPr>
        <w:spacing w:after="0"/>
        <w:rPr>
          <w:iCs/>
        </w:rPr>
      </w:pPr>
      <w:r w:rsidRPr="00453537">
        <w:t>Location of the additional position(s) must be the same as the location of the position posted.</w:t>
      </w:r>
    </w:p>
    <w:p w14:paraId="217E2239" w14:textId="77777777" w:rsidR="00D15A31" w:rsidRPr="00453537" w:rsidRDefault="00D15A31" w:rsidP="00F11B6D">
      <w:pPr>
        <w:pStyle w:val="ListParagraph"/>
        <w:numPr>
          <w:ilvl w:val="0"/>
          <w:numId w:val="25"/>
        </w:numPr>
        <w:spacing w:after="0"/>
      </w:pPr>
      <w:r w:rsidRPr="000F12CC">
        <w:rPr>
          <w:b/>
        </w:rPr>
        <w:t>Converting contract employee to full-time position</w:t>
      </w:r>
    </w:p>
    <w:p w14:paraId="7EF3B840" w14:textId="77777777" w:rsidR="00D15A31" w:rsidRPr="00453537" w:rsidRDefault="00D15A31" w:rsidP="00F11B6D">
      <w:pPr>
        <w:pStyle w:val="ListParagraph"/>
        <w:numPr>
          <w:ilvl w:val="1"/>
          <w:numId w:val="25"/>
        </w:numPr>
        <w:spacing w:after="0"/>
        <w:rPr>
          <w:iCs/>
        </w:rPr>
      </w:pPr>
      <w:r w:rsidRPr="00453537">
        <w:rPr>
          <w:iCs/>
        </w:rPr>
        <w:t>Employee has been working in contracted capacity for the agency and the agency would like to hire the contract employee into a full-time regular position.</w:t>
      </w:r>
    </w:p>
    <w:p w14:paraId="66F05D64" w14:textId="77777777" w:rsidR="00D15A31" w:rsidRPr="00453537" w:rsidRDefault="00D15A31" w:rsidP="00F11B6D">
      <w:pPr>
        <w:pStyle w:val="ListParagraph"/>
        <w:numPr>
          <w:ilvl w:val="1"/>
          <w:numId w:val="25"/>
        </w:numPr>
        <w:spacing w:after="0"/>
        <w:rPr>
          <w:iCs/>
        </w:rPr>
      </w:pPr>
      <w:r w:rsidRPr="00453537">
        <w:rPr>
          <w:iCs/>
          <w:u w:val="single"/>
        </w:rPr>
        <w:t>Criteria for approval:</w:t>
      </w:r>
    </w:p>
    <w:p w14:paraId="2E3BC622" w14:textId="2C4D8A41" w:rsidR="00D15A31" w:rsidRPr="00453537" w:rsidRDefault="00D15A31" w:rsidP="00F11B6D">
      <w:pPr>
        <w:pStyle w:val="ListParagraph"/>
        <w:numPr>
          <w:ilvl w:val="2"/>
          <w:numId w:val="25"/>
        </w:numPr>
        <w:spacing w:after="0"/>
        <w:rPr>
          <w:iCs/>
        </w:rPr>
      </w:pPr>
      <w:r w:rsidRPr="00453537">
        <w:t xml:space="preserve">The agency must ensure that the hire </w:t>
      </w:r>
      <w:r w:rsidR="75FAD3D5">
        <w:t>complies with</w:t>
      </w:r>
      <w:r w:rsidRPr="00453537">
        <w:t xml:space="preserve"> the applicable </w:t>
      </w:r>
      <w:hyperlink r:id="rId71" w:history="1">
        <w:r w:rsidR="007C1230" w:rsidRPr="007C1230">
          <w:rPr>
            <w:rStyle w:val="Hyperlink"/>
          </w:rPr>
          <w:t>Collective Bargaining Agreement</w:t>
        </w:r>
      </w:hyperlink>
      <w:r w:rsidR="007C1230">
        <w:t>.</w:t>
      </w:r>
    </w:p>
    <w:p w14:paraId="462CC30B" w14:textId="7C6DB173" w:rsidR="00D15A31" w:rsidRPr="00453537" w:rsidRDefault="00D15A31" w:rsidP="00F11B6D">
      <w:pPr>
        <w:pStyle w:val="ListParagraph"/>
        <w:numPr>
          <w:ilvl w:val="2"/>
          <w:numId w:val="25"/>
        </w:numPr>
        <w:spacing w:after="0"/>
        <w:rPr>
          <w:iCs/>
        </w:rPr>
      </w:pPr>
      <w:r w:rsidRPr="00453537">
        <w:t>Candidate must meet minimum entrance requirements of the position</w:t>
      </w:r>
      <w:r w:rsidR="21F027FD">
        <w:t>.</w:t>
      </w:r>
    </w:p>
    <w:p w14:paraId="3E435BC8" w14:textId="0B829CC2" w:rsidR="00D15A31" w:rsidRPr="00453537" w:rsidRDefault="00D15A31" w:rsidP="00F11B6D">
      <w:pPr>
        <w:pStyle w:val="ListParagraph"/>
        <w:numPr>
          <w:ilvl w:val="0"/>
          <w:numId w:val="25"/>
        </w:numPr>
        <w:spacing w:after="0"/>
      </w:pPr>
      <w:r w:rsidRPr="3673908B">
        <w:rPr>
          <w:b/>
          <w:bCs/>
        </w:rPr>
        <w:t xml:space="preserve">Position posted on MassCareers, but </w:t>
      </w:r>
      <w:r w:rsidR="33D1BC02" w:rsidRPr="3673908B">
        <w:rPr>
          <w:b/>
          <w:bCs/>
        </w:rPr>
        <w:t xml:space="preserve">the hired </w:t>
      </w:r>
      <w:r w:rsidRPr="3673908B">
        <w:rPr>
          <w:b/>
          <w:bCs/>
        </w:rPr>
        <w:t xml:space="preserve">candidate left </w:t>
      </w:r>
      <w:r w:rsidR="6E94CA47" w:rsidRPr="3673908B">
        <w:rPr>
          <w:b/>
          <w:bCs/>
        </w:rPr>
        <w:t xml:space="preserve">the </w:t>
      </w:r>
      <w:r w:rsidR="0804C70E" w:rsidRPr="3673908B">
        <w:rPr>
          <w:b/>
          <w:bCs/>
        </w:rPr>
        <w:t>position,</w:t>
      </w:r>
      <w:r w:rsidRPr="3673908B">
        <w:rPr>
          <w:b/>
          <w:bCs/>
        </w:rPr>
        <w:t xml:space="preserve"> and </w:t>
      </w:r>
      <w:r w:rsidR="643E3D97" w:rsidRPr="3673908B">
        <w:rPr>
          <w:b/>
          <w:bCs/>
        </w:rPr>
        <w:t xml:space="preserve">the </w:t>
      </w:r>
      <w:r w:rsidRPr="3673908B">
        <w:rPr>
          <w:b/>
          <w:bCs/>
        </w:rPr>
        <w:t xml:space="preserve">agency wants to hire another candidate from the applicant </w:t>
      </w:r>
      <w:proofErr w:type="gramStart"/>
      <w:r w:rsidRPr="3673908B">
        <w:rPr>
          <w:b/>
          <w:bCs/>
        </w:rPr>
        <w:t>pool</w:t>
      </w:r>
      <w:proofErr w:type="gramEnd"/>
    </w:p>
    <w:p w14:paraId="3924D8E1" w14:textId="77777777" w:rsidR="00D15A31" w:rsidRPr="00453537" w:rsidRDefault="00D15A31" w:rsidP="00F11B6D">
      <w:pPr>
        <w:pStyle w:val="ListParagraph"/>
        <w:numPr>
          <w:ilvl w:val="1"/>
          <w:numId w:val="25"/>
        </w:numPr>
        <w:spacing w:after="0"/>
        <w:rPr>
          <w:iCs/>
        </w:rPr>
      </w:pPr>
      <w:r w:rsidRPr="00453537">
        <w:rPr>
          <w:iCs/>
          <w:u w:val="single"/>
        </w:rPr>
        <w:t>Criteria for approval:</w:t>
      </w:r>
    </w:p>
    <w:p w14:paraId="55A105AE" w14:textId="0BD167D7" w:rsidR="00D15A31" w:rsidRPr="00453537" w:rsidRDefault="00D15A31" w:rsidP="00F11B6D">
      <w:pPr>
        <w:pStyle w:val="ListParagraph"/>
        <w:numPr>
          <w:ilvl w:val="2"/>
          <w:numId w:val="25"/>
        </w:numPr>
        <w:spacing w:after="0"/>
      </w:pPr>
      <w:r w:rsidRPr="00453537">
        <w:t>Candidate must be from the original applicant pool</w:t>
      </w:r>
      <w:r w:rsidR="7BB903CA">
        <w:t>.</w:t>
      </w:r>
    </w:p>
    <w:p w14:paraId="60228B64" w14:textId="2CBF46E6" w:rsidR="004B7D22" w:rsidRPr="00453537" w:rsidRDefault="00D15A31" w:rsidP="00F11B6D">
      <w:pPr>
        <w:pStyle w:val="ListParagraph"/>
        <w:numPr>
          <w:ilvl w:val="2"/>
          <w:numId w:val="25"/>
        </w:numPr>
        <w:spacing w:after="0"/>
      </w:pPr>
      <w:r w:rsidRPr="00453537">
        <w:t>Candidate must meet minimum entrance requirements of the position</w:t>
      </w:r>
      <w:r w:rsidR="706A0C16">
        <w:t>.</w:t>
      </w:r>
    </w:p>
    <w:p w14:paraId="6D083679" w14:textId="10A753B9" w:rsidR="004B7D22" w:rsidRPr="00837FEB" w:rsidRDefault="004B7D22" w:rsidP="004B7D22">
      <w:pPr>
        <w:pStyle w:val="Heading4"/>
        <w:rPr>
          <w:rFonts w:ascii="Calibri" w:hAnsi="Calibri"/>
          <w:sz w:val="28"/>
          <w:szCs w:val="28"/>
        </w:rPr>
      </w:pPr>
      <w:bookmarkStart w:id="73" w:name="_Toc486411253"/>
      <w:r w:rsidRPr="00837FEB">
        <w:rPr>
          <w:rFonts w:ascii="Calibri" w:hAnsi="Calibri"/>
          <w:sz w:val="28"/>
          <w:szCs w:val="28"/>
        </w:rPr>
        <w:t xml:space="preserve">Management Waiver Request Criteria for Approval </w:t>
      </w:r>
    </w:p>
    <w:p w14:paraId="6F1EC2EE" w14:textId="77777777" w:rsidR="004B7D22" w:rsidRDefault="004B7D22" w:rsidP="004B7D22">
      <w:pPr>
        <w:spacing w:after="0" w:line="240" w:lineRule="auto"/>
      </w:pPr>
    </w:p>
    <w:p w14:paraId="5F8673CE" w14:textId="534CFD5B" w:rsidR="009859A2" w:rsidRPr="00453537" w:rsidRDefault="00B404BE" w:rsidP="009859A2">
      <w:pPr>
        <w:spacing w:after="0" w:line="240" w:lineRule="auto"/>
      </w:pPr>
      <w:r>
        <w:t>Secretariats</w:t>
      </w:r>
      <w:r w:rsidR="009859A2" w:rsidRPr="00453537">
        <w:t xml:space="preserve"> should ensure the following criteria are met prior to approving managemen</w:t>
      </w:r>
      <w:r w:rsidR="008C3828">
        <w:t>t</w:t>
      </w:r>
      <w:r w:rsidR="009859A2" w:rsidRPr="00453537">
        <w:t xml:space="preserve"> waiver request</w:t>
      </w:r>
      <w:r w:rsidR="008C3828">
        <w:t>s</w:t>
      </w:r>
      <w:r w:rsidR="009859A2" w:rsidRPr="00453537">
        <w:t>:</w:t>
      </w:r>
    </w:p>
    <w:p w14:paraId="44158059" w14:textId="77777777" w:rsidR="009859A2" w:rsidRPr="00453537" w:rsidRDefault="009859A2" w:rsidP="00F11B6D">
      <w:pPr>
        <w:pStyle w:val="ListParagraph"/>
        <w:numPr>
          <w:ilvl w:val="0"/>
          <w:numId w:val="25"/>
        </w:numPr>
        <w:spacing w:after="0" w:line="240" w:lineRule="auto"/>
      </w:pPr>
      <w:r w:rsidRPr="00453537">
        <w:t xml:space="preserve">Position is properly classified.  </w:t>
      </w:r>
    </w:p>
    <w:p w14:paraId="6B9DB3CD" w14:textId="09E1A28D" w:rsidR="009859A2" w:rsidRDefault="009859A2" w:rsidP="00F11B6D">
      <w:pPr>
        <w:pStyle w:val="ListParagraph"/>
        <w:numPr>
          <w:ilvl w:val="0"/>
          <w:numId w:val="25"/>
        </w:numPr>
        <w:spacing w:after="0" w:line="240" w:lineRule="auto"/>
      </w:pPr>
      <w:r w:rsidRPr="00453537">
        <w:t>Agency obtains necessary approvals for salaries outside of guidelines.</w:t>
      </w:r>
    </w:p>
    <w:p w14:paraId="3025AE8D" w14:textId="7CB7C414" w:rsidR="00B404BE" w:rsidRDefault="00B404BE" w:rsidP="00F11B6D">
      <w:pPr>
        <w:pStyle w:val="ListParagraph"/>
        <w:numPr>
          <w:ilvl w:val="0"/>
          <w:numId w:val="25"/>
        </w:numPr>
        <w:spacing w:after="0" w:line="240" w:lineRule="auto"/>
      </w:pPr>
      <w:r>
        <w:t>Candidate must meet the minimum entrance requirements of the position</w:t>
      </w:r>
      <w:r w:rsidR="00C075B2">
        <w:t>.</w:t>
      </w:r>
    </w:p>
    <w:p w14:paraId="30EA3784" w14:textId="3932A7D9" w:rsidR="006479BF" w:rsidRPr="00453537" w:rsidRDefault="006479BF" w:rsidP="00F11B6D">
      <w:pPr>
        <w:pStyle w:val="ListParagraph"/>
        <w:numPr>
          <w:ilvl w:val="0"/>
          <w:numId w:val="25"/>
        </w:numPr>
        <w:spacing w:after="0" w:line="240" w:lineRule="auto"/>
      </w:pPr>
      <w:r>
        <w:t>Request must have a sound justification for waiving the posting requirement</w:t>
      </w:r>
      <w:r w:rsidR="72344103">
        <w:t>.</w:t>
      </w:r>
    </w:p>
    <w:p w14:paraId="1EB6A28B" w14:textId="77777777" w:rsidR="009859A2" w:rsidRDefault="009859A2" w:rsidP="004B7D22">
      <w:pPr>
        <w:spacing w:after="0"/>
      </w:pPr>
    </w:p>
    <w:p w14:paraId="3BECD8D5" w14:textId="70C84323" w:rsidR="004B7D22" w:rsidRPr="00453537" w:rsidRDefault="00DB700E" w:rsidP="004B7D22">
      <w:pPr>
        <w:spacing w:after="0"/>
      </w:pPr>
      <w:r>
        <w:t>Secretariats</w:t>
      </w:r>
      <w:r w:rsidR="004B7D22" w:rsidRPr="00453537">
        <w:t xml:space="preserve"> should use the criteria listed below as a guide for approving or denying man</w:t>
      </w:r>
      <w:r w:rsidR="004B7D22">
        <w:t>agement waiver requests</w:t>
      </w:r>
      <w:r w:rsidR="004D15FC">
        <w:t xml:space="preserve"> if/when the following scenarios arise</w:t>
      </w:r>
      <w:r w:rsidR="004B7D22">
        <w:t>:</w:t>
      </w:r>
    </w:p>
    <w:p w14:paraId="2E0E6AD6" w14:textId="11A96E8E" w:rsidR="002F4649" w:rsidRDefault="000C4B2F" w:rsidP="00F11B6D">
      <w:pPr>
        <w:pStyle w:val="ListParagraph"/>
        <w:numPr>
          <w:ilvl w:val="0"/>
          <w:numId w:val="25"/>
        </w:numPr>
        <w:spacing w:after="0"/>
      </w:pPr>
      <w:r>
        <w:t>There are d</w:t>
      </w:r>
      <w:r w:rsidR="00470237">
        <w:t>ocumented r</w:t>
      </w:r>
      <w:r w:rsidR="002F4649">
        <w:t>ecruitment challenges</w:t>
      </w:r>
      <w:r>
        <w:t>.</w:t>
      </w:r>
      <w:r w:rsidR="002F4649">
        <w:t xml:space="preserve"> </w:t>
      </w:r>
    </w:p>
    <w:p w14:paraId="7C4F570E" w14:textId="70778CB4" w:rsidR="00545528" w:rsidRDefault="00545528" w:rsidP="00F11B6D">
      <w:pPr>
        <w:pStyle w:val="ListParagraph"/>
        <w:numPr>
          <w:ilvl w:val="1"/>
          <w:numId w:val="25"/>
        </w:numPr>
        <w:spacing w:after="0"/>
      </w:pPr>
      <w:r>
        <w:t xml:space="preserve">Previous </w:t>
      </w:r>
      <w:r w:rsidRPr="00545528">
        <w:t>recruitment attempts did not result in identifying a qualified candidate pool, and/or recruitment difficulties in attracting candidates with the required skills, knowledge</w:t>
      </w:r>
      <w:r w:rsidR="7B5A5EE8">
        <w:t>,</w:t>
      </w:r>
      <w:r w:rsidRPr="00545528">
        <w:t xml:space="preserve"> and abilities unique to the position</w:t>
      </w:r>
      <w:r w:rsidR="10B7C3E1">
        <w:t>.</w:t>
      </w:r>
    </w:p>
    <w:p w14:paraId="4A7D8A49" w14:textId="41CA7669" w:rsidR="00545528" w:rsidRPr="00545528" w:rsidRDefault="00AA6020" w:rsidP="00F11B6D">
      <w:pPr>
        <w:pStyle w:val="ListParagraph"/>
        <w:numPr>
          <w:ilvl w:val="2"/>
          <w:numId w:val="25"/>
        </w:numPr>
        <w:spacing w:after="0"/>
      </w:pPr>
      <w:r>
        <w:t xml:space="preserve">Agency must document prior </w:t>
      </w:r>
      <w:r w:rsidR="00181D1D">
        <w:t>recruitment attempts and outcomes</w:t>
      </w:r>
      <w:r w:rsidR="496A5E2C">
        <w:t>.</w:t>
      </w:r>
      <w:r w:rsidR="00181D1D">
        <w:t xml:space="preserve"> </w:t>
      </w:r>
    </w:p>
    <w:p w14:paraId="073CE384" w14:textId="35EAF443" w:rsidR="00807972" w:rsidRDefault="000C4B2F" w:rsidP="00F11B6D">
      <w:pPr>
        <w:pStyle w:val="ListParagraph"/>
        <w:numPr>
          <w:ilvl w:val="0"/>
          <w:numId w:val="25"/>
        </w:numPr>
        <w:spacing w:after="0"/>
      </w:pPr>
      <w:r>
        <w:t>There are u</w:t>
      </w:r>
      <w:r w:rsidR="00545528">
        <w:t xml:space="preserve">nanticipated </w:t>
      </w:r>
      <w:r w:rsidR="00545528" w:rsidRPr="00545528">
        <w:t xml:space="preserve">business requirements </w:t>
      </w:r>
      <w:r>
        <w:t xml:space="preserve">that </w:t>
      </w:r>
      <w:r w:rsidR="00545528" w:rsidRPr="00545528">
        <w:t>warrant filling the position on an immediate basis</w:t>
      </w:r>
      <w:r>
        <w:t>. As such,</w:t>
      </w:r>
      <w:r w:rsidR="00545528" w:rsidRPr="00545528">
        <w:t xml:space="preserve"> the time needed to conduct a search would have a negative impact on meeting critical </w:t>
      </w:r>
      <w:r w:rsidR="00E33AB6">
        <w:t xml:space="preserve">agency needs or </w:t>
      </w:r>
      <w:r w:rsidR="00545528" w:rsidRPr="00545528">
        <w:t>would endanger health and safety.</w:t>
      </w:r>
    </w:p>
    <w:p w14:paraId="468D8E50" w14:textId="6484E5F7" w:rsidR="00181D1D" w:rsidRPr="00453537" w:rsidRDefault="00D06BAF" w:rsidP="00F11B6D">
      <w:pPr>
        <w:pStyle w:val="ListParagraph"/>
        <w:numPr>
          <w:ilvl w:val="1"/>
          <w:numId w:val="25"/>
        </w:numPr>
        <w:spacing w:after="0"/>
      </w:pPr>
      <w:r>
        <w:t>Agency must document negative impact</w:t>
      </w:r>
      <w:r w:rsidR="42808DFB">
        <w:t>(s)</w:t>
      </w:r>
      <w:r>
        <w:t xml:space="preserve"> of not filling the position immediately</w:t>
      </w:r>
      <w:r w:rsidR="1600898D">
        <w:t>.</w:t>
      </w:r>
    </w:p>
    <w:p w14:paraId="5F36B47D" w14:textId="179334FA" w:rsidR="004B7D22" w:rsidRPr="00453537" w:rsidRDefault="00FD5B1F" w:rsidP="00F11B6D">
      <w:pPr>
        <w:pStyle w:val="ListParagraph"/>
        <w:numPr>
          <w:ilvl w:val="0"/>
          <w:numId w:val="25"/>
        </w:numPr>
        <w:spacing w:after="0"/>
      </w:pPr>
      <w:r>
        <w:t xml:space="preserve">There is a need to hire </w:t>
      </w:r>
      <w:r w:rsidR="004B7D22" w:rsidRPr="00453537">
        <w:t>additional candidates to posted vacancies</w:t>
      </w:r>
      <w:r>
        <w:t>.</w:t>
      </w:r>
    </w:p>
    <w:p w14:paraId="50B71B0B" w14:textId="77777777" w:rsidR="004B7D22" w:rsidRPr="00453537" w:rsidRDefault="004B7D22" w:rsidP="00F11B6D">
      <w:pPr>
        <w:pStyle w:val="ListParagraph"/>
        <w:numPr>
          <w:ilvl w:val="1"/>
          <w:numId w:val="25"/>
        </w:numPr>
        <w:spacing w:after="0"/>
      </w:pPr>
      <w:r w:rsidRPr="00453537">
        <w:t>Agency posts a vacancy on MassCareers and requests to make additional hire(s) from the same applicant pool.</w:t>
      </w:r>
    </w:p>
    <w:p w14:paraId="484F0CD0" w14:textId="539430A1" w:rsidR="004B7D22" w:rsidRPr="00453537" w:rsidRDefault="004B7D22" w:rsidP="00F11B6D">
      <w:pPr>
        <w:pStyle w:val="ListParagraph"/>
        <w:numPr>
          <w:ilvl w:val="2"/>
          <w:numId w:val="25"/>
        </w:numPr>
        <w:spacing w:after="0"/>
      </w:pPr>
      <w:r w:rsidRPr="00453537">
        <w:lastRenderedPageBreak/>
        <w:t>Candidate must be from the original applicant pool</w:t>
      </w:r>
      <w:r w:rsidR="445CBFA9">
        <w:t>.</w:t>
      </w:r>
    </w:p>
    <w:p w14:paraId="1959F75E" w14:textId="1F7BE055" w:rsidR="004B7D22" w:rsidRPr="00453537" w:rsidRDefault="004B7D22" w:rsidP="00F11B6D">
      <w:pPr>
        <w:pStyle w:val="ListParagraph"/>
        <w:numPr>
          <w:ilvl w:val="2"/>
          <w:numId w:val="25"/>
        </w:numPr>
        <w:spacing w:after="0"/>
        <w:rPr>
          <w:iCs/>
        </w:rPr>
      </w:pPr>
      <w:r w:rsidRPr="00453537">
        <w:t>Agency must document why additional positions were not posted</w:t>
      </w:r>
      <w:r w:rsidR="0EE6E4FD">
        <w:t>.</w:t>
      </w:r>
    </w:p>
    <w:p w14:paraId="2B739410" w14:textId="77777777" w:rsidR="004B7D22" w:rsidRPr="00453537" w:rsidRDefault="004B7D22" w:rsidP="00F11B6D">
      <w:pPr>
        <w:pStyle w:val="ListParagraph"/>
        <w:numPr>
          <w:ilvl w:val="2"/>
          <w:numId w:val="25"/>
        </w:numPr>
        <w:spacing w:after="0"/>
        <w:rPr>
          <w:iCs/>
        </w:rPr>
      </w:pPr>
      <w:r w:rsidRPr="00453537">
        <w:t>Location of the additional position(s) must be the same as the location of the position posted.</w:t>
      </w:r>
    </w:p>
    <w:p w14:paraId="0C03E529" w14:textId="77777777" w:rsidR="004B7D22" w:rsidRPr="00453537" w:rsidRDefault="004B7D22" w:rsidP="00F11B6D">
      <w:pPr>
        <w:pStyle w:val="ListParagraph"/>
        <w:numPr>
          <w:ilvl w:val="0"/>
          <w:numId w:val="25"/>
        </w:numPr>
        <w:spacing w:after="0"/>
      </w:pPr>
      <w:r w:rsidRPr="00453537">
        <w:t>Converting contract employee to full-time position</w:t>
      </w:r>
    </w:p>
    <w:p w14:paraId="0C7B03FB" w14:textId="77777777" w:rsidR="004B7D22" w:rsidRPr="00453537" w:rsidRDefault="004B7D22" w:rsidP="00F11B6D">
      <w:pPr>
        <w:pStyle w:val="ListParagraph"/>
        <w:numPr>
          <w:ilvl w:val="1"/>
          <w:numId w:val="25"/>
        </w:numPr>
        <w:spacing w:after="0"/>
        <w:rPr>
          <w:iCs/>
        </w:rPr>
      </w:pPr>
      <w:r w:rsidRPr="00453537">
        <w:rPr>
          <w:iCs/>
        </w:rPr>
        <w:t>Employee has been working in contracted capacity for the agency and the agency would like to hire the contract employee into a full-time regular position.</w:t>
      </w:r>
    </w:p>
    <w:p w14:paraId="37AF9BB1" w14:textId="1B89584D" w:rsidR="004B7D22" w:rsidRPr="00453537" w:rsidRDefault="004B7D22" w:rsidP="00F11B6D">
      <w:pPr>
        <w:pStyle w:val="ListParagraph"/>
        <w:numPr>
          <w:ilvl w:val="0"/>
          <w:numId w:val="25"/>
        </w:numPr>
        <w:spacing w:after="0"/>
      </w:pPr>
      <w:r>
        <w:t xml:space="preserve">Position posted on MassCareers, but </w:t>
      </w:r>
      <w:r w:rsidR="65D877D2">
        <w:t xml:space="preserve">the hired </w:t>
      </w:r>
      <w:r>
        <w:t xml:space="preserve">candidate left </w:t>
      </w:r>
      <w:r w:rsidR="2BB67848">
        <w:t xml:space="preserve">the </w:t>
      </w:r>
      <w:r w:rsidR="6F6D0906">
        <w:t>position,</w:t>
      </w:r>
      <w:r>
        <w:t xml:space="preserve"> and </w:t>
      </w:r>
      <w:r w:rsidR="409C955D">
        <w:t xml:space="preserve">the </w:t>
      </w:r>
      <w:r>
        <w:t xml:space="preserve">agency wants to hire another candidate from the applicant </w:t>
      </w:r>
      <w:proofErr w:type="gramStart"/>
      <w:r>
        <w:t>pool</w:t>
      </w:r>
      <w:proofErr w:type="gramEnd"/>
    </w:p>
    <w:p w14:paraId="4FFBF746" w14:textId="0B601CD3" w:rsidR="004B7D22" w:rsidRDefault="004B7D22" w:rsidP="00F11B6D">
      <w:pPr>
        <w:pStyle w:val="ListParagraph"/>
        <w:numPr>
          <w:ilvl w:val="2"/>
          <w:numId w:val="25"/>
        </w:numPr>
        <w:spacing w:after="0"/>
      </w:pPr>
      <w:r w:rsidRPr="00453537">
        <w:t>Candidate must be from the original applicant pool</w:t>
      </w:r>
      <w:r w:rsidR="230643CD">
        <w:t>.</w:t>
      </w:r>
    </w:p>
    <w:p w14:paraId="7E08AD51" w14:textId="7E0E22E5" w:rsidR="004B7D22" w:rsidRDefault="00B33CC5" w:rsidP="00B33CC5">
      <w:pPr>
        <w:spacing w:after="0" w:line="240" w:lineRule="auto"/>
      </w:pPr>
      <w:r>
        <w:br w:type="page"/>
      </w:r>
    </w:p>
    <w:p w14:paraId="1875D3C4" w14:textId="024A5E08" w:rsidR="00D15A31" w:rsidRPr="00453537" w:rsidRDefault="00D15A31" w:rsidP="00D15A31">
      <w:pPr>
        <w:pStyle w:val="Heading1"/>
        <w:rPr>
          <w:rFonts w:ascii="Calibri" w:hAnsi="Calibri"/>
        </w:rPr>
      </w:pPr>
      <w:bookmarkStart w:id="74" w:name="_Appendix_D:_Calculating"/>
      <w:bookmarkStart w:id="75" w:name="_Toc1920793029"/>
      <w:bookmarkStart w:id="76" w:name="_Toc842007566"/>
      <w:bookmarkEnd w:id="74"/>
      <w:r w:rsidRPr="29A75DCB">
        <w:rPr>
          <w:rFonts w:ascii="Calibri" w:hAnsi="Calibri"/>
        </w:rPr>
        <w:lastRenderedPageBreak/>
        <w:t xml:space="preserve">Appendix </w:t>
      </w:r>
      <w:r w:rsidR="00F76909" w:rsidRPr="29A75DCB">
        <w:rPr>
          <w:rFonts w:ascii="Calibri" w:hAnsi="Calibri"/>
        </w:rPr>
        <w:t>E</w:t>
      </w:r>
      <w:r w:rsidRPr="29A75DCB">
        <w:rPr>
          <w:rFonts w:ascii="Calibri" w:hAnsi="Calibri"/>
        </w:rPr>
        <w:t>: Calculating Comparable Experience for Salary Determination</w:t>
      </w:r>
      <w:bookmarkEnd w:id="73"/>
      <w:bookmarkEnd w:id="75"/>
      <w:r w:rsidRPr="29A75DCB">
        <w:rPr>
          <w:rFonts w:ascii="Calibri" w:hAnsi="Calibri"/>
        </w:rPr>
        <w:t xml:space="preserve"> </w:t>
      </w:r>
      <w:bookmarkEnd w:id="76"/>
    </w:p>
    <w:p w14:paraId="7B49C0F2" w14:textId="77777777" w:rsidR="00D15A31" w:rsidRPr="00837FEB" w:rsidRDefault="00D15A31" w:rsidP="00D15A31">
      <w:pPr>
        <w:pStyle w:val="Heading4"/>
        <w:rPr>
          <w:rFonts w:ascii="Calibri" w:hAnsi="Calibri"/>
          <w:sz w:val="28"/>
          <w:szCs w:val="28"/>
        </w:rPr>
      </w:pPr>
      <w:r w:rsidRPr="00837FEB">
        <w:rPr>
          <w:rFonts w:ascii="Calibri" w:hAnsi="Calibri"/>
          <w:sz w:val="28"/>
          <w:szCs w:val="28"/>
        </w:rPr>
        <w:t xml:space="preserve">Minimum Entrance Requirements (MERs)  </w:t>
      </w:r>
    </w:p>
    <w:p w14:paraId="577BED56" w14:textId="18685370" w:rsidR="00D15A31" w:rsidRPr="00453537" w:rsidRDefault="7140B852" w:rsidP="00D15A31">
      <w:r>
        <w:t xml:space="preserve">The Minimum Entrance Requirements on classification specifications describe the minimum </w:t>
      </w:r>
      <w:r w:rsidR="3AF90228">
        <w:t>type</w:t>
      </w:r>
      <w:r>
        <w:t xml:space="preserve">, amount, and level of experience, education, training, licensure, and other eligibility requirements needed at hire for each job title. The specification describes substitutions for required experience, if any. Older specifications describe licensure requirements in the “Special Requirements” section rather than the “Minimum Entrance Requirements” section. Both sets of requirements must be met. The candidate who </w:t>
      </w:r>
      <w:r w:rsidRPr="24EF0497">
        <w:rPr>
          <w:i/>
          <w:iCs/>
        </w:rPr>
        <w:t xml:space="preserve">just </w:t>
      </w:r>
      <w:r>
        <w:t xml:space="preserve">meets </w:t>
      </w:r>
      <w:r w:rsidR="73748438">
        <w:t>all</w:t>
      </w:r>
      <w:r>
        <w:t xml:space="preserve"> these requirements is eligible for placement in step 1 of the salary range (for non-managers) or the first salary level (for managers). Note that if a license is required, the MERs do not include the education or experience prerequisites for the license, since that eligibility determination is made by the licensing body.</w:t>
      </w:r>
    </w:p>
    <w:p w14:paraId="484CEBF6" w14:textId="77777777" w:rsidR="00D15A31" w:rsidRPr="00837FEB" w:rsidRDefault="00D15A31" w:rsidP="00D15A31">
      <w:pPr>
        <w:pStyle w:val="Heading4"/>
        <w:rPr>
          <w:rFonts w:ascii="Calibri" w:hAnsi="Calibri"/>
          <w:sz w:val="28"/>
          <w:szCs w:val="28"/>
        </w:rPr>
      </w:pPr>
      <w:r w:rsidRPr="00837FEB">
        <w:rPr>
          <w:rFonts w:ascii="Calibri" w:hAnsi="Calibri"/>
          <w:sz w:val="28"/>
          <w:szCs w:val="28"/>
        </w:rPr>
        <w:t xml:space="preserve">Comparable Years of Service for Salary Determinations </w:t>
      </w:r>
    </w:p>
    <w:p w14:paraId="6745AF10" w14:textId="6E44B724" w:rsidR="7140B852" w:rsidRDefault="7140B852" w:rsidP="29A75DCB">
      <w:r>
        <w:t xml:space="preserve">Recruitment rates above step 1 of the salary range (for non-managers) or for placement within a particular salary level (for managers) is based on years of experience comparable to experience in the classification title. Therefore, work experience must be in addition to what was needed to be eligible for step 1 (for non-managers) or the </w:t>
      </w:r>
      <w:proofErr w:type="gramStart"/>
      <w:r>
        <w:t>particular salary</w:t>
      </w:r>
      <w:proofErr w:type="gramEnd"/>
      <w:r>
        <w:t xml:space="preserve"> level placement (for managers). The work must have been at the same or higher level as the job title to be considered comparable service. For example, many professional titles credit both paraprofessional and professional work experience toward their Minimum Entrance Requirements. Additional paraprofessional experience, however, would not be considered comparable service since it is not at the same level as the job title. Similarly, internships do not typically constitute comparable experience for recruitment rates. </w:t>
      </w:r>
      <w:r w:rsidR="1FEC41E3">
        <w:t xml:space="preserve">Each year of comparable service corresponds to one additional step beyond step 1 or, for management positions, as described in the </w:t>
      </w:r>
      <w:hyperlink r:id="rId72">
        <w:r w:rsidR="69A7157D" w:rsidRPr="29A75DCB">
          <w:rPr>
            <w:rStyle w:val="Hyperlink"/>
          </w:rPr>
          <w:t>Salary Administration Rules (Gray Book)</w:t>
        </w:r>
        <w:r w:rsidR="1FEC41E3" w:rsidRPr="29A75DCB">
          <w:rPr>
            <w:rStyle w:val="Hyperlink"/>
          </w:rPr>
          <w:t>.</w:t>
        </w:r>
      </w:hyperlink>
      <w:r w:rsidR="1FEC41E3">
        <w:t xml:space="preserve"> </w:t>
      </w:r>
      <w:r w:rsidR="3D2F8650">
        <w:t>In order to determine whether or not recruitment above step 1 is possible, please be sure to consult the applicable</w:t>
      </w:r>
      <w:r w:rsidR="21AC0EB8">
        <w:t xml:space="preserve"> Collective Bargaining Unit Agreement. </w:t>
      </w:r>
      <w:r w:rsidR="05BCE196" w:rsidRPr="29A75DCB">
        <w:rPr>
          <w:rFonts w:cs="Calibri"/>
        </w:rPr>
        <w:t>For management positions, each level corresponds to a specific range of comparable years of experience. While many factors impact management salary rates, below are the general parameters regarding years of experience needed for each management level. Please note, salary placement for managers based on comparable years of experience is recommended not required.</w:t>
      </w:r>
    </w:p>
    <w:tbl>
      <w:tblPr>
        <w:tblStyle w:val="TableGrid"/>
        <w:tblW w:w="0" w:type="auto"/>
        <w:tblLayout w:type="fixed"/>
        <w:tblLook w:val="06A0" w:firstRow="1" w:lastRow="0" w:firstColumn="1" w:lastColumn="0" w:noHBand="1" w:noVBand="1"/>
      </w:tblPr>
      <w:tblGrid>
        <w:gridCol w:w="3600"/>
        <w:gridCol w:w="3600"/>
        <w:gridCol w:w="3600"/>
      </w:tblGrid>
      <w:tr w:rsidR="29A75DCB" w14:paraId="2F37340B" w14:textId="77777777" w:rsidTr="29A75DCB">
        <w:trPr>
          <w:trHeight w:val="300"/>
        </w:trPr>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153968EE" w14:textId="187E3A4E" w:rsidR="29A75DCB" w:rsidRDefault="29A75DCB" w:rsidP="29A75DCB">
            <w:pPr>
              <w:jc w:val="center"/>
            </w:pPr>
            <w:r w:rsidRPr="29A75DCB">
              <w:rPr>
                <w:rFonts w:cs="Calibri"/>
                <w:b/>
                <w:bCs/>
              </w:rPr>
              <w:t>Level 1</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7962F80A" w14:textId="5A722D55" w:rsidR="29A75DCB" w:rsidRDefault="29A75DCB" w:rsidP="29A75DCB">
            <w:pPr>
              <w:jc w:val="center"/>
            </w:pPr>
            <w:r w:rsidRPr="29A75DCB">
              <w:rPr>
                <w:rFonts w:cs="Calibri"/>
                <w:b/>
                <w:bCs/>
              </w:rPr>
              <w:t>Level 2</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3517963C" w14:textId="0E760446" w:rsidR="29A75DCB" w:rsidRDefault="29A75DCB" w:rsidP="29A75DCB">
            <w:pPr>
              <w:jc w:val="center"/>
            </w:pPr>
            <w:r w:rsidRPr="29A75DCB">
              <w:rPr>
                <w:rFonts w:cs="Calibri"/>
                <w:b/>
                <w:bCs/>
              </w:rPr>
              <w:t>Level 3</w:t>
            </w:r>
          </w:p>
        </w:tc>
      </w:tr>
      <w:tr w:rsidR="29A75DCB" w14:paraId="2F2EBA08" w14:textId="77777777" w:rsidTr="29A75DCB">
        <w:trPr>
          <w:trHeight w:val="300"/>
        </w:trPr>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6CC872F2" w14:textId="609D41EF" w:rsidR="29A75DCB" w:rsidRDefault="29A75DCB" w:rsidP="29A75DCB">
            <w:pPr>
              <w:jc w:val="center"/>
            </w:pPr>
            <w:r w:rsidRPr="29A75DCB">
              <w:rPr>
                <w:rFonts w:cs="Calibri"/>
              </w:rPr>
              <w:t>Meets – 4 years over the MERs</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413FB819" w14:textId="6C4AAD82" w:rsidR="29A75DCB" w:rsidRDefault="29A75DCB" w:rsidP="29A75DCB">
            <w:pPr>
              <w:jc w:val="center"/>
            </w:pPr>
            <w:r w:rsidRPr="29A75DCB">
              <w:rPr>
                <w:rFonts w:cs="Calibri"/>
              </w:rPr>
              <w:t>5-9 years over the MERs</w:t>
            </w:r>
          </w:p>
        </w:tc>
        <w:tc>
          <w:tcPr>
            <w:tcW w:w="3600" w:type="dxa"/>
            <w:tcBorders>
              <w:top w:val="single" w:sz="8" w:space="0" w:color="auto"/>
              <w:left w:val="single" w:sz="8" w:space="0" w:color="auto"/>
              <w:bottom w:val="single" w:sz="8" w:space="0" w:color="auto"/>
              <w:right w:val="single" w:sz="8" w:space="0" w:color="auto"/>
            </w:tcBorders>
            <w:tcMar>
              <w:left w:w="108" w:type="dxa"/>
              <w:right w:w="108" w:type="dxa"/>
            </w:tcMar>
          </w:tcPr>
          <w:p w14:paraId="47C3275F" w14:textId="131DE53E" w:rsidR="29A75DCB" w:rsidRDefault="29A75DCB" w:rsidP="29A75DCB">
            <w:pPr>
              <w:jc w:val="center"/>
            </w:pPr>
            <w:r w:rsidRPr="29A75DCB">
              <w:rPr>
                <w:rFonts w:cs="Calibri"/>
              </w:rPr>
              <w:t>10+ years over the MERs</w:t>
            </w:r>
          </w:p>
        </w:tc>
      </w:tr>
    </w:tbl>
    <w:p w14:paraId="3F31EC70" w14:textId="77777777" w:rsidR="00D15A31" w:rsidRPr="00837FEB" w:rsidRDefault="00D15A31" w:rsidP="00D15A31">
      <w:pPr>
        <w:pStyle w:val="Heading4"/>
        <w:rPr>
          <w:rFonts w:ascii="Calibri" w:hAnsi="Calibri"/>
          <w:sz w:val="28"/>
          <w:szCs w:val="28"/>
        </w:rPr>
      </w:pPr>
      <w:r w:rsidRPr="00837FEB">
        <w:rPr>
          <w:rFonts w:ascii="Calibri" w:hAnsi="Calibri"/>
          <w:sz w:val="28"/>
          <w:szCs w:val="28"/>
        </w:rPr>
        <w:t>HRD Consultation</w:t>
      </w:r>
    </w:p>
    <w:p w14:paraId="79484D37" w14:textId="30E8A62D" w:rsidR="00D15A31" w:rsidRDefault="00D15A31" w:rsidP="00D15A31">
      <w:r w:rsidRPr="00453537">
        <w:t>Please consult with your HRD account analyst for assistance in determining candidates’ comparable experience or to discuss problems in recruiting and retaining qualified employees.</w:t>
      </w:r>
    </w:p>
    <w:p w14:paraId="188C57A7" w14:textId="5563782C" w:rsidR="00D15A31" w:rsidRDefault="00B33CC5" w:rsidP="00B33CC5">
      <w:pPr>
        <w:spacing w:after="0" w:line="240" w:lineRule="auto"/>
      </w:pPr>
      <w:r>
        <w:br w:type="page"/>
      </w:r>
    </w:p>
    <w:p w14:paraId="65C73096" w14:textId="132ABDEE" w:rsidR="00D15A31" w:rsidRPr="00453537" w:rsidRDefault="00D15A31" w:rsidP="00D15A31">
      <w:pPr>
        <w:pStyle w:val="Heading1"/>
        <w:rPr>
          <w:rFonts w:ascii="Calibri" w:hAnsi="Calibri"/>
        </w:rPr>
      </w:pPr>
      <w:bookmarkStart w:id="77" w:name="_Appendix_E:_Developing"/>
      <w:bookmarkStart w:id="78" w:name="_Toc486411254"/>
      <w:bookmarkStart w:id="79" w:name="_Toc820834281"/>
      <w:bookmarkStart w:id="80" w:name="_Toc1767461696"/>
      <w:bookmarkEnd w:id="77"/>
      <w:r w:rsidRPr="29A75DCB">
        <w:rPr>
          <w:rFonts w:ascii="Calibri" w:hAnsi="Calibri"/>
        </w:rPr>
        <w:lastRenderedPageBreak/>
        <w:t xml:space="preserve">Appendix </w:t>
      </w:r>
      <w:r w:rsidR="00F76909" w:rsidRPr="29A75DCB">
        <w:rPr>
          <w:rFonts w:ascii="Calibri" w:hAnsi="Calibri"/>
        </w:rPr>
        <w:t>F</w:t>
      </w:r>
      <w:r w:rsidRPr="29A75DCB">
        <w:rPr>
          <w:rFonts w:ascii="Calibri" w:hAnsi="Calibri"/>
        </w:rPr>
        <w:t>: Developing Valid Qualification Requirements and Screening Procedures</w:t>
      </w:r>
      <w:bookmarkEnd w:id="78"/>
      <w:bookmarkEnd w:id="79"/>
      <w:r w:rsidRPr="29A75DCB">
        <w:rPr>
          <w:rFonts w:ascii="Calibri" w:hAnsi="Calibri"/>
        </w:rPr>
        <w:t xml:space="preserve">  </w:t>
      </w:r>
      <w:bookmarkEnd w:id="80"/>
    </w:p>
    <w:p w14:paraId="259FE334" w14:textId="107E46AD" w:rsidR="00D15A31" w:rsidRPr="00837FEB" w:rsidRDefault="00D15A31" w:rsidP="00D15A31">
      <w:pPr>
        <w:pStyle w:val="Heading4"/>
        <w:rPr>
          <w:rFonts w:ascii="Calibri" w:hAnsi="Calibri"/>
          <w:sz w:val="28"/>
          <w:szCs w:val="28"/>
        </w:rPr>
      </w:pPr>
      <w:r w:rsidRPr="00837FEB">
        <w:rPr>
          <w:rFonts w:ascii="Calibri" w:hAnsi="Calibri"/>
          <w:sz w:val="28"/>
          <w:szCs w:val="28"/>
        </w:rPr>
        <w:t>Goal</w:t>
      </w:r>
    </w:p>
    <w:p w14:paraId="01DC0D46" w14:textId="4FE7F899" w:rsidR="00D15A31" w:rsidRPr="00453537" w:rsidRDefault="00D15A31" w:rsidP="00D15A31">
      <w:r>
        <w:t xml:space="preserve">The goal of the selection process is to find the person who is best able to perform the </w:t>
      </w:r>
      <w:r w:rsidR="2883B537">
        <w:t>e</w:t>
      </w:r>
      <w:r w:rsidR="080C899E">
        <w:t xml:space="preserve">ssential </w:t>
      </w:r>
      <w:r w:rsidR="38ADEFD1">
        <w:t>f</w:t>
      </w:r>
      <w:r w:rsidR="080C899E">
        <w:t>unctions</w:t>
      </w:r>
      <w:r>
        <w:t xml:space="preserve"> of the position while achieving a workforce that reflects the diversity of the Commonwealth’s population. </w:t>
      </w:r>
      <w:r w:rsidR="080C899E">
        <w:t xml:space="preserve">The Commonwealth promotes the diversity of its workforce through required agency </w:t>
      </w:r>
      <w:hyperlink r:id="rId73">
        <w:r w:rsidR="080C899E" w:rsidRPr="5267C2EF">
          <w:rPr>
            <w:rStyle w:val="Hyperlink"/>
          </w:rPr>
          <w:t>Affirmative Action Plans and Diversity Plans</w:t>
        </w:r>
      </w:hyperlink>
      <w:r w:rsidR="080C899E">
        <w:t>.</w:t>
      </w:r>
    </w:p>
    <w:p w14:paraId="71F5DF90" w14:textId="7A75B64B" w:rsidR="00D15A31" w:rsidRPr="00837FEB" w:rsidRDefault="00D15A31" w:rsidP="00D15A31">
      <w:pPr>
        <w:pStyle w:val="Heading4"/>
        <w:rPr>
          <w:rFonts w:ascii="Calibri" w:hAnsi="Calibri"/>
          <w:sz w:val="28"/>
          <w:szCs w:val="28"/>
        </w:rPr>
      </w:pPr>
      <w:r w:rsidRPr="00837FEB">
        <w:rPr>
          <w:rFonts w:ascii="Calibri" w:hAnsi="Calibri"/>
          <w:sz w:val="28"/>
          <w:szCs w:val="28"/>
        </w:rPr>
        <w:t>Legal Requirements</w:t>
      </w:r>
    </w:p>
    <w:p w14:paraId="008E8CCE" w14:textId="56FEBAE3" w:rsidR="00D15A31" w:rsidRPr="00453537" w:rsidRDefault="00D15A31" w:rsidP="00D15A31">
      <w:r>
        <w:t xml:space="preserve">In addition to meeting the goals of the agency’s Affirmative Action and Diversity Plans, qualification requirements and other screening procedures must adhere to anti-discrimination law. Minimum Entrance Requirements </w:t>
      </w:r>
      <w:r w:rsidR="080C899E">
        <w:t>a</w:t>
      </w:r>
      <w:r w:rsidR="52711F7D">
        <w:t>re</w:t>
      </w:r>
      <w:r>
        <w:t xml:space="preserve"> required competencies on class specifications, preferred qualifications in job postings, and all policies, forms, procedures, practices, and criteria used in selecting candidates</w:t>
      </w:r>
      <w:r w:rsidR="39C2DC00">
        <w:t>. They</w:t>
      </w:r>
      <w:r>
        <w:t xml:space="preserve"> must be job-related and may not eliminate anyone from the applicant pool for reasons not directly related to ability to perform the job. The burden of proof is on the employer to prove that any device used for selection </w:t>
      </w:r>
      <w:proofErr w:type="gramStart"/>
      <w:r w:rsidRPr="5267C2EF">
        <w:rPr>
          <w:i/>
          <w:iCs/>
        </w:rPr>
        <w:t>actually</w:t>
      </w:r>
      <w:r>
        <w:t xml:space="preserve"> measures</w:t>
      </w:r>
      <w:proofErr w:type="gramEnd"/>
      <w:r>
        <w:t xml:space="preserve"> ability to perform on the job. Adverse </w:t>
      </w:r>
      <w:r w:rsidR="3C9C902C">
        <w:t>i</w:t>
      </w:r>
      <w:r w:rsidR="080C899E">
        <w:t>mpact</w:t>
      </w:r>
      <w:r>
        <w:t xml:space="preserve"> occurs when the hiring rate for women and minorities is less than 80% of that of the highest employment-achieving group. Overly inflated requirements create an artificial barrier for otherwise qualified candidates. Similarly, requiring experience that could only be gained by a current agency employee creates a barrier to talented external candidates.  </w:t>
      </w:r>
    </w:p>
    <w:p w14:paraId="77BC7E32" w14:textId="77777777" w:rsidR="00D15A31" w:rsidRPr="00837FEB" w:rsidRDefault="00D15A31" w:rsidP="00D15A31">
      <w:pPr>
        <w:pStyle w:val="Heading4"/>
        <w:rPr>
          <w:rFonts w:ascii="Calibri" w:hAnsi="Calibri"/>
          <w:sz w:val="28"/>
          <w:szCs w:val="28"/>
        </w:rPr>
      </w:pPr>
      <w:r w:rsidRPr="00837FEB">
        <w:rPr>
          <w:rFonts w:ascii="Calibri" w:hAnsi="Calibri"/>
          <w:sz w:val="28"/>
          <w:szCs w:val="28"/>
        </w:rPr>
        <w:t>Federal Laws</w:t>
      </w:r>
    </w:p>
    <w:p w14:paraId="15422952" w14:textId="36E03734" w:rsidR="00D15A31" w:rsidRPr="00453537" w:rsidRDefault="00D15A31" w:rsidP="00F11B6D">
      <w:pPr>
        <w:pStyle w:val="ListParagraph"/>
        <w:numPr>
          <w:ilvl w:val="0"/>
          <w:numId w:val="27"/>
        </w:numPr>
      </w:pPr>
      <w:r w:rsidRPr="5267C2EF">
        <w:rPr>
          <w:b/>
          <w:bCs/>
        </w:rPr>
        <w:t>Civil Rights Act</w:t>
      </w:r>
      <w:r>
        <w:t xml:space="preserve"> (1866, 1871, 1964 Amended 1972, 1967 Amended 1978 and 1986, 1991): It is unconstitutional to discriminate against a person because of that person's race, religion, sex, national origin, age, or disability. The Civil Rights Act of 1991 enables an employee to recover significant monetary damages if an employer discriminates in a malicious way because of physical or mental handicap, age, race, religion, sex, or national origin.</w:t>
      </w:r>
    </w:p>
    <w:p w14:paraId="2637F60C" w14:textId="6BABD0C3" w:rsidR="00D15A31" w:rsidRPr="00453537" w:rsidRDefault="00D15A31" w:rsidP="00F11B6D">
      <w:pPr>
        <w:pStyle w:val="ListParagraph"/>
        <w:numPr>
          <w:ilvl w:val="0"/>
          <w:numId w:val="27"/>
        </w:numPr>
      </w:pPr>
      <w:r w:rsidRPr="5267C2EF">
        <w:rPr>
          <w:b/>
          <w:bCs/>
        </w:rPr>
        <w:t>Rehabilitation Act of 1973</w:t>
      </w:r>
      <w:r>
        <w:t xml:space="preserve">: Prohibits discrimination because of physical or mental impairment that limits one or more major life activities. An employer with a </w:t>
      </w:r>
      <w:r w:rsidR="5D7A7FC0">
        <w:t>f</w:t>
      </w:r>
      <w:r w:rsidR="080C899E">
        <w:t>ederal</w:t>
      </w:r>
      <w:r>
        <w:t xml:space="preserve"> contract exceeding $50,000 is mandated to develop and post an Affirmative Action Plan.</w:t>
      </w:r>
    </w:p>
    <w:p w14:paraId="4BE6FA3C" w14:textId="00DA26B5" w:rsidR="00D15A31" w:rsidRPr="00453537" w:rsidRDefault="00D15A31" w:rsidP="00F11B6D">
      <w:pPr>
        <w:pStyle w:val="ListParagraph"/>
        <w:numPr>
          <w:ilvl w:val="0"/>
          <w:numId w:val="27"/>
        </w:numPr>
      </w:pPr>
      <w:bookmarkStart w:id="81" w:name="Essential_Functions"/>
      <w:bookmarkStart w:id="82" w:name="ADA"/>
      <w:bookmarkEnd w:id="81"/>
      <w:bookmarkEnd w:id="82"/>
      <w:r w:rsidRPr="5267C2EF">
        <w:rPr>
          <w:b/>
          <w:bCs/>
        </w:rPr>
        <w:t>Americans with Disabilities Act (ADA</w:t>
      </w:r>
      <w:r w:rsidR="080C899E" w:rsidRPr="5267C2EF">
        <w:rPr>
          <w:b/>
          <w:bCs/>
        </w:rPr>
        <w:t>)</w:t>
      </w:r>
      <w:r w:rsidR="341FFE6F" w:rsidRPr="5267C2EF">
        <w:rPr>
          <w:b/>
          <w:bCs/>
        </w:rPr>
        <w:t xml:space="preserve"> of 1990</w:t>
      </w:r>
      <w:r w:rsidR="080C899E">
        <w:t>:</w:t>
      </w:r>
      <w:r>
        <w:t xml:space="preserve"> Prohibits discrimination against "qualified persons with disabilities" during all employment practices including job application, hiring, firing, advancement, and compensation. Employers must provide reasonable accommodation to qualified people with disabilities in performing the essential functions of the job. Under ADA, job functions may be considered essential for several reasons, including</w:t>
      </w:r>
      <w:r w:rsidR="096FD3E8">
        <w:t>,</w:t>
      </w:r>
      <w:r>
        <w:t xml:space="preserve"> but not limited to</w:t>
      </w:r>
      <w:r w:rsidR="18464A41">
        <w:t>,</w:t>
      </w:r>
      <w:r>
        <w:t xml:space="preserve"> the following:</w:t>
      </w:r>
    </w:p>
    <w:p w14:paraId="771A9B66" w14:textId="77777777" w:rsidR="00D15A31" w:rsidRPr="00453537" w:rsidRDefault="00D15A31" w:rsidP="00F11B6D">
      <w:pPr>
        <w:pStyle w:val="ListParagraph"/>
        <w:numPr>
          <w:ilvl w:val="0"/>
          <w:numId w:val="26"/>
        </w:numPr>
      </w:pPr>
      <w:bookmarkStart w:id="83" w:name="_Toc181426153"/>
      <w:bookmarkStart w:id="84" w:name="_Toc181426357"/>
      <w:r w:rsidRPr="00453537">
        <w:t>The reason the job exists is to perform that function.</w:t>
      </w:r>
      <w:bookmarkEnd w:id="83"/>
      <w:bookmarkEnd w:id="84"/>
    </w:p>
    <w:p w14:paraId="52C87C75" w14:textId="77777777" w:rsidR="00D15A31" w:rsidRPr="00453537" w:rsidRDefault="00D15A31" w:rsidP="00F11B6D">
      <w:pPr>
        <w:pStyle w:val="ListParagraph"/>
        <w:numPr>
          <w:ilvl w:val="0"/>
          <w:numId w:val="26"/>
        </w:numPr>
      </w:pPr>
      <w:bookmarkStart w:id="85" w:name="_Toc181426154"/>
      <w:bookmarkStart w:id="86" w:name="_Toc181426358"/>
      <w:r w:rsidRPr="00453537">
        <w:t>There is a limited number of available employees among whom the performance of that function can be distributed.</w:t>
      </w:r>
      <w:bookmarkEnd w:id="85"/>
      <w:bookmarkEnd w:id="86"/>
    </w:p>
    <w:p w14:paraId="705B7DA0" w14:textId="77777777" w:rsidR="00D15A31" w:rsidRPr="00453537" w:rsidRDefault="00D15A31" w:rsidP="00F11B6D">
      <w:pPr>
        <w:pStyle w:val="ListParagraph"/>
        <w:numPr>
          <w:ilvl w:val="0"/>
          <w:numId w:val="26"/>
        </w:numPr>
      </w:pPr>
      <w:r w:rsidRPr="00453537">
        <w:t>The function is so highly specialized that the incumbent is hired based on expertise or ability to perform the function.</w:t>
      </w:r>
    </w:p>
    <w:p w14:paraId="00EF5D43" w14:textId="2DE8DF9B" w:rsidR="00D15A31" w:rsidRPr="00453537" w:rsidRDefault="00D15A31" w:rsidP="00F11B6D">
      <w:pPr>
        <w:pStyle w:val="ListParagraph"/>
        <w:numPr>
          <w:ilvl w:val="0"/>
          <w:numId w:val="28"/>
        </w:numPr>
        <w:rPr>
          <w:rFonts w:cs="Calibri"/>
        </w:rPr>
      </w:pPr>
      <w:r w:rsidRPr="5267C2EF">
        <w:rPr>
          <w:b/>
          <w:bCs/>
        </w:rPr>
        <w:t>Immigration Reform and Control Act of 1986</w:t>
      </w:r>
      <w:r>
        <w:t xml:space="preserve">: It is illegal to hire people who are </w:t>
      </w:r>
      <w:r w:rsidR="5535A600">
        <w:t>not legally authorized to work.</w:t>
      </w:r>
      <w:r>
        <w:t xml:space="preserve"> Employers MUST obtain proper documentation of all employees as employers are subject to a fine up to $10,000 for every </w:t>
      </w:r>
      <w:r w:rsidR="5535A600">
        <w:t>employee that is not legally authorized to work.</w:t>
      </w:r>
    </w:p>
    <w:p w14:paraId="79D989CF" w14:textId="1CDF4C72" w:rsidR="00D15A31" w:rsidRPr="00837FEB" w:rsidRDefault="080C899E" w:rsidP="00D15A31">
      <w:pPr>
        <w:pStyle w:val="Heading4"/>
        <w:rPr>
          <w:rFonts w:ascii="Calibri" w:hAnsi="Calibri"/>
          <w:sz w:val="28"/>
          <w:szCs w:val="28"/>
        </w:rPr>
      </w:pPr>
      <w:r w:rsidRPr="00837FEB">
        <w:rPr>
          <w:rFonts w:ascii="Calibri" w:hAnsi="Calibri"/>
          <w:sz w:val="28"/>
          <w:szCs w:val="28"/>
        </w:rPr>
        <w:lastRenderedPageBreak/>
        <w:t xml:space="preserve">Massachusetts Law: </w:t>
      </w:r>
      <w:hyperlink r:id="rId74" w:history="1">
        <w:r w:rsidRPr="00837FEB">
          <w:rPr>
            <w:rFonts w:ascii="Calibri" w:hAnsi="Calibri"/>
            <w:sz w:val="28"/>
            <w:szCs w:val="28"/>
          </w:rPr>
          <w:t>Chapter 151B</w:t>
        </w:r>
      </w:hyperlink>
    </w:p>
    <w:p w14:paraId="3E5C9C39" w14:textId="04138124" w:rsidR="004F569C" w:rsidRPr="00347F09" w:rsidRDefault="080C899E" w:rsidP="005A2E4E">
      <w:pPr>
        <w:pStyle w:val="Heading4"/>
        <w:rPr>
          <w:rStyle w:val="Hyperlink"/>
          <w:rFonts w:ascii="Calibri" w:hAnsi="Calibri"/>
          <w:color w:val="4F81BD"/>
          <w:u w:val="none"/>
        </w:rPr>
      </w:pPr>
      <w:r w:rsidRPr="00837FEB">
        <w:rPr>
          <w:rFonts w:ascii="Calibri" w:hAnsi="Calibri"/>
          <w:sz w:val="28"/>
          <w:szCs w:val="28"/>
        </w:rPr>
        <w:t>EEOC Guidelines:</w:t>
      </w:r>
      <w:r w:rsidR="00347F09">
        <w:rPr>
          <w:rFonts w:ascii="Calibri" w:hAnsi="Calibri"/>
        </w:rPr>
        <w:t xml:space="preserve"> </w:t>
      </w:r>
      <w:r w:rsidRPr="6F0A1B41">
        <w:rPr>
          <w:rFonts w:ascii="Calibri" w:hAnsi="Calibri"/>
        </w:rPr>
        <w:t xml:space="preserve"> </w:t>
      </w:r>
      <w:r w:rsidR="00587693">
        <w:rPr>
          <w:rFonts w:ascii="Calibri" w:hAnsi="Calibri"/>
        </w:rPr>
        <w:fldChar w:fldCharType="begin"/>
      </w:r>
      <w:r w:rsidR="00587693">
        <w:rPr>
          <w:rFonts w:ascii="Calibri" w:hAnsi="Calibri"/>
        </w:rPr>
        <w:instrText xml:space="preserve"> HYPERLINK "https://www.eeoc.gov/laws/guidance/employment-tests-and-selection-procedures" </w:instrText>
      </w:r>
      <w:r w:rsidR="00587693">
        <w:rPr>
          <w:rFonts w:ascii="Calibri" w:hAnsi="Calibri"/>
        </w:rPr>
      </w:r>
      <w:r w:rsidR="00587693">
        <w:rPr>
          <w:rFonts w:ascii="Calibri" w:hAnsi="Calibri"/>
        </w:rPr>
        <w:fldChar w:fldCharType="separate"/>
      </w:r>
      <w:r w:rsidR="004F569C" w:rsidRPr="00587693">
        <w:rPr>
          <w:rStyle w:val="Hyperlink"/>
          <w:rFonts w:ascii="Calibri" w:hAnsi="Calibri"/>
        </w:rPr>
        <w:t>Uniform Guidelines on Employee Selection Procedures</w:t>
      </w:r>
    </w:p>
    <w:p w14:paraId="00174B24" w14:textId="6B4BBC43" w:rsidR="00D15A31" w:rsidRPr="00453537" w:rsidRDefault="00587693" w:rsidP="00F11B6D">
      <w:pPr>
        <w:pStyle w:val="ListParagraph"/>
        <w:numPr>
          <w:ilvl w:val="0"/>
          <w:numId w:val="28"/>
        </w:numPr>
      </w:pPr>
      <w:r>
        <w:rPr>
          <w:rFonts w:eastAsia="Times New Roman"/>
          <w:b/>
          <w:bCs/>
          <w:i/>
          <w:iCs/>
          <w:color w:val="4F81BD"/>
        </w:rPr>
        <w:fldChar w:fldCharType="end"/>
      </w:r>
      <w:r w:rsidR="00D15A31">
        <w:t xml:space="preserve">Uniform Guidelines on Employee Selection Procedures: It is important NOT to discriminate against any group and the Burden of Proof is on the employer to prove that non-discrimination is the case. Non-discriminatory policies, practices, </w:t>
      </w:r>
      <w:proofErr w:type="gramStart"/>
      <w:r w:rsidR="00D15A31">
        <w:t>procedures</w:t>
      </w:r>
      <w:proofErr w:type="gramEnd"/>
      <w:r w:rsidR="00D15A31">
        <w:t xml:space="preserve"> and techniques must be used during employee selection.</w:t>
      </w:r>
    </w:p>
    <w:p w14:paraId="18AA59E1" w14:textId="458B11DB" w:rsidR="00D15A31" w:rsidRPr="00453537" w:rsidRDefault="00D15A31" w:rsidP="00F11B6D">
      <w:pPr>
        <w:pStyle w:val="ListParagraph"/>
        <w:numPr>
          <w:ilvl w:val="0"/>
          <w:numId w:val="28"/>
        </w:numPr>
      </w:pPr>
      <w:bookmarkStart w:id="87" w:name="Adverse_Impact"/>
      <w:bookmarkEnd w:id="87"/>
      <w:r>
        <w:t>Uniform Guidelines on Employee Selection Procedures - Adverse Impact: Women and minorities must be hired at a rate equivalent to 80% of that of the highest employment achieving group. Accurate records must be kept as it is the employer's responsibility to prove that all employment decisions were fair and in compliance with all applicable statutes and laws.</w:t>
      </w:r>
    </w:p>
    <w:p w14:paraId="5A46D040" w14:textId="77777777" w:rsidR="00D15A31" w:rsidRPr="00837FEB" w:rsidRDefault="00D15A31" w:rsidP="00D15A31">
      <w:pPr>
        <w:pStyle w:val="Heading4"/>
        <w:rPr>
          <w:rFonts w:ascii="Calibri" w:hAnsi="Calibri"/>
          <w:sz w:val="28"/>
          <w:szCs w:val="28"/>
        </w:rPr>
      </w:pPr>
      <w:r w:rsidRPr="00837FEB">
        <w:rPr>
          <w:rFonts w:ascii="Calibri" w:hAnsi="Calibri"/>
          <w:sz w:val="28"/>
          <w:szCs w:val="28"/>
        </w:rPr>
        <w:t>Terminology</w:t>
      </w:r>
    </w:p>
    <w:p w14:paraId="69B001A1" w14:textId="7C10779B" w:rsidR="00D15A31" w:rsidRPr="00453537" w:rsidRDefault="00D15A31" w:rsidP="00D15A31">
      <w:pPr>
        <w:rPr>
          <w:rFonts w:ascii="Times New Roman" w:eastAsia="Times New Roman" w:hAnsi="Times New Roman"/>
          <w:b/>
        </w:rPr>
      </w:pPr>
      <w:bookmarkStart w:id="88" w:name="Competency"/>
      <w:r>
        <w:t>Competency</w:t>
      </w:r>
      <w:bookmarkEnd w:id="88"/>
      <w:r>
        <w:t xml:space="preserve">: An observable behavior that contributes to successful performance. Competencies include applied knowledge, skill, and abilities.  </w:t>
      </w:r>
    </w:p>
    <w:p w14:paraId="203B7813" w14:textId="22B31688" w:rsidR="00D15A31" w:rsidRPr="00453537" w:rsidRDefault="00D15A31" w:rsidP="00D15A31">
      <w:pPr>
        <w:rPr>
          <w:rFonts w:ascii="Times New Roman" w:eastAsia="Times New Roman" w:hAnsi="Times New Roman"/>
          <w:b/>
        </w:rPr>
      </w:pPr>
      <w:bookmarkStart w:id="89" w:name="Minimum_Entrance_Requriements"/>
      <w:bookmarkEnd w:id="89"/>
      <w:r>
        <w:t xml:space="preserve">Minimum Entrance Requirements: The minimum </w:t>
      </w:r>
      <w:r w:rsidR="21F30B8E">
        <w:t xml:space="preserve">type </w:t>
      </w:r>
      <w:r>
        <w:t>and amount of experience, education, or training through which a candidate could acquire the knowledge, skills, abilities, and other competencies needed for acceptable performance at hire.</w:t>
      </w:r>
    </w:p>
    <w:p w14:paraId="247A2AAD" w14:textId="77777777" w:rsidR="00D15A31" w:rsidRPr="00453537" w:rsidRDefault="00D15A31" w:rsidP="00D15A31">
      <w:pPr>
        <w:rPr>
          <w:rFonts w:ascii="Times New Roman" w:eastAsia="Times New Roman" w:hAnsi="Times New Roman"/>
          <w:b/>
        </w:rPr>
      </w:pPr>
      <w:r>
        <w:t xml:space="preserve">Basic Merit Principles:  </w:t>
      </w:r>
    </w:p>
    <w:p w14:paraId="7DC3E40B" w14:textId="7F695ED1" w:rsidR="00D15A31" w:rsidRPr="00453537" w:rsidRDefault="00D15A31" w:rsidP="6D76C164">
      <w:pPr>
        <w:rPr>
          <w:rFonts w:ascii="Times New Roman" w:eastAsia="Times New Roman" w:hAnsi="Times New Roman"/>
          <w:b/>
        </w:rPr>
      </w:pPr>
      <w:bookmarkStart w:id="90" w:name="_Toc181426155"/>
      <w:bookmarkStart w:id="91" w:name="_Toc181426359"/>
      <w:r w:rsidRPr="00453537">
        <w:t>Recruiting, selecting</w:t>
      </w:r>
      <w:r w:rsidR="1618D992">
        <w:t>,</w:t>
      </w:r>
      <w:r w:rsidRPr="00453537">
        <w:t xml:space="preserve"> and advancing of employees </w:t>
      </w:r>
      <w:r w:rsidR="37A619CB">
        <w:t>based on</w:t>
      </w:r>
      <w:r w:rsidRPr="00453537">
        <w:t xml:space="preserve"> their relative ability, knowledge</w:t>
      </w:r>
      <w:r w:rsidR="556112DE">
        <w:t>,</w:t>
      </w:r>
      <w:r w:rsidRPr="00453537">
        <w:t xml:space="preserve"> and skills</w:t>
      </w:r>
      <w:r w:rsidR="2D993C63">
        <w:t>,</w:t>
      </w:r>
      <w:r w:rsidRPr="00453537">
        <w:t xml:space="preserve"> including open consideration of qualified applicants for initial appointment</w:t>
      </w:r>
      <w:r w:rsidR="6CE0EB65">
        <w:t>.</w:t>
      </w:r>
      <w:bookmarkEnd w:id="90"/>
      <w:bookmarkEnd w:id="91"/>
    </w:p>
    <w:p w14:paraId="5F1078D9" w14:textId="0313EBC7" w:rsidR="00D15A31" w:rsidRPr="00453537" w:rsidRDefault="1B4C23B2" w:rsidP="6D76C164">
      <w:pPr>
        <w:rPr>
          <w:rFonts w:ascii="Times New Roman" w:eastAsia="Times New Roman" w:hAnsi="Times New Roman"/>
          <w:b/>
        </w:rPr>
      </w:pPr>
      <w:bookmarkStart w:id="92" w:name="_Toc181426156"/>
      <w:bookmarkStart w:id="93" w:name="_Toc181426360"/>
      <w:r>
        <w:t>P</w:t>
      </w:r>
      <w:r w:rsidR="080C899E">
        <w:t>roviding</w:t>
      </w:r>
      <w:r w:rsidR="00D15A31" w:rsidRPr="00453537">
        <w:t xml:space="preserve"> equitable and adequate compensation for all employees</w:t>
      </w:r>
      <w:r w:rsidR="6FD5AC2F">
        <w:t>.</w:t>
      </w:r>
      <w:bookmarkEnd w:id="92"/>
      <w:bookmarkEnd w:id="93"/>
    </w:p>
    <w:p w14:paraId="15F90A9B" w14:textId="5E4250D4" w:rsidR="00D15A31" w:rsidRPr="00453537" w:rsidRDefault="73875C30" w:rsidP="6D76C164">
      <w:pPr>
        <w:rPr>
          <w:rFonts w:ascii="Times New Roman" w:eastAsia="Times New Roman" w:hAnsi="Times New Roman"/>
          <w:b/>
        </w:rPr>
      </w:pPr>
      <w:bookmarkStart w:id="94" w:name="_Toc181426157"/>
      <w:bookmarkStart w:id="95" w:name="_Toc181426361"/>
      <w:r>
        <w:t>P</w:t>
      </w:r>
      <w:r w:rsidR="080C899E">
        <w:t>roviding</w:t>
      </w:r>
      <w:r w:rsidR="00D15A31" w:rsidRPr="00453537">
        <w:t xml:space="preserve"> training and development for employees, as needed, to assure the advancement and high</w:t>
      </w:r>
      <w:r w:rsidR="54BDBEC3">
        <w:t>-</w:t>
      </w:r>
      <w:r w:rsidR="00D15A31" w:rsidRPr="00453537">
        <w:t>quality performance of such employees</w:t>
      </w:r>
      <w:r w:rsidR="3CABDBBA">
        <w:t>.</w:t>
      </w:r>
      <w:bookmarkEnd w:id="94"/>
      <w:bookmarkEnd w:id="95"/>
    </w:p>
    <w:p w14:paraId="0E1893C2" w14:textId="2D77BFA8" w:rsidR="00D15A31" w:rsidRPr="00453537" w:rsidRDefault="0CFD0712" w:rsidP="6D76C164">
      <w:pPr>
        <w:rPr>
          <w:rFonts w:ascii="Times New Roman" w:eastAsia="Times New Roman" w:hAnsi="Times New Roman"/>
          <w:b/>
        </w:rPr>
      </w:pPr>
      <w:bookmarkStart w:id="96" w:name="_Toc181426158"/>
      <w:bookmarkStart w:id="97" w:name="_Toc181426362"/>
      <w:r>
        <w:t>R</w:t>
      </w:r>
      <w:r w:rsidR="080C899E">
        <w:t>etaining</w:t>
      </w:r>
      <w:r w:rsidR="00D15A31" w:rsidRPr="00453537">
        <w:t xml:space="preserve"> employees </w:t>
      </w:r>
      <w:r w:rsidR="1B92E2FA">
        <w:t>based on</w:t>
      </w:r>
      <w:r w:rsidR="00D15A31" w:rsidRPr="00453537">
        <w:t xml:space="preserve"> adequacy of their performance, correcting inadequate performance, and separating employees whose inadequate performance cannot be corrected</w:t>
      </w:r>
      <w:r w:rsidR="48A2BF9C">
        <w:t>.</w:t>
      </w:r>
      <w:bookmarkEnd w:id="96"/>
      <w:bookmarkEnd w:id="97"/>
    </w:p>
    <w:p w14:paraId="5FE93CD6" w14:textId="6253CB09" w:rsidR="00D15A31" w:rsidRPr="00453537" w:rsidRDefault="39DB4DED" w:rsidP="6D76C164">
      <w:pPr>
        <w:rPr>
          <w:rFonts w:ascii="Times New Roman" w:eastAsia="Times New Roman" w:hAnsi="Times New Roman"/>
          <w:b/>
        </w:rPr>
      </w:pPr>
      <w:bookmarkStart w:id="98" w:name="_Toc181426159"/>
      <w:bookmarkStart w:id="99" w:name="_Toc181426363"/>
      <w:r>
        <w:t>E</w:t>
      </w:r>
      <w:r w:rsidR="080C899E">
        <w:t>nsuring</w:t>
      </w:r>
      <w:r w:rsidR="00D15A31" w:rsidRPr="00453537">
        <w:t xml:space="preserve"> fair treatment of all applicants and employees in all aspects of personnel administration without regard to political affiliation, race, color, age, national origin, sex, marital status, handicap, or religion</w:t>
      </w:r>
      <w:r w:rsidR="5B245527">
        <w:t>,</w:t>
      </w:r>
      <w:r w:rsidR="00D15A31" w:rsidRPr="00453537">
        <w:t xml:space="preserve"> and with proper regard for privacy, basic rights outlined in M.G.L. C. 31</w:t>
      </w:r>
      <w:r w:rsidR="67A7B8B0">
        <w:t>,</w:t>
      </w:r>
      <w:r w:rsidR="00D15A31" w:rsidRPr="00453537">
        <w:t xml:space="preserve"> and constitutional rights as citizens</w:t>
      </w:r>
      <w:r w:rsidR="33A96FF8">
        <w:t>.</w:t>
      </w:r>
      <w:bookmarkStart w:id="100" w:name="_Toc181426160"/>
      <w:bookmarkStart w:id="101" w:name="_Toc181426364"/>
      <w:bookmarkEnd w:id="98"/>
      <w:bookmarkEnd w:id="99"/>
    </w:p>
    <w:p w14:paraId="5BB01B8B" w14:textId="11E571E0" w:rsidR="00956D04" w:rsidRPr="00453537" w:rsidRDefault="35EB280E" w:rsidP="6D76C164">
      <w:pPr>
        <w:rPr>
          <w:rFonts w:ascii="Times New Roman" w:eastAsia="Times New Roman" w:hAnsi="Times New Roman"/>
          <w:b/>
        </w:rPr>
      </w:pPr>
      <w:r>
        <w:t>E</w:t>
      </w:r>
      <w:r w:rsidR="080C899E">
        <w:t>nsuring</w:t>
      </w:r>
      <w:r w:rsidR="00D15A31">
        <w:t xml:space="preserve"> that all employees are protected against coercion for political purposes and are protected from arbitrary and capricious acti</w:t>
      </w:r>
      <w:bookmarkEnd w:id="100"/>
      <w:bookmarkEnd w:id="101"/>
      <w:r w:rsidR="00D15A31">
        <w:t>on.</w:t>
      </w:r>
    </w:p>
    <w:p w14:paraId="1F383EAB" w14:textId="6D920131" w:rsidR="0831EAE5" w:rsidRDefault="0831EAE5">
      <w:r>
        <w:br w:type="page"/>
      </w:r>
    </w:p>
    <w:p w14:paraId="2E6DEF47" w14:textId="022B56BC" w:rsidR="00956D04" w:rsidRPr="00453537" w:rsidRDefault="00956D04" w:rsidP="5AB4B809">
      <w:pPr>
        <w:pStyle w:val="Heading1"/>
      </w:pPr>
      <w:bookmarkStart w:id="102" w:name="_Appendix_G:_Management"/>
      <w:bookmarkStart w:id="103" w:name="_Toc1280401139"/>
      <w:bookmarkStart w:id="104" w:name="_Toc54265479"/>
      <w:bookmarkEnd w:id="102"/>
      <w:r>
        <w:lastRenderedPageBreak/>
        <w:t xml:space="preserve">Appendix G: </w:t>
      </w:r>
      <w:r w:rsidR="00781772">
        <w:t xml:space="preserve">Management </w:t>
      </w:r>
      <w:r>
        <w:t xml:space="preserve">Salary Collision </w:t>
      </w:r>
      <w:r w:rsidR="00781772">
        <w:t>Guidelines</w:t>
      </w:r>
      <w:bookmarkEnd w:id="103"/>
      <w:r w:rsidR="00781772">
        <w:t xml:space="preserve"> </w:t>
      </w:r>
      <w:bookmarkEnd w:id="104"/>
    </w:p>
    <w:p w14:paraId="4A813F66" w14:textId="4A92B3FA" w:rsidR="00956D04" w:rsidRPr="00837FEB" w:rsidRDefault="00C26821" w:rsidP="00956D04">
      <w:pPr>
        <w:pStyle w:val="Heading4"/>
        <w:rPr>
          <w:rFonts w:ascii="Calibri" w:hAnsi="Calibri"/>
          <w:sz w:val="28"/>
          <w:szCs w:val="28"/>
        </w:rPr>
      </w:pPr>
      <w:r w:rsidRPr="00837FEB">
        <w:rPr>
          <w:rFonts w:ascii="Calibri" w:hAnsi="Calibri"/>
          <w:sz w:val="28"/>
          <w:szCs w:val="28"/>
        </w:rPr>
        <w:t xml:space="preserve">Definition </w:t>
      </w:r>
    </w:p>
    <w:p w14:paraId="50A02045" w14:textId="0225090E" w:rsidR="00956D04" w:rsidRPr="000B3CBC" w:rsidRDefault="005327D6" w:rsidP="5AB4B809">
      <w:p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t xml:space="preserve">Salary collisions are situations in which a manager's salary is lower than that of a </w:t>
      </w:r>
      <w:r w:rsidR="00781772">
        <w:t>subordinate and</w:t>
      </w:r>
      <w:r>
        <w:t xml:space="preserve"> meet certain eligibility criteria established by HRD</w:t>
      </w:r>
      <w:r w:rsidR="009B724B">
        <w:t xml:space="preserve"> </w:t>
      </w:r>
      <w:r>
        <w:t>(</w:t>
      </w:r>
      <w:r w:rsidR="009B724B">
        <w:t>s</w:t>
      </w:r>
      <w:r>
        <w:t xml:space="preserve">ee criteria listed below.)  These salary collision procedures only apply </w:t>
      </w:r>
      <w:r w:rsidR="00D530CA">
        <w:t>b</w:t>
      </w:r>
      <w:r>
        <w:t xml:space="preserve">etween managers and </w:t>
      </w:r>
      <w:r w:rsidR="00D530CA">
        <w:t xml:space="preserve">their management or </w:t>
      </w:r>
      <w:r>
        <w:t>non-management subordinates, and not between non-management supervisory positions and non-management subordinates.</w:t>
      </w:r>
    </w:p>
    <w:p w14:paraId="0D7F5338" w14:textId="0CE00257" w:rsidR="00956D04" w:rsidRPr="000B3CBC" w:rsidRDefault="00956D04" w:rsidP="5AB4B809">
      <w:pPr>
        <w:pStyle w:val="Heading4"/>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5AB4B809">
        <w:rPr>
          <w:sz w:val="28"/>
          <w:szCs w:val="28"/>
        </w:rPr>
        <w:t xml:space="preserve">Legal </w:t>
      </w:r>
      <w:r w:rsidR="009F07CF" w:rsidRPr="5AB4B809">
        <w:rPr>
          <w:sz w:val="28"/>
          <w:szCs w:val="28"/>
        </w:rPr>
        <w:t xml:space="preserve">Reference </w:t>
      </w:r>
    </w:p>
    <w:p w14:paraId="6A74BAA0" w14:textId="707B9827" w:rsidR="00980CAC" w:rsidRDefault="00ED2626">
      <w:hyperlink r:id="rId75">
        <w:r w:rsidR="00980CAC" w:rsidRPr="5AB4B809">
          <w:rPr>
            <w:rStyle w:val="Hyperlink"/>
          </w:rPr>
          <w:t>Rules for Salary Administration for Managers and Confidential Employees (Gray Book)</w:t>
        </w:r>
      </w:hyperlink>
    </w:p>
    <w:p w14:paraId="1C16D217" w14:textId="14838C01" w:rsidR="00956D04" w:rsidRPr="000B3CBC" w:rsidRDefault="00440B7F" w:rsidP="00956D04">
      <w:pPr>
        <w:pStyle w:val="Heading4"/>
        <w:rPr>
          <w:rFonts w:ascii="Calibri" w:hAnsi="Calibri"/>
          <w:sz w:val="28"/>
          <w:szCs w:val="28"/>
        </w:rPr>
      </w:pPr>
      <w:r w:rsidRPr="000B3CBC">
        <w:rPr>
          <w:rFonts w:ascii="Calibri" w:hAnsi="Calibri"/>
          <w:sz w:val="28"/>
          <w:szCs w:val="28"/>
        </w:rPr>
        <w:t xml:space="preserve">Salary Collision </w:t>
      </w:r>
      <w:r w:rsidR="009B724B" w:rsidRPr="000B3CBC">
        <w:rPr>
          <w:rFonts w:ascii="Calibri" w:hAnsi="Calibri"/>
          <w:sz w:val="28"/>
          <w:szCs w:val="28"/>
        </w:rPr>
        <w:t xml:space="preserve">Eligibility </w:t>
      </w:r>
      <w:r w:rsidRPr="000B3CBC">
        <w:rPr>
          <w:rFonts w:ascii="Calibri" w:hAnsi="Calibri"/>
          <w:sz w:val="28"/>
          <w:szCs w:val="28"/>
        </w:rPr>
        <w:t xml:space="preserve">Criteria </w:t>
      </w:r>
    </w:p>
    <w:p w14:paraId="31B51755" w14:textId="2F4C3DF9" w:rsidR="001033E6" w:rsidRDefault="00E6773B" w:rsidP="001033E6">
      <w:p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Agencies should </w:t>
      </w:r>
      <w:r w:rsidR="001033E6">
        <w:t xml:space="preserve">apply the following criteria when </w:t>
      </w:r>
      <w:r w:rsidR="00A121E1">
        <w:t xml:space="preserve">identifying and resolving </w:t>
      </w:r>
      <w:r w:rsidR="001033E6">
        <w:t xml:space="preserve">salary collision. </w:t>
      </w:r>
    </w:p>
    <w:p w14:paraId="31A4428B" w14:textId="22F1A36E" w:rsidR="00DE7CE7" w:rsidRDefault="00DE7CE7" w:rsidP="00F11B6D">
      <w:pPr>
        <w:pStyle w:val="ListParagraph"/>
        <w:numPr>
          <w:ilvl w:val="0"/>
          <w:numId w:val="49"/>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manager’s position must require possession of the same professiona</w:t>
      </w:r>
      <w:r w:rsidR="006F64A4">
        <w:t>l and technical skills</w:t>
      </w:r>
      <w:r w:rsidR="00934453">
        <w:t xml:space="preserve"> </w:t>
      </w:r>
      <w:r w:rsidR="00CC4F5B">
        <w:t xml:space="preserve">or </w:t>
      </w:r>
      <w:r w:rsidR="006F64A4">
        <w:t xml:space="preserve">licensure </w:t>
      </w:r>
      <w:r w:rsidR="00CC4F5B">
        <w:t>and</w:t>
      </w:r>
      <w:r w:rsidR="006F64A4">
        <w:t xml:space="preserve"> certification </w:t>
      </w:r>
      <w:r w:rsidR="00CC4F5B">
        <w:t>or both</w:t>
      </w:r>
      <w:r w:rsidR="00F3169A">
        <w:t>,</w:t>
      </w:r>
      <w:r w:rsidR="00CC4F5B">
        <w:t xml:space="preserve"> </w:t>
      </w:r>
      <w:r w:rsidR="006F64A4" w:rsidRPr="00ED6230">
        <w:t>required of the subordinate.  Possession of such skills</w:t>
      </w:r>
      <w:r w:rsidR="00457752">
        <w:t xml:space="preserve"> and </w:t>
      </w:r>
      <w:r w:rsidR="006F64A4" w:rsidRPr="00ED6230">
        <w:t xml:space="preserve">licensure by the manager, if it is not necessarily a requirement of the job as contained in the </w:t>
      </w:r>
      <w:hyperlink r:id="rId76">
        <w:r w:rsidR="006F64A4" w:rsidRPr="0831EAE5">
          <w:rPr>
            <w:rStyle w:val="Hyperlink"/>
          </w:rPr>
          <w:t>Management Questionnaire (MQ)</w:t>
        </w:r>
      </w:hyperlink>
      <w:r w:rsidR="006F64A4">
        <w:t>,</w:t>
      </w:r>
      <w:r w:rsidR="006F64A4" w:rsidRPr="00ED6230">
        <w:t xml:space="preserve"> will not be sufficient for approval.</w:t>
      </w:r>
    </w:p>
    <w:p w14:paraId="0367FEF9" w14:textId="662E24AE" w:rsidR="00B7501E" w:rsidRDefault="00864CFB" w:rsidP="00F11B6D">
      <w:pPr>
        <w:pStyle w:val="ListParagraph"/>
        <w:numPr>
          <w:ilvl w:val="0"/>
          <w:numId w:val="29"/>
        </w:numPr>
      </w:pPr>
      <w:r>
        <w:t xml:space="preserve">The manager must </w:t>
      </w:r>
      <w:r w:rsidR="00D44851">
        <w:t>possess</w:t>
      </w:r>
      <w:r w:rsidR="00793DC7">
        <w:t xml:space="preserve"> the ability </w:t>
      </w:r>
      <w:r w:rsidR="00095E27">
        <w:t>to</w:t>
      </w:r>
      <w:r>
        <w:t xml:space="preserve"> provide technical, as well as administrative </w:t>
      </w:r>
      <w:r w:rsidR="00132FA2">
        <w:t xml:space="preserve">supervision </w:t>
      </w:r>
      <w:r w:rsidR="00B7501E">
        <w:t>to their subordinate.</w:t>
      </w:r>
    </w:p>
    <w:p w14:paraId="5924D6E7" w14:textId="7AFA0EF5" w:rsidR="00B7501E" w:rsidRDefault="007D583A" w:rsidP="00F11B6D">
      <w:pPr>
        <w:pStyle w:val="ListParagraph"/>
        <w:numPr>
          <w:ilvl w:val="0"/>
          <w:numId w:val="29"/>
        </w:numPr>
      </w:pPr>
      <w:r>
        <w:t xml:space="preserve">The management position must be one for which recruitment into the position would be difficult </w:t>
      </w:r>
      <w:r w:rsidR="00F60063">
        <w:t>without the salary collision adjustment.</w:t>
      </w:r>
    </w:p>
    <w:p w14:paraId="4BC414A1" w14:textId="77777777" w:rsidR="00B7501E" w:rsidRDefault="00F60063" w:rsidP="00F11B6D">
      <w:pPr>
        <w:pStyle w:val="ListParagraph"/>
        <w:numPr>
          <w:ilvl w:val="0"/>
          <w:numId w:val="29"/>
        </w:numPr>
      </w:pPr>
      <w:r>
        <w:t>All jobs involved must be properly classified.</w:t>
      </w:r>
    </w:p>
    <w:p w14:paraId="230457A3" w14:textId="7800A4ED" w:rsidR="004D065E" w:rsidRDefault="00B7566C" w:rsidP="00F11B6D">
      <w:pPr>
        <w:pStyle w:val="ListParagraph"/>
        <w:numPr>
          <w:ilvl w:val="0"/>
          <w:numId w:val="29"/>
        </w:numPr>
      </w:pPr>
      <w:r>
        <w:t>The manager should have satisfactory performance reviews.</w:t>
      </w:r>
    </w:p>
    <w:p w14:paraId="5F41194A" w14:textId="4E3E2E92" w:rsidR="000C37E5" w:rsidRPr="0024247C" w:rsidRDefault="00CC7580" w:rsidP="00F11B6D">
      <w:pPr>
        <w:pStyle w:val="ListParagraph"/>
        <w:numPr>
          <w:ilvl w:val="0"/>
          <w:numId w:val="29"/>
        </w:numPr>
      </w:pPr>
      <w:r>
        <w:t xml:space="preserve">The agency should review the length of service and other relevant experience of both the manager in collision and the employee causing the collision. </w:t>
      </w:r>
    </w:p>
    <w:p w14:paraId="4E7AAD18" w14:textId="79883F87" w:rsidR="007D583A" w:rsidRPr="007D583A" w:rsidRDefault="00D97042" w:rsidP="0024247C">
      <w:r>
        <w:t>In addition to the criteria above, the agency should take into consideration issues such as succession planning and re</w:t>
      </w:r>
      <w:r w:rsidR="00781772">
        <w:t xml:space="preserve">taining employees with mission critical knowledge, skills, and abilities that would be hard to recruit and </w:t>
      </w:r>
      <w:proofErr w:type="gramStart"/>
      <w:r w:rsidR="00781772">
        <w:t>replace</w:t>
      </w:r>
      <w:proofErr w:type="gramEnd"/>
      <w:r w:rsidR="00781772">
        <w:t xml:space="preserve"> </w:t>
      </w:r>
    </w:p>
    <w:p w14:paraId="28AEE1C6" w14:textId="6C37A23E" w:rsidR="00956D04" w:rsidRPr="000B3CBC" w:rsidRDefault="00467D1B" w:rsidP="00956D04">
      <w:pPr>
        <w:pStyle w:val="Heading4"/>
        <w:rPr>
          <w:rFonts w:ascii="Calibri" w:hAnsi="Calibri"/>
          <w:sz w:val="28"/>
          <w:szCs w:val="28"/>
        </w:rPr>
      </w:pPr>
      <w:r w:rsidRPr="000B3CBC">
        <w:rPr>
          <w:rFonts w:ascii="Calibri" w:hAnsi="Calibri"/>
          <w:sz w:val="28"/>
          <w:szCs w:val="28"/>
        </w:rPr>
        <w:t xml:space="preserve">Resolving </w:t>
      </w:r>
      <w:r w:rsidR="00960AD5" w:rsidRPr="000B3CBC">
        <w:rPr>
          <w:rFonts w:ascii="Calibri" w:hAnsi="Calibri"/>
          <w:sz w:val="28"/>
          <w:szCs w:val="28"/>
        </w:rPr>
        <w:t xml:space="preserve">Management Salary Collision </w:t>
      </w:r>
    </w:p>
    <w:p w14:paraId="1088B520" w14:textId="3FC3305A" w:rsidR="00D263FB" w:rsidRDefault="005C69DA" w:rsidP="005C69DA">
      <w:r>
        <w:t>Consistent with past practice</w:t>
      </w:r>
      <w:r w:rsidR="00372E50">
        <w:t xml:space="preserve"> of resolving management salary collisions, HRD recommends a corrective salary of 5% above the highest paid subordinate. </w:t>
      </w:r>
    </w:p>
    <w:p w14:paraId="488AC438" w14:textId="52FF2A7D" w:rsidR="00925CBA" w:rsidRPr="005C69DA" w:rsidRDefault="00925CBA" w:rsidP="0024247C">
      <w:r>
        <w:t xml:space="preserve">All salary adjustments due to collision must be approved by the Secretariat HR Officer or their designee. Salary </w:t>
      </w:r>
      <w:r w:rsidR="00D9306F">
        <w:t>collision adjustments</w:t>
      </w:r>
      <w:r w:rsidR="00901BFB">
        <w:t xml:space="preserve"> for more than 5% above the highest paid subordinate require HRD approval as well. </w:t>
      </w:r>
    </w:p>
    <w:p w14:paraId="58183B46" w14:textId="2B355B3B" w:rsidR="00956D04" w:rsidRPr="000B3CBC" w:rsidRDefault="00026796" w:rsidP="00956D04">
      <w:pPr>
        <w:pStyle w:val="Heading4"/>
        <w:rPr>
          <w:rFonts w:ascii="Calibri" w:hAnsi="Calibri"/>
          <w:sz w:val="28"/>
          <w:szCs w:val="28"/>
        </w:rPr>
      </w:pPr>
      <w:r w:rsidRPr="000B3CBC">
        <w:rPr>
          <w:rFonts w:ascii="Calibri" w:hAnsi="Calibri"/>
          <w:sz w:val="28"/>
          <w:szCs w:val="28"/>
        </w:rPr>
        <w:t xml:space="preserve">Supporting Documentation </w:t>
      </w:r>
    </w:p>
    <w:p w14:paraId="34A6DE2C" w14:textId="16FA1A0C" w:rsidR="00956D04" w:rsidRDefault="00117DDF" w:rsidP="00956D04">
      <w:r>
        <w:t xml:space="preserve">Agencies adjusting a manager’s salary due to collision must retain the following </w:t>
      </w:r>
      <w:r w:rsidR="00803EC8">
        <w:t>supporting documentation:</w:t>
      </w:r>
    </w:p>
    <w:p w14:paraId="2BF82F1F" w14:textId="16305A5F" w:rsidR="00803EC8" w:rsidRDefault="00803EC8" w:rsidP="00F11B6D">
      <w:pPr>
        <w:pStyle w:val="ListParagraph"/>
        <w:numPr>
          <w:ilvl w:val="0"/>
          <w:numId w:val="48"/>
        </w:numPr>
      </w:pPr>
      <w:r>
        <w:t xml:space="preserve">Current MQ </w:t>
      </w:r>
      <w:r w:rsidR="00944957">
        <w:t>for the position</w:t>
      </w:r>
      <w:r>
        <w:t xml:space="preserve"> experiencing </w:t>
      </w:r>
      <w:r w:rsidR="00403E18">
        <w:t xml:space="preserve">salary </w:t>
      </w:r>
      <w:proofErr w:type="gramStart"/>
      <w:r>
        <w:t>collision</w:t>
      </w:r>
      <w:proofErr w:type="gramEnd"/>
      <w:r>
        <w:t xml:space="preserve"> </w:t>
      </w:r>
    </w:p>
    <w:p w14:paraId="39B8833E" w14:textId="7D87A749" w:rsidR="00403E18" w:rsidRDefault="00944957" w:rsidP="00F11B6D">
      <w:pPr>
        <w:pStyle w:val="ListParagraph"/>
        <w:numPr>
          <w:ilvl w:val="0"/>
          <w:numId w:val="48"/>
        </w:numPr>
      </w:pPr>
      <w:r>
        <w:t xml:space="preserve">Current </w:t>
      </w:r>
      <w:hyperlink r:id="rId77">
        <w:r w:rsidRPr="0831EAE5">
          <w:rPr>
            <w:rStyle w:val="Hyperlink"/>
          </w:rPr>
          <w:t>Position Description (Form 30)</w:t>
        </w:r>
      </w:hyperlink>
      <w:r>
        <w:t xml:space="preserve"> or </w:t>
      </w:r>
      <w:hyperlink r:id="rId78">
        <w:r w:rsidRPr="0831EAE5">
          <w:rPr>
            <w:rStyle w:val="Hyperlink"/>
          </w:rPr>
          <w:t>MQ</w:t>
        </w:r>
      </w:hyperlink>
      <w:r>
        <w:t xml:space="preserve"> for the position causing </w:t>
      </w:r>
      <w:r w:rsidR="00403E18">
        <w:t>salary collision</w:t>
      </w:r>
    </w:p>
    <w:p w14:paraId="7663D104" w14:textId="400BCA4E" w:rsidR="7B70F7F3" w:rsidRDefault="0D3EFC83" w:rsidP="5AB4B809">
      <w:pPr>
        <w:pStyle w:val="ListParagraph"/>
        <w:numPr>
          <w:ilvl w:val="0"/>
          <w:numId w:val="48"/>
        </w:numPr>
      </w:pPr>
      <w:r>
        <w:t>Current organizational chart displaying the positio</w:t>
      </w:r>
      <w:r w:rsidR="00B7B077">
        <w:t xml:space="preserve">ns causing and in salary </w:t>
      </w:r>
      <w:proofErr w:type="gramStart"/>
      <w:r w:rsidR="00B7B077">
        <w:t>collision</w:t>
      </w:r>
      <w:proofErr w:type="gramEnd"/>
      <w:r>
        <w:t xml:space="preserve"> </w:t>
      </w:r>
    </w:p>
    <w:p w14:paraId="62B33ED5" w14:textId="56352E09" w:rsidR="0831EAE5" w:rsidRDefault="0831EAE5">
      <w:r>
        <w:lastRenderedPageBreak/>
        <w:br w:type="page"/>
      </w:r>
    </w:p>
    <w:p w14:paraId="6784282C" w14:textId="050528C3" w:rsidR="59B67469" w:rsidRDefault="59B67469" w:rsidP="7B70F7F3">
      <w:pPr>
        <w:pStyle w:val="Heading1"/>
        <w:rPr>
          <w:rFonts w:ascii="Calibri" w:hAnsi="Calibri"/>
        </w:rPr>
      </w:pPr>
      <w:bookmarkStart w:id="105" w:name="_Toc945603139"/>
      <w:bookmarkStart w:id="106" w:name="_Toc1931899528"/>
      <w:r w:rsidRPr="29A75DCB">
        <w:rPr>
          <w:rFonts w:ascii="Calibri" w:hAnsi="Calibri"/>
        </w:rPr>
        <w:lastRenderedPageBreak/>
        <w:t>Appendix H: Information Technology (IT) Management Salary Chart &amp; Guidelines</w:t>
      </w:r>
      <w:bookmarkEnd w:id="105"/>
      <w:r w:rsidRPr="29A75DCB">
        <w:rPr>
          <w:rFonts w:ascii="Calibri" w:hAnsi="Calibri"/>
        </w:rPr>
        <w:t xml:space="preserve"> </w:t>
      </w:r>
      <w:bookmarkEnd w:id="106"/>
    </w:p>
    <w:p w14:paraId="049AD9F4" w14:textId="32EFB20B" w:rsidR="7B70F7F3" w:rsidRDefault="7B70F7F3" w:rsidP="7B70F7F3">
      <w:pPr>
        <w:rPr>
          <w:rFonts w:cs="Calibri"/>
        </w:rPr>
      </w:pPr>
    </w:p>
    <w:p w14:paraId="4F3766BC" w14:textId="3AB9A722" w:rsidR="7B70F7F3" w:rsidRDefault="7B70F7F3">
      <w:r w:rsidRPr="7B70F7F3">
        <w:rPr>
          <w:rFonts w:cs="Calibri"/>
        </w:rPr>
        <w:t xml:space="preserve">Guidelines for use of the IT management series:  </w:t>
      </w:r>
    </w:p>
    <w:p w14:paraId="38377348" w14:textId="7B2B014F" w:rsidR="7B70F7F3" w:rsidRDefault="7B70F7F3" w:rsidP="00F11B6D">
      <w:pPr>
        <w:pStyle w:val="ListParagraph"/>
        <w:numPr>
          <w:ilvl w:val="0"/>
          <w:numId w:val="54"/>
        </w:numPr>
        <w:rPr>
          <w:rFonts w:cs="Calibri"/>
        </w:rPr>
      </w:pPr>
      <w:r w:rsidRPr="7B70F7F3">
        <w:rPr>
          <w:rFonts w:cs="Calibri"/>
        </w:rPr>
        <w:t xml:space="preserve">The IT management series is used to compensate managers who bring specific IT skills to bear in the performance of their jobs.  Incumbents in these IT management jobs must possess the knowledge of the IT functionality that they will be managing in the performance of their job. </w:t>
      </w:r>
    </w:p>
    <w:p w14:paraId="09C1132A" w14:textId="25F3DD9B" w:rsidR="7B70F7F3" w:rsidRDefault="7B70F7F3" w:rsidP="00F11B6D">
      <w:pPr>
        <w:pStyle w:val="ListParagraph"/>
        <w:numPr>
          <w:ilvl w:val="0"/>
          <w:numId w:val="53"/>
        </w:numPr>
        <w:rPr>
          <w:rFonts w:cs="Calibri"/>
        </w:rPr>
      </w:pPr>
      <w:r w:rsidRPr="7B70F7F3">
        <w:rPr>
          <w:rFonts w:cs="Calibri"/>
        </w:rPr>
        <w:t xml:space="preserve">Non-IT management jobs, such as budget, contract, human resources, or legal that interact with these IT management positions, even those with significant interaction, would not be eligible to be appointed to an IT management position.   </w:t>
      </w:r>
    </w:p>
    <w:p w14:paraId="25AFAE0E" w14:textId="73887BB6" w:rsidR="7B70F7F3" w:rsidRDefault="7B70F7F3" w:rsidP="00F11B6D">
      <w:pPr>
        <w:pStyle w:val="ListParagraph"/>
        <w:numPr>
          <w:ilvl w:val="0"/>
          <w:numId w:val="53"/>
        </w:numPr>
        <w:rPr>
          <w:rFonts w:cs="Calibri"/>
        </w:rPr>
      </w:pPr>
      <w:r w:rsidRPr="7B70F7F3">
        <w:rPr>
          <w:rFonts w:cs="Calibri"/>
        </w:rPr>
        <w:t xml:space="preserve">There is no mandate to pay at the high end of the range; this is for flexibility in recruiting only. </w:t>
      </w:r>
    </w:p>
    <w:p w14:paraId="2F88B590" w14:textId="031DB35A" w:rsidR="7B70F7F3" w:rsidRDefault="7B70F7F3" w:rsidP="00F11B6D">
      <w:pPr>
        <w:pStyle w:val="ListParagraph"/>
        <w:numPr>
          <w:ilvl w:val="0"/>
          <w:numId w:val="53"/>
        </w:numPr>
        <w:rPr>
          <w:rFonts w:cs="Calibri"/>
        </w:rPr>
      </w:pPr>
      <w:r w:rsidRPr="7B70F7F3">
        <w:rPr>
          <w:rFonts w:cs="Calibri"/>
        </w:rPr>
        <w:t xml:space="preserve">Incumbents in the IT management series may make more than the manager that they report to who may be classified as a non-IT manager and does not possess the specific IT skills of the IT manager.  As such, this would not be considered a situation that would cause a management salary collision. </w:t>
      </w:r>
    </w:p>
    <w:p w14:paraId="2DE91310" w14:textId="358479F4" w:rsidR="7B70F7F3" w:rsidRDefault="7B70F7F3" w:rsidP="7B70F7F3">
      <w:r w:rsidRPr="7B70F7F3">
        <w:rPr>
          <w:rFonts w:cs="Calibri"/>
        </w:rPr>
        <w:t xml:space="preserve">All determinations of the appropriate use of the IT Management Series will be made in collaboration by both EOTSS and HRD on a case-by-case basis.  This would apply to all current IT managers who are in existing management titles (i.e., Administrator, Program Manager, etc.) and are possible candidates to be converted to the new series as well as any new positions that are proposed for the new IT management series going forward.  Additionally, all salaries to be paid to IT managers need the approval of EOTSS and HRD. </w:t>
      </w:r>
    </w:p>
    <w:p w14:paraId="0EE5DD68" w14:textId="259011FA" w:rsidR="7B70F7F3" w:rsidRDefault="7B70F7F3">
      <w:r w:rsidRPr="7B70F7F3">
        <w:rPr>
          <w:rFonts w:cs="Calibri"/>
        </w:rPr>
        <w:t xml:space="preserve"> </w:t>
      </w:r>
    </w:p>
    <w:p w14:paraId="3C3EA638" w14:textId="57BDEF30" w:rsidR="7B70F7F3" w:rsidRDefault="7B70F7F3">
      <w:r w:rsidRPr="7B70F7F3">
        <w:rPr>
          <w:rFonts w:cs="Calibri"/>
        </w:rPr>
        <w:t xml:space="preserve">The new IT Management series can be used for information technology functions such as: </w:t>
      </w:r>
    </w:p>
    <w:p w14:paraId="1C270117" w14:textId="4D6A837E" w:rsidR="7B70F7F3" w:rsidRDefault="7B70F7F3" w:rsidP="00F11B6D">
      <w:pPr>
        <w:pStyle w:val="ListParagraph"/>
        <w:numPr>
          <w:ilvl w:val="0"/>
          <w:numId w:val="52"/>
        </w:numPr>
        <w:rPr>
          <w:rFonts w:cs="Calibri"/>
        </w:rPr>
      </w:pPr>
      <w:r w:rsidRPr="7B70F7F3">
        <w:rPr>
          <w:rFonts w:cs="Calibri"/>
          <w:b/>
          <w:bCs/>
        </w:rPr>
        <w:t>Information Officer</w:t>
      </w:r>
      <w:r w:rsidRPr="7B70F7F3">
        <w:rPr>
          <w:rFonts w:cs="Calibri"/>
        </w:rPr>
        <w:t xml:space="preserve"> - Establishment and execution of enterprise-wide IT strategy and ensures its alignment with the business strategy. </w:t>
      </w:r>
    </w:p>
    <w:p w14:paraId="70B5E85B" w14:textId="7CF81652" w:rsidR="7B70F7F3" w:rsidRDefault="7B70F7F3" w:rsidP="00F11B6D">
      <w:pPr>
        <w:pStyle w:val="ListParagraph"/>
        <w:numPr>
          <w:ilvl w:val="0"/>
          <w:numId w:val="52"/>
        </w:numPr>
        <w:rPr>
          <w:rFonts w:cs="Calibri"/>
        </w:rPr>
      </w:pPr>
      <w:r w:rsidRPr="7B70F7F3">
        <w:rPr>
          <w:rFonts w:cs="Calibri"/>
          <w:b/>
          <w:bCs/>
        </w:rPr>
        <w:t xml:space="preserve">Technology Officer </w:t>
      </w:r>
      <w:r w:rsidRPr="7B70F7F3">
        <w:rPr>
          <w:rFonts w:cs="Calibri"/>
        </w:rPr>
        <w:t xml:space="preserve">- Establish current and long-range direction of technology. </w:t>
      </w:r>
    </w:p>
    <w:p w14:paraId="7ACFCBA8" w14:textId="7D953A74" w:rsidR="7B70F7F3" w:rsidRDefault="7B70F7F3" w:rsidP="00F11B6D">
      <w:pPr>
        <w:pStyle w:val="ListParagraph"/>
        <w:numPr>
          <w:ilvl w:val="0"/>
          <w:numId w:val="51"/>
        </w:numPr>
        <w:rPr>
          <w:rFonts w:cs="Calibri"/>
        </w:rPr>
      </w:pPr>
      <w:r w:rsidRPr="7B70F7F3">
        <w:rPr>
          <w:rFonts w:cs="Calibri"/>
          <w:b/>
          <w:bCs/>
        </w:rPr>
        <w:t>Information Security Officer</w:t>
      </w:r>
      <w:r w:rsidRPr="7B70F7F3">
        <w:rPr>
          <w:rFonts w:cs="Calibri"/>
        </w:rPr>
        <w:t xml:space="preserve"> - Development and enforcement of security policy and strategy. </w:t>
      </w:r>
    </w:p>
    <w:p w14:paraId="4455C7E1" w14:textId="2EB1F3EC" w:rsidR="7B70F7F3" w:rsidRDefault="7B70F7F3" w:rsidP="00F11B6D">
      <w:pPr>
        <w:pStyle w:val="ListParagraph"/>
        <w:numPr>
          <w:ilvl w:val="0"/>
          <w:numId w:val="51"/>
        </w:numPr>
        <w:rPr>
          <w:rFonts w:cs="Calibri"/>
        </w:rPr>
      </w:pPr>
      <w:r w:rsidRPr="7B70F7F3">
        <w:rPr>
          <w:rFonts w:cs="Calibri"/>
          <w:b/>
          <w:bCs/>
        </w:rPr>
        <w:t>IT Operations Officer</w:t>
      </w:r>
      <w:r w:rsidRPr="7B70F7F3">
        <w:rPr>
          <w:rFonts w:cs="Calibri"/>
        </w:rPr>
        <w:t xml:space="preserve"> - Managing the overall day-to-day operations to improve infrastructure performance and end-user satisfaction. </w:t>
      </w:r>
    </w:p>
    <w:p w14:paraId="5E82C3FE" w14:textId="17A971EA" w:rsidR="7B70F7F3" w:rsidRDefault="7B70F7F3" w:rsidP="00F11B6D">
      <w:pPr>
        <w:pStyle w:val="ListParagraph"/>
        <w:numPr>
          <w:ilvl w:val="0"/>
          <w:numId w:val="51"/>
        </w:numPr>
        <w:rPr>
          <w:rFonts w:cs="Calibri"/>
        </w:rPr>
      </w:pPr>
      <w:r w:rsidRPr="7B70F7F3">
        <w:rPr>
          <w:rFonts w:cs="Calibri"/>
          <w:b/>
          <w:bCs/>
        </w:rPr>
        <w:t>Applications Officer</w:t>
      </w:r>
      <w:r w:rsidRPr="7B70F7F3">
        <w:rPr>
          <w:rFonts w:cs="Calibri"/>
        </w:rPr>
        <w:t xml:space="preserve"> - Plan, implement, manage, oversee and facilitate the governance and operation of all IT application systems and </w:t>
      </w:r>
      <w:proofErr w:type="gramStart"/>
      <w:r w:rsidRPr="7B70F7F3">
        <w:rPr>
          <w:rFonts w:cs="Calibri"/>
        </w:rPr>
        <w:t>services</w:t>
      </w:r>
      <w:proofErr w:type="gramEnd"/>
      <w:r w:rsidRPr="7B70F7F3">
        <w:rPr>
          <w:rFonts w:cs="Calibri"/>
        </w:rPr>
        <w:t xml:space="preserve"> </w:t>
      </w:r>
    </w:p>
    <w:p w14:paraId="5C5DB8EA" w14:textId="65A8F5FF" w:rsidR="7B70F7F3" w:rsidRDefault="7B70F7F3" w:rsidP="00F11B6D">
      <w:pPr>
        <w:pStyle w:val="ListParagraph"/>
        <w:numPr>
          <w:ilvl w:val="0"/>
          <w:numId w:val="51"/>
        </w:numPr>
        <w:rPr>
          <w:rFonts w:cs="Calibri"/>
        </w:rPr>
      </w:pPr>
      <w:r w:rsidRPr="7B70F7F3">
        <w:rPr>
          <w:rFonts w:cs="Calibri"/>
          <w:b/>
          <w:bCs/>
        </w:rPr>
        <w:t>Director, Project Management Office</w:t>
      </w:r>
      <w:r w:rsidRPr="7B70F7F3">
        <w:rPr>
          <w:rFonts w:cs="Calibri"/>
        </w:rPr>
        <w:t xml:space="preserve"> - Top IT Program/project management executive responsible for building and leading the PMO office. Defines and develops PM best practices, processes to ensure alignment with corporate strategy and goals. </w:t>
      </w:r>
    </w:p>
    <w:p w14:paraId="40A3673A" w14:textId="62CC3252" w:rsidR="7B70F7F3" w:rsidRDefault="7B70F7F3">
      <w:r w:rsidRPr="7B70F7F3">
        <w:rPr>
          <w:rFonts w:cs="Calibri"/>
        </w:rPr>
        <w:t xml:space="preserve">Other proposed functions for the use of the IT Management series need to be approved by EOTSS and HRD. </w:t>
      </w:r>
    </w:p>
    <w:p w14:paraId="2FDEAB5D" w14:textId="23865A25" w:rsidR="7B70F7F3" w:rsidRDefault="7B70F7F3">
      <w:r w:rsidRPr="7B70F7F3">
        <w:rPr>
          <w:rFonts w:ascii="Segoe UI" w:eastAsia="Segoe UI" w:hAnsi="Segoe UI" w:cs="Segoe UI"/>
          <w:sz w:val="18"/>
          <w:szCs w:val="18"/>
        </w:rPr>
        <w:t xml:space="preserve"> </w:t>
      </w:r>
    </w:p>
    <w:p w14:paraId="46491E78" w14:textId="1EE50B03" w:rsidR="7B70F7F3" w:rsidRDefault="7B70F7F3" w:rsidP="7B70F7F3">
      <w:pPr>
        <w:rPr>
          <w:rFonts w:ascii="Segoe UI" w:eastAsia="Segoe UI" w:hAnsi="Segoe UI" w:cs="Segoe UI"/>
        </w:rPr>
      </w:pPr>
    </w:p>
    <w:p w14:paraId="4E4C2909" w14:textId="16722227" w:rsidR="7B70F7F3" w:rsidRDefault="7B70F7F3" w:rsidP="7B70F7F3">
      <w:pPr>
        <w:rPr>
          <w:rFonts w:ascii="Segoe UI" w:eastAsia="Segoe UI" w:hAnsi="Segoe UI" w:cs="Segoe UI"/>
        </w:rPr>
      </w:pPr>
    </w:p>
    <w:p w14:paraId="669F3F12" w14:textId="28ACA242" w:rsidR="7B70F7F3" w:rsidRDefault="7B70F7F3">
      <w:r w:rsidRPr="7B70F7F3">
        <w:rPr>
          <w:rFonts w:cs="Calibri"/>
          <w:color w:val="000000" w:themeColor="text1"/>
        </w:rPr>
        <w:lastRenderedPageBreak/>
        <w:t xml:space="preserve"> </w:t>
      </w:r>
    </w:p>
    <w:p w14:paraId="5D536EC2" w14:textId="6B5ACBE9" w:rsidR="7B70F7F3" w:rsidRDefault="7B70F7F3">
      <w:r w:rsidRPr="7B70F7F3">
        <w:rPr>
          <w:rFonts w:cs="Calibri"/>
          <w:color w:val="000000" w:themeColor="text1"/>
        </w:rPr>
        <w:t xml:space="preserve">To request use of this series, agencies must attain approval from their secretariat HR Director.  Once signed off by the secretariat, the agency should submit to HRD a </w:t>
      </w:r>
      <w:hyperlink r:id="rId79">
        <w:r w:rsidRPr="0831EAE5">
          <w:rPr>
            <w:rStyle w:val="Hyperlink"/>
            <w:rFonts w:cs="Calibri"/>
          </w:rPr>
          <w:t>Management Questionnaire (MQ)</w:t>
        </w:r>
      </w:hyperlink>
      <w:r w:rsidRPr="0831EAE5">
        <w:rPr>
          <w:rFonts w:cs="Calibri"/>
          <w:color w:val="000000" w:themeColor="text1"/>
        </w:rPr>
        <w:t>,</w:t>
      </w:r>
      <w:r w:rsidRPr="7B70F7F3">
        <w:rPr>
          <w:rFonts w:cs="Calibri"/>
          <w:color w:val="000000" w:themeColor="text1"/>
        </w:rPr>
        <w:t xml:space="preserve"> organizational chart, and justification to their HRD classification and compensation analyst.  HRD will work with EOTSS for approval.  If approved, the agency can proceed with creating the position and the hiring process.  </w:t>
      </w:r>
    </w:p>
    <w:p w14:paraId="542F8911" w14:textId="60EBC8B6" w:rsidR="7B70F7F3" w:rsidRDefault="7B70F7F3">
      <w:r w:rsidRPr="7B70F7F3">
        <w:rPr>
          <w:rFonts w:cs="Calibri"/>
          <w:color w:val="000000" w:themeColor="text1"/>
        </w:rPr>
        <w:t xml:space="preserve"> </w:t>
      </w:r>
    </w:p>
    <w:p w14:paraId="26AB08F7" w14:textId="6846B7FD" w:rsidR="7B70F7F3" w:rsidRDefault="7B70F7F3" w:rsidP="7B70F7F3">
      <w:pPr>
        <w:jc w:val="center"/>
      </w:pPr>
      <w:r w:rsidRPr="7B70F7F3">
        <w:rPr>
          <w:rFonts w:cs="Calibri"/>
          <w:b/>
          <w:bCs/>
          <w:color w:val="000000" w:themeColor="text1"/>
        </w:rPr>
        <w:t>IT Management Job Codes:</w:t>
      </w:r>
      <w:r w:rsidRPr="7B70F7F3">
        <w:rPr>
          <w:rFonts w:cs="Calibri"/>
          <w:color w:val="000000" w:themeColor="text1"/>
        </w:rPr>
        <w:t xml:space="preserve"> </w:t>
      </w:r>
    </w:p>
    <w:tbl>
      <w:tblPr>
        <w:tblW w:w="0" w:type="auto"/>
        <w:jc w:val="center"/>
        <w:tblLayout w:type="fixed"/>
        <w:tblLook w:val="04A0" w:firstRow="1" w:lastRow="0" w:firstColumn="1" w:lastColumn="0" w:noHBand="0" w:noVBand="1"/>
      </w:tblPr>
      <w:tblGrid>
        <w:gridCol w:w="1725"/>
        <w:gridCol w:w="1890"/>
        <w:gridCol w:w="1890"/>
      </w:tblGrid>
      <w:tr w:rsidR="7B70F7F3" w14:paraId="40F9EAD6" w14:textId="77777777" w:rsidTr="7B70F7F3">
        <w:trPr>
          <w:jc w:val="center"/>
        </w:trPr>
        <w:tc>
          <w:tcPr>
            <w:tcW w:w="1725" w:type="dxa"/>
            <w:tcBorders>
              <w:top w:val="single" w:sz="8" w:space="0" w:color="auto"/>
              <w:left w:val="single" w:sz="8" w:space="0" w:color="auto"/>
              <w:bottom w:val="single" w:sz="8" w:space="0" w:color="auto"/>
              <w:right w:val="single" w:sz="8" w:space="0" w:color="auto"/>
            </w:tcBorders>
          </w:tcPr>
          <w:p w14:paraId="67CF8B31" w14:textId="2C4F6173" w:rsidR="7B70F7F3" w:rsidRDefault="7B70F7F3">
            <w:r w:rsidRPr="7B70F7F3">
              <w:rPr>
                <w:rFonts w:cs="Calibri"/>
                <w:b/>
                <w:bCs/>
                <w:color w:val="000000" w:themeColor="text1"/>
              </w:rPr>
              <w:t>Title</w:t>
            </w:r>
            <w:r w:rsidRPr="7B70F7F3">
              <w:rPr>
                <w:rFonts w:cs="Calibri"/>
                <w:color w:val="000000" w:themeColor="text1"/>
              </w:rPr>
              <w:t xml:space="preserve"> </w:t>
            </w:r>
          </w:p>
        </w:tc>
        <w:tc>
          <w:tcPr>
            <w:tcW w:w="1890" w:type="dxa"/>
            <w:tcBorders>
              <w:top w:val="single" w:sz="8" w:space="0" w:color="auto"/>
              <w:left w:val="single" w:sz="8" w:space="0" w:color="auto"/>
              <w:bottom w:val="single" w:sz="8" w:space="0" w:color="auto"/>
              <w:right w:val="single" w:sz="8" w:space="0" w:color="auto"/>
            </w:tcBorders>
          </w:tcPr>
          <w:p w14:paraId="3C17AAB5" w14:textId="77DEE48E" w:rsidR="7B70F7F3" w:rsidRDefault="7B70F7F3">
            <w:r w:rsidRPr="7B70F7F3">
              <w:rPr>
                <w:rFonts w:cs="Calibri"/>
                <w:b/>
                <w:bCs/>
                <w:color w:val="000000" w:themeColor="text1"/>
              </w:rPr>
              <w:t>Job Code</w:t>
            </w:r>
            <w:r w:rsidRPr="7B70F7F3">
              <w:rPr>
                <w:rFonts w:cs="Calibri"/>
                <w:color w:val="000000" w:themeColor="text1"/>
              </w:rPr>
              <w:t xml:space="preserve"> </w:t>
            </w:r>
          </w:p>
        </w:tc>
        <w:tc>
          <w:tcPr>
            <w:tcW w:w="1890" w:type="dxa"/>
            <w:tcBorders>
              <w:top w:val="single" w:sz="8" w:space="0" w:color="auto"/>
              <w:left w:val="single" w:sz="8" w:space="0" w:color="auto"/>
              <w:bottom w:val="single" w:sz="8" w:space="0" w:color="auto"/>
              <w:right w:val="single" w:sz="8" w:space="0" w:color="auto"/>
            </w:tcBorders>
          </w:tcPr>
          <w:p w14:paraId="5779AC06" w14:textId="2315DB4D" w:rsidR="7B70F7F3" w:rsidRDefault="7B70F7F3">
            <w:r w:rsidRPr="7B70F7F3">
              <w:rPr>
                <w:rFonts w:cs="Calibri"/>
                <w:b/>
                <w:bCs/>
                <w:color w:val="000000" w:themeColor="text1"/>
              </w:rPr>
              <w:t>Salary Plan</w:t>
            </w:r>
            <w:r w:rsidRPr="7B70F7F3">
              <w:rPr>
                <w:rFonts w:cs="Calibri"/>
                <w:color w:val="000000" w:themeColor="text1"/>
              </w:rPr>
              <w:t xml:space="preserve"> </w:t>
            </w:r>
          </w:p>
        </w:tc>
      </w:tr>
      <w:tr w:rsidR="7B70F7F3" w14:paraId="25115D1C" w14:textId="77777777" w:rsidTr="7B70F7F3">
        <w:trPr>
          <w:jc w:val="center"/>
        </w:trPr>
        <w:tc>
          <w:tcPr>
            <w:tcW w:w="1725" w:type="dxa"/>
            <w:tcBorders>
              <w:top w:val="single" w:sz="8" w:space="0" w:color="auto"/>
              <w:left w:val="single" w:sz="8" w:space="0" w:color="auto"/>
              <w:bottom w:val="single" w:sz="8" w:space="0" w:color="auto"/>
              <w:right w:val="single" w:sz="8" w:space="0" w:color="auto"/>
            </w:tcBorders>
          </w:tcPr>
          <w:p w14:paraId="5DBE90F1" w14:textId="029C4677" w:rsidR="7B70F7F3" w:rsidRDefault="7B70F7F3">
            <w:r w:rsidRPr="7B70F7F3">
              <w:rPr>
                <w:rFonts w:cs="Calibri"/>
                <w:color w:val="000000" w:themeColor="text1"/>
              </w:rPr>
              <w:t xml:space="preserve">IT Manager IX </w:t>
            </w:r>
          </w:p>
        </w:tc>
        <w:tc>
          <w:tcPr>
            <w:tcW w:w="1890" w:type="dxa"/>
            <w:tcBorders>
              <w:top w:val="single" w:sz="8" w:space="0" w:color="auto"/>
              <w:left w:val="single" w:sz="8" w:space="0" w:color="auto"/>
              <w:bottom w:val="single" w:sz="8" w:space="0" w:color="auto"/>
              <w:right w:val="single" w:sz="8" w:space="0" w:color="auto"/>
            </w:tcBorders>
          </w:tcPr>
          <w:p w14:paraId="5253B8EF" w14:textId="64053153" w:rsidR="7B70F7F3" w:rsidRDefault="7B70F7F3">
            <w:r w:rsidRPr="7B70F7F3">
              <w:rPr>
                <w:rFonts w:cs="Calibri"/>
                <w:color w:val="000000" w:themeColor="text1"/>
              </w:rPr>
              <w:t xml:space="preserve">E09MIT </w:t>
            </w:r>
          </w:p>
        </w:tc>
        <w:tc>
          <w:tcPr>
            <w:tcW w:w="1890" w:type="dxa"/>
            <w:tcBorders>
              <w:top w:val="single" w:sz="8" w:space="0" w:color="auto"/>
              <w:left w:val="single" w:sz="8" w:space="0" w:color="auto"/>
              <w:bottom w:val="single" w:sz="8" w:space="0" w:color="auto"/>
              <w:right w:val="single" w:sz="8" w:space="0" w:color="auto"/>
            </w:tcBorders>
          </w:tcPr>
          <w:p w14:paraId="78D4176B" w14:textId="58DC6759" w:rsidR="7B70F7F3" w:rsidRDefault="7B70F7F3">
            <w:r w:rsidRPr="7B70F7F3">
              <w:rPr>
                <w:rFonts w:cs="Calibri"/>
                <w:color w:val="000000" w:themeColor="text1"/>
              </w:rPr>
              <w:t xml:space="preserve">M9AT </w:t>
            </w:r>
          </w:p>
        </w:tc>
      </w:tr>
      <w:tr w:rsidR="7B70F7F3" w14:paraId="3B5C84BD" w14:textId="77777777" w:rsidTr="7B70F7F3">
        <w:trPr>
          <w:jc w:val="center"/>
        </w:trPr>
        <w:tc>
          <w:tcPr>
            <w:tcW w:w="1725" w:type="dxa"/>
            <w:tcBorders>
              <w:top w:val="single" w:sz="8" w:space="0" w:color="auto"/>
              <w:left w:val="single" w:sz="8" w:space="0" w:color="auto"/>
              <w:bottom w:val="single" w:sz="8" w:space="0" w:color="auto"/>
              <w:right w:val="single" w:sz="8" w:space="0" w:color="auto"/>
            </w:tcBorders>
          </w:tcPr>
          <w:p w14:paraId="0FBB430E" w14:textId="326F60FD" w:rsidR="7B70F7F3" w:rsidRDefault="7B70F7F3">
            <w:r w:rsidRPr="7B70F7F3">
              <w:rPr>
                <w:rFonts w:cs="Calibri"/>
                <w:color w:val="000000" w:themeColor="text1"/>
              </w:rPr>
              <w:t xml:space="preserve">IT Manager X </w:t>
            </w:r>
          </w:p>
        </w:tc>
        <w:tc>
          <w:tcPr>
            <w:tcW w:w="1890" w:type="dxa"/>
            <w:tcBorders>
              <w:top w:val="single" w:sz="8" w:space="0" w:color="auto"/>
              <w:left w:val="single" w:sz="8" w:space="0" w:color="auto"/>
              <w:bottom w:val="single" w:sz="8" w:space="0" w:color="auto"/>
              <w:right w:val="single" w:sz="8" w:space="0" w:color="auto"/>
            </w:tcBorders>
          </w:tcPr>
          <w:p w14:paraId="6022B2C2" w14:textId="274BCBDC" w:rsidR="7B70F7F3" w:rsidRDefault="7B70F7F3">
            <w:r w:rsidRPr="7B70F7F3">
              <w:rPr>
                <w:rFonts w:cs="Calibri"/>
                <w:color w:val="000000" w:themeColor="text1"/>
              </w:rPr>
              <w:t xml:space="preserve">E10MIT </w:t>
            </w:r>
          </w:p>
        </w:tc>
        <w:tc>
          <w:tcPr>
            <w:tcW w:w="1890" w:type="dxa"/>
            <w:tcBorders>
              <w:top w:val="single" w:sz="8" w:space="0" w:color="auto"/>
              <w:left w:val="single" w:sz="8" w:space="0" w:color="auto"/>
              <w:bottom w:val="single" w:sz="8" w:space="0" w:color="auto"/>
              <w:right w:val="single" w:sz="8" w:space="0" w:color="auto"/>
            </w:tcBorders>
          </w:tcPr>
          <w:p w14:paraId="05A0B026" w14:textId="0F757BCE" w:rsidR="7B70F7F3" w:rsidRDefault="7B70F7F3">
            <w:r w:rsidRPr="7B70F7F3">
              <w:rPr>
                <w:rFonts w:cs="Calibri"/>
                <w:color w:val="000000" w:themeColor="text1"/>
              </w:rPr>
              <w:t xml:space="preserve">MAAT </w:t>
            </w:r>
          </w:p>
        </w:tc>
      </w:tr>
      <w:tr w:rsidR="7B70F7F3" w14:paraId="2AEBF069" w14:textId="77777777" w:rsidTr="7B70F7F3">
        <w:trPr>
          <w:jc w:val="center"/>
        </w:trPr>
        <w:tc>
          <w:tcPr>
            <w:tcW w:w="1725" w:type="dxa"/>
            <w:tcBorders>
              <w:top w:val="single" w:sz="8" w:space="0" w:color="auto"/>
              <w:left w:val="single" w:sz="8" w:space="0" w:color="auto"/>
              <w:bottom w:val="single" w:sz="8" w:space="0" w:color="auto"/>
              <w:right w:val="single" w:sz="8" w:space="0" w:color="auto"/>
            </w:tcBorders>
          </w:tcPr>
          <w:p w14:paraId="5CC4058C" w14:textId="78B096C2" w:rsidR="7B70F7F3" w:rsidRDefault="7B70F7F3">
            <w:r w:rsidRPr="7B70F7F3">
              <w:rPr>
                <w:rFonts w:cs="Calibri"/>
                <w:color w:val="000000" w:themeColor="text1"/>
              </w:rPr>
              <w:t xml:space="preserve">IT Manager XI </w:t>
            </w:r>
          </w:p>
        </w:tc>
        <w:tc>
          <w:tcPr>
            <w:tcW w:w="1890" w:type="dxa"/>
            <w:tcBorders>
              <w:top w:val="single" w:sz="8" w:space="0" w:color="auto"/>
              <w:left w:val="single" w:sz="8" w:space="0" w:color="auto"/>
              <w:bottom w:val="single" w:sz="8" w:space="0" w:color="auto"/>
              <w:right w:val="single" w:sz="8" w:space="0" w:color="auto"/>
            </w:tcBorders>
          </w:tcPr>
          <w:p w14:paraId="5A20B2E7" w14:textId="2789DFA3" w:rsidR="7B70F7F3" w:rsidRDefault="7B70F7F3">
            <w:r w:rsidRPr="7B70F7F3">
              <w:rPr>
                <w:rFonts w:cs="Calibri"/>
                <w:color w:val="000000" w:themeColor="text1"/>
              </w:rPr>
              <w:t xml:space="preserve">E11MIT </w:t>
            </w:r>
          </w:p>
        </w:tc>
        <w:tc>
          <w:tcPr>
            <w:tcW w:w="1890" w:type="dxa"/>
            <w:tcBorders>
              <w:top w:val="single" w:sz="8" w:space="0" w:color="auto"/>
              <w:left w:val="single" w:sz="8" w:space="0" w:color="auto"/>
              <w:bottom w:val="single" w:sz="8" w:space="0" w:color="auto"/>
              <w:right w:val="single" w:sz="8" w:space="0" w:color="auto"/>
            </w:tcBorders>
          </w:tcPr>
          <w:p w14:paraId="3FABD68A" w14:textId="3F348FD5" w:rsidR="7B70F7F3" w:rsidRDefault="7B70F7F3">
            <w:r w:rsidRPr="7B70F7F3">
              <w:rPr>
                <w:rFonts w:cs="Calibri"/>
                <w:color w:val="000000" w:themeColor="text1"/>
              </w:rPr>
              <w:t xml:space="preserve">MBAT </w:t>
            </w:r>
          </w:p>
        </w:tc>
      </w:tr>
      <w:tr w:rsidR="7B70F7F3" w14:paraId="04A7E42B" w14:textId="77777777" w:rsidTr="7B70F7F3">
        <w:trPr>
          <w:jc w:val="center"/>
        </w:trPr>
        <w:tc>
          <w:tcPr>
            <w:tcW w:w="1725" w:type="dxa"/>
            <w:tcBorders>
              <w:top w:val="single" w:sz="8" w:space="0" w:color="auto"/>
              <w:left w:val="single" w:sz="8" w:space="0" w:color="auto"/>
              <w:bottom w:val="single" w:sz="8" w:space="0" w:color="auto"/>
              <w:right w:val="single" w:sz="8" w:space="0" w:color="auto"/>
            </w:tcBorders>
          </w:tcPr>
          <w:p w14:paraId="64FC97E5" w14:textId="6D22EFED" w:rsidR="7B70F7F3" w:rsidRDefault="7B70F7F3">
            <w:r w:rsidRPr="7B70F7F3">
              <w:rPr>
                <w:rFonts w:cs="Calibri"/>
                <w:color w:val="000000" w:themeColor="text1"/>
              </w:rPr>
              <w:t xml:space="preserve">IT Manager XII </w:t>
            </w:r>
          </w:p>
        </w:tc>
        <w:tc>
          <w:tcPr>
            <w:tcW w:w="1890" w:type="dxa"/>
            <w:tcBorders>
              <w:top w:val="single" w:sz="8" w:space="0" w:color="auto"/>
              <w:left w:val="single" w:sz="8" w:space="0" w:color="auto"/>
              <w:bottom w:val="single" w:sz="8" w:space="0" w:color="auto"/>
              <w:right w:val="single" w:sz="8" w:space="0" w:color="auto"/>
            </w:tcBorders>
          </w:tcPr>
          <w:p w14:paraId="299F82BD" w14:textId="7D585C37" w:rsidR="7B70F7F3" w:rsidRDefault="7B70F7F3">
            <w:r w:rsidRPr="7B70F7F3">
              <w:rPr>
                <w:rFonts w:cs="Calibri"/>
                <w:color w:val="000000" w:themeColor="text1"/>
              </w:rPr>
              <w:t xml:space="preserve">E12MIT </w:t>
            </w:r>
          </w:p>
        </w:tc>
        <w:tc>
          <w:tcPr>
            <w:tcW w:w="1890" w:type="dxa"/>
            <w:tcBorders>
              <w:top w:val="single" w:sz="8" w:space="0" w:color="auto"/>
              <w:left w:val="single" w:sz="8" w:space="0" w:color="auto"/>
              <w:bottom w:val="single" w:sz="8" w:space="0" w:color="auto"/>
              <w:right w:val="single" w:sz="8" w:space="0" w:color="auto"/>
            </w:tcBorders>
          </w:tcPr>
          <w:p w14:paraId="4C51BE0E" w14:textId="3261E50C" w:rsidR="7B70F7F3" w:rsidRDefault="7B70F7F3">
            <w:r w:rsidRPr="7B70F7F3">
              <w:rPr>
                <w:rFonts w:cs="Calibri"/>
                <w:color w:val="000000" w:themeColor="text1"/>
              </w:rPr>
              <w:t xml:space="preserve">MCAT </w:t>
            </w:r>
          </w:p>
        </w:tc>
      </w:tr>
    </w:tbl>
    <w:p w14:paraId="563F20F4" w14:textId="6CF4DCE6" w:rsidR="70FCB255" w:rsidRDefault="70FCB255">
      <w:r>
        <w:br w:type="page"/>
      </w:r>
    </w:p>
    <w:p w14:paraId="3A714680" w14:textId="4B1730F5" w:rsidR="7B70F7F3" w:rsidRDefault="028C63D1" w:rsidP="29A75DCB">
      <w:pPr>
        <w:pStyle w:val="Heading1"/>
        <w:spacing w:line="257" w:lineRule="auto"/>
        <w:rPr>
          <w:rFonts w:cs="Calibri"/>
        </w:rPr>
      </w:pPr>
      <w:bookmarkStart w:id="107" w:name="_Appendix_I:_When"/>
      <w:bookmarkStart w:id="108" w:name="_Toc981925160"/>
      <w:bookmarkStart w:id="109" w:name="_Toc62968609"/>
      <w:r>
        <w:lastRenderedPageBreak/>
        <w:t xml:space="preserve">Appendix I: When is HRD Approval </w:t>
      </w:r>
      <w:r w:rsidR="62A8AC94">
        <w:t xml:space="preserve">Required </w:t>
      </w:r>
      <w:r>
        <w:t>(Classification, Hiring Process, Acting Appointments, &amp; Salary Administration)</w:t>
      </w:r>
      <w:bookmarkEnd w:id="107"/>
      <w:bookmarkEnd w:id="108"/>
      <w:bookmarkEnd w:id="109"/>
    </w:p>
    <w:p w14:paraId="0C212082" w14:textId="5772ECA0" w:rsidR="70FCB255" w:rsidRDefault="70FCB255" w:rsidP="70FCB255"/>
    <w:p w14:paraId="016DBBB8" w14:textId="65FD43BE" w:rsidR="028C63D1" w:rsidRDefault="028C63D1" w:rsidP="798657D5">
      <w:pPr>
        <w:rPr>
          <w:sz w:val="32"/>
          <w:szCs w:val="32"/>
        </w:rPr>
      </w:pPr>
      <w:r w:rsidRPr="798657D5">
        <w:rPr>
          <w:sz w:val="32"/>
          <w:szCs w:val="32"/>
        </w:rPr>
        <w:t>Classification</w:t>
      </w:r>
    </w:p>
    <w:tbl>
      <w:tblPr>
        <w:tblStyle w:val="TableGrid"/>
        <w:tblW w:w="0" w:type="auto"/>
        <w:jc w:val="center"/>
        <w:tblLayout w:type="fixed"/>
        <w:tblLook w:val="06A0" w:firstRow="1" w:lastRow="0" w:firstColumn="1" w:lastColumn="0" w:noHBand="1" w:noVBand="1"/>
      </w:tblPr>
      <w:tblGrid>
        <w:gridCol w:w="2085"/>
        <w:gridCol w:w="7845"/>
      </w:tblGrid>
      <w:tr w:rsidR="70FCB255" w14:paraId="3CFD112D" w14:textId="77777777" w:rsidTr="70FCB255">
        <w:trPr>
          <w:jc w:val="center"/>
        </w:trPr>
        <w:tc>
          <w:tcPr>
            <w:tcW w:w="2085" w:type="dxa"/>
          </w:tcPr>
          <w:p w14:paraId="7FA98EFC" w14:textId="68651D82" w:rsidR="44924AA2" w:rsidRDefault="44924AA2" w:rsidP="70FCB255">
            <w:pPr>
              <w:rPr>
                <w:b/>
                <w:bCs/>
              </w:rPr>
            </w:pPr>
            <w:r w:rsidRPr="70FCB255">
              <w:rPr>
                <w:b/>
                <w:bCs/>
              </w:rPr>
              <w:t>Classification Level</w:t>
            </w:r>
          </w:p>
        </w:tc>
        <w:tc>
          <w:tcPr>
            <w:tcW w:w="7845" w:type="dxa"/>
          </w:tcPr>
          <w:p w14:paraId="32CA60FC" w14:textId="62182BC2" w:rsidR="44924AA2" w:rsidRDefault="44924AA2" w:rsidP="70FCB255">
            <w:pPr>
              <w:rPr>
                <w:b/>
                <w:bCs/>
              </w:rPr>
            </w:pPr>
            <w:r w:rsidRPr="70FCB255">
              <w:rPr>
                <w:b/>
                <w:bCs/>
              </w:rPr>
              <w:t>Do I Need HRD Approval?</w:t>
            </w:r>
          </w:p>
        </w:tc>
      </w:tr>
      <w:tr w:rsidR="70FCB255" w14:paraId="128C4811" w14:textId="77777777" w:rsidTr="70FCB255">
        <w:trPr>
          <w:jc w:val="center"/>
        </w:trPr>
        <w:tc>
          <w:tcPr>
            <w:tcW w:w="2085" w:type="dxa"/>
          </w:tcPr>
          <w:p w14:paraId="4D2492AA" w14:textId="01A8AC5C" w:rsidR="44924AA2" w:rsidRDefault="44924AA2" w:rsidP="70FCB255">
            <w:r w:rsidRPr="70FCB255">
              <w:t>Non-Management</w:t>
            </w:r>
          </w:p>
        </w:tc>
        <w:tc>
          <w:tcPr>
            <w:tcW w:w="7845" w:type="dxa"/>
          </w:tcPr>
          <w:p w14:paraId="4075EC94" w14:textId="7750C17B" w:rsidR="44924AA2" w:rsidRDefault="44924AA2" w:rsidP="70FCB255">
            <w:r w:rsidRPr="70FCB255">
              <w:t>No, unless the position is a benchmark title or reporting directly to an agency head.</w:t>
            </w:r>
          </w:p>
        </w:tc>
      </w:tr>
      <w:tr w:rsidR="70FCB255" w14:paraId="62088F99" w14:textId="77777777" w:rsidTr="70FCB255">
        <w:trPr>
          <w:jc w:val="center"/>
        </w:trPr>
        <w:tc>
          <w:tcPr>
            <w:tcW w:w="2085" w:type="dxa"/>
          </w:tcPr>
          <w:p w14:paraId="1156D738" w14:textId="142FFB35" w:rsidR="44924AA2" w:rsidRDefault="44924AA2" w:rsidP="70FCB255">
            <w:r w:rsidRPr="70FCB255">
              <w:t>M1-M4</w:t>
            </w:r>
          </w:p>
        </w:tc>
        <w:tc>
          <w:tcPr>
            <w:tcW w:w="7845" w:type="dxa"/>
          </w:tcPr>
          <w:p w14:paraId="7A5DC457" w14:textId="57B872EB" w:rsidR="44924AA2" w:rsidRDefault="44924AA2" w:rsidP="70FCB255">
            <w:r w:rsidRPr="70FCB255">
              <w:t>No, unless the position is a benchmark title or reporting directly to an agency head.</w:t>
            </w:r>
          </w:p>
        </w:tc>
      </w:tr>
      <w:tr w:rsidR="70FCB255" w14:paraId="07C3CBEF" w14:textId="77777777" w:rsidTr="70FCB255">
        <w:trPr>
          <w:jc w:val="center"/>
        </w:trPr>
        <w:tc>
          <w:tcPr>
            <w:tcW w:w="2085" w:type="dxa"/>
          </w:tcPr>
          <w:p w14:paraId="02873BD4" w14:textId="16DA7482" w:rsidR="44924AA2" w:rsidRDefault="44924AA2" w:rsidP="70FCB255">
            <w:r w:rsidRPr="70FCB255">
              <w:t>M5-M8</w:t>
            </w:r>
          </w:p>
        </w:tc>
        <w:tc>
          <w:tcPr>
            <w:tcW w:w="7845" w:type="dxa"/>
          </w:tcPr>
          <w:p w14:paraId="11B4F4D3" w14:textId="7849B70D" w:rsidR="44924AA2" w:rsidRDefault="44924AA2" w:rsidP="70FCB255">
            <w:r w:rsidRPr="70FCB255">
              <w:t>No, unless the position is a benchmark title or reporting directly to an agency head.</w:t>
            </w:r>
          </w:p>
        </w:tc>
      </w:tr>
      <w:tr w:rsidR="70FCB255" w14:paraId="0656FEC8" w14:textId="77777777" w:rsidTr="70FCB255">
        <w:trPr>
          <w:jc w:val="center"/>
        </w:trPr>
        <w:tc>
          <w:tcPr>
            <w:tcW w:w="2085" w:type="dxa"/>
          </w:tcPr>
          <w:p w14:paraId="17747509" w14:textId="0867F19A" w:rsidR="44924AA2" w:rsidRDefault="44924AA2" w:rsidP="70FCB255">
            <w:r w:rsidRPr="70FCB255">
              <w:t>M9-M12</w:t>
            </w:r>
          </w:p>
        </w:tc>
        <w:tc>
          <w:tcPr>
            <w:tcW w:w="7845" w:type="dxa"/>
          </w:tcPr>
          <w:p w14:paraId="2758E743" w14:textId="1AA0095C" w:rsidR="44924AA2" w:rsidRDefault="44924AA2" w:rsidP="70FCB255">
            <w:r w:rsidRPr="70FCB255">
              <w:t>Yes.</w:t>
            </w:r>
          </w:p>
        </w:tc>
      </w:tr>
    </w:tbl>
    <w:p w14:paraId="6D722365" w14:textId="120618CA" w:rsidR="44924AA2" w:rsidRDefault="44924AA2" w:rsidP="70FCB255">
      <w:pPr>
        <w:jc w:val="center"/>
      </w:pPr>
      <w:r>
        <w:t>Please note that all benchmark titles</w:t>
      </w:r>
      <w:r w:rsidR="507D4DAC">
        <w:t xml:space="preserve"> (see Appendix C)</w:t>
      </w:r>
      <w:r>
        <w:t xml:space="preserve"> and positions that report directly to an </w:t>
      </w:r>
    </w:p>
    <w:p w14:paraId="3F12921B" w14:textId="1BC1A61D" w:rsidR="44924AA2" w:rsidRDefault="44924AA2" w:rsidP="70FCB255">
      <w:pPr>
        <w:jc w:val="center"/>
      </w:pPr>
      <w:r>
        <w:t>agency head require HRD approval.</w:t>
      </w:r>
    </w:p>
    <w:p w14:paraId="52B5CB24" w14:textId="61FE99E9" w:rsidR="70FCB255" w:rsidRDefault="70FCB255" w:rsidP="70FCB255"/>
    <w:p w14:paraId="688AA498" w14:textId="38ABFF4D" w:rsidR="028C63D1" w:rsidRDefault="028C63D1" w:rsidP="798657D5">
      <w:pPr>
        <w:rPr>
          <w:sz w:val="32"/>
          <w:szCs w:val="32"/>
        </w:rPr>
      </w:pPr>
      <w:r w:rsidRPr="798657D5">
        <w:rPr>
          <w:sz w:val="32"/>
          <w:szCs w:val="32"/>
        </w:rPr>
        <w:t>Hiring Process</w:t>
      </w:r>
    </w:p>
    <w:tbl>
      <w:tblPr>
        <w:tblStyle w:val="TableGrid"/>
        <w:tblW w:w="0" w:type="auto"/>
        <w:tblLayout w:type="fixed"/>
        <w:tblLook w:val="06A0" w:firstRow="1" w:lastRow="0" w:firstColumn="1" w:lastColumn="0" w:noHBand="1" w:noVBand="1"/>
      </w:tblPr>
      <w:tblGrid>
        <w:gridCol w:w="2085"/>
        <w:gridCol w:w="5265"/>
        <w:gridCol w:w="3450"/>
      </w:tblGrid>
      <w:tr w:rsidR="70FCB255" w14:paraId="08DB3B97" w14:textId="77777777" w:rsidTr="798657D5">
        <w:tc>
          <w:tcPr>
            <w:tcW w:w="2085" w:type="dxa"/>
          </w:tcPr>
          <w:p w14:paraId="221BF154" w14:textId="017D213A" w:rsidR="3C5D8756" w:rsidRDefault="3C5D8756" w:rsidP="70FCB255">
            <w:pPr>
              <w:rPr>
                <w:b/>
                <w:bCs/>
              </w:rPr>
            </w:pPr>
            <w:r w:rsidRPr="70FCB255">
              <w:rPr>
                <w:b/>
                <w:bCs/>
              </w:rPr>
              <w:t>Classification Level</w:t>
            </w:r>
          </w:p>
        </w:tc>
        <w:tc>
          <w:tcPr>
            <w:tcW w:w="5265" w:type="dxa"/>
          </w:tcPr>
          <w:p w14:paraId="5A56FC79" w14:textId="1881C989" w:rsidR="3C5D8756" w:rsidRDefault="3C5D8756" w:rsidP="70FCB255">
            <w:pPr>
              <w:rPr>
                <w:b/>
                <w:bCs/>
              </w:rPr>
            </w:pPr>
            <w:r w:rsidRPr="70FCB255">
              <w:rPr>
                <w:b/>
                <w:bCs/>
              </w:rPr>
              <w:t>Do I Need HRD Approval</w:t>
            </w:r>
            <w:r w:rsidR="0C7660CA" w:rsidRPr="70FCB255">
              <w:rPr>
                <w:b/>
                <w:bCs/>
              </w:rPr>
              <w:t>?</w:t>
            </w:r>
          </w:p>
        </w:tc>
        <w:tc>
          <w:tcPr>
            <w:tcW w:w="3450" w:type="dxa"/>
          </w:tcPr>
          <w:p w14:paraId="43C424EA" w14:textId="0546B8B8" w:rsidR="3C5D8756" w:rsidRDefault="3C5D8756" w:rsidP="70FCB255">
            <w:pPr>
              <w:rPr>
                <w:b/>
                <w:bCs/>
              </w:rPr>
            </w:pPr>
            <w:r w:rsidRPr="70FCB255">
              <w:rPr>
                <w:b/>
                <w:bCs/>
              </w:rPr>
              <w:t>How Do I Obtain Approval?</w:t>
            </w:r>
          </w:p>
        </w:tc>
      </w:tr>
      <w:tr w:rsidR="70FCB255" w14:paraId="15F74BFD" w14:textId="77777777" w:rsidTr="798657D5">
        <w:tc>
          <w:tcPr>
            <w:tcW w:w="2085" w:type="dxa"/>
          </w:tcPr>
          <w:p w14:paraId="285676D4" w14:textId="01A8AC5C" w:rsidR="70FCB255" w:rsidRDefault="70FCB255" w:rsidP="70FCB255">
            <w:r w:rsidRPr="70FCB255">
              <w:t>Non-Management</w:t>
            </w:r>
          </w:p>
        </w:tc>
        <w:tc>
          <w:tcPr>
            <w:tcW w:w="5265" w:type="dxa"/>
          </w:tcPr>
          <w:p w14:paraId="119412E3" w14:textId="10CE0FF5" w:rsidR="70FCB255" w:rsidRDefault="70FCB255" w:rsidP="70FCB255">
            <w:r>
              <w:t xml:space="preserve">No, unless the </w:t>
            </w:r>
            <w:r w:rsidR="56E3E410">
              <w:t>salary exceeds the guidelines</w:t>
            </w:r>
          </w:p>
        </w:tc>
        <w:tc>
          <w:tcPr>
            <w:tcW w:w="3450" w:type="dxa"/>
          </w:tcPr>
          <w:p w14:paraId="59928DE2" w14:textId="683B904E" w:rsidR="6DD617A5" w:rsidRDefault="1CDE1CBE" w:rsidP="70FCB255">
            <w:r>
              <w:t>Salary Approval Request E-Form</w:t>
            </w:r>
            <w:r w:rsidR="023B7BDC">
              <w:t xml:space="preserve"> must be completed prior to final approval if MassCareers.</w:t>
            </w:r>
          </w:p>
        </w:tc>
      </w:tr>
      <w:tr w:rsidR="70FCB255" w14:paraId="607F09FA" w14:textId="77777777" w:rsidTr="798657D5">
        <w:tc>
          <w:tcPr>
            <w:tcW w:w="2085" w:type="dxa"/>
          </w:tcPr>
          <w:p w14:paraId="31BF703E" w14:textId="142FFB35" w:rsidR="70FCB255" w:rsidRDefault="70FCB255" w:rsidP="70FCB255">
            <w:r w:rsidRPr="70FCB255">
              <w:t>M1-M4</w:t>
            </w:r>
          </w:p>
        </w:tc>
        <w:tc>
          <w:tcPr>
            <w:tcW w:w="5265" w:type="dxa"/>
          </w:tcPr>
          <w:p w14:paraId="56725C2F" w14:textId="4DEE70B5" w:rsidR="7783F6AF" w:rsidRDefault="527A3EC7" w:rsidP="17C6CC87">
            <w:r>
              <w:t xml:space="preserve"> No, unless the salary exceeds the guidelines, the position is a benchmark title, or the position is reporting directly to an agency head.</w:t>
            </w:r>
          </w:p>
          <w:p w14:paraId="6BE300E9" w14:textId="60E6EC67" w:rsidR="7783F6AF" w:rsidRDefault="7783F6AF" w:rsidP="70FCB255"/>
        </w:tc>
        <w:tc>
          <w:tcPr>
            <w:tcW w:w="3450" w:type="dxa"/>
          </w:tcPr>
          <w:p w14:paraId="13E631A3" w14:textId="200829EA" w:rsidR="70FCB255" w:rsidRDefault="75DD0444" w:rsidP="70FCB255">
            <w:r>
              <w:t xml:space="preserve"> Salary Approval Request E-Form must be completed prior to final approval if MassCareers.</w:t>
            </w:r>
          </w:p>
        </w:tc>
      </w:tr>
      <w:tr w:rsidR="70FCB255" w14:paraId="79911718" w14:textId="77777777" w:rsidTr="798657D5">
        <w:tc>
          <w:tcPr>
            <w:tcW w:w="2085" w:type="dxa"/>
          </w:tcPr>
          <w:p w14:paraId="446B3A9C" w14:textId="16DA7482" w:rsidR="70FCB255" w:rsidRDefault="70FCB255" w:rsidP="70FCB255">
            <w:r w:rsidRPr="70FCB255">
              <w:t>M5-M8</w:t>
            </w:r>
          </w:p>
        </w:tc>
        <w:tc>
          <w:tcPr>
            <w:tcW w:w="5265" w:type="dxa"/>
          </w:tcPr>
          <w:p w14:paraId="2F80D5EE" w14:textId="62ECEFA2" w:rsidR="742C5672" w:rsidRDefault="2F761C44" w:rsidP="6CCB8C29">
            <w:r>
              <w:t xml:space="preserve"> </w:t>
            </w:r>
            <w:r w:rsidR="742C5672" w:rsidRPr="70FCB255">
              <w:t xml:space="preserve">No, unless the salary exceeds the guidelines, the position is a benchmark title, or </w:t>
            </w:r>
            <w:r>
              <w:t xml:space="preserve">the position </w:t>
            </w:r>
            <w:r w:rsidR="742C5672" w:rsidRPr="70FCB255">
              <w:t>is reporting directly to an agency head.</w:t>
            </w:r>
          </w:p>
          <w:p w14:paraId="2EA7A358" w14:textId="2303FF11" w:rsidR="742C5672" w:rsidRDefault="742C5672" w:rsidP="70FCB255"/>
        </w:tc>
        <w:tc>
          <w:tcPr>
            <w:tcW w:w="3450" w:type="dxa"/>
          </w:tcPr>
          <w:p w14:paraId="301AA21A" w14:textId="042CE703" w:rsidR="70FCB255" w:rsidRDefault="51312CCF" w:rsidP="70FCB255">
            <w:r>
              <w:t xml:space="preserve"> Salary Approval Request E-Form must be completed prior to final approval if MassCareers.</w:t>
            </w:r>
          </w:p>
        </w:tc>
      </w:tr>
      <w:tr w:rsidR="70FCB255" w14:paraId="724F8AD7" w14:textId="77777777" w:rsidTr="798657D5">
        <w:tc>
          <w:tcPr>
            <w:tcW w:w="2085" w:type="dxa"/>
          </w:tcPr>
          <w:p w14:paraId="6906C950" w14:textId="0867F19A" w:rsidR="70FCB255" w:rsidRDefault="70FCB255" w:rsidP="70FCB255">
            <w:r w:rsidRPr="70FCB255">
              <w:t>M9-M12</w:t>
            </w:r>
          </w:p>
        </w:tc>
        <w:tc>
          <w:tcPr>
            <w:tcW w:w="5265" w:type="dxa"/>
          </w:tcPr>
          <w:p w14:paraId="49EA2ADD" w14:textId="1AA0095C" w:rsidR="70FCB255" w:rsidRDefault="70FCB255" w:rsidP="70FCB255">
            <w:r w:rsidRPr="70FCB255">
              <w:t>Yes.</w:t>
            </w:r>
          </w:p>
        </w:tc>
        <w:tc>
          <w:tcPr>
            <w:tcW w:w="3450" w:type="dxa"/>
          </w:tcPr>
          <w:p w14:paraId="06616B73" w14:textId="3461DC70" w:rsidR="7D197AAF" w:rsidRDefault="7D197AAF" w:rsidP="70FCB255">
            <w:r w:rsidRPr="70FCB255">
              <w:t>MassCareers Offer Approval Path</w:t>
            </w:r>
          </w:p>
        </w:tc>
      </w:tr>
    </w:tbl>
    <w:p w14:paraId="70561DE4" w14:textId="429D1610" w:rsidR="7D197AAF" w:rsidRDefault="7D197AAF" w:rsidP="798657D5">
      <w:pPr>
        <w:jc w:val="center"/>
      </w:pPr>
      <w:r>
        <w:t>Please note that all benchmark titles</w:t>
      </w:r>
      <w:r w:rsidR="228E1264">
        <w:t xml:space="preserve"> (see Appendix C)</w:t>
      </w:r>
      <w:r>
        <w:t xml:space="preserve"> and positions that report directly to an </w:t>
      </w:r>
    </w:p>
    <w:p w14:paraId="4502DB8E" w14:textId="3AEB03E4" w:rsidR="7D197AAF" w:rsidRDefault="7D197AAF" w:rsidP="798657D5">
      <w:pPr>
        <w:jc w:val="center"/>
      </w:pPr>
      <w:r>
        <w:t>agency head require HRD approval.</w:t>
      </w:r>
    </w:p>
    <w:p w14:paraId="36BE033D" w14:textId="006FC883" w:rsidR="70FCB255" w:rsidRDefault="70FCB255" w:rsidP="70FCB255"/>
    <w:p w14:paraId="0EC2923B" w14:textId="631E637E" w:rsidR="028C63D1" w:rsidRDefault="028C63D1" w:rsidP="798657D5">
      <w:pPr>
        <w:rPr>
          <w:sz w:val="32"/>
          <w:szCs w:val="32"/>
        </w:rPr>
      </w:pPr>
      <w:r w:rsidRPr="798657D5">
        <w:rPr>
          <w:sz w:val="32"/>
          <w:szCs w:val="32"/>
        </w:rPr>
        <w:t>Acting Appointments</w:t>
      </w:r>
    </w:p>
    <w:tbl>
      <w:tblPr>
        <w:tblStyle w:val="TableGrid"/>
        <w:tblW w:w="0" w:type="auto"/>
        <w:tblLayout w:type="fixed"/>
        <w:tblLook w:val="06A0" w:firstRow="1" w:lastRow="0" w:firstColumn="1" w:lastColumn="0" w:noHBand="1" w:noVBand="1"/>
      </w:tblPr>
      <w:tblGrid>
        <w:gridCol w:w="2085"/>
        <w:gridCol w:w="5265"/>
        <w:gridCol w:w="3450"/>
      </w:tblGrid>
      <w:tr w:rsidR="70FCB255" w14:paraId="5129A5C5" w14:textId="77777777" w:rsidTr="798657D5">
        <w:tc>
          <w:tcPr>
            <w:tcW w:w="2085" w:type="dxa"/>
          </w:tcPr>
          <w:p w14:paraId="22D521F7" w14:textId="017D213A" w:rsidR="70FCB255" w:rsidRDefault="70FCB255" w:rsidP="70FCB255">
            <w:pPr>
              <w:rPr>
                <w:b/>
                <w:bCs/>
              </w:rPr>
            </w:pPr>
            <w:r w:rsidRPr="70FCB255">
              <w:rPr>
                <w:b/>
                <w:bCs/>
              </w:rPr>
              <w:t>Classification Level</w:t>
            </w:r>
          </w:p>
        </w:tc>
        <w:tc>
          <w:tcPr>
            <w:tcW w:w="5265" w:type="dxa"/>
          </w:tcPr>
          <w:p w14:paraId="746034FE" w14:textId="1881C989" w:rsidR="70FCB255" w:rsidRDefault="70FCB255" w:rsidP="70FCB255">
            <w:pPr>
              <w:rPr>
                <w:b/>
                <w:bCs/>
              </w:rPr>
            </w:pPr>
            <w:r w:rsidRPr="70FCB255">
              <w:rPr>
                <w:b/>
                <w:bCs/>
              </w:rPr>
              <w:t>Do I Need HRD Approval?</w:t>
            </w:r>
          </w:p>
        </w:tc>
        <w:tc>
          <w:tcPr>
            <w:tcW w:w="3450" w:type="dxa"/>
          </w:tcPr>
          <w:p w14:paraId="21648A77" w14:textId="0546B8B8" w:rsidR="70FCB255" w:rsidRDefault="70FCB255" w:rsidP="70FCB255">
            <w:pPr>
              <w:rPr>
                <w:b/>
                <w:bCs/>
              </w:rPr>
            </w:pPr>
            <w:r w:rsidRPr="70FCB255">
              <w:rPr>
                <w:b/>
                <w:bCs/>
              </w:rPr>
              <w:t>How Do I Obtain Approval?</w:t>
            </w:r>
          </w:p>
        </w:tc>
      </w:tr>
      <w:tr w:rsidR="70FCB255" w14:paraId="06E9829F" w14:textId="77777777" w:rsidTr="798657D5">
        <w:tc>
          <w:tcPr>
            <w:tcW w:w="2085" w:type="dxa"/>
          </w:tcPr>
          <w:p w14:paraId="11324426" w14:textId="0A28CE0B" w:rsidR="70FCB255" w:rsidRDefault="70FCB255" w:rsidP="70FCB255">
            <w:r w:rsidRPr="70FCB255">
              <w:t>Non-Management</w:t>
            </w:r>
            <w:r w:rsidR="6A780D14" w:rsidRPr="70FCB255">
              <w:t xml:space="preserve"> &amp; M1-M4</w:t>
            </w:r>
          </w:p>
        </w:tc>
        <w:tc>
          <w:tcPr>
            <w:tcW w:w="5265" w:type="dxa"/>
          </w:tcPr>
          <w:p w14:paraId="3328226F" w14:textId="319C91DA" w:rsidR="70FCB255" w:rsidRDefault="70FCB255" w:rsidP="70FCB255">
            <w:r>
              <w:t>No, unless the salary exceeds the guidelines</w:t>
            </w:r>
            <w:r w:rsidR="6A755A26">
              <w:t>.</w:t>
            </w:r>
          </w:p>
        </w:tc>
        <w:tc>
          <w:tcPr>
            <w:tcW w:w="3450" w:type="dxa"/>
          </w:tcPr>
          <w:p w14:paraId="1EF06050" w14:textId="71BFD9FD" w:rsidR="70FCB255" w:rsidRDefault="4B113FDC" w:rsidP="70FCB255">
            <w:r>
              <w:t>Salary Approval Request E-Form must be completed prior to final approval if MassCareers.</w:t>
            </w:r>
          </w:p>
        </w:tc>
      </w:tr>
      <w:tr w:rsidR="70FCB255" w14:paraId="614A2BE3" w14:textId="77777777" w:rsidTr="798657D5">
        <w:tc>
          <w:tcPr>
            <w:tcW w:w="2085" w:type="dxa"/>
          </w:tcPr>
          <w:p w14:paraId="356730EB" w14:textId="16DA7482" w:rsidR="70FCB255" w:rsidRDefault="70FCB255" w:rsidP="70FCB255">
            <w:r w:rsidRPr="70FCB255">
              <w:t>M5-M8</w:t>
            </w:r>
          </w:p>
        </w:tc>
        <w:tc>
          <w:tcPr>
            <w:tcW w:w="5265" w:type="dxa"/>
          </w:tcPr>
          <w:p w14:paraId="541AF95E" w14:textId="179D33AF" w:rsidR="70FCB255" w:rsidRDefault="70FCB255" w:rsidP="70FCB255">
            <w:r>
              <w:t>No, unless the salary exceeds the guidelines</w:t>
            </w:r>
            <w:r w:rsidR="7D296C03">
              <w:t>.</w:t>
            </w:r>
          </w:p>
        </w:tc>
        <w:tc>
          <w:tcPr>
            <w:tcW w:w="3450" w:type="dxa"/>
          </w:tcPr>
          <w:p w14:paraId="238207BB" w14:textId="0797444D" w:rsidR="70FCB255" w:rsidRDefault="4B113FDC" w:rsidP="4B113FDC">
            <w:r>
              <w:t>Salary Approval Request E-Form must be completed prior to final approval if MassCareers.</w:t>
            </w:r>
          </w:p>
          <w:p w14:paraId="6430D1AD" w14:textId="7BAD5FB9" w:rsidR="70FCB255" w:rsidRDefault="70FCB255" w:rsidP="70FCB255"/>
        </w:tc>
      </w:tr>
      <w:tr w:rsidR="70FCB255" w14:paraId="11E9BA46" w14:textId="77777777" w:rsidTr="798657D5">
        <w:tc>
          <w:tcPr>
            <w:tcW w:w="2085" w:type="dxa"/>
          </w:tcPr>
          <w:p w14:paraId="671DBC05" w14:textId="0867F19A" w:rsidR="70FCB255" w:rsidRDefault="70FCB255" w:rsidP="70FCB255">
            <w:r w:rsidRPr="70FCB255">
              <w:t>M9-M12</w:t>
            </w:r>
          </w:p>
        </w:tc>
        <w:tc>
          <w:tcPr>
            <w:tcW w:w="5265" w:type="dxa"/>
          </w:tcPr>
          <w:p w14:paraId="546F782F" w14:textId="1AA0095C" w:rsidR="70FCB255" w:rsidRDefault="70FCB255" w:rsidP="70FCB255">
            <w:r w:rsidRPr="70FCB255">
              <w:t>Yes.</w:t>
            </w:r>
          </w:p>
        </w:tc>
        <w:tc>
          <w:tcPr>
            <w:tcW w:w="3450" w:type="dxa"/>
          </w:tcPr>
          <w:p w14:paraId="1D3144F2" w14:textId="3461DC70" w:rsidR="70FCB255" w:rsidRDefault="70FCB255" w:rsidP="70FCB255">
            <w:r w:rsidRPr="70FCB255">
              <w:t>MassCareers Offer Approval Path</w:t>
            </w:r>
          </w:p>
        </w:tc>
      </w:tr>
    </w:tbl>
    <w:p w14:paraId="5CA131D2" w14:textId="0888C355" w:rsidR="70FCB255" w:rsidRDefault="70FCB255" w:rsidP="70FCB255"/>
    <w:p w14:paraId="5A53DCC1" w14:textId="43771D97" w:rsidR="028C63D1" w:rsidRDefault="028C63D1" w:rsidP="798657D5">
      <w:pPr>
        <w:rPr>
          <w:sz w:val="32"/>
          <w:szCs w:val="32"/>
        </w:rPr>
      </w:pPr>
      <w:r w:rsidRPr="798657D5">
        <w:rPr>
          <w:sz w:val="32"/>
          <w:szCs w:val="32"/>
        </w:rPr>
        <w:t>Salary Administration</w:t>
      </w:r>
    </w:p>
    <w:tbl>
      <w:tblPr>
        <w:tblStyle w:val="TableGrid"/>
        <w:tblW w:w="0" w:type="auto"/>
        <w:tblLayout w:type="fixed"/>
        <w:tblLook w:val="06A0" w:firstRow="1" w:lastRow="0" w:firstColumn="1" w:lastColumn="0" w:noHBand="1" w:noVBand="1"/>
      </w:tblPr>
      <w:tblGrid>
        <w:gridCol w:w="5400"/>
        <w:gridCol w:w="5400"/>
      </w:tblGrid>
      <w:tr w:rsidR="70FCB255" w14:paraId="3E171795" w14:textId="77777777" w:rsidTr="798657D5">
        <w:tc>
          <w:tcPr>
            <w:tcW w:w="5400" w:type="dxa"/>
          </w:tcPr>
          <w:p w14:paraId="587DED41" w14:textId="4B2EBDA3" w:rsidR="283BC227" w:rsidRDefault="283BC227" w:rsidP="798657D5">
            <w:pPr>
              <w:rPr>
                <w:b/>
                <w:bCs/>
              </w:rPr>
            </w:pPr>
            <w:r w:rsidRPr="798657D5">
              <w:rPr>
                <w:b/>
                <w:bCs/>
              </w:rPr>
              <w:t>Is the Salary Increase Within Guidelines?</w:t>
            </w:r>
          </w:p>
        </w:tc>
        <w:tc>
          <w:tcPr>
            <w:tcW w:w="5400" w:type="dxa"/>
          </w:tcPr>
          <w:p w14:paraId="6FE71BD9" w14:textId="0DBFCD6D" w:rsidR="283BC227" w:rsidRDefault="283BC227" w:rsidP="798657D5">
            <w:pPr>
              <w:rPr>
                <w:b/>
                <w:bCs/>
              </w:rPr>
            </w:pPr>
            <w:r w:rsidRPr="798657D5">
              <w:rPr>
                <w:b/>
                <w:bCs/>
              </w:rPr>
              <w:t>Do I Need HRD Approval?</w:t>
            </w:r>
          </w:p>
        </w:tc>
      </w:tr>
      <w:tr w:rsidR="70FCB255" w14:paraId="4A88BE4F" w14:textId="77777777" w:rsidTr="798657D5">
        <w:tc>
          <w:tcPr>
            <w:tcW w:w="5400" w:type="dxa"/>
          </w:tcPr>
          <w:p w14:paraId="1DCB4757" w14:textId="6943910D" w:rsidR="283BC227" w:rsidRDefault="283BC227" w:rsidP="798657D5">
            <w:r>
              <w:t xml:space="preserve">Salary is within </w:t>
            </w:r>
            <w:r w:rsidR="7F6AF715">
              <w:t>5%</w:t>
            </w:r>
          </w:p>
        </w:tc>
        <w:tc>
          <w:tcPr>
            <w:tcW w:w="5400" w:type="dxa"/>
          </w:tcPr>
          <w:p w14:paraId="400E05D1" w14:textId="46BBE265" w:rsidR="283BC227" w:rsidRDefault="283BC227" w:rsidP="798657D5">
            <w:r>
              <w:t>No, unless the position is a benchmark title or reporting directly to an agency head.</w:t>
            </w:r>
          </w:p>
        </w:tc>
      </w:tr>
      <w:tr w:rsidR="70FCB255" w14:paraId="326E958E" w14:textId="77777777" w:rsidTr="798657D5">
        <w:tc>
          <w:tcPr>
            <w:tcW w:w="5400" w:type="dxa"/>
          </w:tcPr>
          <w:p w14:paraId="5E442207" w14:textId="50297C2D" w:rsidR="283BC227" w:rsidRDefault="283BC227" w:rsidP="798657D5">
            <w:r>
              <w:t xml:space="preserve">Salary exceeds </w:t>
            </w:r>
            <w:r w:rsidR="3B14FB37">
              <w:t>5%</w:t>
            </w:r>
          </w:p>
        </w:tc>
        <w:tc>
          <w:tcPr>
            <w:tcW w:w="5400" w:type="dxa"/>
          </w:tcPr>
          <w:p w14:paraId="5F32EB83" w14:textId="24FF8B8F" w:rsidR="283BC227" w:rsidRDefault="283BC227" w:rsidP="798657D5">
            <w:r>
              <w:t>Yes, please have a Salary Approval Request E-Form completed.</w:t>
            </w:r>
          </w:p>
        </w:tc>
      </w:tr>
    </w:tbl>
    <w:p w14:paraId="6A8B49C2" w14:textId="5A781408" w:rsidR="283BC227" w:rsidRDefault="283BC227" w:rsidP="798657D5">
      <w:pPr>
        <w:jc w:val="center"/>
      </w:pPr>
      <w:r>
        <w:t xml:space="preserve">Please note that all benchmark titles </w:t>
      </w:r>
      <w:r w:rsidR="12D66CA8">
        <w:t xml:space="preserve">(see Appendix C) </w:t>
      </w:r>
      <w:r>
        <w:t xml:space="preserve">and positions that report directly to an </w:t>
      </w:r>
    </w:p>
    <w:p w14:paraId="7FA0866A" w14:textId="3312EA72" w:rsidR="283BC227" w:rsidRDefault="283BC227" w:rsidP="798657D5">
      <w:pPr>
        <w:jc w:val="center"/>
      </w:pPr>
      <w:r>
        <w:t>agency head require HRD approval.</w:t>
      </w:r>
    </w:p>
    <w:p w14:paraId="277A2283" w14:textId="021B8C00" w:rsidR="7B70F7F3" w:rsidRDefault="7B70F7F3" w:rsidP="70FCB255"/>
    <w:sectPr w:rsidR="7B70F7F3" w:rsidSect="000A6BC4">
      <w:headerReference w:type="default" r:id="rId80"/>
      <w:footerReference w:type="default" r:id="rId81"/>
      <w:pgSz w:w="12240" w:h="15840" w:code="1"/>
      <w:pgMar w:top="720" w:right="720" w:bottom="360" w:left="720" w:header="720" w:footer="720" w:gutter="72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8B0A" w14:textId="77777777" w:rsidR="00E74F3D" w:rsidRDefault="00E74F3D" w:rsidP="00597800">
      <w:pPr>
        <w:spacing w:after="0" w:line="240" w:lineRule="auto"/>
      </w:pPr>
      <w:r>
        <w:separator/>
      </w:r>
    </w:p>
  </w:endnote>
  <w:endnote w:type="continuationSeparator" w:id="0">
    <w:p w14:paraId="49DD4213" w14:textId="77777777" w:rsidR="00E74F3D" w:rsidRDefault="00E74F3D" w:rsidP="00597800">
      <w:pPr>
        <w:spacing w:after="0" w:line="240" w:lineRule="auto"/>
      </w:pPr>
      <w:r>
        <w:continuationSeparator/>
      </w:r>
    </w:p>
  </w:endnote>
  <w:endnote w:type="continuationNotice" w:id="1">
    <w:p w14:paraId="5BF51899" w14:textId="77777777" w:rsidR="00E74F3D" w:rsidRDefault="00E74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85E0" w14:textId="77777777" w:rsidR="00A54C66" w:rsidRDefault="00A54C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p w14:paraId="4BF1D1CB" w14:textId="77777777" w:rsidR="00A54C66" w:rsidRDefault="00A5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1033" w14:textId="77777777" w:rsidR="00E74F3D" w:rsidRDefault="00E74F3D" w:rsidP="00597800">
      <w:pPr>
        <w:spacing w:after="0" w:line="240" w:lineRule="auto"/>
      </w:pPr>
      <w:r>
        <w:separator/>
      </w:r>
    </w:p>
  </w:footnote>
  <w:footnote w:type="continuationSeparator" w:id="0">
    <w:p w14:paraId="48AE6B58" w14:textId="77777777" w:rsidR="00E74F3D" w:rsidRDefault="00E74F3D" w:rsidP="00597800">
      <w:pPr>
        <w:spacing w:after="0" w:line="240" w:lineRule="auto"/>
      </w:pPr>
      <w:r>
        <w:continuationSeparator/>
      </w:r>
    </w:p>
  </w:footnote>
  <w:footnote w:type="continuationNotice" w:id="1">
    <w:p w14:paraId="7AC2EC0F" w14:textId="77777777" w:rsidR="00E74F3D" w:rsidRDefault="00E74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46E5F13" w14:paraId="008470AC" w14:textId="77777777" w:rsidTr="246E5F13">
      <w:tc>
        <w:tcPr>
          <w:tcW w:w="3600" w:type="dxa"/>
        </w:tcPr>
        <w:p w14:paraId="084846DE" w14:textId="7F18C9EF" w:rsidR="246E5F13" w:rsidRDefault="246E5F13" w:rsidP="246E5F13">
          <w:pPr>
            <w:pStyle w:val="Header"/>
            <w:ind w:left="-115"/>
          </w:pPr>
        </w:p>
      </w:tc>
      <w:tc>
        <w:tcPr>
          <w:tcW w:w="3600" w:type="dxa"/>
        </w:tcPr>
        <w:p w14:paraId="207AA0E0" w14:textId="57762A8F" w:rsidR="246E5F13" w:rsidRDefault="246E5F13" w:rsidP="246E5F13">
          <w:pPr>
            <w:pStyle w:val="Header"/>
            <w:jc w:val="center"/>
          </w:pPr>
        </w:p>
      </w:tc>
      <w:tc>
        <w:tcPr>
          <w:tcW w:w="3600" w:type="dxa"/>
        </w:tcPr>
        <w:p w14:paraId="2A5A8C85" w14:textId="56A04686" w:rsidR="246E5F13" w:rsidRDefault="246E5F13" w:rsidP="246E5F13">
          <w:pPr>
            <w:pStyle w:val="Header"/>
            <w:ind w:right="-115"/>
            <w:jc w:val="right"/>
          </w:pPr>
        </w:p>
      </w:tc>
    </w:tr>
  </w:tbl>
  <w:p w14:paraId="0319A5AD" w14:textId="68A6BED0" w:rsidR="00B94E0D" w:rsidRDefault="00B94E0D">
    <w:pPr>
      <w:pStyle w:val="Header"/>
    </w:pPr>
  </w:p>
</w:hdr>
</file>

<file path=word/intelligence2.xml><?xml version="1.0" encoding="utf-8"?>
<int2:intelligence xmlns:int2="http://schemas.microsoft.com/office/intelligence/2020/intelligence" xmlns:oel="http://schemas.microsoft.com/office/2019/extlst">
  <int2:observations>
    <int2:textHash int2:hashCode="XE/HCLFqadRDv+" int2:id="Bb4KAlYa">
      <int2:state int2:value="Rejected" int2:type="LegacyProofing"/>
    </int2:textHash>
    <int2:textHash int2:hashCode="BSJkXmzY53Zmho" int2:id="Z0yHrm6N">
      <int2:state int2:value="Rejected" int2:type="LegacyProofing"/>
    </int2:textHash>
    <int2:bookmark int2:bookmarkName="_Int_1xqDyDUU" int2:invalidationBookmarkName="" int2:hashCode="W5Z4vmu9anL2GF" int2:id="PxVcJYP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9A"/>
    <w:multiLevelType w:val="hybridMultilevel"/>
    <w:tmpl w:val="810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854"/>
    <w:multiLevelType w:val="hybridMultilevel"/>
    <w:tmpl w:val="226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E9F"/>
    <w:multiLevelType w:val="hybridMultilevel"/>
    <w:tmpl w:val="FCB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20C7"/>
    <w:multiLevelType w:val="hybridMultilevel"/>
    <w:tmpl w:val="7A0C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4247"/>
    <w:multiLevelType w:val="hybridMultilevel"/>
    <w:tmpl w:val="BD9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1B76"/>
    <w:multiLevelType w:val="hybridMultilevel"/>
    <w:tmpl w:val="51A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BF5"/>
    <w:multiLevelType w:val="hybridMultilevel"/>
    <w:tmpl w:val="CB60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83CD9"/>
    <w:multiLevelType w:val="multilevel"/>
    <w:tmpl w:val="14D0B968"/>
    <w:lvl w:ilvl="0">
      <w:start w:val="1"/>
      <w:numFmt w:val="decimal"/>
      <w:lvlText w:val="%1."/>
      <w:lvlJc w:val="left"/>
      <w:pPr>
        <w:ind w:left="1440" w:hanging="360"/>
      </w:pPr>
    </w:lvl>
    <w:lvl w:ilvl="1">
      <w:numFmt w:val="decimalZero"/>
      <w:isLgl/>
      <w:lvlText w:val="%1.%2"/>
      <w:lvlJc w:val="left"/>
      <w:pPr>
        <w:ind w:left="183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1830" w:hanging="7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15B73E42"/>
    <w:multiLevelType w:val="hybridMultilevel"/>
    <w:tmpl w:val="33C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67993"/>
    <w:multiLevelType w:val="hybridMultilevel"/>
    <w:tmpl w:val="BD7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3526"/>
    <w:multiLevelType w:val="hybridMultilevel"/>
    <w:tmpl w:val="5920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6417"/>
    <w:multiLevelType w:val="hybridMultilevel"/>
    <w:tmpl w:val="088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80E56"/>
    <w:multiLevelType w:val="hybridMultilevel"/>
    <w:tmpl w:val="7040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6739E"/>
    <w:multiLevelType w:val="hybridMultilevel"/>
    <w:tmpl w:val="FF4A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E0931"/>
    <w:multiLevelType w:val="hybridMultilevel"/>
    <w:tmpl w:val="FFFFFFFF"/>
    <w:lvl w:ilvl="0" w:tplc="84620C10">
      <w:start w:val="1"/>
      <w:numFmt w:val="bullet"/>
      <w:lvlText w:val=""/>
      <w:lvlJc w:val="left"/>
      <w:pPr>
        <w:ind w:left="360" w:hanging="360"/>
      </w:pPr>
      <w:rPr>
        <w:rFonts w:ascii="Symbol" w:hAnsi="Symbol" w:hint="default"/>
      </w:rPr>
    </w:lvl>
    <w:lvl w:ilvl="1" w:tplc="03120702">
      <w:start w:val="1"/>
      <w:numFmt w:val="bullet"/>
      <w:lvlText w:val=""/>
      <w:lvlJc w:val="left"/>
      <w:pPr>
        <w:ind w:left="1080" w:hanging="360"/>
      </w:pPr>
      <w:rPr>
        <w:rFonts w:ascii="Symbol" w:hAnsi="Symbol" w:hint="default"/>
      </w:rPr>
    </w:lvl>
    <w:lvl w:ilvl="2" w:tplc="4F18BDBC">
      <w:start w:val="1"/>
      <w:numFmt w:val="bullet"/>
      <w:lvlText w:val=""/>
      <w:lvlJc w:val="left"/>
      <w:pPr>
        <w:ind w:left="1800" w:hanging="360"/>
      </w:pPr>
      <w:rPr>
        <w:rFonts w:ascii="Wingdings" w:hAnsi="Wingdings" w:hint="default"/>
      </w:rPr>
    </w:lvl>
    <w:lvl w:ilvl="3" w:tplc="68FE59B6">
      <w:start w:val="1"/>
      <w:numFmt w:val="bullet"/>
      <w:lvlText w:val=""/>
      <w:lvlJc w:val="left"/>
      <w:pPr>
        <w:ind w:left="2520" w:hanging="360"/>
      </w:pPr>
      <w:rPr>
        <w:rFonts w:ascii="Symbol" w:hAnsi="Symbol" w:hint="default"/>
      </w:rPr>
    </w:lvl>
    <w:lvl w:ilvl="4" w:tplc="18B05644">
      <w:start w:val="1"/>
      <w:numFmt w:val="bullet"/>
      <w:lvlText w:val="o"/>
      <w:lvlJc w:val="left"/>
      <w:pPr>
        <w:ind w:left="3240" w:hanging="360"/>
      </w:pPr>
      <w:rPr>
        <w:rFonts w:ascii="Courier New" w:hAnsi="Courier New" w:hint="default"/>
      </w:rPr>
    </w:lvl>
    <w:lvl w:ilvl="5" w:tplc="F3406112">
      <w:start w:val="1"/>
      <w:numFmt w:val="bullet"/>
      <w:lvlText w:val=""/>
      <w:lvlJc w:val="left"/>
      <w:pPr>
        <w:ind w:left="3960" w:hanging="360"/>
      </w:pPr>
      <w:rPr>
        <w:rFonts w:ascii="Wingdings" w:hAnsi="Wingdings" w:hint="default"/>
      </w:rPr>
    </w:lvl>
    <w:lvl w:ilvl="6" w:tplc="6C102E92">
      <w:start w:val="1"/>
      <w:numFmt w:val="bullet"/>
      <w:lvlText w:val=""/>
      <w:lvlJc w:val="left"/>
      <w:pPr>
        <w:ind w:left="4680" w:hanging="360"/>
      </w:pPr>
      <w:rPr>
        <w:rFonts w:ascii="Symbol" w:hAnsi="Symbol" w:hint="default"/>
      </w:rPr>
    </w:lvl>
    <w:lvl w:ilvl="7" w:tplc="1D0EE788">
      <w:start w:val="1"/>
      <w:numFmt w:val="bullet"/>
      <w:lvlText w:val="o"/>
      <w:lvlJc w:val="left"/>
      <w:pPr>
        <w:ind w:left="5400" w:hanging="360"/>
      </w:pPr>
      <w:rPr>
        <w:rFonts w:ascii="Courier New" w:hAnsi="Courier New" w:hint="default"/>
      </w:rPr>
    </w:lvl>
    <w:lvl w:ilvl="8" w:tplc="E71E0914">
      <w:start w:val="1"/>
      <w:numFmt w:val="bullet"/>
      <w:lvlText w:val=""/>
      <w:lvlJc w:val="left"/>
      <w:pPr>
        <w:ind w:left="6120" w:hanging="360"/>
      </w:pPr>
      <w:rPr>
        <w:rFonts w:ascii="Wingdings" w:hAnsi="Wingdings" w:hint="default"/>
      </w:rPr>
    </w:lvl>
  </w:abstractNum>
  <w:abstractNum w:abstractNumId="15" w15:restartNumberingAfterBreak="0">
    <w:nsid w:val="2406228F"/>
    <w:multiLevelType w:val="hybridMultilevel"/>
    <w:tmpl w:val="0C6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D5A90"/>
    <w:multiLevelType w:val="hybridMultilevel"/>
    <w:tmpl w:val="2788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A0DD5"/>
    <w:multiLevelType w:val="hybridMultilevel"/>
    <w:tmpl w:val="FFFFFFFF"/>
    <w:lvl w:ilvl="0" w:tplc="88DA91C0">
      <w:start w:val="1"/>
      <w:numFmt w:val="decimal"/>
      <w:lvlText w:val="%1."/>
      <w:lvlJc w:val="left"/>
      <w:pPr>
        <w:ind w:left="720" w:hanging="360"/>
      </w:pPr>
    </w:lvl>
    <w:lvl w:ilvl="1" w:tplc="16EE2226">
      <w:start w:val="1"/>
      <w:numFmt w:val="lowerLetter"/>
      <w:lvlText w:val="%2."/>
      <w:lvlJc w:val="left"/>
      <w:pPr>
        <w:ind w:left="1440" w:hanging="360"/>
      </w:pPr>
    </w:lvl>
    <w:lvl w:ilvl="2" w:tplc="6D82B760">
      <w:start w:val="1"/>
      <w:numFmt w:val="lowerRoman"/>
      <w:lvlText w:val="%3."/>
      <w:lvlJc w:val="right"/>
      <w:pPr>
        <w:ind w:left="2160" w:hanging="180"/>
      </w:pPr>
    </w:lvl>
    <w:lvl w:ilvl="3" w:tplc="577A5502">
      <w:start w:val="1"/>
      <w:numFmt w:val="decimal"/>
      <w:lvlText w:val="%4."/>
      <w:lvlJc w:val="left"/>
      <w:pPr>
        <w:ind w:left="2880" w:hanging="360"/>
      </w:pPr>
    </w:lvl>
    <w:lvl w:ilvl="4" w:tplc="AAA02A26">
      <w:start w:val="1"/>
      <w:numFmt w:val="lowerLetter"/>
      <w:lvlText w:val="%5."/>
      <w:lvlJc w:val="left"/>
      <w:pPr>
        <w:ind w:left="3600" w:hanging="360"/>
      </w:pPr>
    </w:lvl>
    <w:lvl w:ilvl="5" w:tplc="4776F4E4">
      <w:start w:val="1"/>
      <w:numFmt w:val="lowerRoman"/>
      <w:lvlText w:val="%6."/>
      <w:lvlJc w:val="right"/>
      <w:pPr>
        <w:ind w:left="4320" w:hanging="180"/>
      </w:pPr>
    </w:lvl>
    <w:lvl w:ilvl="6" w:tplc="6E30A1C2">
      <w:start w:val="1"/>
      <w:numFmt w:val="decimal"/>
      <w:lvlText w:val="%7."/>
      <w:lvlJc w:val="left"/>
      <w:pPr>
        <w:ind w:left="5040" w:hanging="360"/>
      </w:pPr>
    </w:lvl>
    <w:lvl w:ilvl="7" w:tplc="24FA1372">
      <w:start w:val="1"/>
      <w:numFmt w:val="lowerLetter"/>
      <w:lvlText w:val="%8."/>
      <w:lvlJc w:val="left"/>
      <w:pPr>
        <w:ind w:left="5760" w:hanging="360"/>
      </w:pPr>
    </w:lvl>
    <w:lvl w:ilvl="8" w:tplc="45E4D0EE">
      <w:start w:val="1"/>
      <w:numFmt w:val="lowerRoman"/>
      <w:lvlText w:val="%9."/>
      <w:lvlJc w:val="right"/>
      <w:pPr>
        <w:ind w:left="6480" w:hanging="180"/>
      </w:pPr>
    </w:lvl>
  </w:abstractNum>
  <w:abstractNum w:abstractNumId="18" w15:restartNumberingAfterBreak="0">
    <w:nsid w:val="25A55850"/>
    <w:multiLevelType w:val="hybridMultilevel"/>
    <w:tmpl w:val="6AF0D6BA"/>
    <w:lvl w:ilvl="0" w:tplc="2C7630D6">
      <w:numFmt w:val="none"/>
      <w:lvlText w:val=""/>
      <w:lvlJc w:val="left"/>
      <w:pPr>
        <w:tabs>
          <w:tab w:val="num" w:pos="360"/>
        </w:tabs>
      </w:pPr>
    </w:lvl>
    <w:lvl w:ilvl="1" w:tplc="F1B6794A">
      <w:start w:val="1"/>
      <w:numFmt w:val="lowerLetter"/>
      <w:lvlText w:val="%2."/>
      <w:lvlJc w:val="left"/>
      <w:pPr>
        <w:ind w:left="1440" w:hanging="360"/>
      </w:pPr>
    </w:lvl>
    <w:lvl w:ilvl="2" w:tplc="A35EBE4A">
      <w:start w:val="1"/>
      <w:numFmt w:val="lowerRoman"/>
      <w:lvlText w:val="%3."/>
      <w:lvlJc w:val="right"/>
      <w:pPr>
        <w:ind w:left="2160" w:hanging="180"/>
      </w:pPr>
    </w:lvl>
    <w:lvl w:ilvl="3" w:tplc="9FEE0FC0">
      <w:start w:val="1"/>
      <w:numFmt w:val="decimal"/>
      <w:lvlText w:val="%4."/>
      <w:lvlJc w:val="left"/>
      <w:pPr>
        <w:ind w:left="2880" w:hanging="360"/>
      </w:pPr>
    </w:lvl>
    <w:lvl w:ilvl="4" w:tplc="B02632E0">
      <w:start w:val="1"/>
      <w:numFmt w:val="lowerLetter"/>
      <w:lvlText w:val="%5."/>
      <w:lvlJc w:val="left"/>
      <w:pPr>
        <w:ind w:left="3600" w:hanging="360"/>
      </w:pPr>
    </w:lvl>
    <w:lvl w:ilvl="5" w:tplc="13D0805A">
      <w:start w:val="1"/>
      <w:numFmt w:val="lowerRoman"/>
      <w:lvlText w:val="%6."/>
      <w:lvlJc w:val="right"/>
      <w:pPr>
        <w:ind w:left="4320" w:hanging="180"/>
      </w:pPr>
    </w:lvl>
    <w:lvl w:ilvl="6" w:tplc="8800E52C">
      <w:start w:val="1"/>
      <w:numFmt w:val="decimal"/>
      <w:lvlText w:val="%7."/>
      <w:lvlJc w:val="left"/>
      <w:pPr>
        <w:ind w:left="5040" w:hanging="360"/>
      </w:pPr>
    </w:lvl>
    <w:lvl w:ilvl="7" w:tplc="76B0E0D0">
      <w:start w:val="1"/>
      <w:numFmt w:val="lowerLetter"/>
      <w:lvlText w:val="%8."/>
      <w:lvlJc w:val="left"/>
      <w:pPr>
        <w:ind w:left="5760" w:hanging="360"/>
      </w:pPr>
    </w:lvl>
    <w:lvl w:ilvl="8" w:tplc="070235BA">
      <w:start w:val="1"/>
      <w:numFmt w:val="lowerRoman"/>
      <w:lvlText w:val="%9."/>
      <w:lvlJc w:val="right"/>
      <w:pPr>
        <w:ind w:left="6480" w:hanging="180"/>
      </w:pPr>
    </w:lvl>
  </w:abstractNum>
  <w:abstractNum w:abstractNumId="19" w15:restartNumberingAfterBreak="0">
    <w:nsid w:val="28366BE7"/>
    <w:multiLevelType w:val="hybridMultilevel"/>
    <w:tmpl w:val="FFFFFFFF"/>
    <w:lvl w:ilvl="0" w:tplc="87BCB5B8">
      <w:start w:val="1"/>
      <w:numFmt w:val="bullet"/>
      <w:lvlText w:val="·"/>
      <w:lvlJc w:val="left"/>
      <w:pPr>
        <w:ind w:left="720" w:hanging="360"/>
      </w:pPr>
      <w:rPr>
        <w:rFonts w:ascii="Symbol" w:hAnsi="Symbol" w:hint="default"/>
      </w:rPr>
    </w:lvl>
    <w:lvl w:ilvl="1" w:tplc="06A67F64">
      <w:start w:val="1"/>
      <w:numFmt w:val="bullet"/>
      <w:lvlText w:val="o"/>
      <w:lvlJc w:val="left"/>
      <w:pPr>
        <w:ind w:left="1440" w:hanging="360"/>
      </w:pPr>
      <w:rPr>
        <w:rFonts w:ascii="Courier New" w:hAnsi="Courier New" w:hint="default"/>
      </w:rPr>
    </w:lvl>
    <w:lvl w:ilvl="2" w:tplc="A7CCAC62">
      <w:start w:val="1"/>
      <w:numFmt w:val="bullet"/>
      <w:lvlText w:val=""/>
      <w:lvlJc w:val="left"/>
      <w:pPr>
        <w:ind w:left="2160" w:hanging="360"/>
      </w:pPr>
      <w:rPr>
        <w:rFonts w:ascii="Wingdings" w:hAnsi="Wingdings" w:hint="default"/>
      </w:rPr>
    </w:lvl>
    <w:lvl w:ilvl="3" w:tplc="B7D8800E">
      <w:start w:val="1"/>
      <w:numFmt w:val="bullet"/>
      <w:lvlText w:val=""/>
      <w:lvlJc w:val="left"/>
      <w:pPr>
        <w:ind w:left="2880" w:hanging="360"/>
      </w:pPr>
      <w:rPr>
        <w:rFonts w:ascii="Symbol" w:hAnsi="Symbol" w:hint="default"/>
      </w:rPr>
    </w:lvl>
    <w:lvl w:ilvl="4" w:tplc="1C8692FA">
      <w:start w:val="1"/>
      <w:numFmt w:val="bullet"/>
      <w:lvlText w:val="o"/>
      <w:lvlJc w:val="left"/>
      <w:pPr>
        <w:ind w:left="3600" w:hanging="360"/>
      </w:pPr>
      <w:rPr>
        <w:rFonts w:ascii="Courier New" w:hAnsi="Courier New" w:hint="default"/>
      </w:rPr>
    </w:lvl>
    <w:lvl w:ilvl="5" w:tplc="F83224AC">
      <w:start w:val="1"/>
      <w:numFmt w:val="bullet"/>
      <w:lvlText w:val=""/>
      <w:lvlJc w:val="left"/>
      <w:pPr>
        <w:ind w:left="4320" w:hanging="360"/>
      </w:pPr>
      <w:rPr>
        <w:rFonts w:ascii="Wingdings" w:hAnsi="Wingdings" w:hint="default"/>
      </w:rPr>
    </w:lvl>
    <w:lvl w:ilvl="6" w:tplc="1EA4EDB6">
      <w:start w:val="1"/>
      <w:numFmt w:val="bullet"/>
      <w:lvlText w:val=""/>
      <w:lvlJc w:val="left"/>
      <w:pPr>
        <w:ind w:left="5040" w:hanging="360"/>
      </w:pPr>
      <w:rPr>
        <w:rFonts w:ascii="Symbol" w:hAnsi="Symbol" w:hint="default"/>
      </w:rPr>
    </w:lvl>
    <w:lvl w:ilvl="7" w:tplc="ED92BDDE">
      <w:start w:val="1"/>
      <w:numFmt w:val="bullet"/>
      <w:lvlText w:val="o"/>
      <w:lvlJc w:val="left"/>
      <w:pPr>
        <w:ind w:left="5760" w:hanging="360"/>
      </w:pPr>
      <w:rPr>
        <w:rFonts w:ascii="Courier New" w:hAnsi="Courier New" w:hint="default"/>
      </w:rPr>
    </w:lvl>
    <w:lvl w:ilvl="8" w:tplc="685297A2">
      <w:start w:val="1"/>
      <w:numFmt w:val="bullet"/>
      <w:lvlText w:val=""/>
      <w:lvlJc w:val="left"/>
      <w:pPr>
        <w:ind w:left="6480" w:hanging="360"/>
      </w:pPr>
      <w:rPr>
        <w:rFonts w:ascii="Wingdings" w:hAnsi="Wingdings" w:hint="default"/>
      </w:rPr>
    </w:lvl>
  </w:abstractNum>
  <w:abstractNum w:abstractNumId="20" w15:restartNumberingAfterBreak="0">
    <w:nsid w:val="2F3958A6"/>
    <w:multiLevelType w:val="hybridMultilevel"/>
    <w:tmpl w:val="747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13E8D"/>
    <w:multiLevelType w:val="hybridMultilevel"/>
    <w:tmpl w:val="EFE2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60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9D4684"/>
    <w:multiLevelType w:val="hybridMultilevel"/>
    <w:tmpl w:val="F244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C2C1C"/>
    <w:multiLevelType w:val="hybridMultilevel"/>
    <w:tmpl w:val="C85C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121DB"/>
    <w:multiLevelType w:val="hybridMultilevel"/>
    <w:tmpl w:val="0950819C"/>
    <w:lvl w:ilvl="0" w:tplc="AC105A84">
      <w:start w:val="1"/>
      <w:numFmt w:val="decimal"/>
      <w:lvlText w:val="%1."/>
      <w:lvlJc w:val="left"/>
      <w:pPr>
        <w:ind w:left="720" w:hanging="360"/>
      </w:pPr>
    </w:lvl>
    <w:lvl w:ilvl="1" w:tplc="0B9A6B0E">
      <w:start w:val="1"/>
      <w:numFmt w:val="lowerLetter"/>
      <w:lvlText w:val="%2."/>
      <w:lvlJc w:val="left"/>
      <w:pPr>
        <w:ind w:left="1440" w:hanging="360"/>
      </w:pPr>
    </w:lvl>
    <w:lvl w:ilvl="2" w:tplc="8ED28BD6">
      <w:start w:val="1"/>
      <w:numFmt w:val="lowerRoman"/>
      <w:lvlText w:val="%3."/>
      <w:lvlJc w:val="right"/>
      <w:pPr>
        <w:ind w:left="2160" w:hanging="180"/>
      </w:pPr>
    </w:lvl>
    <w:lvl w:ilvl="3" w:tplc="3D54533A">
      <w:start w:val="1"/>
      <w:numFmt w:val="decimal"/>
      <w:lvlText w:val="%4."/>
      <w:lvlJc w:val="left"/>
      <w:pPr>
        <w:ind w:left="2880" w:hanging="360"/>
      </w:pPr>
    </w:lvl>
    <w:lvl w:ilvl="4" w:tplc="693CA0E4">
      <w:start w:val="1"/>
      <w:numFmt w:val="lowerLetter"/>
      <w:lvlText w:val="%5."/>
      <w:lvlJc w:val="left"/>
      <w:pPr>
        <w:ind w:left="3600" w:hanging="360"/>
      </w:pPr>
    </w:lvl>
    <w:lvl w:ilvl="5" w:tplc="B41652A8">
      <w:start w:val="1"/>
      <w:numFmt w:val="lowerRoman"/>
      <w:lvlText w:val="%6."/>
      <w:lvlJc w:val="right"/>
      <w:pPr>
        <w:ind w:left="4320" w:hanging="180"/>
      </w:pPr>
    </w:lvl>
    <w:lvl w:ilvl="6" w:tplc="782E1238">
      <w:start w:val="1"/>
      <w:numFmt w:val="decimal"/>
      <w:lvlText w:val="%7."/>
      <w:lvlJc w:val="left"/>
      <w:pPr>
        <w:ind w:left="5040" w:hanging="360"/>
      </w:pPr>
    </w:lvl>
    <w:lvl w:ilvl="7" w:tplc="6BD658DE">
      <w:start w:val="1"/>
      <w:numFmt w:val="lowerLetter"/>
      <w:lvlText w:val="%8."/>
      <w:lvlJc w:val="left"/>
      <w:pPr>
        <w:ind w:left="5760" w:hanging="360"/>
      </w:pPr>
    </w:lvl>
    <w:lvl w:ilvl="8" w:tplc="9698EF0A">
      <w:start w:val="1"/>
      <w:numFmt w:val="lowerRoman"/>
      <w:lvlText w:val="%9."/>
      <w:lvlJc w:val="right"/>
      <w:pPr>
        <w:ind w:left="6480" w:hanging="180"/>
      </w:pPr>
    </w:lvl>
  </w:abstractNum>
  <w:abstractNum w:abstractNumId="26" w15:restartNumberingAfterBreak="0">
    <w:nsid w:val="3F2E11E3"/>
    <w:multiLevelType w:val="hybridMultilevel"/>
    <w:tmpl w:val="31DA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423FA"/>
    <w:multiLevelType w:val="hybridMultilevel"/>
    <w:tmpl w:val="B2FE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81F41"/>
    <w:multiLevelType w:val="multilevel"/>
    <w:tmpl w:val="663A2744"/>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9" w15:restartNumberingAfterBreak="0">
    <w:nsid w:val="40292940"/>
    <w:multiLevelType w:val="hybridMultilevel"/>
    <w:tmpl w:val="4FF0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358D7"/>
    <w:multiLevelType w:val="hybridMultilevel"/>
    <w:tmpl w:val="C9B47AB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9228B"/>
    <w:multiLevelType w:val="hybridMultilevel"/>
    <w:tmpl w:val="ACE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C2229"/>
    <w:multiLevelType w:val="hybridMultilevel"/>
    <w:tmpl w:val="FFFFFFFF"/>
    <w:lvl w:ilvl="0" w:tplc="6570D098">
      <w:start w:val="1"/>
      <w:numFmt w:val="bullet"/>
      <w:lvlText w:val="·"/>
      <w:lvlJc w:val="left"/>
      <w:pPr>
        <w:ind w:left="720" w:hanging="360"/>
      </w:pPr>
      <w:rPr>
        <w:rFonts w:ascii="Symbol" w:hAnsi="Symbol" w:hint="default"/>
      </w:rPr>
    </w:lvl>
    <w:lvl w:ilvl="1" w:tplc="F5D8F042">
      <w:start w:val="1"/>
      <w:numFmt w:val="bullet"/>
      <w:lvlText w:val="o"/>
      <w:lvlJc w:val="left"/>
      <w:pPr>
        <w:ind w:left="1440" w:hanging="360"/>
      </w:pPr>
      <w:rPr>
        <w:rFonts w:ascii="Courier New" w:hAnsi="Courier New" w:hint="default"/>
      </w:rPr>
    </w:lvl>
    <w:lvl w:ilvl="2" w:tplc="955EA244">
      <w:start w:val="1"/>
      <w:numFmt w:val="bullet"/>
      <w:lvlText w:val=""/>
      <w:lvlJc w:val="left"/>
      <w:pPr>
        <w:ind w:left="2160" w:hanging="360"/>
      </w:pPr>
      <w:rPr>
        <w:rFonts w:ascii="Wingdings" w:hAnsi="Wingdings" w:hint="default"/>
      </w:rPr>
    </w:lvl>
    <w:lvl w:ilvl="3" w:tplc="8DCC3CCA">
      <w:start w:val="1"/>
      <w:numFmt w:val="bullet"/>
      <w:lvlText w:val=""/>
      <w:lvlJc w:val="left"/>
      <w:pPr>
        <w:ind w:left="2880" w:hanging="360"/>
      </w:pPr>
      <w:rPr>
        <w:rFonts w:ascii="Symbol" w:hAnsi="Symbol" w:hint="default"/>
      </w:rPr>
    </w:lvl>
    <w:lvl w:ilvl="4" w:tplc="7E3C5542">
      <w:start w:val="1"/>
      <w:numFmt w:val="bullet"/>
      <w:lvlText w:val="o"/>
      <w:lvlJc w:val="left"/>
      <w:pPr>
        <w:ind w:left="3600" w:hanging="360"/>
      </w:pPr>
      <w:rPr>
        <w:rFonts w:ascii="Courier New" w:hAnsi="Courier New" w:hint="default"/>
      </w:rPr>
    </w:lvl>
    <w:lvl w:ilvl="5" w:tplc="2D848BE8">
      <w:start w:val="1"/>
      <w:numFmt w:val="bullet"/>
      <w:lvlText w:val=""/>
      <w:lvlJc w:val="left"/>
      <w:pPr>
        <w:ind w:left="4320" w:hanging="360"/>
      </w:pPr>
      <w:rPr>
        <w:rFonts w:ascii="Wingdings" w:hAnsi="Wingdings" w:hint="default"/>
      </w:rPr>
    </w:lvl>
    <w:lvl w:ilvl="6" w:tplc="C7DE24CC">
      <w:start w:val="1"/>
      <w:numFmt w:val="bullet"/>
      <w:lvlText w:val=""/>
      <w:lvlJc w:val="left"/>
      <w:pPr>
        <w:ind w:left="5040" w:hanging="360"/>
      </w:pPr>
      <w:rPr>
        <w:rFonts w:ascii="Symbol" w:hAnsi="Symbol" w:hint="default"/>
      </w:rPr>
    </w:lvl>
    <w:lvl w:ilvl="7" w:tplc="02A026CE">
      <w:start w:val="1"/>
      <w:numFmt w:val="bullet"/>
      <w:lvlText w:val="o"/>
      <w:lvlJc w:val="left"/>
      <w:pPr>
        <w:ind w:left="5760" w:hanging="360"/>
      </w:pPr>
      <w:rPr>
        <w:rFonts w:ascii="Courier New" w:hAnsi="Courier New" w:hint="default"/>
      </w:rPr>
    </w:lvl>
    <w:lvl w:ilvl="8" w:tplc="1546705C">
      <w:start w:val="1"/>
      <w:numFmt w:val="bullet"/>
      <w:lvlText w:val=""/>
      <w:lvlJc w:val="left"/>
      <w:pPr>
        <w:ind w:left="6480" w:hanging="360"/>
      </w:pPr>
      <w:rPr>
        <w:rFonts w:ascii="Wingdings" w:hAnsi="Wingdings" w:hint="default"/>
      </w:rPr>
    </w:lvl>
  </w:abstractNum>
  <w:abstractNum w:abstractNumId="33" w15:restartNumberingAfterBreak="0">
    <w:nsid w:val="449A1523"/>
    <w:multiLevelType w:val="hybridMultilevel"/>
    <w:tmpl w:val="FFFFFFFF"/>
    <w:lvl w:ilvl="0" w:tplc="48D0A58C">
      <w:start w:val="1"/>
      <w:numFmt w:val="bullet"/>
      <w:lvlText w:val="·"/>
      <w:lvlJc w:val="left"/>
      <w:pPr>
        <w:ind w:left="720" w:hanging="360"/>
      </w:pPr>
      <w:rPr>
        <w:rFonts w:ascii="Symbol" w:hAnsi="Symbol" w:hint="default"/>
      </w:rPr>
    </w:lvl>
    <w:lvl w:ilvl="1" w:tplc="6EB6C374">
      <w:start w:val="1"/>
      <w:numFmt w:val="bullet"/>
      <w:lvlText w:val="o"/>
      <w:lvlJc w:val="left"/>
      <w:pPr>
        <w:ind w:left="1440" w:hanging="360"/>
      </w:pPr>
      <w:rPr>
        <w:rFonts w:ascii="Courier New" w:hAnsi="Courier New" w:hint="default"/>
      </w:rPr>
    </w:lvl>
    <w:lvl w:ilvl="2" w:tplc="E0F6CC18">
      <w:start w:val="1"/>
      <w:numFmt w:val="bullet"/>
      <w:lvlText w:val=""/>
      <w:lvlJc w:val="left"/>
      <w:pPr>
        <w:ind w:left="2160" w:hanging="360"/>
      </w:pPr>
      <w:rPr>
        <w:rFonts w:ascii="Wingdings" w:hAnsi="Wingdings" w:hint="default"/>
      </w:rPr>
    </w:lvl>
    <w:lvl w:ilvl="3" w:tplc="69E277A4">
      <w:start w:val="1"/>
      <w:numFmt w:val="bullet"/>
      <w:lvlText w:val=""/>
      <w:lvlJc w:val="left"/>
      <w:pPr>
        <w:ind w:left="2880" w:hanging="360"/>
      </w:pPr>
      <w:rPr>
        <w:rFonts w:ascii="Symbol" w:hAnsi="Symbol" w:hint="default"/>
      </w:rPr>
    </w:lvl>
    <w:lvl w:ilvl="4" w:tplc="4774A300">
      <w:start w:val="1"/>
      <w:numFmt w:val="bullet"/>
      <w:lvlText w:val="o"/>
      <w:lvlJc w:val="left"/>
      <w:pPr>
        <w:ind w:left="3600" w:hanging="360"/>
      </w:pPr>
      <w:rPr>
        <w:rFonts w:ascii="Courier New" w:hAnsi="Courier New" w:hint="default"/>
      </w:rPr>
    </w:lvl>
    <w:lvl w:ilvl="5" w:tplc="C1382A58">
      <w:start w:val="1"/>
      <w:numFmt w:val="bullet"/>
      <w:lvlText w:val=""/>
      <w:lvlJc w:val="left"/>
      <w:pPr>
        <w:ind w:left="4320" w:hanging="360"/>
      </w:pPr>
      <w:rPr>
        <w:rFonts w:ascii="Wingdings" w:hAnsi="Wingdings" w:hint="default"/>
      </w:rPr>
    </w:lvl>
    <w:lvl w:ilvl="6" w:tplc="F3C0951A">
      <w:start w:val="1"/>
      <w:numFmt w:val="bullet"/>
      <w:lvlText w:val=""/>
      <w:lvlJc w:val="left"/>
      <w:pPr>
        <w:ind w:left="5040" w:hanging="360"/>
      </w:pPr>
      <w:rPr>
        <w:rFonts w:ascii="Symbol" w:hAnsi="Symbol" w:hint="default"/>
      </w:rPr>
    </w:lvl>
    <w:lvl w:ilvl="7" w:tplc="B324DEEC">
      <w:start w:val="1"/>
      <w:numFmt w:val="bullet"/>
      <w:lvlText w:val="o"/>
      <w:lvlJc w:val="left"/>
      <w:pPr>
        <w:ind w:left="5760" w:hanging="360"/>
      </w:pPr>
      <w:rPr>
        <w:rFonts w:ascii="Courier New" w:hAnsi="Courier New" w:hint="default"/>
      </w:rPr>
    </w:lvl>
    <w:lvl w:ilvl="8" w:tplc="B774507E">
      <w:start w:val="1"/>
      <w:numFmt w:val="bullet"/>
      <w:lvlText w:val=""/>
      <w:lvlJc w:val="left"/>
      <w:pPr>
        <w:ind w:left="6480" w:hanging="360"/>
      </w:pPr>
      <w:rPr>
        <w:rFonts w:ascii="Wingdings" w:hAnsi="Wingdings" w:hint="default"/>
      </w:rPr>
    </w:lvl>
  </w:abstractNum>
  <w:abstractNum w:abstractNumId="34" w15:restartNumberingAfterBreak="0">
    <w:nsid w:val="45CD1E67"/>
    <w:multiLevelType w:val="hybridMultilevel"/>
    <w:tmpl w:val="21C0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E4C33"/>
    <w:multiLevelType w:val="hybridMultilevel"/>
    <w:tmpl w:val="EE7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B5587"/>
    <w:multiLevelType w:val="hybridMultilevel"/>
    <w:tmpl w:val="A32E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D3333"/>
    <w:multiLevelType w:val="hybridMultilevel"/>
    <w:tmpl w:val="7822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D550E"/>
    <w:multiLevelType w:val="hybridMultilevel"/>
    <w:tmpl w:val="870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0237C"/>
    <w:multiLevelType w:val="hybridMultilevel"/>
    <w:tmpl w:val="1FB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092033"/>
    <w:multiLevelType w:val="hybridMultilevel"/>
    <w:tmpl w:val="EACC56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8D652A"/>
    <w:multiLevelType w:val="hybridMultilevel"/>
    <w:tmpl w:val="AED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E5BE3"/>
    <w:multiLevelType w:val="hybridMultilevel"/>
    <w:tmpl w:val="9F7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B9166B"/>
    <w:multiLevelType w:val="hybridMultilevel"/>
    <w:tmpl w:val="6988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145086"/>
    <w:multiLevelType w:val="hybridMultilevel"/>
    <w:tmpl w:val="C260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581FCF"/>
    <w:multiLevelType w:val="hybridMultilevel"/>
    <w:tmpl w:val="12DA7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8C4CBD"/>
    <w:multiLevelType w:val="hybridMultilevel"/>
    <w:tmpl w:val="4C1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FF746D"/>
    <w:multiLevelType w:val="hybridMultilevel"/>
    <w:tmpl w:val="AA3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35A0B"/>
    <w:multiLevelType w:val="hybridMultilevel"/>
    <w:tmpl w:val="DE340C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463C0"/>
    <w:multiLevelType w:val="hybridMultilevel"/>
    <w:tmpl w:val="189A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B92269"/>
    <w:multiLevelType w:val="hybridMultilevel"/>
    <w:tmpl w:val="FFFFFFFF"/>
    <w:lvl w:ilvl="0" w:tplc="9B848410">
      <w:start w:val="1"/>
      <w:numFmt w:val="bullet"/>
      <w:lvlText w:val="·"/>
      <w:lvlJc w:val="left"/>
      <w:pPr>
        <w:ind w:left="720" w:hanging="360"/>
      </w:pPr>
      <w:rPr>
        <w:rFonts w:ascii="Symbol" w:hAnsi="Symbol" w:hint="default"/>
      </w:rPr>
    </w:lvl>
    <w:lvl w:ilvl="1" w:tplc="F18ACC08">
      <w:start w:val="1"/>
      <w:numFmt w:val="bullet"/>
      <w:lvlText w:val="o"/>
      <w:lvlJc w:val="left"/>
      <w:pPr>
        <w:ind w:left="1440" w:hanging="360"/>
      </w:pPr>
      <w:rPr>
        <w:rFonts w:ascii="Courier New" w:hAnsi="Courier New" w:hint="default"/>
      </w:rPr>
    </w:lvl>
    <w:lvl w:ilvl="2" w:tplc="043000B8">
      <w:start w:val="1"/>
      <w:numFmt w:val="bullet"/>
      <w:lvlText w:val=""/>
      <w:lvlJc w:val="left"/>
      <w:pPr>
        <w:ind w:left="2160" w:hanging="360"/>
      </w:pPr>
      <w:rPr>
        <w:rFonts w:ascii="Wingdings" w:hAnsi="Wingdings" w:hint="default"/>
      </w:rPr>
    </w:lvl>
    <w:lvl w:ilvl="3" w:tplc="CCAEA9BE">
      <w:start w:val="1"/>
      <w:numFmt w:val="bullet"/>
      <w:lvlText w:val=""/>
      <w:lvlJc w:val="left"/>
      <w:pPr>
        <w:ind w:left="2880" w:hanging="360"/>
      </w:pPr>
      <w:rPr>
        <w:rFonts w:ascii="Symbol" w:hAnsi="Symbol" w:hint="default"/>
      </w:rPr>
    </w:lvl>
    <w:lvl w:ilvl="4" w:tplc="91BEC232">
      <w:start w:val="1"/>
      <w:numFmt w:val="bullet"/>
      <w:lvlText w:val="o"/>
      <w:lvlJc w:val="left"/>
      <w:pPr>
        <w:ind w:left="3600" w:hanging="360"/>
      </w:pPr>
      <w:rPr>
        <w:rFonts w:ascii="Courier New" w:hAnsi="Courier New" w:hint="default"/>
      </w:rPr>
    </w:lvl>
    <w:lvl w:ilvl="5" w:tplc="A440AA9A">
      <w:start w:val="1"/>
      <w:numFmt w:val="bullet"/>
      <w:lvlText w:val=""/>
      <w:lvlJc w:val="left"/>
      <w:pPr>
        <w:ind w:left="4320" w:hanging="360"/>
      </w:pPr>
      <w:rPr>
        <w:rFonts w:ascii="Wingdings" w:hAnsi="Wingdings" w:hint="default"/>
      </w:rPr>
    </w:lvl>
    <w:lvl w:ilvl="6" w:tplc="6AB2857C">
      <w:start w:val="1"/>
      <w:numFmt w:val="bullet"/>
      <w:lvlText w:val=""/>
      <w:lvlJc w:val="left"/>
      <w:pPr>
        <w:ind w:left="5040" w:hanging="360"/>
      </w:pPr>
      <w:rPr>
        <w:rFonts w:ascii="Symbol" w:hAnsi="Symbol" w:hint="default"/>
      </w:rPr>
    </w:lvl>
    <w:lvl w:ilvl="7" w:tplc="8AE29846">
      <w:start w:val="1"/>
      <w:numFmt w:val="bullet"/>
      <w:lvlText w:val="o"/>
      <w:lvlJc w:val="left"/>
      <w:pPr>
        <w:ind w:left="5760" w:hanging="360"/>
      </w:pPr>
      <w:rPr>
        <w:rFonts w:ascii="Courier New" w:hAnsi="Courier New" w:hint="default"/>
      </w:rPr>
    </w:lvl>
    <w:lvl w:ilvl="8" w:tplc="308022A2">
      <w:start w:val="1"/>
      <w:numFmt w:val="bullet"/>
      <w:lvlText w:val=""/>
      <w:lvlJc w:val="left"/>
      <w:pPr>
        <w:ind w:left="6480" w:hanging="360"/>
      </w:pPr>
      <w:rPr>
        <w:rFonts w:ascii="Wingdings" w:hAnsi="Wingdings" w:hint="default"/>
      </w:rPr>
    </w:lvl>
  </w:abstractNum>
  <w:abstractNum w:abstractNumId="51" w15:restartNumberingAfterBreak="0">
    <w:nsid w:val="6B335A56"/>
    <w:multiLevelType w:val="hybridMultilevel"/>
    <w:tmpl w:val="C286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30E3B"/>
    <w:multiLevelType w:val="hybridMultilevel"/>
    <w:tmpl w:val="44F8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7F2103"/>
    <w:multiLevelType w:val="hybridMultilevel"/>
    <w:tmpl w:val="3038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6318A"/>
    <w:multiLevelType w:val="hybridMultilevel"/>
    <w:tmpl w:val="FFFFFFFF"/>
    <w:lvl w:ilvl="0" w:tplc="6E48210C">
      <w:numFmt w:val="none"/>
      <w:lvlText w:val=""/>
      <w:lvlJc w:val="left"/>
      <w:pPr>
        <w:tabs>
          <w:tab w:val="num" w:pos="360"/>
        </w:tabs>
      </w:pPr>
    </w:lvl>
    <w:lvl w:ilvl="1" w:tplc="2048B160">
      <w:start w:val="1"/>
      <w:numFmt w:val="lowerLetter"/>
      <w:lvlText w:val="%2."/>
      <w:lvlJc w:val="left"/>
      <w:pPr>
        <w:ind w:left="1440" w:hanging="360"/>
      </w:pPr>
    </w:lvl>
    <w:lvl w:ilvl="2" w:tplc="382C4B24">
      <w:start w:val="1"/>
      <w:numFmt w:val="lowerRoman"/>
      <w:lvlText w:val="%3."/>
      <w:lvlJc w:val="right"/>
      <w:pPr>
        <w:ind w:left="2160" w:hanging="180"/>
      </w:pPr>
    </w:lvl>
    <w:lvl w:ilvl="3" w:tplc="2D3A6486">
      <w:start w:val="1"/>
      <w:numFmt w:val="decimal"/>
      <w:lvlText w:val="%4."/>
      <w:lvlJc w:val="left"/>
      <w:pPr>
        <w:ind w:left="2880" w:hanging="360"/>
      </w:pPr>
    </w:lvl>
    <w:lvl w:ilvl="4" w:tplc="D59EA068">
      <w:start w:val="1"/>
      <w:numFmt w:val="lowerLetter"/>
      <w:lvlText w:val="%5."/>
      <w:lvlJc w:val="left"/>
      <w:pPr>
        <w:ind w:left="3600" w:hanging="360"/>
      </w:pPr>
    </w:lvl>
    <w:lvl w:ilvl="5" w:tplc="280C9FA4">
      <w:start w:val="1"/>
      <w:numFmt w:val="lowerRoman"/>
      <w:lvlText w:val="%6."/>
      <w:lvlJc w:val="right"/>
      <w:pPr>
        <w:ind w:left="4320" w:hanging="180"/>
      </w:pPr>
    </w:lvl>
    <w:lvl w:ilvl="6" w:tplc="C5F02036">
      <w:start w:val="1"/>
      <w:numFmt w:val="decimal"/>
      <w:lvlText w:val="%7."/>
      <w:lvlJc w:val="left"/>
      <w:pPr>
        <w:ind w:left="5040" w:hanging="360"/>
      </w:pPr>
    </w:lvl>
    <w:lvl w:ilvl="7" w:tplc="2E303D2A">
      <w:start w:val="1"/>
      <w:numFmt w:val="lowerLetter"/>
      <w:lvlText w:val="%8."/>
      <w:lvlJc w:val="left"/>
      <w:pPr>
        <w:ind w:left="5760" w:hanging="360"/>
      </w:pPr>
    </w:lvl>
    <w:lvl w:ilvl="8" w:tplc="F626C89C">
      <w:start w:val="1"/>
      <w:numFmt w:val="lowerRoman"/>
      <w:lvlText w:val="%9."/>
      <w:lvlJc w:val="right"/>
      <w:pPr>
        <w:ind w:left="6480" w:hanging="180"/>
      </w:pPr>
    </w:lvl>
  </w:abstractNum>
  <w:abstractNum w:abstractNumId="55" w15:restartNumberingAfterBreak="0">
    <w:nsid w:val="724A4BDC"/>
    <w:multiLevelType w:val="hybridMultilevel"/>
    <w:tmpl w:val="0956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F7085"/>
    <w:multiLevelType w:val="hybridMultilevel"/>
    <w:tmpl w:val="F78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830E86"/>
    <w:multiLevelType w:val="hybridMultilevel"/>
    <w:tmpl w:val="D932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073057">
    <w:abstractNumId w:val="14"/>
  </w:num>
  <w:num w:numId="2" w16cid:durableId="689259364">
    <w:abstractNumId w:val="57"/>
  </w:num>
  <w:num w:numId="3" w16cid:durableId="1186793020">
    <w:abstractNumId w:val="46"/>
  </w:num>
  <w:num w:numId="4" w16cid:durableId="1230187901">
    <w:abstractNumId w:val="0"/>
  </w:num>
  <w:num w:numId="5" w16cid:durableId="723411580">
    <w:abstractNumId w:val="55"/>
  </w:num>
  <w:num w:numId="6" w16cid:durableId="6563229">
    <w:abstractNumId w:val="8"/>
  </w:num>
  <w:num w:numId="7" w16cid:durableId="830023863">
    <w:abstractNumId w:val="39"/>
  </w:num>
  <w:num w:numId="8" w16cid:durableId="399139142">
    <w:abstractNumId w:val="43"/>
  </w:num>
  <w:num w:numId="9" w16cid:durableId="187641673">
    <w:abstractNumId w:val="49"/>
  </w:num>
  <w:num w:numId="10" w16cid:durableId="1174760801">
    <w:abstractNumId w:val="7"/>
  </w:num>
  <w:num w:numId="11" w16cid:durableId="1455051883">
    <w:abstractNumId w:val="13"/>
  </w:num>
  <w:num w:numId="12" w16cid:durableId="559898299">
    <w:abstractNumId w:val="40"/>
  </w:num>
  <w:num w:numId="13" w16cid:durableId="601651813">
    <w:abstractNumId w:val="26"/>
  </w:num>
  <w:num w:numId="14" w16cid:durableId="593631078">
    <w:abstractNumId w:val="47"/>
  </w:num>
  <w:num w:numId="15" w16cid:durableId="675958621">
    <w:abstractNumId w:val="53"/>
  </w:num>
  <w:num w:numId="16" w16cid:durableId="1336810299">
    <w:abstractNumId w:val="16"/>
  </w:num>
  <w:num w:numId="17" w16cid:durableId="1185173449">
    <w:abstractNumId w:val="21"/>
  </w:num>
  <w:num w:numId="18" w16cid:durableId="16124476">
    <w:abstractNumId w:val="29"/>
  </w:num>
  <w:num w:numId="19" w16cid:durableId="1701124658">
    <w:abstractNumId w:val="34"/>
  </w:num>
  <w:num w:numId="20" w16cid:durableId="1402215634">
    <w:abstractNumId w:val="10"/>
  </w:num>
  <w:num w:numId="21" w16cid:durableId="187915930">
    <w:abstractNumId w:val="5"/>
  </w:num>
  <w:num w:numId="22" w16cid:durableId="1601521258">
    <w:abstractNumId w:val="36"/>
  </w:num>
  <w:num w:numId="23" w16cid:durableId="571739188">
    <w:abstractNumId w:val="12"/>
  </w:num>
  <w:num w:numId="24" w16cid:durableId="1524517604">
    <w:abstractNumId w:val="2"/>
  </w:num>
  <w:num w:numId="25" w16cid:durableId="4331285">
    <w:abstractNumId w:val="44"/>
  </w:num>
  <w:num w:numId="26" w16cid:durableId="632753264">
    <w:abstractNumId w:val="28"/>
  </w:num>
  <w:num w:numId="27" w16cid:durableId="84501501">
    <w:abstractNumId w:val="15"/>
  </w:num>
  <w:num w:numId="28" w16cid:durableId="1514372201">
    <w:abstractNumId w:val="20"/>
  </w:num>
  <w:num w:numId="29" w16cid:durableId="681206063">
    <w:abstractNumId w:val="56"/>
  </w:num>
  <w:num w:numId="30" w16cid:durableId="189539995">
    <w:abstractNumId w:val="30"/>
  </w:num>
  <w:num w:numId="31" w16cid:durableId="152330866">
    <w:abstractNumId w:val="48"/>
  </w:num>
  <w:num w:numId="32" w16cid:durableId="1966934318">
    <w:abstractNumId w:val="45"/>
  </w:num>
  <w:num w:numId="33" w16cid:durableId="517281119">
    <w:abstractNumId w:val="22"/>
  </w:num>
  <w:num w:numId="34" w16cid:durableId="67384678">
    <w:abstractNumId w:val="37"/>
  </w:num>
  <w:num w:numId="35" w16cid:durableId="1379208051">
    <w:abstractNumId w:val="1"/>
  </w:num>
  <w:num w:numId="36" w16cid:durableId="689188711">
    <w:abstractNumId w:val="11"/>
  </w:num>
  <w:num w:numId="37" w16cid:durableId="1152675279">
    <w:abstractNumId w:val="24"/>
  </w:num>
  <w:num w:numId="38" w16cid:durableId="571433099">
    <w:abstractNumId w:val="41"/>
  </w:num>
  <w:num w:numId="39" w16cid:durableId="101999350">
    <w:abstractNumId w:val="52"/>
  </w:num>
  <w:num w:numId="40" w16cid:durableId="1650284279">
    <w:abstractNumId w:val="23"/>
  </w:num>
  <w:num w:numId="41" w16cid:durableId="1018390633">
    <w:abstractNumId w:val="4"/>
  </w:num>
  <w:num w:numId="42" w16cid:durableId="1620067088">
    <w:abstractNumId w:val="9"/>
  </w:num>
  <w:num w:numId="43" w16cid:durableId="94137352">
    <w:abstractNumId w:val="6"/>
  </w:num>
  <w:num w:numId="44" w16cid:durableId="1117678355">
    <w:abstractNumId w:val="35"/>
  </w:num>
  <w:num w:numId="45" w16cid:durableId="910504868">
    <w:abstractNumId w:val="38"/>
  </w:num>
  <w:num w:numId="46" w16cid:durableId="597055883">
    <w:abstractNumId w:val="31"/>
  </w:num>
  <w:num w:numId="47" w16cid:durableId="32653046">
    <w:abstractNumId w:val="27"/>
  </w:num>
  <w:num w:numId="48" w16cid:durableId="1885435514">
    <w:abstractNumId w:val="51"/>
  </w:num>
  <w:num w:numId="49" w16cid:durableId="1636987083">
    <w:abstractNumId w:val="3"/>
  </w:num>
  <w:num w:numId="50" w16cid:durableId="1357736938">
    <w:abstractNumId w:val="42"/>
  </w:num>
  <w:num w:numId="51" w16cid:durableId="1026373062">
    <w:abstractNumId w:val="33"/>
  </w:num>
  <w:num w:numId="52" w16cid:durableId="741947264">
    <w:abstractNumId w:val="19"/>
  </w:num>
  <w:num w:numId="53" w16cid:durableId="1697147999">
    <w:abstractNumId w:val="50"/>
  </w:num>
  <w:num w:numId="54" w16cid:durableId="945842184">
    <w:abstractNumId w:val="32"/>
  </w:num>
  <w:num w:numId="55" w16cid:durableId="1063790727">
    <w:abstractNumId w:val="18"/>
  </w:num>
  <w:num w:numId="56" w16cid:durableId="169954828">
    <w:abstractNumId w:val="25"/>
  </w:num>
  <w:num w:numId="57" w16cid:durableId="1875385077">
    <w:abstractNumId w:val="54"/>
  </w:num>
  <w:num w:numId="58" w16cid:durableId="16790401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0"/>
    <w:rsid w:val="0000247B"/>
    <w:rsid w:val="00003229"/>
    <w:rsid w:val="00003DED"/>
    <w:rsid w:val="00011DF7"/>
    <w:rsid w:val="0001346C"/>
    <w:rsid w:val="000141BA"/>
    <w:rsid w:val="00017012"/>
    <w:rsid w:val="00017CBE"/>
    <w:rsid w:val="000224FC"/>
    <w:rsid w:val="00022ADA"/>
    <w:rsid w:val="00025C53"/>
    <w:rsid w:val="00026796"/>
    <w:rsid w:val="00027DDE"/>
    <w:rsid w:val="0003373B"/>
    <w:rsid w:val="00036F75"/>
    <w:rsid w:val="00053BEC"/>
    <w:rsid w:val="00053C65"/>
    <w:rsid w:val="00060F30"/>
    <w:rsid w:val="00062022"/>
    <w:rsid w:val="000655A8"/>
    <w:rsid w:val="00070F4C"/>
    <w:rsid w:val="00071E13"/>
    <w:rsid w:val="0007527A"/>
    <w:rsid w:val="00075801"/>
    <w:rsid w:val="00075DA0"/>
    <w:rsid w:val="00076555"/>
    <w:rsid w:val="00076BB1"/>
    <w:rsid w:val="00076E34"/>
    <w:rsid w:val="00077B07"/>
    <w:rsid w:val="0008264D"/>
    <w:rsid w:val="000847C8"/>
    <w:rsid w:val="00085024"/>
    <w:rsid w:val="000877DF"/>
    <w:rsid w:val="00087A88"/>
    <w:rsid w:val="0009186F"/>
    <w:rsid w:val="000921A3"/>
    <w:rsid w:val="00095E27"/>
    <w:rsid w:val="000A0E57"/>
    <w:rsid w:val="000A3B43"/>
    <w:rsid w:val="000A3E24"/>
    <w:rsid w:val="000A56D3"/>
    <w:rsid w:val="000A5BE9"/>
    <w:rsid w:val="000A6BC4"/>
    <w:rsid w:val="000B2A88"/>
    <w:rsid w:val="000B3CBC"/>
    <w:rsid w:val="000B464D"/>
    <w:rsid w:val="000B5949"/>
    <w:rsid w:val="000B6EC3"/>
    <w:rsid w:val="000C37E5"/>
    <w:rsid w:val="000C4B2F"/>
    <w:rsid w:val="000C4BB3"/>
    <w:rsid w:val="000C51C7"/>
    <w:rsid w:val="000C56A5"/>
    <w:rsid w:val="000D0E65"/>
    <w:rsid w:val="000D5BA8"/>
    <w:rsid w:val="000D6DC9"/>
    <w:rsid w:val="000E07EB"/>
    <w:rsid w:val="000E315A"/>
    <w:rsid w:val="000E6409"/>
    <w:rsid w:val="000F083B"/>
    <w:rsid w:val="000F12CC"/>
    <w:rsid w:val="000F3024"/>
    <w:rsid w:val="000F41F7"/>
    <w:rsid w:val="000F4575"/>
    <w:rsid w:val="000F4B72"/>
    <w:rsid w:val="000F533B"/>
    <w:rsid w:val="000F7F16"/>
    <w:rsid w:val="001009A3"/>
    <w:rsid w:val="001009A7"/>
    <w:rsid w:val="001033E6"/>
    <w:rsid w:val="0010449A"/>
    <w:rsid w:val="00104DAC"/>
    <w:rsid w:val="00105E17"/>
    <w:rsid w:val="001069F1"/>
    <w:rsid w:val="001103D5"/>
    <w:rsid w:val="00110AF6"/>
    <w:rsid w:val="00112CB7"/>
    <w:rsid w:val="00113814"/>
    <w:rsid w:val="0011381F"/>
    <w:rsid w:val="00115F71"/>
    <w:rsid w:val="001171D1"/>
    <w:rsid w:val="0011733F"/>
    <w:rsid w:val="00117DDF"/>
    <w:rsid w:val="00122299"/>
    <w:rsid w:val="00125BEF"/>
    <w:rsid w:val="00130428"/>
    <w:rsid w:val="00130E32"/>
    <w:rsid w:val="001329CE"/>
    <w:rsid w:val="00132FA2"/>
    <w:rsid w:val="00133DF6"/>
    <w:rsid w:val="00134162"/>
    <w:rsid w:val="0013624D"/>
    <w:rsid w:val="001378D4"/>
    <w:rsid w:val="001413EC"/>
    <w:rsid w:val="00141E26"/>
    <w:rsid w:val="0014335F"/>
    <w:rsid w:val="00147876"/>
    <w:rsid w:val="00150EBE"/>
    <w:rsid w:val="0015514F"/>
    <w:rsid w:val="00160FA5"/>
    <w:rsid w:val="001622F5"/>
    <w:rsid w:val="00166852"/>
    <w:rsid w:val="001673EF"/>
    <w:rsid w:val="00167FDB"/>
    <w:rsid w:val="00172E4E"/>
    <w:rsid w:val="001733ED"/>
    <w:rsid w:val="00173C53"/>
    <w:rsid w:val="00180E84"/>
    <w:rsid w:val="0018169B"/>
    <w:rsid w:val="00181D1D"/>
    <w:rsid w:val="001863F4"/>
    <w:rsid w:val="001929DB"/>
    <w:rsid w:val="001A027D"/>
    <w:rsid w:val="001A0479"/>
    <w:rsid w:val="001A0498"/>
    <w:rsid w:val="001A27B7"/>
    <w:rsid w:val="001A50E3"/>
    <w:rsid w:val="001A63E9"/>
    <w:rsid w:val="001A67A2"/>
    <w:rsid w:val="001B1501"/>
    <w:rsid w:val="001B4287"/>
    <w:rsid w:val="001B4FB8"/>
    <w:rsid w:val="001B6C59"/>
    <w:rsid w:val="001C27FB"/>
    <w:rsid w:val="001C4754"/>
    <w:rsid w:val="001C4D2C"/>
    <w:rsid w:val="001C5C42"/>
    <w:rsid w:val="001C631C"/>
    <w:rsid w:val="001D122A"/>
    <w:rsid w:val="001D5111"/>
    <w:rsid w:val="001E74F4"/>
    <w:rsid w:val="001F157B"/>
    <w:rsid w:val="001F1BF5"/>
    <w:rsid w:val="001F5C3E"/>
    <w:rsid w:val="001F6638"/>
    <w:rsid w:val="001F7903"/>
    <w:rsid w:val="002020EF"/>
    <w:rsid w:val="002046BF"/>
    <w:rsid w:val="00207359"/>
    <w:rsid w:val="00207A58"/>
    <w:rsid w:val="00210BA4"/>
    <w:rsid w:val="00210F2E"/>
    <w:rsid w:val="002129CB"/>
    <w:rsid w:val="00213CB7"/>
    <w:rsid w:val="00214611"/>
    <w:rsid w:val="002177E4"/>
    <w:rsid w:val="00220B2C"/>
    <w:rsid w:val="00221309"/>
    <w:rsid w:val="002230F0"/>
    <w:rsid w:val="00223467"/>
    <w:rsid w:val="00223A02"/>
    <w:rsid w:val="00234FAC"/>
    <w:rsid w:val="00237F9D"/>
    <w:rsid w:val="002403E9"/>
    <w:rsid w:val="002421F8"/>
    <w:rsid w:val="0024247C"/>
    <w:rsid w:val="002428BB"/>
    <w:rsid w:val="0024295E"/>
    <w:rsid w:val="00245F18"/>
    <w:rsid w:val="00250317"/>
    <w:rsid w:val="00250389"/>
    <w:rsid w:val="002514B1"/>
    <w:rsid w:val="002533D3"/>
    <w:rsid w:val="00254EC3"/>
    <w:rsid w:val="0025602F"/>
    <w:rsid w:val="00256237"/>
    <w:rsid w:val="002568C2"/>
    <w:rsid w:val="002600B8"/>
    <w:rsid w:val="0026048E"/>
    <w:rsid w:val="0026630A"/>
    <w:rsid w:val="0027112B"/>
    <w:rsid w:val="00272098"/>
    <w:rsid w:val="00273C96"/>
    <w:rsid w:val="00275B09"/>
    <w:rsid w:val="00276C75"/>
    <w:rsid w:val="00277075"/>
    <w:rsid w:val="00280DB6"/>
    <w:rsid w:val="0028271A"/>
    <w:rsid w:val="00283437"/>
    <w:rsid w:val="00284685"/>
    <w:rsid w:val="00290D32"/>
    <w:rsid w:val="002920B3"/>
    <w:rsid w:val="00295D45"/>
    <w:rsid w:val="0029648F"/>
    <w:rsid w:val="00297843"/>
    <w:rsid w:val="002A0178"/>
    <w:rsid w:val="002A0E5B"/>
    <w:rsid w:val="002A2E6D"/>
    <w:rsid w:val="002A342B"/>
    <w:rsid w:val="002A6F3D"/>
    <w:rsid w:val="002B1DA6"/>
    <w:rsid w:val="002B53EF"/>
    <w:rsid w:val="002B77A7"/>
    <w:rsid w:val="002C33B0"/>
    <w:rsid w:val="002C4555"/>
    <w:rsid w:val="002C682D"/>
    <w:rsid w:val="002C7FC7"/>
    <w:rsid w:val="002D0903"/>
    <w:rsid w:val="002D147C"/>
    <w:rsid w:val="002D5BF6"/>
    <w:rsid w:val="002E5056"/>
    <w:rsid w:val="002E51B8"/>
    <w:rsid w:val="002F11D6"/>
    <w:rsid w:val="002F4649"/>
    <w:rsid w:val="002F558A"/>
    <w:rsid w:val="00302F12"/>
    <w:rsid w:val="00305FB7"/>
    <w:rsid w:val="00306F2F"/>
    <w:rsid w:val="0031573F"/>
    <w:rsid w:val="00324E02"/>
    <w:rsid w:val="00324EBF"/>
    <w:rsid w:val="00325539"/>
    <w:rsid w:val="00327CA6"/>
    <w:rsid w:val="003308D9"/>
    <w:rsid w:val="00332ABA"/>
    <w:rsid w:val="00337324"/>
    <w:rsid w:val="00340978"/>
    <w:rsid w:val="00340AE7"/>
    <w:rsid w:val="0034122E"/>
    <w:rsid w:val="00343B24"/>
    <w:rsid w:val="003443BE"/>
    <w:rsid w:val="00345C7D"/>
    <w:rsid w:val="00347CA8"/>
    <w:rsid w:val="00347F09"/>
    <w:rsid w:val="00354932"/>
    <w:rsid w:val="0035590A"/>
    <w:rsid w:val="00357C1C"/>
    <w:rsid w:val="00360C99"/>
    <w:rsid w:val="0036423E"/>
    <w:rsid w:val="003659BF"/>
    <w:rsid w:val="00372CA8"/>
    <w:rsid w:val="00372E50"/>
    <w:rsid w:val="003777EB"/>
    <w:rsid w:val="0038157C"/>
    <w:rsid w:val="00381BB9"/>
    <w:rsid w:val="003852AB"/>
    <w:rsid w:val="00385833"/>
    <w:rsid w:val="00386137"/>
    <w:rsid w:val="00386AEB"/>
    <w:rsid w:val="0039042A"/>
    <w:rsid w:val="00391FC0"/>
    <w:rsid w:val="00392511"/>
    <w:rsid w:val="003936F3"/>
    <w:rsid w:val="0039449C"/>
    <w:rsid w:val="003956B9"/>
    <w:rsid w:val="00396EF1"/>
    <w:rsid w:val="003A1555"/>
    <w:rsid w:val="003A4E3C"/>
    <w:rsid w:val="003A55C9"/>
    <w:rsid w:val="003A64C4"/>
    <w:rsid w:val="003A7665"/>
    <w:rsid w:val="003B0811"/>
    <w:rsid w:val="003B3E9F"/>
    <w:rsid w:val="003B3F4F"/>
    <w:rsid w:val="003B44BF"/>
    <w:rsid w:val="003B5A7B"/>
    <w:rsid w:val="003B6DE9"/>
    <w:rsid w:val="003C01A1"/>
    <w:rsid w:val="003C11FC"/>
    <w:rsid w:val="003C16AE"/>
    <w:rsid w:val="003C26A8"/>
    <w:rsid w:val="003C421D"/>
    <w:rsid w:val="003C59C6"/>
    <w:rsid w:val="003D69A2"/>
    <w:rsid w:val="003E367B"/>
    <w:rsid w:val="003E67FC"/>
    <w:rsid w:val="003E7AEE"/>
    <w:rsid w:val="003F158E"/>
    <w:rsid w:val="003F3884"/>
    <w:rsid w:val="003F5CEB"/>
    <w:rsid w:val="003F6E21"/>
    <w:rsid w:val="003F7128"/>
    <w:rsid w:val="00403E18"/>
    <w:rsid w:val="00403E3E"/>
    <w:rsid w:val="004051C1"/>
    <w:rsid w:val="004114DF"/>
    <w:rsid w:val="00411EAF"/>
    <w:rsid w:val="0041554A"/>
    <w:rsid w:val="00415E3F"/>
    <w:rsid w:val="00415FF1"/>
    <w:rsid w:val="004162B9"/>
    <w:rsid w:val="004323AC"/>
    <w:rsid w:val="00434B24"/>
    <w:rsid w:val="0043558D"/>
    <w:rsid w:val="00440B7F"/>
    <w:rsid w:val="00441F8D"/>
    <w:rsid w:val="00445A22"/>
    <w:rsid w:val="004460D4"/>
    <w:rsid w:val="004510D2"/>
    <w:rsid w:val="00453537"/>
    <w:rsid w:val="004537BA"/>
    <w:rsid w:val="00454A7D"/>
    <w:rsid w:val="00457752"/>
    <w:rsid w:val="00457E91"/>
    <w:rsid w:val="0046347B"/>
    <w:rsid w:val="004645F2"/>
    <w:rsid w:val="00467D1B"/>
    <w:rsid w:val="00470237"/>
    <w:rsid w:val="004743BA"/>
    <w:rsid w:val="004848A9"/>
    <w:rsid w:val="00485DA5"/>
    <w:rsid w:val="00487062"/>
    <w:rsid w:val="00490727"/>
    <w:rsid w:val="00492930"/>
    <w:rsid w:val="00494590"/>
    <w:rsid w:val="00497510"/>
    <w:rsid w:val="004A04F5"/>
    <w:rsid w:val="004A0D20"/>
    <w:rsid w:val="004A1B2C"/>
    <w:rsid w:val="004A34F3"/>
    <w:rsid w:val="004A3C40"/>
    <w:rsid w:val="004B068E"/>
    <w:rsid w:val="004B0E0D"/>
    <w:rsid w:val="004B6FE9"/>
    <w:rsid w:val="004B7C49"/>
    <w:rsid w:val="004B7D22"/>
    <w:rsid w:val="004C1891"/>
    <w:rsid w:val="004C2B15"/>
    <w:rsid w:val="004C62F1"/>
    <w:rsid w:val="004C766B"/>
    <w:rsid w:val="004D065E"/>
    <w:rsid w:val="004D08CF"/>
    <w:rsid w:val="004D15FC"/>
    <w:rsid w:val="004D62F5"/>
    <w:rsid w:val="004D66DD"/>
    <w:rsid w:val="004D6F43"/>
    <w:rsid w:val="004E013B"/>
    <w:rsid w:val="004E6BA9"/>
    <w:rsid w:val="004E71B2"/>
    <w:rsid w:val="004F3ABD"/>
    <w:rsid w:val="004F5526"/>
    <w:rsid w:val="004F569C"/>
    <w:rsid w:val="004F5F0D"/>
    <w:rsid w:val="00500A0D"/>
    <w:rsid w:val="00503BFB"/>
    <w:rsid w:val="00504470"/>
    <w:rsid w:val="005060DD"/>
    <w:rsid w:val="0050636C"/>
    <w:rsid w:val="005067F2"/>
    <w:rsid w:val="005126FE"/>
    <w:rsid w:val="0051469E"/>
    <w:rsid w:val="00516506"/>
    <w:rsid w:val="005172FA"/>
    <w:rsid w:val="0052018E"/>
    <w:rsid w:val="005204D2"/>
    <w:rsid w:val="0052125C"/>
    <w:rsid w:val="00531C18"/>
    <w:rsid w:val="005327D6"/>
    <w:rsid w:val="0053288A"/>
    <w:rsid w:val="005329A6"/>
    <w:rsid w:val="00533FDB"/>
    <w:rsid w:val="00533FF6"/>
    <w:rsid w:val="00535658"/>
    <w:rsid w:val="005372BB"/>
    <w:rsid w:val="005415D5"/>
    <w:rsid w:val="0054245D"/>
    <w:rsid w:val="00543867"/>
    <w:rsid w:val="00545528"/>
    <w:rsid w:val="0054592C"/>
    <w:rsid w:val="00546BB8"/>
    <w:rsid w:val="0055062F"/>
    <w:rsid w:val="00551901"/>
    <w:rsid w:val="00551D9F"/>
    <w:rsid w:val="00553D43"/>
    <w:rsid w:val="00554926"/>
    <w:rsid w:val="00556617"/>
    <w:rsid w:val="00560ABD"/>
    <w:rsid w:val="0056659A"/>
    <w:rsid w:val="00567429"/>
    <w:rsid w:val="005676A7"/>
    <w:rsid w:val="00575179"/>
    <w:rsid w:val="0057677E"/>
    <w:rsid w:val="00587693"/>
    <w:rsid w:val="00592BD0"/>
    <w:rsid w:val="00594E60"/>
    <w:rsid w:val="00595CEA"/>
    <w:rsid w:val="00597800"/>
    <w:rsid w:val="005A027C"/>
    <w:rsid w:val="005A0B65"/>
    <w:rsid w:val="005A170D"/>
    <w:rsid w:val="005A2E4E"/>
    <w:rsid w:val="005B02BF"/>
    <w:rsid w:val="005B0B0F"/>
    <w:rsid w:val="005B2A6B"/>
    <w:rsid w:val="005B625E"/>
    <w:rsid w:val="005C41D4"/>
    <w:rsid w:val="005C69DA"/>
    <w:rsid w:val="005C74F2"/>
    <w:rsid w:val="005D0C77"/>
    <w:rsid w:val="005D1299"/>
    <w:rsid w:val="005D264C"/>
    <w:rsid w:val="005D2D41"/>
    <w:rsid w:val="005D38D5"/>
    <w:rsid w:val="005D442D"/>
    <w:rsid w:val="005D58F8"/>
    <w:rsid w:val="005E0E8F"/>
    <w:rsid w:val="005E339B"/>
    <w:rsid w:val="005E4C3E"/>
    <w:rsid w:val="005E73DF"/>
    <w:rsid w:val="005E7899"/>
    <w:rsid w:val="005F0808"/>
    <w:rsid w:val="005F5278"/>
    <w:rsid w:val="005F6EB3"/>
    <w:rsid w:val="005F6F3A"/>
    <w:rsid w:val="005F73AB"/>
    <w:rsid w:val="005F79C5"/>
    <w:rsid w:val="0060295B"/>
    <w:rsid w:val="006030DD"/>
    <w:rsid w:val="006034C6"/>
    <w:rsid w:val="0060479F"/>
    <w:rsid w:val="00605B4C"/>
    <w:rsid w:val="00606D82"/>
    <w:rsid w:val="00607E2F"/>
    <w:rsid w:val="006123A9"/>
    <w:rsid w:val="006133F8"/>
    <w:rsid w:val="0061502C"/>
    <w:rsid w:val="00615EC3"/>
    <w:rsid w:val="00616691"/>
    <w:rsid w:val="00617750"/>
    <w:rsid w:val="0062016C"/>
    <w:rsid w:val="006202C0"/>
    <w:rsid w:val="00620364"/>
    <w:rsid w:val="00623A0A"/>
    <w:rsid w:val="006240D8"/>
    <w:rsid w:val="00625383"/>
    <w:rsid w:val="006264F2"/>
    <w:rsid w:val="00626AAF"/>
    <w:rsid w:val="00632FAE"/>
    <w:rsid w:val="00634D52"/>
    <w:rsid w:val="00634EA8"/>
    <w:rsid w:val="00637B71"/>
    <w:rsid w:val="00644362"/>
    <w:rsid w:val="006479BF"/>
    <w:rsid w:val="00653C1C"/>
    <w:rsid w:val="00653CEB"/>
    <w:rsid w:val="00653E8B"/>
    <w:rsid w:val="006545C5"/>
    <w:rsid w:val="006571F8"/>
    <w:rsid w:val="00657D76"/>
    <w:rsid w:val="0065FF30"/>
    <w:rsid w:val="00660FB7"/>
    <w:rsid w:val="00661808"/>
    <w:rsid w:val="00662036"/>
    <w:rsid w:val="00664C26"/>
    <w:rsid w:val="00665F36"/>
    <w:rsid w:val="00667B2A"/>
    <w:rsid w:val="00667CCD"/>
    <w:rsid w:val="00670274"/>
    <w:rsid w:val="00670BD6"/>
    <w:rsid w:val="00670DB6"/>
    <w:rsid w:val="006720D9"/>
    <w:rsid w:val="0067280D"/>
    <w:rsid w:val="00673AA8"/>
    <w:rsid w:val="00673F4F"/>
    <w:rsid w:val="0067436C"/>
    <w:rsid w:val="0067632E"/>
    <w:rsid w:val="00685B6B"/>
    <w:rsid w:val="006862D2"/>
    <w:rsid w:val="006927A8"/>
    <w:rsid w:val="00693C85"/>
    <w:rsid w:val="00693D34"/>
    <w:rsid w:val="00693E33"/>
    <w:rsid w:val="00694910"/>
    <w:rsid w:val="006958CF"/>
    <w:rsid w:val="006960C7"/>
    <w:rsid w:val="006971DF"/>
    <w:rsid w:val="00697ADA"/>
    <w:rsid w:val="006A0CE0"/>
    <w:rsid w:val="006A3881"/>
    <w:rsid w:val="006A5F44"/>
    <w:rsid w:val="006A7201"/>
    <w:rsid w:val="006A7D3D"/>
    <w:rsid w:val="006A7D4D"/>
    <w:rsid w:val="006B03E8"/>
    <w:rsid w:val="006B139C"/>
    <w:rsid w:val="006B3200"/>
    <w:rsid w:val="006B3977"/>
    <w:rsid w:val="006B4E06"/>
    <w:rsid w:val="006B643B"/>
    <w:rsid w:val="006C00BB"/>
    <w:rsid w:val="006C0E3F"/>
    <w:rsid w:val="006C0E51"/>
    <w:rsid w:val="006C1B7C"/>
    <w:rsid w:val="006C1D46"/>
    <w:rsid w:val="006C5F3B"/>
    <w:rsid w:val="006C6204"/>
    <w:rsid w:val="006D26AC"/>
    <w:rsid w:val="006D374B"/>
    <w:rsid w:val="006D3C19"/>
    <w:rsid w:val="006D45DA"/>
    <w:rsid w:val="006D6073"/>
    <w:rsid w:val="006D64E9"/>
    <w:rsid w:val="006E717B"/>
    <w:rsid w:val="006F2CB9"/>
    <w:rsid w:val="006F3DDB"/>
    <w:rsid w:val="006F626D"/>
    <w:rsid w:val="006F64A4"/>
    <w:rsid w:val="007011AA"/>
    <w:rsid w:val="00703B42"/>
    <w:rsid w:val="00704B63"/>
    <w:rsid w:val="00710DA9"/>
    <w:rsid w:val="007236FF"/>
    <w:rsid w:val="007306CA"/>
    <w:rsid w:val="00732242"/>
    <w:rsid w:val="0073385B"/>
    <w:rsid w:val="00733AF9"/>
    <w:rsid w:val="00735359"/>
    <w:rsid w:val="007361B1"/>
    <w:rsid w:val="00737D09"/>
    <w:rsid w:val="00740557"/>
    <w:rsid w:val="00740C93"/>
    <w:rsid w:val="00741CF6"/>
    <w:rsid w:val="00743D0A"/>
    <w:rsid w:val="007476D9"/>
    <w:rsid w:val="0074789F"/>
    <w:rsid w:val="00752605"/>
    <w:rsid w:val="007540CC"/>
    <w:rsid w:val="007543A0"/>
    <w:rsid w:val="00755062"/>
    <w:rsid w:val="0075592C"/>
    <w:rsid w:val="00757BDF"/>
    <w:rsid w:val="00761413"/>
    <w:rsid w:val="00762A24"/>
    <w:rsid w:val="00762FEC"/>
    <w:rsid w:val="007646FC"/>
    <w:rsid w:val="007650E0"/>
    <w:rsid w:val="00773174"/>
    <w:rsid w:val="00777D44"/>
    <w:rsid w:val="0078108E"/>
    <w:rsid w:val="00781386"/>
    <w:rsid w:val="00781772"/>
    <w:rsid w:val="007836CE"/>
    <w:rsid w:val="00786FCF"/>
    <w:rsid w:val="00790C15"/>
    <w:rsid w:val="00792D32"/>
    <w:rsid w:val="00793DC7"/>
    <w:rsid w:val="00796950"/>
    <w:rsid w:val="00797928"/>
    <w:rsid w:val="007A0E96"/>
    <w:rsid w:val="007A1D84"/>
    <w:rsid w:val="007A2C87"/>
    <w:rsid w:val="007A3E1E"/>
    <w:rsid w:val="007A622E"/>
    <w:rsid w:val="007A6D72"/>
    <w:rsid w:val="007B0072"/>
    <w:rsid w:val="007B0F31"/>
    <w:rsid w:val="007B385E"/>
    <w:rsid w:val="007B41EC"/>
    <w:rsid w:val="007B5B43"/>
    <w:rsid w:val="007B6A0E"/>
    <w:rsid w:val="007B78B3"/>
    <w:rsid w:val="007C046B"/>
    <w:rsid w:val="007C1230"/>
    <w:rsid w:val="007C2722"/>
    <w:rsid w:val="007C2B0F"/>
    <w:rsid w:val="007C3411"/>
    <w:rsid w:val="007C41B0"/>
    <w:rsid w:val="007C43E4"/>
    <w:rsid w:val="007C486B"/>
    <w:rsid w:val="007C5125"/>
    <w:rsid w:val="007D201B"/>
    <w:rsid w:val="007D583A"/>
    <w:rsid w:val="007D64D8"/>
    <w:rsid w:val="007D6771"/>
    <w:rsid w:val="007D67F9"/>
    <w:rsid w:val="007D7EBB"/>
    <w:rsid w:val="007E087C"/>
    <w:rsid w:val="007E16FB"/>
    <w:rsid w:val="007E45E5"/>
    <w:rsid w:val="007E4ABF"/>
    <w:rsid w:val="007E4F91"/>
    <w:rsid w:val="007E61EF"/>
    <w:rsid w:val="007F1441"/>
    <w:rsid w:val="007F1FF0"/>
    <w:rsid w:val="007F2EB7"/>
    <w:rsid w:val="007F2F86"/>
    <w:rsid w:val="007F3C75"/>
    <w:rsid w:val="007F770A"/>
    <w:rsid w:val="00803A2B"/>
    <w:rsid w:val="00803EC8"/>
    <w:rsid w:val="00804278"/>
    <w:rsid w:val="0080500F"/>
    <w:rsid w:val="00807972"/>
    <w:rsid w:val="00807D82"/>
    <w:rsid w:val="00814F96"/>
    <w:rsid w:val="008163C9"/>
    <w:rsid w:val="00817D29"/>
    <w:rsid w:val="008202E8"/>
    <w:rsid w:val="00820DB6"/>
    <w:rsid w:val="0082350F"/>
    <w:rsid w:val="0082446A"/>
    <w:rsid w:val="008250D8"/>
    <w:rsid w:val="00825406"/>
    <w:rsid w:val="008266CF"/>
    <w:rsid w:val="00830161"/>
    <w:rsid w:val="008304F7"/>
    <w:rsid w:val="00831D6B"/>
    <w:rsid w:val="00832CE7"/>
    <w:rsid w:val="008358E2"/>
    <w:rsid w:val="00837FEB"/>
    <w:rsid w:val="00841ACC"/>
    <w:rsid w:val="0084373C"/>
    <w:rsid w:val="00843A72"/>
    <w:rsid w:val="00843F85"/>
    <w:rsid w:val="008468F9"/>
    <w:rsid w:val="00846E20"/>
    <w:rsid w:val="00847724"/>
    <w:rsid w:val="008508B6"/>
    <w:rsid w:val="00850F34"/>
    <w:rsid w:val="00851C3E"/>
    <w:rsid w:val="00853617"/>
    <w:rsid w:val="00853A03"/>
    <w:rsid w:val="00856543"/>
    <w:rsid w:val="00857244"/>
    <w:rsid w:val="00857E4D"/>
    <w:rsid w:val="00857F26"/>
    <w:rsid w:val="00860125"/>
    <w:rsid w:val="00864CFB"/>
    <w:rsid w:val="008716B2"/>
    <w:rsid w:val="008732ED"/>
    <w:rsid w:val="008734AC"/>
    <w:rsid w:val="00880D31"/>
    <w:rsid w:val="008854D0"/>
    <w:rsid w:val="00887FCD"/>
    <w:rsid w:val="00890907"/>
    <w:rsid w:val="00890B13"/>
    <w:rsid w:val="008A2856"/>
    <w:rsid w:val="008A5B74"/>
    <w:rsid w:val="008B6432"/>
    <w:rsid w:val="008C09DF"/>
    <w:rsid w:val="008C0D1D"/>
    <w:rsid w:val="008C3828"/>
    <w:rsid w:val="008C7B43"/>
    <w:rsid w:val="008D29F0"/>
    <w:rsid w:val="008D3436"/>
    <w:rsid w:val="008D3990"/>
    <w:rsid w:val="008D3F76"/>
    <w:rsid w:val="008E233B"/>
    <w:rsid w:val="008E5B73"/>
    <w:rsid w:val="008E7CD5"/>
    <w:rsid w:val="008F1A1A"/>
    <w:rsid w:val="008F22C9"/>
    <w:rsid w:val="008F2867"/>
    <w:rsid w:val="008F2D4D"/>
    <w:rsid w:val="008F4168"/>
    <w:rsid w:val="008F4E39"/>
    <w:rsid w:val="008F5843"/>
    <w:rsid w:val="008F6C82"/>
    <w:rsid w:val="008F72BA"/>
    <w:rsid w:val="008F73EE"/>
    <w:rsid w:val="00901BFB"/>
    <w:rsid w:val="009040B3"/>
    <w:rsid w:val="00904710"/>
    <w:rsid w:val="00904B86"/>
    <w:rsid w:val="009074E3"/>
    <w:rsid w:val="009107E2"/>
    <w:rsid w:val="00910F6D"/>
    <w:rsid w:val="00911202"/>
    <w:rsid w:val="009126F4"/>
    <w:rsid w:val="00912CD6"/>
    <w:rsid w:val="00913D60"/>
    <w:rsid w:val="00917FE7"/>
    <w:rsid w:val="00920413"/>
    <w:rsid w:val="0092289D"/>
    <w:rsid w:val="00925CBA"/>
    <w:rsid w:val="009301FD"/>
    <w:rsid w:val="00930971"/>
    <w:rsid w:val="00931386"/>
    <w:rsid w:val="009332F6"/>
    <w:rsid w:val="00934453"/>
    <w:rsid w:val="00934CD1"/>
    <w:rsid w:val="00944957"/>
    <w:rsid w:val="0094596A"/>
    <w:rsid w:val="009477F8"/>
    <w:rsid w:val="009507DD"/>
    <w:rsid w:val="00950FAC"/>
    <w:rsid w:val="0095167C"/>
    <w:rsid w:val="0095491D"/>
    <w:rsid w:val="00956D04"/>
    <w:rsid w:val="0096061F"/>
    <w:rsid w:val="00960A75"/>
    <w:rsid w:val="00960AD5"/>
    <w:rsid w:val="00960EF0"/>
    <w:rsid w:val="00963960"/>
    <w:rsid w:val="00964508"/>
    <w:rsid w:val="009677E2"/>
    <w:rsid w:val="00967B0F"/>
    <w:rsid w:val="00973BEB"/>
    <w:rsid w:val="00974D1C"/>
    <w:rsid w:val="00976BDE"/>
    <w:rsid w:val="00980C1D"/>
    <w:rsid w:val="00980CAC"/>
    <w:rsid w:val="00983C95"/>
    <w:rsid w:val="009859A2"/>
    <w:rsid w:val="009860F0"/>
    <w:rsid w:val="0098663B"/>
    <w:rsid w:val="0098744C"/>
    <w:rsid w:val="00987CFC"/>
    <w:rsid w:val="009902AA"/>
    <w:rsid w:val="009923DE"/>
    <w:rsid w:val="00992D7D"/>
    <w:rsid w:val="00994D07"/>
    <w:rsid w:val="00997DF9"/>
    <w:rsid w:val="009A5CBD"/>
    <w:rsid w:val="009A607A"/>
    <w:rsid w:val="009A7A69"/>
    <w:rsid w:val="009B3FEF"/>
    <w:rsid w:val="009B40F9"/>
    <w:rsid w:val="009B4B19"/>
    <w:rsid w:val="009B585C"/>
    <w:rsid w:val="009B724B"/>
    <w:rsid w:val="009C0B02"/>
    <w:rsid w:val="009C131F"/>
    <w:rsid w:val="009C39A8"/>
    <w:rsid w:val="009C5E1B"/>
    <w:rsid w:val="009C7C9E"/>
    <w:rsid w:val="009D1FF4"/>
    <w:rsid w:val="009D4440"/>
    <w:rsid w:val="009D45AB"/>
    <w:rsid w:val="009D695E"/>
    <w:rsid w:val="009D77EE"/>
    <w:rsid w:val="009E101D"/>
    <w:rsid w:val="009E1A32"/>
    <w:rsid w:val="009E2974"/>
    <w:rsid w:val="009E654F"/>
    <w:rsid w:val="009F07CF"/>
    <w:rsid w:val="009F09BD"/>
    <w:rsid w:val="009F1B5F"/>
    <w:rsid w:val="009F2CC1"/>
    <w:rsid w:val="009F3411"/>
    <w:rsid w:val="009F612F"/>
    <w:rsid w:val="009F7A1B"/>
    <w:rsid w:val="009F7EE5"/>
    <w:rsid w:val="00A03EAF"/>
    <w:rsid w:val="00A121E1"/>
    <w:rsid w:val="00A17964"/>
    <w:rsid w:val="00A209EB"/>
    <w:rsid w:val="00A22F79"/>
    <w:rsid w:val="00A30439"/>
    <w:rsid w:val="00A330CE"/>
    <w:rsid w:val="00A355C5"/>
    <w:rsid w:val="00A40C01"/>
    <w:rsid w:val="00A44E2C"/>
    <w:rsid w:val="00A49981"/>
    <w:rsid w:val="00A4EE98"/>
    <w:rsid w:val="00A50699"/>
    <w:rsid w:val="00A516E7"/>
    <w:rsid w:val="00A51B37"/>
    <w:rsid w:val="00A54C1B"/>
    <w:rsid w:val="00A54C66"/>
    <w:rsid w:val="00A54EF8"/>
    <w:rsid w:val="00A55F65"/>
    <w:rsid w:val="00A56086"/>
    <w:rsid w:val="00A612A3"/>
    <w:rsid w:val="00A626C8"/>
    <w:rsid w:val="00A62D69"/>
    <w:rsid w:val="00A643D5"/>
    <w:rsid w:val="00A67AB2"/>
    <w:rsid w:val="00A70C8D"/>
    <w:rsid w:val="00A72A18"/>
    <w:rsid w:val="00A72BBC"/>
    <w:rsid w:val="00A77AFA"/>
    <w:rsid w:val="00A81BC7"/>
    <w:rsid w:val="00A82072"/>
    <w:rsid w:val="00A83744"/>
    <w:rsid w:val="00A86310"/>
    <w:rsid w:val="00A87640"/>
    <w:rsid w:val="00A9090C"/>
    <w:rsid w:val="00A91E59"/>
    <w:rsid w:val="00A94893"/>
    <w:rsid w:val="00A9546B"/>
    <w:rsid w:val="00A95542"/>
    <w:rsid w:val="00AA0FCF"/>
    <w:rsid w:val="00AA1B47"/>
    <w:rsid w:val="00AA1DE7"/>
    <w:rsid w:val="00AA5C98"/>
    <w:rsid w:val="00AA6020"/>
    <w:rsid w:val="00AA664D"/>
    <w:rsid w:val="00AA798B"/>
    <w:rsid w:val="00AC322A"/>
    <w:rsid w:val="00AC5396"/>
    <w:rsid w:val="00AC605F"/>
    <w:rsid w:val="00AC6405"/>
    <w:rsid w:val="00AD1992"/>
    <w:rsid w:val="00AD1B58"/>
    <w:rsid w:val="00AD4092"/>
    <w:rsid w:val="00AD4745"/>
    <w:rsid w:val="00AD58AA"/>
    <w:rsid w:val="00AD6DAC"/>
    <w:rsid w:val="00AE018B"/>
    <w:rsid w:val="00AE1D1F"/>
    <w:rsid w:val="00AE287A"/>
    <w:rsid w:val="00AE428E"/>
    <w:rsid w:val="00AE4668"/>
    <w:rsid w:val="00AE617E"/>
    <w:rsid w:val="00AE736F"/>
    <w:rsid w:val="00AE7A20"/>
    <w:rsid w:val="00AE7C9A"/>
    <w:rsid w:val="00AF266B"/>
    <w:rsid w:val="00AF6604"/>
    <w:rsid w:val="00AF7D68"/>
    <w:rsid w:val="00B01378"/>
    <w:rsid w:val="00B0163D"/>
    <w:rsid w:val="00B13683"/>
    <w:rsid w:val="00B20A85"/>
    <w:rsid w:val="00B225B1"/>
    <w:rsid w:val="00B2405D"/>
    <w:rsid w:val="00B25B36"/>
    <w:rsid w:val="00B26642"/>
    <w:rsid w:val="00B26DED"/>
    <w:rsid w:val="00B2769E"/>
    <w:rsid w:val="00B331CF"/>
    <w:rsid w:val="00B3365D"/>
    <w:rsid w:val="00B33CC5"/>
    <w:rsid w:val="00B36113"/>
    <w:rsid w:val="00B37720"/>
    <w:rsid w:val="00B404BE"/>
    <w:rsid w:val="00B4292E"/>
    <w:rsid w:val="00B440E8"/>
    <w:rsid w:val="00B451F5"/>
    <w:rsid w:val="00B47032"/>
    <w:rsid w:val="00B51CD3"/>
    <w:rsid w:val="00B579CD"/>
    <w:rsid w:val="00B57C58"/>
    <w:rsid w:val="00B60DF0"/>
    <w:rsid w:val="00B62293"/>
    <w:rsid w:val="00B648FB"/>
    <w:rsid w:val="00B71E50"/>
    <w:rsid w:val="00B7501E"/>
    <w:rsid w:val="00B753E8"/>
    <w:rsid w:val="00B75461"/>
    <w:rsid w:val="00B7566C"/>
    <w:rsid w:val="00B7B077"/>
    <w:rsid w:val="00B81C7A"/>
    <w:rsid w:val="00B858DD"/>
    <w:rsid w:val="00B85F0C"/>
    <w:rsid w:val="00B91A20"/>
    <w:rsid w:val="00B94E0D"/>
    <w:rsid w:val="00B957E6"/>
    <w:rsid w:val="00B96E79"/>
    <w:rsid w:val="00B97260"/>
    <w:rsid w:val="00BA0756"/>
    <w:rsid w:val="00BA458C"/>
    <w:rsid w:val="00BA594D"/>
    <w:rsid w:val="00BA6F4E"/>
    <w:rsid w:val="00BB2A73"/>
    <w:rsid w:val="00BB6F28"/>
    <w:rsid w:val="00BC1796"/>
    <w:rsid w:val="00BC1A32"/>
    <w:rsid w:val="00BC1B88"/>
    <w:rsid w:val="00BC410F"/>
    <w:rsid w:val="00BD565E"/>
    <w:rsid w:val="00BD6A9C"/>
    <w:rsid w:val="00BE0954"/>
    <w:rsid w:val="00BE3B1F"/>
    <w:rsid w:val="00BE5C65"/>
    <w:rsid w:val="00BF0FF5"/>
    <w:rsid w:val="00BF2876"/>
    <w:rsid w:val="00BF3ED4"/>
    <w:rsid w:val="00BF5298"/>
    <w:rsid w:val="00BF6CFB"/>
    <w:rsid w:val="00BF6F21"/>
    <w:rsid w:val="00C03F11"/>
    <w:rsid w:val="00C051C7"/>
    <w:rsid w:val="00C06012"/>
    <w:rsid w:val="00C075B2"/>
    <w:rsid w:val="00C11609"/>
    <w:rsid w:val="00C1179F"/>
    <w:rsid w:val="00C13017"/>
    <w:rsid w:val="00C14EFB"/>
    <w:rsid w:val="00C16EF3"/>
    <w:rsid w:val="00C1793D"/>
    <w:rsid w:val="00C20410"/>
    <w:rsid w:val="00C20732"/>
    <w:rsid w:val="00C21DF7"/>
    <w:rsid w:val="00C22024"/>
    <w:rsid w:val="00C221E9"/>
    <w:rsid w:val="00C26821"/>
    <w:rsid w:val="00C27470"/>
    <w:rsid w:val="00C34D54"/>
    <w:rsid w:val="00C4000E"/>
    <w:rsid w:val="00C40106"/>
    <w:rsid w:val="00C43927"/>
    <w:rsid w:val="00C450EB"/>
    <w:rsid w:val="00C45342"/>
    <w:rsid w:val="00C472D0"/>
    <w:rsid w:val="00C47508"/>
    <w:rsid w:val="00C53634"/>
    <w:rsid w:val="00C574D4"/>
    <w:rsid w:val="00C57F72"/>
    <w:rsid w:val="00C5E27E"/>
    <w:rsid w:val="00C60D7F"/>
    <w:rsid w:val="00C641D5"/>
    <w:rsid w:val="00C71053"/>
    <w:rsid w:val="00C719AB"/>
    <w:rsid w:val="00C737B8"/>
    <w:rsid w:val="00C73DEF"/>
    <w:rsid w:val="00C77D87"/>
    <w:rsid w:val="00C807DC"/>
    <w:rsid w:val="00C810D0"/>
    <w:rsid w:val="00C8285A"/>
    <w:rsid w:val="00C834AF"/>
    <w:rsid w:val="00C90CE0"/>
    <w:rsid w:val="00C90F7A"/>
    <w:rsid w:val="00C91400"/>
    <w:rsid w:val="00C91A03"/>
    <w:rsid w:val="00C92183"/>
    <w:rsid w:val="00C9228A"/>
    <w:rsid w:val="00C925C1"/>
    <w:rsid w:val="00C9382E"/>
    <w:rsid w:val="00C9457F"/>
    <w:rsid w:val="00C9568D"/>
    <w:rsid w:val="00C963F9"/>
    <w:rsid w:val="00CA02D6"/>
    <w:rsid w:val="00CA0C79"/>
    <w:rsid w:val="00CA20D3"/>
    <w:rsid w:val="00CA2E81"/>
    <w:rsid w:val="00CA3076"/>
    <w:rsid w:val="00CA3CF6"/>
    <w:rsid w:val="00CA519B"/>
    <w:rsid w:val="00CB01CB"/>
    <w:rsid w:val="00CB226F"/>
    <w:rsid w:val="00CB41D4"/>
    <w:rsid w:val="00CB54B5"/>
    <w:rsid w:val="00CB7407"/>
    <w:rsid w:val="00CC1FE3"/>
    <w:rsid w:val="00CC2215"/>
    <w:rsid w:val="00CC2305"/>
    <w:rsid w:val="00CC48B8"/>
    <w:rsid w:val="00CC4D0E"/>
    <w:rsid w:val="00CC4F5B"/>
    <w:rsid w:val="00CC7023"/>
    <w:rsid w:val="00CC7580"/>
    <w:rsid w:val="00CC7E26"/>
    <w:rsid w:val="00CCB7CB"/>
    <w:rsid w:val="00CD142B"/>
    <w:rsid w:val="00CD1CC2"/>
    <w:rsid w:val="00CD273D"/>
    <w:rsid w:val="00CD6E11"/>
    <w:rsid w:val="00CE1BAB"/>
    <w:rsid w:val="00CE1C7B"/>
    <w:rsid w:val="00CE7372"/>
    <w:rsid w:val="00CF027D"/>
    <w:rsid w:val="00CF207C"/>
    <w:rsid w:val="00CF3A05"/>
    <w:rsid w:val="00CF4064"/>
    <w:rsid w:val="00CF590D"/>
    <w:rsid w:val="00CF785F"/>
    <w:rsid w:val="00D00F60"/>
    <w:rsid w:val="00D03AEF"/>
    <w:rsid w:val="00D061D9"/>
    <w:rsid w:val="00D06739"/>
    <w:rsid w:val="00D06BAF"/>
    <w:rsid w:val="00D10380"/>
    <w:rsid w:val="00D11DC3"/>
    <w:rsid w:val="00D12437"/>
    <w:rsid w:val="00D12E2E"/>
    <w:rsid w:val="00D15A31"/>
    <w:rsid w:val="00D16A96"/>
    <w:rsid w:val="00D1724D"/>
    <w:rsid w:val="00D22E04"/>
    <w:rsid w:val="00D238CF"/>
    <w:rsid w:val="00D263FB"/>
    <w:rsid w:val="00D32628"/>
    <w:rsid w:val="00D37524"/>
    <w:rsid w:val="00D41565"/>
    <w:rsid w:val="00D427A1"/>
    <w:rsid w:val="00D43001"/>
    <w:rsid w:val="00D44851"/>
    <w:rsid w:val="00D455C5"/>
    <w:rsid w:val="00D47601"/>
    <w:rsid w:val="00D5051D"/>
    <w:rsid w:val="00D5107C"/>
    <w:rsid w:val="00D523B2"/>
    <w:rsid w:val="00D530CA"/>
    <w:rsid w:val="00D53935"/>
    <w:rsid w:val="00D56D46"/>
    <w:rsid w:val="00D63DD3"/>
    <w:rsid w:val="00D66373"/>
    <w:rsid w:val="00D668EB"/>
    <w:rsid w:val="00D67277"/>
    <w:rsid w:val="00D7108F"/>
    <w:rsid w:val="00D71EF3"/>
    <w:rsid w:val="00D723CB"/>
    <w:rsid w:val="00D7375C"/>
    <w:rsid w:val="00D7406C"/>
    <w:rsid w:val="00D74784"/>
    <w:rsid w:val="00D747CF"/>
    <w:rsid w:val="00D74B64"/>
    <w:rsid w:val="00D74BD6"/>
    <w:rsid w:val="00D76EF0"/>
    <w:rsid w:val="00D77CCD"/>
    <w:rsid w:val="00D8213C"/>
    <w:rsid w:val="00D901DC"/>
    <w:rsid w:val="00D9306F"/>
    <w:rsid w:val="00D97042"/>
    <w:rsid w:val="00DA0D20"/>
    <w:rsid w:val="00DA1310"/>
    <w:rsid w:val="00DA4702"/>
    <w:rsid w:val="00DA58BB"/>
    <w:rsid w:val="00DB04EB"/>
    <w:rsid w:val="00DB700E"/>
    <w:rsid w:val="00DB7F0A"/>
    <w:rsid w:val="00DC06FF"/>
    <w:rsid w:val="00DC08A5"/>
    <w:rsid w:val="00DC3A1D"/>
    <w:rsid w:val="00DC3C46"/>
    <w:rsid w:val="00DC4BB5"/>
    <w:rsid w:val="00DD1A90"/>
    <w:rsid w:val="00DD4D0B"/>
    <w:rsid w:val="00DD6083"/>
    <w:rsid w:val="00DE1D2E"/>
    <w:rsid w:val="00DE31D9"/>
    <w:rsid w:val="00DE3261"/>
    <w:rsid w:val="00DE7CE7"/>
    <w:rsid w:val="00DF01BF"/>
    <w:rsid w:val="00DF1A33"/>
    <w:rsid w:val="00DF2CB6"/>
    <w:rsid w:val="00DF4A8A"/>
    <w:rsid w:val="00DF5459"/>
    <w:rsid w:val="00DF72B2"/>
    <w:rsid w:val="00E030B4"/>
    <w:rsid w:val="00E04708"/>
    <w:rsid w:val="00E117D8"/>
    <w:rsid w:val="00E121A7"/>
    <w:rsid w:val="00E123A1"/>
    <w:rsid w:val="00E15033"/>
    <w:rsid w:val="00E16EB2"/>
    <w:rsid w:val="00E20660"/>
    <w:rsid w:val="00E2622B"/>
    <w:rsid w:val="00E27830"/>
    <w:rsid w:val="00E30A0F"/>
    <w:rsid w:val="00E33AB6"/>
    <w:rsid w:val="00E36062"/>
    <w:rsid w:val="00E36608"/>
    <w:rsid w:val="00E377E0"/>
    <w:rsid w:val="00E37C7A"/>
    <w:rsid w:val="00E37C96"/>
    <w:rsid w:val="00E40DC2"/>
    <w:rsid w:val="00E40EAD"/>
    <w:rsid w:val="00E44B95"/>
    <w:rsid w:val="00E526B1"/>
    <w:rsid w:val="00E52BA6"/>
    <w:rsid w:val="00E52EE5"/>
    <w:rsid w:val="00E52F47"/>
    <w:rsid w:val="00E5406B"/>
    <w:rsid w:val="00E542CE"/>
    <w:rsid w:val="00E544C1"/>
    <w:rsid w:val="00E55B9C"/>
    <w:rsid w:val="00E57BD9"/>
    <w:rsid w:val="00E61A54"/>
    <w:rsid w:val="00E64C67"/>
    <w:rsid w:val="00E6773B"/>
    <w:rsid w:val="00E71BC4"/>
    <w:rsid w:val="00E7233F"/>
    <w:rsid w:val="00E7292A"/>
    <w:rsid w:val="00E74DDC"/>
    <w:rsid w:val="00E74F3D"/>
    <w:rsid w:val="00E77DC9"/>
    <w:rsid w:val="00E81759"/>
    <w:rsid w:val="00E8365E"/>
    <w:rsid w:val="00E83A1D"/>
    <w:rsid w:val="00E84164"/>
    <w:rsid w:val="00E84757"/>
    <w:rsid w:val="00E86195"/>
    <w:rsid w:val="00E87F11"/>
    <w:rsid w:val="00E90332"/>
    <w:rsid w:val="00E93A8E"/>
    <w:rsid w:val="00E94106"/>
    <w:rsid w:val="00E95B63"/>
    <w:rsid w:val="00E963EB"/>
    <w:rsid w:val="00EA58E3"/>
    <w:rsid w:val="00EA6B62"/>
    <w:rsid w:val="00EB12BF"/>
    <w:rsid w:val="00EB3298"/>
    <w:rsid w:val="00EB4F95"/>
    <w:rsid w:val="00EB5A00"/>
    <w:rsid w:val="00EB63BA"/>
    <w:rsid w:val="00EC159D"/>
    <w:rsid w:val="00EC7FBA"/>
    <w:rsid w:val="00ED2626"/>
    <w:rsid w:val="00ED514E"/>
    <w:rsid w:val="00ED5CD9"/>
    <w:rsid w:val="00ED6F73"/>
    <w:rsid w:val="00EE010D"/>
    <w:rsid w:val="00EE1881"/>
    <w:rsid w:val="00EE26F5"/>
    <w:rsid w:val="00EF2E5E"/>
    <w:rsid w:val="00F0018C"/>
    <w:rsid w:val="00F0140E"/>
    <w:rsid w:val="00F036BF"/>
    <w:rsid w:val="00F03786"/>
    <w:rsid w:val="00F06AED"/>
    <w:rsid w:val="00F10C53"/>
    <w:rsid w:val="00F11B6D"/>
    <w:rsid w:val="00F20DBD"/>
    <w:rsid w:val="00F24892"/>
    <w:rsid w:val="00F26A4F"/>
    <w:rsid w:val="00F272C6"/>
    <w:rsid w:val="00F273CD"/>
    <w:rsid w:val="00F3169A"/>
    <w:rsid w:val="00F3171E"/>
    <w:rsid w:val="00F32001"/>
    <w:rsid w:val="00F34CE3"/>
    <w:rsid w:val="00F353AF"/>
    <w:rsid w:val="00F35703"/>
    <w:rsid w:val="00F410D5"/>
    <w:rsid w:val="00F41AF9"/>
    <w:rsid w:val="00F428E0"/>
    <w:rsid w:val="00F43045"/>
    <w:rsid w:val="00F4457A"/>
    <w:rsid w:val="00F52276"/>
    <w:rsid w:val="00F52D8B"/>
    <w:rsid w:val="00F54491"/>
    <w:rsid w:val="00F545B8"/>
    <w:rsid w:val="00F60063"/>
    <w:rsid w:val="00F63E03"/>
    <w:rsid w:val="00F64E70"/>
    <w:rsid w:val="00F709DC"/>
    <w:rsid w:val="00F71178"/>
    <w:rsid w:val="00F71F1B"/>
    <w:rsid w:val="00F73FA7"/>
    <w:rsid w:val="00F7412F"/>
    <w:rsid w:val="00F74DC2"/>
    <w:rsid w:val="00F75614"/>
    <w:rsid w:val="00F75A13"/>
    <w:rsid w:val="00F76909"/>
    <w:rsid w:val="00F86F6B"/>
    <w:rsid w:val="00F90884"/>
    <w:rsid w:val="00F9198C"/>
    <w:rsid w:val="00F939F9"/>
    <w:rsid w:val="00F94BB4"/>
    <w:rsid w:val="00F95C54"/>
    <w:rsid w:val="00F95D34"/>
    <w:rsid w:val="00FA0E31"/>
    <w:rsid w:val="00FA0F00"/>
    <w:rsid w:val="00FA5D92"/>
    <w:rsid w:val="00FB3B33"/>
    <w:rsid w:val="00FB540B"/>
    <w:rsid w:val="00FB54E9"/>
    <w:rsid w:val="00FC24E7"/>
    <w:rsid w:val="00FC5669"/>
    <w:rsid w:val="00FD0D72"/>
    <w:rsid w:val="00FD0DF0"/>
    <w:rsid w:val="00FD5859"/>
    <w:rsid w:val="00FD5965"/>
    <w:rsid w:val="00FD5B1F"/>
    <w:rsid w:val="00FE2B48"/>
    <w:rsid w:val="00FF24C1"/>
    <w:rsid w:val="00FF2B75"/>
    <w:rsid w:val="00FF4257"/>
    <w:rsid w:val="0105607E"/>
    <w:rsid w:val="01060DC5"/>
    <w:rsid w:val="010F6E03"/>
    <w:rsid w:val="011F0202"/>
    <w:rsid w:val="011F68E4"/>
    <w:rsid w:val="01397628"/>
    <w:rsid w:val="015DF9C9"/>
    <w:rsid w:val="017259E6"/>
    <w:rsid w:val="017471CA"/>
    <w:rsid w:val="01A39DC2"/>
    <w:rsid w:val="01A7F176"/>
    <w:rsid w:val="01B5401B"/>
    <w:rsid w:val="01BDA28F"/>
    <w:rsid w:val="01C3663F"/>
    <w:rsid w:val="01C7DE2F"/>
    <w:rsid w:val="01DEF0C1"/>
    <w:rsid w:val="01DFF77D"/>
    <w:rsid w:val="022389B3"/>
    <w:rsid w:val="0229EA31"/>
    <w:rsid w:val="022FC060"/>
    <w:rsid w:val="023B7BDC"/>
    <w:rsid w:val="02475D9C"/>
    <w:rsid w:val="026AB33B"/>
    <w:rsid w:val="026B73AD"/>
    <w:rsid w:val="027257AC"/>
    <w:rsid w:val="028105F4"/>
    <w:rsid w:val="028C63D1"/>
    <w:rsid w:val="02A4D8F5"/>
    <w:rsid w:val="02A68EAF"/>
    <w:rsid w:val="02BB5FF3"/>
    <w:rsid w:val="02C231DA"/>
    <w:rsid w:val="02CDCDC3"/>
    <w:rsid w:val="02DC058D"/>
    <w:rsid w:val="02FD74CC"/>
    <w:rsid w:val="03200B04"/>
    <w:rsid w:val="033D6AEB"/>
    <w:rsid w:val="033FD870"/>
    <w:rsid w:val="0352DC37"/>
    <w:rsid w:val="036DEA9D"/>
    <w:rsid w:val="03703279"/>
    <w:rsid w:val="0389E544"/>
    <w:rsid w:val="038C15D6"/>
    <w:rsid w:val="039B3819"/>
    <w:rsid w:val="039D9760"/>
    <w:rsid w:val="03C22E0D"/>
    <w:rsid w:val="03D3D5F4"/>
    <w:rsid w:val="03E02C0D"/>
    <w:rsid w:val="03E4F465"/>
    <w:rsid w:val="040456BA"/>
    <w:rsid w:val="04146474"/>
    <w:rsid w:val="0416D98B"/>
    <w:rsid w:val="04192717"/>
    <w:rsid w:val="045FC787"/>
    <w:rsid w:val="0461697D"/>
    <w:rsid w:val="0465DF7E"/>
    <w:rsid w:val="0484F81F"/>
    <w:rsid w:val="04955E98"/>
    <w:rsid w:val="04A30268"/>
    <w:rsid w:val="04A41797"/>
    <w:rsid w:val="04AF42C7"/>
    <w:rsid w:val="04D0E4CC"/>
    <w:rsid w:val="04DDBD23"/>
    <w:rsid w:val="04E67B07"/>
    <w:rsid w:val="0517CEA7"/>
    <w:rsid w:val="051D212F"/>
    <w:rsid w:val="0527E637"/>
    <w:rsid w:val="053833D8"/>
    <w:rsid w:val="053BB0AE"/>
    <w:rsid w:val="0545E7A5"/>
    <w:rsid w:val="054DB597"/>
    <w:rsid w:val="0554C015"/>
    <w:rsid w:val="055FF75C"/>
    <w:rsid w:val="05680FA4"/>
    <w:rsid w:val="056A782C"/>
    <w:rsid w:val="058469D7"/>
    <w:rsid w:val="058FD13D"/>
    <w:rsid w:val="05B24354"/>
    <w:rsid w:val="05B4A8E8"/>
    <w:rsid w:val="05BCE196"/>
    <w:rsid w:val="05BEDDAD"/>
    <w:rsid w:val="06117B4F"/>
    <w:rsid w:val="06158DFE"/>
    <w:rsid w:val="06233FAD"/>
    <w:rsid w:val="0625949B"/>
    <w:rsid w:val="062F3D17"/>
    <w:rsid w:val="0649D431"/>
    <w:rsid w:val="0657144E"/>
    <w:rsid w:val="0670EF24"/>
    <w:rsid w:val="0673CB8E"/>
    <w:rsid w:val="0680015A"/>
    <w:rsid w:val="068DB1C2"/>
    <w:rsid w:val="06903878"/>
    <w:rsid w:val="0699CA86"/>
    <w:rsid w:val="06ACFE1C"/>
    <w:rsid w:val="06CB8EF2"/>
    <w:rsid w:val="06CDB057"/>
    <w:rsid w:val="06D05A3B"/>
    <w:rsid w:val="06D10E13"/>
    <w:rsid w:val="06D2E4FA"/>
    <w:rsid w:val="06F0D7AB"/>
    <w:rsid w:val="0702CA7A"/>
    <w:rsid w:val="07039A7D"/>
    <w:rsid w:val="0714E582"/>
    <w:rsid w:val="07158792"/>
    <w:rsid w:val="071E703C"/>
    <w:rsid w:val="072C14C4"/>
    <w:rsid w:val="072F95A1"/>
    <w:rsid w:val="0730EE0A"/>
    <w:rsid w:val="07332568"/>
    <w:rsid w:val="073BB1D1"/>
    <w:rsid w:val="0749E476"/>
    <w:rsid w:val="074E18EA"/>
    <w:rsid w:val="0766797D"/>
    <w:rsid w:val="0790F49B"/>
    <w:rsid w:val="07A930FA"/>
    <w:rsid w:val="07F50FBE"/>
    <w:rsid w:val="0804C70E"/>
    <w:rsid w:val="080B9716"/>
    <w:rsid w:val="080C899E"/>
    <w:rsid w:val="0831EAE5"/>
    <w:rsid w:val="083CB2DF"/>
    <w:rsid w:val="083D6B44"/>
    <w:rsid w:val="083F1A09"/>
    <w:rsid w:val="085A3BF2"/>
    <w:rsid w:val="085DFF70"/>
    <w:rsid w:val="086A8728"/>
    <w:rsid w:val="087464FA"/>
    <w:rsid w:val="087578E8"/>
    <w:rsid w:val="087C9832"/>
    <w:rsid w:val="087D235C"/>
    <w:rsid w:val="08850F55"/>
    <w:rsid w:val="089A28CF"/>
    <w:rsid w:val="08A58BE9"/>
    <w:rsid w:val="08BF20E5"/>
    <w:rsid w:val="08E50E39"/>
    <w:rsid w:val="08E96719"/>
    <w:rsid w:val="08F18152"/>
    <w:rsid w:val="08F42F0A"/>
    <w:rsid w:val="08FB463C"/>
    <w:rsid w:val="090127E9"/>
    <w:rsid w:val="09028776"/>
    <w:rsid w:val="09069F61"/>
    <w:rsid w:val="090B189C"/>
    <w:rsid w:val="090F1AE4"/>
    <w:rsid w:val="093338AA"/>
    <w:rsid w:val="0937C0CB"/>
    <w:rsid w:val="09589C13"/>
    <w:rsid w:val="096FD3E8"/>
    <w:rsid w:val="097F5CCF"/>
    <w:rsid w:val="09851062"/>
    <w:rsid w:val="09BA2446"/>
    <w:rsid w:val="09BF886F"/>
    <w:rsid w:val="09CF99BC"/>
    <w:rsid w:val="09D1924B"/>
    <w:rsid w:val="09D88340"/>
    <w:rsid w:val="09EDA7EA"/>
    <w:rsid w:val="09FC79EF"/>
    <w:rsid w:val="0A04A428"/>
    <w:rsid w:val="0A0799ED"/>
    <w:rsid w:val="0A11E150"/>
    <w:rsid w:val="0A15AAF2"/>
    <w:rsid w:val="0A2C136C"/>
    <w:rsid w:val="0A2DB0EB"/>
    <w:rsid w:val="0A3E9C35"/>
    <w:rsid w:val="0A4BEECC"/>
    <w:rsid w:val="0A52B6EE"/>
    <w:rsid w:val="0A7E7318"/>
    <w:rsid w:val="0A7F36E4"/>
    <w:rsid w:val="0A82C702"/>
    <w:rsid w:val="0A92961B"/>
    <w:rsid w:val="0A9E120F"/>
    <w:rsid w:val="0AB163AE"/>
    <w:rsid w:val="0AB6EEF5"/>
    <w:rsid w:val="0AD4DC73"/>
    <w:rsid w:val="0AE3E2B1"/>
    <w:rsid w:val="0AEBB3B2"/>
    <w:rsid w:val="0AF0D0EC"/>
    <w:rsid w:val="0AF5DDDD"/>
    <w:rsid w:val="0B02D487"/>
    <w:rsid w:val="0B11BEC0"/>
    <w:rsid w:val="0B125E58"/>
    <w:rsid w:val="0B241E31"/>
    <w:rsid w:val="0B296631"/>
    <w:rsid w:val="0B29B39E"/>
    <w:rsid w:val="0B375B09"/>
    <w:rsid w:val="0B65B3C5"/>
    <w:rsid w:val="0B671A7C"/>
    <w:rsid w:val="0B6923A6"/>
    <w:rsid w:val="0B8C3B2A"/>
    <w:rsid w:val="0BA14A76"/>
    <w:rsid w:val="0BAD204F"/>
    <w:rsid w:val="0BAE1084"/>
    <w:rsid w:val="0BBAD863"/>
    <w:rsid w:val="0BC736AD"/>
    <w:rsid w:val="0BE170D1"/>
    <w:rsid w:val="0BF622A1"/>
    <w:rsid w:val="0C363D3F"/>
    <w:rsid w:val="0C42BFDC"/>
    <w:rsid w:val="0C4455CE"/>
    <w:rsid w:val="0C44A9AB"/>
    <w:rsid w:val="0C5D4B40"/>
    <w:rsid w:val="0C616343"/>
    <w:rsid w:val="0C62C6B0"/>
    <w:rsid w:val="0C722494"/>
    <w:rsid w:val="0C7660CA"/>
    <w:rsid w:val="0C8AF8FB"/>
    <w:rsid w:val="0C9437E9"/>
    <w:rsid w:val="0CB5CF9C"/>
    <w:rsid w:val="0CB95784"/>
    <w:rsid w:val="0CC07CC8"/>
    <w:rsid w:val="0CC621EE"/>
    <w:rsid w:val="0CFD0712"/>
    <w:rsid w:val="0CFF1C4D"/>
    <w:rsid w:val="0D00B17A"/>
    <w:rsid w:val="0D02FBEE"/>
    <w:rsid w:val="0D0F6CCE"/>
    <w:rsid w:val="0D1AC130"/>
    <w:rsid w:val="0D1C42A5"/>
    <w:rsid w:val="0D35056C"/>
    <w:rsid w:val="0D3EFC83"/>
    <w:rsid w:val="0D5485FE"/>
    <w:rsid w:val="0D5C53B1"/>
    <w:rsid w:val="0D81D3C8"/>
    <w:rsid w:val="0D82FE0C"/>
    <w:rsid w:val="0D902AB8"/>
    <w:rsid w:val="0DAB30BE"/>
    <w:rsid w:val="0DACCA7A"/>
    <w:rsid w:val="0DAD5285"/>
    <w:rsid w:val="0DB6D7A6"/>
    <w:rsid w:val="0DB7E924"/>
    <w:rsid w:val="0DBFC66B"/>
    <w:rsid w:val="0DC39F13"/>
    <w:rsid w:val="0DCFC6C6"/>
    <w:rsid w:val="0DDC3CB7"/>
    <w:rsid w:val="0DE0262F"/>
    <w:rsid w:val="0DE7859C"/>
    <w:rsid w:val="0DF03ADB"/>
    <w:rsid w:val="0E0F4951"/>
    <w:rsid w:val="0E154B80"/>
    <w:rsid w:val="0E179657"/>
    <w:rsid w:val="0E2CD2ED"/>
    <w:rsid w:val="0E632252"/>
    <w:rsid w:val="0E71C9DC"/>
    <w:rsid w:val="0E760F85"/>
    <w:rsid w:val="0E83270C"/>
    <w:rsid w:val="0E9E7696"/>
    <w:rsid w:val="0EA978BA"/>
    <w:rsid w:val="0EAFA125"/>
    <w:rsid w:val="0EB305BC"/>
    <w:rsid w:val="0ED4FF65"/>
    <w:rsid w:val="0EDF97A3"/>
    <w:rsid w:val="0EE693FF"/>
    <w:rsid w:val="0EE6E4FD"/>
    <w:rsid w:val="0EEE7D15"/>
    <w:rsid w:val="0EF49814"/>
    <w:rsid w:val="0EFE2962"/>
    <w:rsid w:val="0F082D8B"/>
    <w:rsid w:val="0F0B048C"/>
    <w:rsid w:val="0F284F9A"/>
    <w:rsid w:val="0F450E64"/>
    <w:rsid w:val="0F4D6B85"/>
    <w:rsid w:val="0F4FE90F"/>
    <w:rsid w:val="0F76D630"/>
    <w:rsid w:val="0FA3248D"/>
    <w:rsid w:val="0FB0D8BF"/>
    <w:rsid w:val="0FB7C76C"/>
    <w:rsid w:val="0FD102FA"/>
    <w:rsid w:val="0FD8605A"/>
    <w:rsid w:val="1043167D"/>
    <w:rsid w:val="10598E48"/>
    <w:rsid w:val="105EB85A"/>
    <w:rsid w:val="1066553B"/>
    <w:rsid w:val="1071AD26"/>
    <w:rsid w:val="1081676E"/>
    <w:rsid w:val="1083670F"/>
    <w:rsid w:val="10897809"/>
    <w:rsid w:val="108C5E08"/>
    <w:rsid w:val="10984A1B"/>
    <w:rsid w:val="10A1230B"/>
    <w:rsid w:val="10B6758B"/>
    <w:rsid w:val="10B7C3E1"/>
    <w:rsid w:val="10BB335E"/>
    <w:rsid w:val="10C039D4"/>
    <w:rsid w:val="10C513DB"/>
    <w:rsid w:val="10CB8EE6"/>
    <w:rsid w:val="10D7C34A"/>
    <w:rsid w:val="10E6CC11"/>
    <w:rsid w:val="10F0C392"/>
    <w:rsid w:val="11017F57"/>
    <w:rsid w:val="11072243"/>
    <w:rsid w:val="110B54E0"/>
    <w:rsid w:val="110BB1D4"/>
    <w:rsid w:val="110E70C7"/>
    <w:rsid w:val="110F04B9"/>
    <w:rsid w:val="1120478F"/>
    <w:rsid w:val="11288725"/>
    <w:rsid w:val="1142F31F"/>
    <w:rsid w:val="114376F7"/>
    <w:rsid w:val="114DA906"/>
    <w:rsid w:val="11798EB8"/>
    <w:rsid w:val="117FFC88"/>
    <w:rsid w:val="1193C798"/>
    <w:rsid w:val="11A1B380"/>
    <w:rsid w:val="11A8D326"/>
    <w:rsid w:val="11B9ACED"/>
    <w:rsid w:val="11C1BC1B"/>
    <w:rsid w:val="11CDC384"/>
    <w:rsid w:val="1206C51F"/>
    <w:rsid w:val="120E67A9"/>
    <w:rsid w:val="120E9835"/>
    <w:rsid w:val="122832B2"/>
    <w:rsid w:val="12378145"/>
    <w:rsid w:val="1240C29C"/>
    <w:rsid w:val="1248365E"/>
    <w:rsid w:val="12552BE8"/>
    <w:rsid w:val="126091D5"/>
    <w:rsid w:val="126BE3EA"/>
    <w:rsid w:val="1276095F"/>
    <w:rsid w:val="12C9E72C"/>
    <w:rsid w:val="12CB1609"/>
    <w:rsid w:val="12CC53D8"/>
    <w:rsid w:val="12D66CA8"/>
    <w:rsid w:val="12DC4FB8"/>
    <w:rsid w:val="1303A848"/>
    <w:rsid w:val="13055226"/>
    <w:rsid w:val="1334931D"/>
    <w:rsid w:val="1339F80C"/>
    <w:rsid w:val="1345E851"/>
    <w:rsid w:val="1347B722"/>
    <w:rsid w:val="1382D534"/>
    <w:rsid w:val="139B4071"/>
    <w:rsid w:val="139F68D4"/>
    <w:rsid w:val="13D09ACF"/>
    <w:rsid w:val="13E76D48"/>
    <w:rsid w:val="13ED2879"/>
    <w:rsid w:val="141CFDAF"/>
    <w:rsid w:val="1429C99E"/>
    <w:rsid w:val="1431E765"/>
    <w:rsid w:val="14430E72"/>
    <w:rsid w:val="14577667"/>
    <w:rsid w:val="14691D5D"/>
    <w:rsid w:val="146E2FCE"/>
    <w:rsid w:val="14703F93"/>
    <w:rsid w:val="147E26B7"/>
    <w:rsid w:val="147FA654"/>
    <w:rsid w:val="1482592E"/>
    <w:rsid w:val="149739B5"/>
    <w:rsid w:val="149A79D9"/>
    <w:rsid w:val="14A5072C"/>
    <w:rsid w:val="14AA2D00"/>
    <w:rsid w:val="14BA1F9A"/>
    <w:rsid w:val="14D7CF6C"/>
    <w:rsid w:val="14E66AD1"/>
    <w:rsid w:val="14EC3BE9"/>
    <w:rsid w:val="14FA5C2A"/>
    <w:rsid w:val="15081AFA"/>
    <w:rsid w:val="1515F4E4"/>
    <w:rsid w:val="153441AC"/>
    <w:rsid w:val="1546D06C"/>
    <w:rsid w:val="156149E2"/>
    <w:rsid w:val="15761B26"/>
    <w:rsid w:val="158CCCAA"/>
    <w:rsid w:val="1594FD75"/>
    <w:rsid w:val="15ADAA21"/>
    <w:rsid w:val="15CA877F"/>
    <w:rsid w:val="15E592A7"/>
    <w:rsid w:val="1600898D"/>
    <w:rsid w:val="1618D992"/>
    <w:rsid w:val="16312F05"/>
    <w:rsid w:val="163CC0F6"/>
    <w:rsid w:val="165907E9"/>
    <w:rsid w:val="165A48CE"/>
    <w:rsid w:val="166203B0"/>
    <w:rsid w:val="166D9CBF"/>
    <w:rsid w:val="167A6CCB"/>
    <w:rsid w:val="168FFE3D"/>
    <w:rsid w:val="16917EC6"/>
    <w:rsid w:val="16B57ECD"/>
    <w:rsid w:val="16BAF275"/>
    <w:rsid w:val="16C13B38"/>
    <w:rsid w:val="16C54EBE"/>
    <w:rsid w:val="16C5685A"/>
    <w:rsid w:val="16C85A82"/>
    <w:rsid w:val="16D025F1"/>
    <w:rsid w:val="16F35204"/>
    <w:rsid w:val="16F42153"/>
    <w:rsid w:val="16FABC63"/>
    <w:rsid w:val="16FB3735"/>
    <w:rsid w:val="17171187"/>
    <w:rsid w:val="173D117A"/>
    <w:rsid w:val="173D2726"/>
    <w:rsid w:val="173FC86E"/>
    <w:rsid w:val="17681338"/>
    <w:rsid w:val="1779040C"/>
    <w:rsid w:val="17887200"/>
    <w:rsid w:val="17980E5F"/>
    <w:rsid w:val="179B1EBD"/>
    <w:rsid w:val="17BEBEED"/>
    <w:rsid w:val="17C339B6"/>
    <w:rsid w:val="17C6CC87"/>
    <w:rsid w:val="17CD9BCA"/>
    <w:rsid w:val="17CFD586"/>
    <w:rsid w:val="17E21179"/>
    <w:rsid w:val="180BA25A"/>
    <w:rsid w:val="181A44CC"/>
    <w:rsid w:val="1823FCD7"/>
    <w:rsid w:val="183BB181"/>
    <w:rsid w:val="18464A41"/>
    <w:rsid w:val="184F884B"/>
    <w:rsid w:val="1861774A"/>
    <w:rsid w:val="1864F85F"/>
    <w:rsid w:val="1867F2B2"/>
    <w:rsid w:val="18734C1D"/>
    <w:rsid w:val="1875C413"/>
    <w:rsid w:val="18779BCD"/>
    <w:rsid w:val="18822AD5"/>
    <w:rsid w:val="18854306"/>
    <w:rsid w:val="188F7EBF"/>
    <w:rsid w:val="18920CB9"/>
    <w:rsid w:val="18927E9B"/>
    <w:rsid w:val="1898532C"/>
    <w:rsid w:val="18B8FCA7"/>
    <w:rsid w:val="18C49477"/>
    <w:rsid w:val="18C51DDD"/>
    <w:rsid w:val="18C7DCCD"/>
    <w:rsid w:val="18D4DAEF"/>
    <w:rsid w:val="19094B7E"/>
    <w:rsid w:val="19198A36"/>
    <w:rsid w:val="1922FDB1"/>
    <w:rsid w:val="192CC159"/>
    <w:rsid w:val="192F7CF1"/>
    <w:rsid w:val="1930C7FB"/>
    <w:rsid w:val="1931EEB3"/>
    <w:rsid w:val="1931F9AB"/>
    <w:rsid w:val="1941EB55"/>
    <w:rsid w:val="1945AC29"/>
    <w:rsid w:val="195096E9"/>
    <w:rsid w:val="1959C1CE"/>
    <w:rsid w:val="1978F1BF"/>
    <w:rsid w:val="19839121"/>
    <w:rsid w:val="19BF61FD"/>
    <w:rsid w:val="19D75EFE"/>
    <w:rsid w:val="19D8D569"/>
    <w:rsid w:val="19D9A40A"/>
    <w:rsid w:val="19EA05A8"/>
    <w:rsid w:val="19ECCEBE"/>
    <w:rsid w:val="19F19CB3"/>
    <w:rsid w:val="19FD854D"/>
    <w:rsid w:val="1A071E81"/>
    <w:rsid w:val="1A0CB5B1"/>
    <w:rsid w:val="1A19C9C8"/>
    <w:rsid w:val="1A34F76C"/>
    <w:rsid w:val="1A5706B9"/>
    <w:rsid w:val="1A603DCD"/>
    <w:rsid w:val="1A7A1396"/>
    <w:rsid w:val="1A7C0888"/>
    <w:rsid w:val="1A9D5D93"/>
    <w:rsid w:val="1AA22A80"/>
    <w:rsid w:val="1AB64E99"/>
    <w:rsid w:val="1ABA18F0"/>
    <w:rsid w:val="1ABE5576"/>
    <w:rsid w:val="1ABFB153"/>
    <w:rsid w:val="1ACE416A"/>
    <w:rsid w:val="1AEAD492"/>
    <w:rsid w:val="1B0848AD"/>
    <w:rsid w:val="1B0A1728"/>
    <w:rsid w:val="1B16F7BD"/>
    <w:rsid w:val="1B1ED5F6"/>
    <w:rsid w:val="1B2B299C"/>
    <w:rsid w:val="1B2EFF08"/>
    <w:rsid w:val="1B37D904"/>
    <w:rsid w:val="1B3CEA95"/>
    <w:rsid w:val="1B4C23B2"/>
    <w:rsid w:val="1B4D8136"/>
    <w:rsid w:val="1B5B9D99"/>
    <w:rsid w:val="1B69B546"/>
    <w:rsid w:val="1B92E2FA"/>
    <w:rsid w:val="1BC2B8F9"/>
    <w:rsid w:val="1BC3D39D"/>
    <w:rsid w:val="1BF7F942"/>
    <w:rsid w:val="1C4140EE"/>
    <w:rsid w:val="1C48F72D"/>
    <w:rsid w:val="1C4CE0C1"/>
    <w:rsid w:val="1C546E43"/>
    <w:rsid w:val="1C74A770"/>
    <w:rsid w:val="1C9336ED"/>
    <w:rsid w:val="1C9DBD69"/>
    <w:rsid w:val="1CB17458"/>
    <w:rsid w:val="1CB23CFE"/>
    <w:rsid w:val="1CB59EA6"/>
    <w:rsid w:val="1CCA0FD5"/>
    <w:rsid w:val="1CD37B4A"/>
    <w:rsid w:val="1CDD375C"/>
    <w:rsid w:val="1CDE1CBE"/>
    <w:rsid w:val="1D1F457C"/>
    <w:rsid w:val="1D288914"/>
    <w:rsid w:val="1D2CFBB1"/>
    <w:rsid w:val="1D47BF0B"/>
    <w:rsid w:val="1D6234C0"/>
    <w:rsid w:val="1D6ADB19"/>
    <w:rsid w:val="1D8E653F"/>
    <w:rsid w:val="1D9135A6"/>
    <w:rsid w:val="1D98E992"/>
    <w:rsid w:val="1D9D17D3"/>
    <w:rsid w:val="1D9DC070"/>
    <w:rsid w:val="1DABCEF7"/>
    <w:rsid w:val="1DD534BD"/>
    <w:rsid w:val="1DD8BCFB"/>
    <w:rsid w:val="1DDF85CA"/>
    <w:rsid w:val="1DE57375"/>
    <w:rsid w:val="1DE70DCA"/>
    <w:rsid w:val="1DEBD432"/>
    <w:rsid w:val="1DF59512"/>
    <w:rsid w:val="1E0B92C0"/>
    <w:rsid w:val="1E0CE523"/>
    <w:rsid w:val="1E2150F5"/>
    <w:rsid w:val="1E57F0C8"/>
    <w:rsid w:val="1E61A195"/>
    <w:rsid w:val="1E6E3311"/>
    <w:rsid w:val="1E7B138B"/>
    <w:rsid w:val="1E99EA8E"/>
    <w:rsid w:val="1EAA7D16"/>
    <w:rsid w:val="1EB8B7FD"/>
    <w:rsid w:val="1EB93A12"/>
    <w:rsid w:val="1EBA2060"/>
    <w:rsid w:val="1ED46C79"/>
    <w:rsid w:val="1EDEE23C"/>
    <w:rsid w:val="1EE38F6C"/>
    <w:rsid w:val="1F06CA67"/>
    <w:rsid w:val="1F0DEDA4"/>
    <w:rsid w:val="1F3BC410"/>
    <w:rsid w:val="1F3DEEB6"/>
    <w:rsid w:val="1F4287E6"/>
    <w:rsid w:val="1F4F3B69"/>
    <w:rsid w:val="1F5064DF"/>
    <w:rsid w:val="1F5C06CC"/>
    <w:rsid w:val="1F6ADE00"/>
    <w:rsid w:val="1F772B41"/>
    <w:rsid w:val="1F8B778D"/>
    <w:rsid w:val="1F8F9CB2"/>
    <w:rsid w:val="1FA386B3"/>
    <w:rsid w:val="1FB019C0"/>
    <w:rsid w:val="1FBEB5AF"/>
    <w:rsid w:val="1FEA8831"/>
    <w:rsid w:val="1FEC41E3"/>
    <w:rsid w:val="1FED75D0"/>
    <w:rsid w:val="1FF6BCDE"/>
    <w:rsid w:val="20012E3B"/>
    <w:rsid w:val="200B8D83"/>
    <w:rsid w:val="2020679F"/>
    <w:rsid w:val="202D9E5F"/>
    <w:rsid w:val="2034BB6B"/>
    <w:rsid w:val="2045EB25"/>
    <w:rsid w:val="20463039"/>
    <w:rsid w:val="205D05F8"/>
    <w:rsid w:val="20689070"/>
    <w:rsid w:val="206EA893"/>
    <w:rsid w:val="20A0BFB3"/>
    <w:rsid w:val="20A8C87A"/>
    <w:rsid w:val="20CFB65C"/>
    <w:rsid w:val="20D785D0"/>
    <w:rsid w:val="20E0E651"/>
    <w:rsid w:val="210B6C34"/>
    <w:rsid w:val="211F951F"/>
    <w:rsid w:val="212657F4"/>
    <w:rsid w:val="213BD9E0"/>
    <w:rsid w:val="2142DC3B"/>
    <w:rsid w:val="215079F6"/>
    <w:rsid w:val="2163F8B0"/>
    <w:rsid w:val="216CD0B7"/>
    <w:rsid w:val="2171B266"/>
    <w:rsid w:val="2173271A"/>
    <w:rsid w:val="21861AF4"/>
    <w:rsid w:val="21878436"/>
    <w:rsid w:val="218995BC"/>
    <w:rsid w:val="2195658C"/>
    <w:rsid w:val="219620D5"/>
    <w:rsid w:val="21AC0EB8"/>
    <w:rsid w:val="21CAB14B"/>
    <w:rsid w:val="21D1C3E8"/>
    <w:rsid w:val="21D2F3C3"/>
    <w:rsid w:val="21D3E91D"/>
    <w:rsid w:val="21D846F7"/>
    <w:rsid w:val="21F027FD"/>
    <w:rsid w:val="21F30B8E"/>
    <w:rsid w:val="21F41765"/>
    <w:rsid w:val="22157698"/>
    <w:rsid w:val="221D38A8"/>
    <w:rsid w:val="22337050"/>
    <w:rsid w:val="224500EF"/>
    <w:rsid w:val="2248B15E"/>
    <w:rsid w:val="224E1E1F"/>
    <w:rsid w:val="2257F496"/>
    <w:rsid w:val="227ED297"/>
    <w:rsid w:val="228E1264"/>
    <w:rsid w:val="22A905D9"/>
    <w:rsid w:val="22AB92B3"/>
    <w:rsid w:val="22B77C09"/>
    <w:rsid w:val="22C44D33"/>
    <w:rsid w:val="22C98B8B"/>
    <w:rsid w:val="22CE1B7E"/>
    <w:rsid w:val="22F1DC98"/>
    <w:rsid w:val="22FEBAF8"/>
    <w:rsid w:val="23035B47"/>
    <w:rsid w:val="230643CD"/>
    <w:rsid w:val="23381360"/>
    <w:rsid w:val="236FF7B9"/>
    <w:rsid w:val="23744D73"/>
    <w:rsid w:val="237E8A66"/>
    <w:rsid w:val="2383C559"/>
    <w:rsid w:val="23867C38"/>
    <w:rsid w:val="239F7CE4"/>
    <w:rsid w:val="23AAA375"/>
    <w:rsid w:val="23C2B1A7"/>
    <w:rsid w:val="23D68C96"/>
    <w:rsid w:val="23DC46F8"/>
    <w:rsid w:val="23E473D3"/>
    <w:rsid w:val="23F8B1EE"/>
    <w:rsid w:val="24131AB5"/>
    <w:rsid w:val="242B1B13"/>
    <w:rsid w:val="24344564"/>
    <w:rsid w:val="2434FD88"/>
    <w:rsid w:val="24630DD5"/>
    <w:rsid w:val="246E5F13"/>
    <w:rsid w:val="247E077C"/>
    <w:rsid w:val="24847F3C"/>
    <w:rsid w:val="24974A71"/>
    <w:rsid w:val="249CE5F8"/>
    <w:rsid w:val="24A2AF51"/>
    <w:rsid w:val="24A9CCE0"/>
    <w:rsid w:val="24AAFD3E"/>
    <w:rsid w:val="24AD8BA5"/>
    <w:rsid w:val="24B07561"/>
    <w:rsid w:val="24C62F1B"/>
    <w:rsid w:val="24D08A9C"/>
    <w:rsid w:val="24DB1270"/>
    <w:rsid w:val="24E3778C"/>
    <w:rsid w:val="24EF0497"/>
    <w:rsid w:val="251B64C2"/>
    <w:rsid w:val="253F4D9E"/>
    <w:rsid w:val="254213E8"/>
    <w:rsid w:val="25480412"/>
    <w:rsid w:val="25590340"/>
    <w:rsid w:val="25670E0B"/>
    <w:rsid w:val="25714D74"/>
    <w:rsid w:val="25759FBA"/>
    <w:rsid w:val="2577D253"/>
    <w:rsid w:val="258942BB"/>
    <w:rsid w:val="258CA4F8"/>
    <w:rsid w:val="25933057"/>
    <w:rsid w:val="25A3DE19"/>
    <w:rsid w:val="25A9B25B"/>
    <w:rsid w:val="25C91683"/>
    <w:rsid w:val="25D82746"/>
    <w:rsid w:val="25E11802"/>
    <w:rsid w:val="25E5B5D9"/>
    <w:rsid w:val="25E9E777"/>
    <w:rsid w:val="25EEA94A"/>
    <w:rsid w:val="25F622A6"/>
    <w:rsid w:val="260D75FA"/>
    <w:rsid w:val="261360A2"/>
    <w:rsid w:val="26188667"/>
    <w:rsid w:val="262E2F7C"/>
    <w:rsid w:val="263EDC1A"/>
    <w:rsid w:val="265B2811"/>
    <w:rsid w:val="265F0999"/>
    <w:rsid w:val="26701325"/>
    <w:rsid w:val="267F9FC4"/>
    <w:rsid w:val="26A6E8D6"/>
    <w:rsid w:val="26AB6BCE"/>
    <w:rsid w:val="26BEF1C4"/>
    <w:rsid w:val="26D07267"/>
    <w:rsid w:val="26EE2A86"/>
    <w:rsid w:val="26EE78FF"/>
    <w:rsid w:val="26F43BAB"/>
    <w:rsid w:val="270FDFC7"/>
    <w:rsid w:val="2715BF65"/>
    <w:rsid w:val="27205597"/>
    <w:rsid w:val="27230901"/>
    <w:rsid w:val="274AD1BF"/>
    <w:rsid w:val="2754329C"/>
    <w:rsid w:val="2756FAE3"/>
    <w:rsid w:val="275D12E2"/>
    <w:rsid w:val="27654C86"/>
    <w:rsid w:val="2784E413"/>
    <w:rsid w:val="278A5C82"/>
    <w:rsid w:val="278BBC07"/>
    <w:rsid w:val="278E0F48"/>
    <w:rsid w:val="279377FD"/>
    <w:rsid w:val="27A543A4"/>
    <w:rsid w:val="27A855E7"/>
    <w:rsid w:val="27ACE871"/>
    <w:rsid w:val="27B7BDEB"/>
    <w:rsid w:val="27BD9EA7"/>
    <w:rsid w:val="27BF9771"/>
    <w:rsid w:val="27C8D4BC"/>
    <w:rsid w:val="27C8D8A3"/>
    <w:rsid w:val="27D0A6EB"/>
    <w:rsid w:val="27D13E22"/>
    <w:rsid w:val="27F99AA2"/>
    <w:rsid w:val="283A0075"/>
    <w:rsid w:val="283BC227"/>
    <w:rsid w:val="2842B937"/>
    <w:rsid w:val="284C00DC"/>
    <w:rsid w:val="2862B9E7"/>
    <w:rsid w:val="286500BD"/>
    <w:rsid w:val="2869E4AE"/>
    <w:rsid w:val="2883B537"/>
    <w:rsid w:val="2883C358"/>
    <w:rsid w:val="288DC6B5"/>
    <w:rsid w:val="28A27858"/>
    <w:rsid w:val="28B1EB3A"/>
    <w:rsid w:val="28EBC876"/>
    <w:rsid w:val="29045EEA"/>
    <w:rsid w:val="29093C46"/>
    <w:rsid w:val="293FE81A"/>
    <w:rsid w:val="2943B5F6"/>
    <w:rsid w:val="2966C891"/>
    <w:rsid w:val="2977D31E"/>
    <w:rsid w:val="297875CA"/>
    <w:rsid w:val="298C6CDA"/>
    <w:rsid w:val="2995A4CB"/>
    <w:rsid w:val="299B034F"/>
    <w:rsid w:val="29A0A652"/>
    <w:rsid w:val="29A16FA0"/>
    <w:rsid w:val="29A75DCB"/>
    <w:rsid w:val="29A92A55"/>
    <w:rsid w:val="29B5AA67"/>
    <w:rsid w:val="29BA0A2A"/>
    <w:rsid w:val="29E7D7B5"/>
    <w:rsid w:val="29EBE08D"/>
    <w:rsid w:val="29F09F19"/>
    <w:rsid w:val="2A02AD3E"/>
    <w:rsid w:val="2A0C903F"/>
    <w:rsid w:val="2A33F0EE"/>
    <w:rsid w:val="2A34D791"/>
    <w:rsid w:val="2A43BB92"/>
    <w:rsid w:val="2A451CDD"/>
    <w:rsid w:val="2A478A46"/>
    <w:rsid w:val="2A4FC925"/>
    <w:rsid w:val="2A54D353"/>
    <w:rsid w:val="2A7F5C26"/>
    <w:rsid w:val="2A8798D7"/>
    <w:rsid w:val="2AAC4EB6"/>
    <w:rsid w:val="2AC07184"/>
    <w:rsid w:val="2AE7900B"/>
    <w:rsid w:val="2AEBF0D5"/>
    <w:rsid w:val="2AF13668"/>
    <w:rsid w:val="2B1E5628"/>
    <w:rsid w:val="2B1F20EB"/>
    <w:rsid w:val="2B23D026"/>
    <w:rsid w:val="2B44F32C"/>
    <w:rsid w:val="2B4E129A"/>
    <w:rsid w:val="2B5BF709"/>
    <w:rsid w:val="2B5DD332"/>
    <w:rsid w:val="2B5EDD96"/>
    <w:rsid w:val="2B61AB1F"/>
    <w:rsid w:val="2B89EA1B"/>
    <w:rsid w:val="2B8F814B"/>
    <w:rsid w:val="2B9BBCCD"/>
    <w:rsid w:val="2B9E8A61"/>
    <w:rsid w:val="2BB67848"/>
    <w:rsid w:val="2BBCC2D8"/>
    <w:rsid w:val="2BCEAE39"/>
    <w:rsid w:val="2BE44DB9"/>
    <w:rsid w:val="2C194EBA"/>
    <w:rsid w:val="2C361402"/>
    <w:rsid w:val="2C4B87E1"/>
    <w:rsid w:val="2C549D7D"/>
    <w:rsid w:val="2C54F75D"/>
    <w:rsid w:val="2C9120C6"/>
    <w:rsid w:val="2C92B8AD"/>
    <w:rsid w:val="2CA49FA2"/>
    <w:rsid w:val="2CA7BCC2"/>
    <w:rsid w:val="2CAF73E0"/>
    <w:rsid w:val="2CC13506"/>
    <w:rsid w:val="2CC18230"/>
    <w:rsid w:val="2CCB574D"/>
    <w:rsid w:val="2CD0DD41"/>
    <w:rsid w:val="2CD172D6"/>
    <w:rsid w:val="2CD47844"/>
    <w:rsid w:val="2CD7782B"/>
    <w:rsid w:val="2CEBDED0"/>
    <w:rsid w:val="2CF0091E"/>
    <w:rsid w:val="2D047A4D"/>
    <w:rsid w:val="2D05F11D"/>
    <w:rsid w:val="2D05F4EB"/>
    <w:rsid w:val="2D0685A8"/>
    <w:rsid w:val="2D0757FB"/>
    <w:rsid w:val="2D0C5C40"/>
    <w:rsid w:val="2D104490"/>
    <w:rsid w:val="2D1D790E"/>
    <w:rsid w:val="2D460592"/>
    <w:rsid w:val="2D47D1D4"/>
    <w:rsid w:val="2D50387C"/>
    <w:rsid w:val="2D52E8C3"/>
    <w:rsid w:val="2D696592"/>
    <w:rsid w:val="2D7AC4DC"/>
    <w:rsid w:val="2D7E547C"/>
    <w:rsid w:val="2D83084D"/>
    <w:rsid w:val="2D8372D4"/>
    <w:rsid w:val="2D993C63"/>
    <w:rsid w:val="2DA63573"/>
    <w:rsid w:val="2DB48D23"/>
    <w:rsid w:val="2DC4429D"/>
    <w:rsid w:val="2DE7412D"/>
    <w:rsid w:val="2DF1B533"/>
    <w:rsid w:val="2DF1E278"/>
    <w:rsid w:val="2E106883"/>
    <w:rsid w:val="2E106BD9"/>
    <w:rsid w:val="2E3CCE20"/>
    <w:rsid w:val="2E4167CB"/>
    <w:rsid w:val="2E4345A5"/>
    <w:rsid w:val="2E43B4E9"/>
    <w:rsid w:val="2E452869"/>
    <w:rsid w:val="2E4C0E2B"/>
    <w:rsid w:val="2E5D0567"/>
    <w:rsid w:val="2E728C31"/>
    <w:rsid w:val="2E72DD25"/>
    <w:rsid w:val="2E75A67A"/>
    <w:rsid w:val="2E7FDA20"/>
    <w:rsid w:val="2EBD240C"/>
    <w:rsid w:val="2ED95E33"/>
    <w:rsid w:val="2EDBA792"/>
    <w:rsid w:val="2EF5192D"/>
    <w:rsid w:val="2EF7C483"/>
    <w:rsid w:val="2F0ED6F1"/>
    <w:rsid w:val="2F119FA4"/>
    <w:rsid w:val="2F130968"/>
    <w:rsid w:val="2F1F6A01"/>
    <w:rsid w:val="2F27DAAC"/>
    <w:rsid w:val="2F31D3A7"/>
    <w:rsid w:val="2F3386D8"/>
    <w:rsid w:val="2F41A8C6"/>
    <w:rsid w:val="2F654841"/>
    <w:rsid w:val="2F69B9DA"/>
    <w:rsid w:val="2F6BC74D"/>
    <w:rsid w:val="2F761C44"/>
    <w:rsid w:val="2F8B42A8"/>
    <w:rsid w:val="2F91DC5D"/>
    <w:rsid w:val="2F98D1B7"/>
    <w:rsid w:val="2FA5EDAC"/>
    <w:rsid w:val="2FC5807C"/>
    <w:rsid w:val="2FD7276C"/>
    <w:rsid w:val="2FD944F3"/>
    <w:rsid w:val="2FE64DF0"/>
    <w:rsid w:val="2FF8D5C8"/>
    <w:rsid w:val="2FFA16E0"/>
    <w:rsid w:val="300766E1"/>
    <w:rsid w:val="3007E5A3"/>
    <w:rsid w:val="3016739B"/>
    <w:rsid w:val="303177E4"/>
    <w:rsid w:val="3036F10B"/>
    <w:rsid w:val="303B8397"/>
    <w:rsid w:val="303C9313"/>
    <w:rsid w:val="305032B5"/>
    <w:rsid w:val="306C759E"/>
    <w:rsid w:val="3073615A"/>
    <w:rsid w:val="3081C21A"/>
    <w:rsid w:val="308EF269"/>
    <w:rsid w:val="30901475"/>
    <w:rsid w:val="309873F3"/>
    <w:rsid w:val="30B4FFEC"/>
    <w:rsid w:val="30CD8EBB"/>
    <w:rsid w:val="30E6538C"/>
    <w:rsid w:val="30ED90A1"/>
    <w:rsid w:val="30FBC5AF"/>
    <w:rsid w:val="31008089"/>
    <w:rsid w:val="310A3593"/>
    <w:rsid w:val="311B2C09"/>
    <w:rsid w:val="312652DE"/>
    <w:rsid w:val="313C5765"/>
    <w:rsid w:val="314A3759"/>
    <w:rsid w:val="314BA84A"/>
    <w:rsid w:val="314F2C82"/>
    <w:rsid w:val="31510148"/>
    <w:rsid w:val="315C0D37"/>
    <w:rsid w:val="316B0E8A"/>
    <w:rsid w:val="31737330"/>
    <w:rsid w:val="31785C7F"/>
    <w:rsid w:val="317978AF"/>
    <w:rsid w:val="318EE0E4"/>
    <w:rsid w:val="3198C589"/>
    <w:rsid w:val="319E94D9"/>
    <w:rsid w:val="31A8897F"/>
    <w:rsid w:val="31B8BCEE"/>
    <w:rsid w:val="31BC574F"/>
    <w:rsid w:val="31D0638C"/>
    <w:rsid w:val="31E11CB6"/>
    <w:rsid w:val="31E708FF"/>
    <w:rsid w:val="31FC2A94"/>
    <w:rsid w:val="3205D643"/>
    <w:rsid w:val="321C2B73"/>
    <w:rsid w:val="322637C6"/>
    <w:rsid w:val="322989AF"/>
    <w:rsid w:val="322DE595"/>
    <w:rsid w:val="322EB4AE"/>
    <w:rsid w:val="322FC5CC"/>
    <w:rsid w:val="3237A1E7"/>
    <w:rsid w:val="324C124D"/>
    <w:rsid w:val="328A05C7"/>
    <w:rsid w:val="328C2DE1"/>
    <w:rsid w:val="328C34F8"/>
    <w:rsid w:val="3295F52E"/>
    <w:rsid w:val="32CBA2E3"/>
    <w:rsid w:val="32D64A01"/>
    <w:rsid w:val="32DC79C9"/>
    <w:rsid w:val="32E5F74F"/>
    <w:rsid w:val="32EDA572"/>
    <w:rsid w:val="32F73577"/>
    <w:rsid w:val="32F97C90"/>
    <w:rsid w:val="32F9F7FE"/>
    <w:rsid w:val="33062FB3"/>
    <w:rsid w:val="33072111"/>
    <w:rsid w:val="33142CE0"/>
    <w:rsid w:val="331683F7"/>
    <w:rsid w:val="3319CB7B"/>
    <w:rsid w:val="331A26C3"/>
    <w:rsid w:val="331B5DDD"/>
    <w:rsid w:val="3331CE77"/>
    <w:rsid w:val="33453F97"/>
    <w:rsid w:val="33603F93"/>
    <w:rsid w:val="337783BD"/>
    <w:rsid w:val="33906727"/>
    <w:rsid w:val="339AC506"/>
    <w:rsid w:val="33A96FF8"/>
    <w:rsid w:val="33D1BC02"/>
    <w:rsid w:val="33DB0146"/>
    <w:rsid w:val="34003A4F"/>
    <w:rsid w:val="341D5CD6"/>
    <w:rsid w:val="341FFE6F"/>
    <w:rsid w:val="343CD971"/>
    <w:rsid w:val="34416D67"/>
    <w:rsid w:val="3450E718"/>
    <w:rsid w:val="346C4DC6"/>
    <w:rsid w:val="3481A64E"/>
    <w:rsid w:val="3482F952"/>
    <w:rsid w:val="348B3FDE"/>
    <w:rsid w:val="34935E27"/>
    <w:rsid w:val="34B2372F"/>
    <w:rsid w:val="34ECFD52"/>
    <w:rsid w:val="34F364E0"/>
    <w:rsid w:val="34FC0916"/>
    <w:rsid w:val="35101036"/>
    <w:rsid w:val="351B5A84"/>
    <w:rsid w:val="351C7702"/>
    <w:rsid w:val="352643AE"/>
    <w:rsid w:val="3527CAA5"/>
    <w:rsid w:val="3530F1E0"/>
    <w:rsid w:val="355A52D2"/>
    <w:rsid w:val="35749BEA"/>
    <w:rsid w:val="357E6EBE"/>
    <w:rsid w:val="35BFF45E"/>
    <w:rsid w:val="35C101C4"/>
    <w:rsid w:val="35DC192C"/>
    <w:rsid w:val="35DCD18C"/>
    <w:rsid w:val="35E947D2"/>
    <w:rsid w:val="35EB280E"/>
    <w:rsid w:val="35FC4911"/>
    <w:rsid w:val="3605D994"/>
    <w:rsid w:val="360917ED"/>
    <w:rsid w:val="36103022"/>
    <w:rsid w:val="362C16E0"/>
    <w:rsid w:val="363DF7B3"/>
    <w:rsid w:val="363F6657"/>
    <w:rsid w:val="36527D62"/>
    <w:rsid w:val="365B340A"/>
    <w:rsid w:val="365B4DDB"/>
    <w:rsid w:val="366CD11F"/>
    <w:rsid w:val="3673908B"/>
    <w:rsid w:val="36742969"/>
    <w:rsid w:val="36805E0D"/>
    <w:rsid w:val="368DA33D"/>
    <w:rsid w:val="368E34DB"/>
    <w:rsid w:val="36ADFE00"/>
    <w:rsid w:val="36C7341A"/>
    <w:rsid w:val="36CDA06B"/>
    <w:rsid w:val="36D7991A"/>
    <w:rsid w:val="36DC9499"/>
    <w:rsid w:val="36E0B5AB"/>
    <w:rsid w:val="371F95EE"/>
    <w:rsid w:val="372F4311"/>
    <w:rsid w:val="373AE41A"/>
    <w:rsid w:val="3742F973"/>
    <w:rsid w:val="374E0995"/>
    <w:rsid w:val="375CD225"/>
    <w:rsid w:val="377C422A"/>
    <w:rsid w:val="37805AA2"/>
    <w:rsid w:val="37953556"/>
    <w:rsid w:val="37A2E50A"/>
    <w:rsid w:val="37A619CB"/>
    <w:rsid w:val="37B4BC03"/>
    <w:rsid w:val="37B81EB7"/>
    <w:rsid w:val="37CBF2DC"/>
    <w:rsid w:val="37D05BDB"/>
    <w:rsid w:val="37D9F00D"/>
    <w:rsid w:val="37E4C309"/>
    <w:rsid w:val="37E6C879"/>
    <w:rsid w:val="37EFBF17"/>
    <w:rsid w:val="380139E6"/>
    <w:rsid w:val="3804C224"/>
    <w:rsid w:val="380FB435"/>
    <w:rsid w:val="381FA622"/>
    <w:rsid w:val="38261475"/>
    <w:rsid w:val="382BD904"/>
    <w:rsid w:val="3834A784"/>
    <w:rsid w:val="38523A05"/>
    <w:rsid w:val="38659908"/>
    <w:rsid w:val="38660C35"/>
    <w:rsid w:val="38732E57"/>
    <w:rsid w:val="388CC96A"/>
    <w:rsid w:val="388EE468"/>
    <w:rsid w:val="38ADEFD1"/>
    <w:rsid w:val="38B11F32"/>
    <w:rsid w:val="38B5509D"/>
    <w:rsid w:val="38B80791"/>
    <w:rsid w:val="38C8312D"/>
    <w:rsid w:val="38C9659F"/>
    <w:rsid w:val="38D44EED"/>
    <w:rsid w:val="38E7137C"/>
    <w:rsid w:val="38F29397"/>
    <w:rsid w:val="38F37F4D"/>
    <w:rsid w:val="38F4C595"/>
    <w:rsid w:val="39070056"/>
    <w:rsid w:val="3943B2C8"/>
    <w:rsid w:val="3948F8F8"/>
    <w:rsid w:val="395103C6"/>
    <w:rsid w:val="395CAE7C"/>
    <w:rsid w:val="396D4202"/>
    <w:rsid w:val="3972EC19"/>
    <w:rsid w:val="3991CF50"/>
    <w:rsid w:val="39AB1DF0"/>
    <w:rsid w:val="39AFF228"/>
    <w:rsid w:val="39BDDF81"/>
    <w:rsid w:val="39C2DC00"/>
    <w:rsid w:val="39C97F94"/>
    <w:rsid w:val="39CC0D22"/>
    <w:rsid w:val="39DB4DED"/>
    <w:rsid w:val="39DE9908"/>
    <w:rsid w:val="3A1A7089"/>
    <w:rsid w:val="3A2EFA10"/>
    <w:rsid w:val="3A35DAB2"/>
    <w:rsid w:val="3A3F03C7"/>
    <w:rsid w:val="3A3F9120"/>
    <w:rsid w:val="3A5CD8D3"/>
    <w:rsid w:val="3A6E538C"/>
    <w:rsid w:val="3A776BB2"/>
    <w:rsid w:val="3AA215D8"/>
    <w:rsid w:val="3AA78E76"/>
    <w:rsid w:val="3AB012DE"/>
    <w:rsid w:val="3ABF1289"/>
    <w:rsid w:val="3AC671B3"/>
    <w:rsid w:val="3ACF04A0"/>
    <w:rsid w:val="3AD7E9F3"/>
    <w:rsid w:val="3ADBC76F"/>
    <w:rsid w:val="3AF90228"/>
    <w:rsid w:val="3AFB687E"/>
    <w:rsid w:val="3B0D293F"/>
    <w:rsid w:val="3B1168D6"/>
    <w:rsid w:val="3B14FB37"/>
    <w:rsid w:val="3B43EF5C"/>
    <w:rsid w:val="3B497E07"/>
    <w:rsid w:val="3B5E0464"/>
    <w:rsid w:val="3B6CF24B"/>
    <w:rsid w:val="3B74C8E6"/>
    <w:rsid w:val="3B7666DC"/>
    <w:rsid w:val="3B86A594"/>
    <w:rsid w:val="3B9D157F"/>
    <w:rsid w:val="3B9F1FCF"/>
    <w:rsid w:val="3BA1B966"/>
    <w:rsid w:val="3BA57244"/>
    <w:rsid w:val="3BADA242"/>
    <w:rsid w:val="3BC2D26E"/>
    <w:rsid w:val="3BC30DB9"/>
    <w:rsid w:val="3BC499F6"/>
    <w:rsid w:val="3BCC0117"/>
    <w:rsid w:val="3BEA6933"/>
    <w:rsid w:val="3C11932F"/>
    <w:rsid w:val="3C2B9AB2"/>
    <w:rsid w:val="3C34DA20"/>
    <w:rsid w:val="3C3898C6"/>
    <w:rsid w:val="3C5B6185"/>
    <w:rsid w:val="3C5D8756"/>
    <w:rsid w:val="3C6BA03D"/>
    <w:rsid w:val="3C75C3BD"/>
    <w:rsid w:val="3C8F4F89"/>
    <w:rsid w:val="3C9C902C"/>
    <w:rsid w:val="3CA2199A"/>
    <w:rsid w:val="3CABDBBA"/>
    <w:rsid w:val="3CAEC4E1"/>
    <w:rsid w:val="3CB276E1"/>
    <w:rsid w:val="3CC0D5E4"/>
    <w:rsid w:val="3CC1FE54"/>
    <w:rsid w:val="3CC56803"/>
    <w:rsid w:val="3CCFCCB6"/>
    <w:rsid w:val="3CD5A728"/>
    <w:rsid w:val="3CEB42A4"/>
    <w:rsid w:val="3CEC2BC2"/>
    <w:rsid w:val="3CF67290"/>
    <w:rsid w:val="3CFE76C5"/>
    <w:rsid w:val="3D106590"/>
    <w:rsid w:val="3D117804"/>
    <w:rsid w:val="3D2A1381"/>
    <w:rsid w:val="3D2CDFE9"/>
    <w:rsid w:val="3D2F8650"/>
    <w:rsid w:val="3D350366"/>
    <w:rsid w:val="3D4D836C"/>
    <w:rsid w:val="3D58A76E"/>
    <w:rsid w:val="3D5ECBB8"/>
    <w:rsid w:val="3D637A65"/>
    <w:rsid w:val="3D694CBC"/>
    <w:rsid w:val="3D6BF42B"/>
    <w:rsid w:val="3DA1745B"/>
    <w:rsid w:val="3DDD3F58"/>
    <w:rsid w:val="3DE834B0"/>
    <w:rsid w:val="3DE87356"/>
    <w:rsid w:val="3DEED82F"/>
    <w:rsid w:val="3DF0184E"/>
    <w:rsid w:val="3E09842D"/>
    <w:rsid w:val="3E3B3358"/>
    <w:rsid w:val="3E42BE9C"/>
    <w:rsid w:val="3E451511"/>
    <w:rsid w:val="3E64A4B4"/>
    <w:rsid w:val="3E687937"/>
    <w:rsid w:val="3E6942D6"/>
    <w:rsid w:val="3E82376A"/>
    <w:rsid w:val="3E87ED5C"/>
    <w:rsid w:val="3EAADA63"/>
    <w:rsid w:val="3EBBCB4D"/>
    <w:rsid w:val="3EE212D1"/>
    <w:rsid w:val="3EF25391"/>
    <w:rsid w:val="3EFA2EE7"/>
    <w:rsid w:val="3F03A1D9"/>
    <w:rsid w:val="3F1F223C"/>
    <w:rsid w:val="3F26EC7B"/>
    <w:rsid w:val="3F2E6092"/>
    <w:rsid w:val="3F396BEA"/>
    <w:rsid w:val="3F5FDEF6"/>
    <w:rsid w:val="3F62AC15"/>
    <w:rsid w:val="3F8AFDA0"/>
    <w:rsid w:val="3F941B8F"/>
    <w:rsid w:val="3F9BD644"/>
    <w:rsid w:val="3F9F8E40"/>
    <w:rsid w:val="3FB209AA"/>
    <w:rsid w:val="3FB2E83F"/>
    <w:rsid w:val="3FBBF430"/>
    <w:rsid w:val="3FE77FC7"/>
    <w:rsid w:val="4012C2E3"/>
    <w:rsid w:val="40146B16"/>
    <w:rsid w:val="4024D26C"/>
    <w:rsid w:val="402EBF13"/>
    <w:rsid w:val="403F7E54"/>
    <w:rsid w:val="404882E0"/>
    <w:rsid w:val="405473D0"/>
    <w:rsid w:val="407A442D"/>
    <w:rsid w:val="407DE332"/>
    <w:rsid w:val="4089827F"/>
    <w:rsid w:val="408DC34C"/>
    <w:rsid w:val="409C955D"/>
    <w:rsid w:val="40B65272"/>
    <w:rsid w:val="40BA023F"/>
    <w:rsid w:val="40BBD687"/>
    <w:rsid w:val="40C858B7"/>
    <w:rsid w:val="40E6076B"/>
    <w:rsid w:val="40F73CB3"/>
    <w:rsid w:val="410332B2"/>
    <w:rsid w:val="4106F492"/>
    <w:rsid w:val="410801DD"/>
    <w:rsid w:val="4128A241"/>
    <w:rsid w:val="412AD302"/>
    <w:rsid w:val="414700F9"/>
    <w:rsid w:val="41647BEE"/>
    <w:rsid w:val="4196070C"/>
    <w:rsid w:val="41D58DFA"/>
    <w:rsid w:val="420AAB22"/>
    <w:rsid w:val="421A8E20"/>
    <w:rsid w:val="4230F843"/>
    <w:rsid w:val="42541B11"/>
    <w:rsid w:val="42643C30"/>
    <w:rsid w:val="42646CE4"/>
    <w:rsid w:val="4266D86C"/>
    <w:rsid w:val="426F0E74"/>
    <w:rsid w:val="4270D9D9"/>
    <w:rsid w:val="427BC35B"/>
    <w:rsid w:val="42808DFB"/>
    <w:rsid w:val="42C8B913"/>
    <w:rsid w:val="42CB24D9"/>
    <w:rsid w:val="42E1B3B7"/>
    <w:rsid w:val="42E794BF"/>
    <w:rsid w:val="42EDA9BC"/>
    <w:rsid w:val="42F2B6FE"/>
    <w:rsid w:val="42F679B6"/>
    <w:rsid w:val="42FA9A57"/>
    <w:rsid w:val="42FF051D"/>
    <w:rsid w:val="43034660"/>
    <w:rsid w:val="43037A15"/>
    <w:rsid w:val="4327ACB2"/>
    <w:rsid w:val="432E3064"/>
    <w:rsid w:val="4336A8DD"/>
    <w:rsid w:val="4343283B"/>
    <w:rsid w:val="43498BE0"/>
    <w:rsid w:val="434ED504"/>
    <w:rsid w:val="439C1036"/>
    <w:rsid w:val="439CF3C5"/>
    <w:rsid w:val="43B24307"/>
    <w:rsid w:val="44014332"/>
    <w:rsid w:val="44133D54"/>
    <w:rsid w:val="4436D423"/>
    <w:rsid w:val="4444E397"/>
    <w:rsid w:val="4445253D"/>
    <w:rsid w:val="445CBFA9"/>
    <w:rsid w:val="4470A6E5"/>
    <w:rsid w:val="4479493A"/>
    <w:rsid w:val="4486B3F4"/>
    <w:rsid w:val="4488B19B"/>
    <w:rsid w:val="448BE476"/>
    <w:rsid w:val="448E875F"/>
    <w:rsid w:val="44924AA2"/>
    <w:rsid w:val="44A0C3D7"/>
    <w:rsid w:val="44C15026"/>
    <w:rsid w:val="44DED3D3"/>
    <w:rsid w:val="44DEF89C"/>
    <w:rsid w:val="44F17A90"/>
    <w:rsid w:val="451B7B8F"/>
    <w:rsid w:val="453BFE4B"/>
    <w:rsid w:val="4541D74E"/>
    <w:rsid w:val="4573328B"/>
    <w:rsid w:val="457435AE"/>
    <w:rsid w:val="45A0EE72"/>
    <w:rsid w:val="45FDA8BA"/>
    <w:rsid w:val="46058205"/>
    <w:rsid w:val="460DE25C"/>
    <w:rsid w:val="4610894A"/>
    <w:rsid w:val="4611A38D"/>
    <w:rsid w:val="464FE53B"/>
    <w:rsid w:val="465BFC46"/>
    <w:rsid w:val="4665D126"/>
    <w:rsid w:val="466981D2"/>
    <w:rsid w:val="46703947"/>
    <w:rsid w:val="46812CA2"/>
    <w:rsid w:val="4685BF86"/>
    <w:rsid w:val="469314D7"/>
    <w:rsid w:val="4698EB5B"/>
    <w:rsid w:val="469D2126"/>
    <w:rsid w:val="46B5B11B"/>
    <w:rsid w:val="46BFB622"/>
    <w:rsid w:val="46CDDD22"/>
    <w:rsid w:val="46D64804"/>
    <w:rsid w:val="46F192EB"/>
    <w:rsid w:val="4728927E"/>
    <w:rsid w:val="47B02B8E"/>
    <w:rsid w:val="47CCE92E"/>
    <w:rsid w:val="47CD9DCD"/>
    <w:rsid w:val="47D428E2"/>
    <w:rsid w:val="48061385"/>
    <w:rsid w:val="4806964C"/>
    <w:rsid w:val="481E5CBD"/>
    <w:rsid w:val="48202AAF"/>
    <w:rsid w:val="48470299"/>
    <w:rsid w:val="484A91FC"/>
    <w:rsid w:val="4857B0B6"/>
    <w:rsid w:val="4860C78A"/>
    <w:rsid w:val="487BC87C"/>
    <w:rsid w:val="48801517"/>
    <w:rsid w:val="488310D2"/>
    <w:rsid w:val="48897D68"/>
    <w:rsid w:val="489894BA"/>
    <w:rsid w:val="48A2BF9C"/>
    <w:rsid w:val="48A6CD1E"/>
    <w:rsid w:val="48C8FB67"/>
    <w:rsid w:val="48CD4CF1"/>
    <w:rsid w:val="48CE59C0"/>
    <w:rsid w:val="48D51615"/>
    <w:rsid w:val="48E5465E"/>
    <w:rsid w:val="48E78336"/>
    <w:rsid w:val="48F98DE8"/>
    <w:rsid w:val="4911432F"/>
    <w:rsid w:val="4920F967"/>
    <w:rsid w:val="4929DB2C"/>
    <w:rsid w:val="492A648B"/>
    <w:rsid w:val="4948D025"/>
    <w:rsid w:val="4948DE1A"/>
    <w:rsid w:val="4951BE88"/>
    <w:rsid w:val="495F8C01"/>
    <w:rsid w:val="496A5E2C"/>
    <w:rsid w:val="496FF943"/>
    <w:rsid w:val="497876F4"/>
    <w:rsid w:val="49797622"/>
    <w:rsid w:val="4993A9C5"/>
    <w:rsid w:val="49994162"/>
    <w:rsid w:val="49B42C99"/>
    <w:rsid w:val="49B6A3E9"/>
    <w:rsid w:val="49B7D9AD"/>
    <w:rsid w:val="49C7D719"/>
    <w:rsid w:val="49D4C1E8"/>
    <w:rsid w:val="49DDB01A"/>
    <w:rsid w:val="49E1635E"/>
    <w:rsid w:val="49F12865"/>
    <w:rsid w:val="4A1757AD"/>
    <w:rsid w:val="4A1E2E7F"/>
    <w:rsid w:val="4A388D93"/>
    <w:rsid w:val="4A3A4A62"/>
    <w:rsid w:val="4A40E4C0"/>
    <w:rsid w:val="4A4C74B3"/>
    <w:rsid w:val="4A4D16C6"/>
    <w:rsid w:val="4A5886BF"/>
    <w:rsid w:val="4A726B9E"/>
    <w:rsid w:val="4A755A87"/>
    <w:rsid w:val="4A7A4D91"/>
    <w:rsid w:val="4A7CA459"/>
    <w:rsid w:val="4A803012"/>
    <w:rsid w:val="4A868578"/>
    <w:rsid w:val="4A892073"/>
    <w:rsid w:val="4ADBD079"/>
    <w:rsid w:val="4AE42331"/>
    <w:rsid w:val="4AE69D53"/>
    <w:rsid w:val="4B113FDC"/>
    <w:rsid w:val="4B18522D"/>
    <w:rsid w:val="4B19D4A0"/>
    <w:rsid w:val="4B1FC134"/>
    <w:rsid w:val="4B29C565"/>
    <w:rsid w:val="4B389112"/>
    <w:rsid w:val="4B49FADC"/>
    <w:rsid w:val="4B4B00F6"/>
    <w:rsid w:val="4B59A9ED"/>
    <w:rsid w:val="4B6664D0"/>
    <w:rsid w:val="4B7E59D4"/>
    <w:rsid w:val="4BA41937"/>
    <w:rsid w:val="4BA90CD3"/>
    <w:rsid w:val="4BAA0128"/>
    <w:rsid w:val="4BC935CC"/>
    <w:rsid w:val="4BCEAE60"/>
    <w:rsid w:val="4BD1B612"/>
    <w:rsid w:val="4BE2765A"/>
    <w:rsid w:val="4BEF6EB5"/>
    <w:rsid w:val="4C20AF3F"/>
    <w:rsid w:val="4C46D13E"/>
    <w:rsid w:val="4C48DA81"/>
    <w:rsid w:val="4C5B765C"/>
    <w:rsid w:val="4C69C01E"/>
    <w:rsid w:val="4C7731EA"/>
    <w:rsid w:val="4CBF64E8"/>
    <w:rsid w:val="4CE42E61"/>
    <w:rsid w:val="4CEAD2DC"/>
    <w:rsid w:val="4CEF57C2"/>
    <w:rsid w:val="4CFD5272"/>
    <w:rsid w:val="4D045BD7"/>
    <w:rsid w:val="4D065BB2"/>
    <w:rsid w:val="4D138E95"/>
    <w:rsid w:val="4D1923C4"/>
    <w:rsid w:val="4D500CCA"/>
    <w:rsid w:val="4D5A082B"/>
    <w:rsid w:val="4D5B9361"/>
    <w:rsid w:val="4D5E5E7B"/>
    <w:rsid w:val="4D66B3D4"/>
    <w:rsid w:val="4D8A057B"/>
    <w:rsid w:val="4D8D3792"/>
    <w:rsid w:val="4D9297CB"/>
    <w:rsid w:val="4D93169C"/>
    <w:rsid w:val="4DA86B9B"/>
    <w:rsid w:val="4DC9891F"/>
    <w:rsid w:val="4DD3EF80"/>
    <w:rsid w:val="4DE2A19F"/>
    <w:rsid w:val="4DE7D045"/>
    <w:rsid w:val="4DF4A3EE"/>
    <w:rsid w:val="4E0DACFA"/>
    <w:rsid w:val="4E22DE54"/>
    <w:rsid w:val="4E3C947D"/>
    <w:rsid w:val="4E5F8B67"/>
    <w:rsid w:val="4E6250DA"/>
    <w:rsid w:val="4E735677"/>
    <w:rsid w:val="4E789C0C"/>
    <w:rsid w:val="4E86A33D"/>
    <w:rsid w:val="4E9872D2"/>
    <w:rsid w:val="4E9D12D1"/>
    <w:rsid w:val="4EA16ABC"/>
    <w:rsid w:val="4EA260D3"/>
    <w:rsid w:val="4EE490A7"/>
    <w:rsid w:val="4EF47C3F"/>
    <w:rsid w:val="4EFF976E"/>
    <w:rsid w:val="4F1012C3"/>
    <w:rsid w:val="4F1993CD"/>
    <w:rsid w:val="4F38FE0E"/>
    <w:rsid w:val="4FA5C6EF"/>
    <w:rsid w:val="4FA6B384"/>
    <w:rsid w:val="4FB17743"/>
    <w:rsid w:val="4FB199A9"/>
    <w:rsid w:val="4FBACF77"/>
    <w:rsid w:val="4FC3777D"/>
    <w:rsid w:val="4FE2CBA1"/>
    <w:rsid w:val="500550AB"/>
    <w:rsid w:val="50137CF6"/>
    <w:rsid w:val="502E97C1"/>
    <w:rsid w:val="5030948E"/>
    <w:rsid w:val="5039064E"/>
    <w:rsid w:val="5046585A"/>
    <w:rsid w:val="505F115C"/>
    <w:rsid w:val="5061D347"/>
    <w:rsid w:val="506B6A30"/>
    <w:rsid w:val="506F5A6C"/>
    <w:rsid w:val="507BD99B"/>
    <w:rsid w:val="507D4DAC"/>
    <w:rsid w:val="5087E3F4"/>
    <w:rsid w:val="508B488B"/>
    <w:rsid w:val="50935614"/>
    <w:rsid w:val="50A97136"/>
    <w:rsid w:val="50ABC5FB"/>
    <w:rsid w:val="50C2C99F"/>
    <w:rsid w:val="50D19CC2"/>
    <w:rsid w:val="50E8AB55"/>
    <w:rsid w:val="50F5F3D0"/>
    <w:rsid w:val="511103F2"/>
    <w:rsid w:val="5120EEC1"/>
    <w:rsid w:val="512EE096"/>
    <w:rsid w:val="51312CCF"/>
    <w:rsid w:val="5172706C"/>
    <w:rsid w:val="5172ADE2"/>
    <w:rsid w:val="51764AD0"/>
    <w:rsid w:val="517F0265"/>
    <w:rsid w:val="517F6FB8"/>
    <w:rsid w:val="51A4C5FC"/>
    <w:rsid w:val="51A8A9BE"/>
    <w:rsid w:val="51B05A62"/>
    <w:rsid w:val="51C78E42"/>
    <w:rsid w:val="51CDDFAC"/>
    <w:rsid w:val="51D0C395"/>
    <w:rsid w:val="51ED8955"/>
    <w:rsid w:val="52183792"/>
    <w:rsid w:val="5218F1CF"/>
    <w:rsid w:val="52547F47"/>
    <w:rsid w:val="5261BAD8"/>
    <w:rsid w:val="5267C2EF"/>
    <w:rsid w:val="5267CF46"/>
    <w:rsid w:val="52711F7D"/>
    <w:rsid w:val="5275756A"/>
    <w:rsid w:val="5275E556"/>
    <w:rsid w:val="527A3EC7"/>
    <w:rsid w:val="527AF4E4"/>
    <w:rsid w:val="52899786"/>
    <w:rsid w:val="52A6B1C7"/>
    <w:rsid w:val="52B825B1"/>
    <w:rsid w:val="52CCF22F"/>
    <w:rsid w:val="52FD0B4E"/>
    <w:rsid w:val="53097039"/>
    <w:rsid w:val="53097C7F"/>
    <w:rsid w:val="530AC9E7"/>
    <w:rsid w:val="53174B0B"/>
    <w:rsid w:val="5329D5FF"/>
    <w:rsid w:val="5333D16B"/>
    <w:rsid w:val="533B7070"/>
    <w:rsid w:val="5345BE02"/>
    <w:rsid w:val="5348FB69"/>
    <w:rsid w:val="53626879"/>
    <w:rsid w:val="536889A2"/>
    <w:rsid w:val="536F13FF"/>
    <w:rsid w:val="5372A13C"/>
    <w:rsid w:val="537654D2"/>
    <w:rsid w:val="538391B4"/>
    <w:rsid w:val="5387ACFA"/>
    <w:rsid w:val="539E6F5C"/>
    <w:rsid w:val="53A1B296"/>
    <w:rsid w:val="53BB584D"/>
    <w:rsid w:val="53C06EB3"/>
    <w:rsid w:val="53CE9EA9"/>
    <w:rsid w:val="53D9BE62"/>
    <w:rsid w:val="53EF3BE3"/>
    <w:rsid w:val="53F4ADD7"/>
    <w:rsid w:val="53FD4C9D"/>
    <w:rsid w:val="541610FB"/>
    <w:rsid w:val="5430CCEF"/>
    <w:rsid w:val="54390AF3"/>
    <w:rsid w:val="54498E56"/>
    <w:rsid w:val="544E74AA"/>
    <w:rsid w:val="549BB43D"/>
    <w:rsid w:val="549C6581"/>
    <w:rsid w:val="54AD15A1"/>
    <w:rsid w:val="54AD535C"/>
    <w:rsid w:val="54B3EA17"/>
    <w:rsid w:val="54BDBEC3"/>
    <w:rsid w:val="54C9144C"/>
    <w:rsid w:val="54D5CBB8"/>
    <w:rsid w:val="54D64341"/>
    <w:rsid w:val="54F86254"/>
    <w:rsid w:val="55051A08"/>
    <w:rsid w:val="5506155B"/>
    <w:rsid w:val="550C7771"/>
    <w:rsid w:val="550F1112"/>
    <w:rsid w:val="5533D873"/>
    <w:rsid w:val="5535A600"/>
    <w:rsid w:val="5537BB11"/>
    <w:rsid w:val="553A00AA"/>
    <w:rsid w:val="553BD3C6"/>
    <w:rsid w:val="553D4ACD"/>
    <w:rsid w:val="554FEB4D"/>
    <w:rsid w:val="55500AF6"/>
    <w:rsid w:val="555D093A"/>
    <w:rsid w:val="555D7BF0"/>
    <w:rsid w:val="555E492B"/>
    <w:rsid w:val="556112DE"/>
    <w:rsid w:val="55869F61"/>
    <w:rsid w:val="558DCF3E"/>
    <w:rsid w:val="55A3158E"/>
    <w:rsid w:val="55B0BD8F"/>
    <w:rsid w:val="55B9EA57"/>
    <w:rsid w:val="55D49F96"/>
    <w:rsid w:val="55E0883C"/>
    <w:rsid w:val="55F82358"/>
    <w:rsid w:val="56005E13"/>
    <w:rsid w:val="5629203A"/>
    <w:rsid w:val="5631466D"/>
    <w:rsid w:val="5635E346"/>
    <w:rsid w:val="56395A0C"/>
    <w:rsid w:val="564C0E05"/>
    <w:rsid w:val="5651FFD6"/>
    <w:rsid w:val="566D81C5"/>
    <w:rsid w:val="5672BCA8"/>
    <w:rsid w:val="5676EBC9"/>
    <w:rsid w:val="5678071C"/>
    <w:rsid w:val="567CE905"/>
    <w:rsid w:val="567FC115"/>
    <w:rsid w:val="56804C66"/>
    <w:rsid w:val="5689176E"/>
    <w:rsid w:val="568EFC59"/>
    <w:rsid w:val="56A847D2"/>
    <w:rsid w:val="56AAD52F"/>
    <w:rsid w:val="56BD8E4A"/>
    <w:rsid w:val="56C1B33E"/>
    <w:rsid w:val="56D17661"/>
    <w:rsid w:val="56E3E410"/>
    <w:rsid w:val="57122C38"/>
    <w:rsid w:val="5725D650"/>
    <w:rsid w:val="572A78FB"/>
    <w:rsid w:val="572B5A74"/>
    <w:rsid w:val="5740329D"/>
    <w:rsid w:val="574E308C"/>
    <w:rsid w:val="57594905"/>
    <w:rsid w:val="575AA199"/>
    <w:rsid w:val="5767C75D"/>
    <w:rsid w:val="5793939C"/>
    <w:rsid w:val="57A8EBE3"/>
    <w:rsid w:val="57CCB333"/>
    <w:rsid w:val="57D6D799"/>
    <w:rsid w:val="57E81716"/>
    <w:rsid w:val="58044D36"/>
    <w:rsid w:val="58494425"/>
    <w:rsid w:val="585D53B8"/>
    <w:rsid w:val="585DD8FB"/>
    <w:rsid w:val="5872DD10"/>
    <w:rsid w:val="588AD94A"/>
    <w:rsid w:val="58B7D3FF"/>
    <w:rsid w:val="58B80B78"/>
    <w:rsid w:val="58B88F00"/>
    <w:rsid w:val="58C5ED73"/>
    <w:rsid w:val="58C6B1F1"/>
    <w:rsid w:val="58CB7453"/>
    <w:rsid w:val="58CC5EC0"/>
    <w:rsid w:val="58D2FF32"/>
    <w:rsid w:val="58E20F60"/>
    <w:rsid w:val="58E4EEAA"/>
    <w:rsid w:val="590C5D6E"/>
    <w:rsid w:val="595D98CC"/>
    <w:rsid w:val="595EF3EF"/>
    <w:rsid w:val="596D2BC8"/>
    <w:rsid w:val="596F9E3A"/>
    <w:rsid w:val="597D8C5C"/>
    <w:rsid w:val="59960FCD"/>
    <w:rsid w:val="59975891"/>
    <w:rsid w:val="59998EAC"/>
    <w:rsid w:val="599A0781"/>
    <w:rsid w:val="59A49369"/>
    <w:rsid w:val="59B67469"/>
    <w:rsid w:val="59DCF193"/>
    <w:rsid w:val="59DF6D6D"/>
    <w:rsid w:val="59F651E9"/>
    <w:rsid w:val="59F65839"/>
    <w:rsid w:val="59F816C5"/>
    <w:rsid w:val="59F92419"/>
    <w:rsid w:val="59FB4995"/>
    <w:rsid w:val="5A0B219C"/>
    <w:rsid w:val="5A2B1A6D"/>
    <w:rsid w:val="5A31CED2"/>
    <w:rsid w:val="5A40A026"/>
    <w:rsid w:val="5A427FB4"/>
    <w:rsid w:val="5A49CCFA"/>
    <w:rsid w:val="5A4CB3F4"/>
    <w:rsid w:val="5A7E187F"/>
    <w:rsid w:val="5A864EB1"/>
    <w:rsid w:val="5A9F4D9A"/>
    <w:rsid w:val="5AA30667"/>
    <w:rsid w:val="5AB0724B"/>
    <w:rsid w:val="5AB4B809"/>
    <w:rsid w:val="5ABD2164"/>
    <w:rsid w:val="5AC7D63E"/>
    <w:rsid w:val="5ACBB121"/>
    <w:rsid w:val="5AE9371B"/>
    <w:rsid w:val="5B09C672"/>
    <w:rsid w:val="5B0A2B19"/>
    <w:rsid w:val="5B163AF1"/>
    <w:rsid w:val="5B245527"/>
    <w:rsid w:val="5B26C1C0"/>
    <w:rsid w:val="5B431FD6"/>
    <w:rsid w:val="5B534FED"/>
    <w:rsid w:val="5B5B5111"/>
    <w:rsid w:val="5B5CFF21"/>
    <w:rsid w:val="5B6AE2C5"/>
    <w:rsid w:val="5B74BC9F"/>
    <w:rsid w:val="5B91E880"/>
    <w:rsid w:val="5B9C0F6A"/>
    <w:rsid w:val="5BA6ABB8"/>
    <w:rsid w:val="5BB43FC2"/>
    <w:rsid w:val="5BB8C44C"/>
    <w:rsid w:val="5BBB833C"/>
    <w:rsid w:val="5BC042E7"/>
    <w:rsid w:val="5BCFE640"/>
    <w:rsid w:val="5BD8BFB3"/>
    <w:rsid w:val="5BE193E9"/>
    <w:rsid w:val="5BE6A940"/>
    <w:rsid w:val="5BF642AA"/>
    <w:rsid w:val="5BF6652D"/>
    <w:rsid w:val="5C691C5D"/>
    <w:rsid w:val="5C6A82D3"/>
    <w:rsid w:val="5C6EB38D"/>
    <w:rsid w:val="5C7F1DC7"/>
    <w:rsid w:val="5C8252C4"/>
    <w:rsid w:val="5CAA48BC"/>
    <w:rsid w:val="5CB7493C"/>
    <w:rsid w:val="5CB9EDC8"/>
    <w:rsid w:val="5CC0EDE5"/>
    <w:rsid w:val="5CC9EFE3"/>
    <w:rsid w:val="5CD43592"/>
    <w:rsid w:val="5CEEA5FF"/>
    <w:rsid w:val="5CFBEAAE"/>
    <w:rsid w:val="5D114B9D"/>
    <w:rsid w:val="5D1A189E"/>
    <w:rsid w:val="5D1C301A"/>
    <w:rsid w:val="5D58DCDD"/>
    <w:rsid w:val="5D75F933"/>
    <w:rsid w:val="5D7949A7"/>
    <w:rsid w:val="5D7A7FC0"/>
    <w:rsid w:val="5D7E2890"/>
    <w:rsid w:val="5D7F3AE3"/>
    <w:rsid w:val="5D8F7D5A"/>
    <w:rsid w:val="5D961E29"/>
    <w:rsid w:val="5DBF98B2"/>
    <w:rsid w:val="5DC09EB9"/>
    <w:rsid w:val="5DC9DED6"/>
    <w:rsid w:val="5DDC2E93"/>
    <w:rsid w:val="5DDE9115"/>
    <w:rsid w:val="5E11C008"/>
    <w:rsid w:val="5E153300"/>
    <w:rsid w:val="5E1DF89D"/>
    <w:rsid w:val="5E42F341"/>
    <w:rsid w:val="5E440611"/>
    <w:rsid w:val="5E48DC17"/>
    <w:rsid w:val="5E8EF45B"/>
    <w:rsid w:val="5E91AC18"/>
    <w:rsid w:val="5E91B5A7"/>
    <w:rsid w:val="5EAE6E0C"/>
    <w:rsid w:val="5ED269EE"/>
    <w:rsid w:val="5ED56F06"/>
    <w:rsid w:val="5ED70ADB"/>
    <w:rsid w:val="5EDAD477"/>
    <w:rsid w:val="5EE59C00"/>
    <w:rsid w:val="5F015D09"/>
    <w:rsid w:val="5F1BCEF9"/>
    <w:rsid w:val="5F262805"/>
    <w:rsid w:val="5F3A5C46"/>
    <w:rsid w:val="5F508E89"/>
    <w:rsid w:val="5F5B9619"/>
    <w:rsid w:val="5F5C8B64"/>
    <w:rsid w:val="5F61DEF6"/>
    <w:rsid w:val="5F63EE65"/>
    <w:rsid w:val="5F727E22"/>
    <w:rsid w:val="5F8DEE6B"/>
    <w:rsid w:val="5F8ECFF8"/>
    <w:rsid w:val="5F9EE994"/>
    <w:rsid w:val="5FA09A32"/>
    <w:rsid w:val="5FEA8F96"/>
    <w:rsid w:val="6007B8AB"/>
    <w:rsid w:val="6012EBEB"/>
    <w:rsid w:val="6014D570"/>
    <w:rsid w:val="601EF1E1"/>
    <w:rsid w:val="6027BD2F"/>
    <w:rsid w:val="6054D95F"/>
    <w:rsid w:val="605C7566"/>
    <w:rsid w:val="6062CCCE"/>
    <w:rsid w:val="60637A6B"/>
    <w:rsid w:val="6067B859"/>
    <w:rsid w:val="6072E46A"/>
    <w:rsid w:val="60AA2DD7"/>
    <w:rsid w:val="60B0E1BF"/>
    <w:rsid w:val="60B1CA77"/>
    <w:rsid w:val="60FFFD84"/>
    <w:rsid w:val="611A469A"/>
    <w:rsid w:val="611E70E8"/>
    <w:rsid w:val="6124541F"/>
    <w:rsid w:val="61369D26"/>
    <w:rsid w:val="6139EC5E"/>
    <w:rsid w:val="6141C5A4"/>
    <w:rsid w:val="61434890"/>
    <w:rsid w:val="6153C962"/>
    <w:rsid w:val="6160434D"/>
    <w:rsid w:val="6183A5B4"/>
    <w:rsid w:val="618692C8"/>
    <w:rsid w:val="618D8E75"/>
    <w:rsid w:val="618FA2C4"/>
    <w:rsid w:val="61B7404F"/>
    <w:rsid w:val="61B942F4"/>
    <w:rsid w:val="61BA8F3E"/>
    <w:rsid w:val="61C5B89F"/>
    <w:rsid w:val="61C624A3"/>
    <w:rsid w:val="61DF816C"/>
    <w:rsid w:val="6205848F"/>
    <w:rsid w:val="620DE154"/>
    <w:rsid w:val="623D1D15"/>
    <w:rsid w:val="6242AB6F"/>
    <w:rsid w:val="624E6D78"/>
    <w:rsid w:val="6252F199"/>
    <w:rsid w:val="625432F1"/>
    <w:rsid w:val="625BB35A"/>
    <w:rsid w:val="6285751B"/>
    <w:rsid w:val="6289A468"/>
    <w:rsid w:val="629B8095"/>
    <w:rsid w:val="62A8AC94"/>
    <w:rsid w:val="62AEA8F9"/>
    <w:rsid w:val="62B0947E"/>
    <w:rsid w:val="62BF6547"/>
    <w:rsid w:val="62C56095"/>
    <w:rsid w:val="62EDEC4B"/>
    <w:rsid w:val="631679F0"/>
    <w:rsid w:val="63268424"/>
    <w:rsid w:val="6331C8EF"/>
    <w:rsid w:val="636BC1CE"/>
    <w:rsid w:val="639F8F83"/>
    <w:rsid w:val="63A2F41A"/>
    <w:rsid w:val="63A99BAB"/>
    <w:rsid w:val="63ADD90B"/>
    <w:rsid w:val="63C3718A"/>
    <w:rsid w:val="63C5CDD0"/>
    <w:rsid w:val="63E66BAF"/>
    <w:rsid w:val="63FAA322"/>
    <w:rsid w:val="64115123"/>
    <w:rsid w:val="6424F472"/>
    <w:rsid w:val="643E3D97"/>
    <w:rsid w:val="646230AC"/>
    <w:rsid w:val="646DAFB3"/>
    <w:rsid w:val="6486D3E0"/>
    <w:rsid w:val="648F1134"/>
    <w:rsid w:val="64A36840"/>
    <w:rsid w:val="64B7CAFA"/>
    <w:rsid w:val="64D691B2"/>
    <w:rsid w:val="64E04D27"/>
    <w:rsid w:val="64E6B7A0"/>
    <w:rsid w:val="64EB553C"/>
    <w:rsid w:val="651C5D82"/>
    <w:rsid w:val="652B1F66"/>
    <w:rsid w:val="6542F1B0"/>
    <w:rsid w:val="654D0907"/>
    <w:rsid w:val="6565A098"/>
    <w:rsid w:val="657A6403"/>
    <w:rsid w:val="6581CF13"/>
    <w:rsid w:val="65957FC6"/>
    <w:rsid w:val="65B5699C"/>
    <w:rsid w:val="65C63F2D"/>
    <w:rsid w:val="65D877D2"/>
    <w:rsid w:val="660260B7"/>
    <w:rsid w:val="662380AB"/>
    <w:rsid w:val="662E38ED"/>
    <w:rsid w:val="66370BCB"/>
    <w:rsid w:val="664E3A50"/>
    <w:rsid w:val="6665EB0A"/>
    <w:rsid w:val="6674B043"/>
    <w:rsid w:val="6693ACE4"/>
    <w:rsid w:val="66A37092"/>
    <w:rsid w:val="66BB6FC3"/>
    <w:rsid w:val="66BCE0B1"/>
    <w:rsid w:val="66C4F94F"/>
    <w:rsid w:val="66CEEDAC"/>
    <w:rsid w:val="66D1A09F"/>
    <w:rsid w:val="66D9FD64"/>
    <w:rsid w:val="66E52FD8"/>
    <w:rsid w:val="66F3A791"/>
    <w:rsid w:val="6705CA8C"/>
    <w:rsid w:val="6726A804"/>
    <w:rsid w:val="672AE48A"/>
    <w:rsid w:val="672F7074"/>
    <w:rsid w:val="67303D88"/>
    <w:rsid w:val="673DC086"/>
    <w:rsid w:val="676380B0"/>
    <w:rsid w:val="676B6458"/>
    <w:rsid w:val="676FC51F"/>
    <w:rsid w:val="6784039A"/>
    <w:rsid w:val="6787213D"/>
    <w:rsid w:val="678C7ADD"/>
    <w:rsid w:val="67968D86"/>
    <w:rsid w:val="67A2FB03"/>
    <w:rsid w:val="67A7B8B0"/>
    <w:rsid w:val="67AEDED1"/>
    <w:rsid w:val="67BCF9C0"/>
    <w:rsid w:val="67C9A35B"/>
    <w:rsid w:val="67E625DC"/>
    <w:rsid w:val="67F1FC6D"/>
    <w:rsid w:val="6817EDE9"/>
    <w:rsid w:val="683513ED"/>
    <w:rsid w:val="683A2522"/>
    <w:rsid w:val="684917D7"/>
    <w:rsid w:val="6859F291"/>
    <w:rsid w:val="68616A15"/>
    <w:rsid w:val="686B78C2"/>
    <w:rsid w:val="687520A5"/>
    <w:rsid w:val="687B764B"/>
    <w:rsid w:val="687F312D"/>
    <w:rsid w:val="688703D5"/>
    <w:rsid w:val="688706F6"/>
    <w:rsid w:val="688F5AC9"/>
    <w:rsid w:val="68A251CB"/>
    <w:rsid w:val="68B06FB1"/>
    <w:rsid w:val="68D03F6E"/>
    <w:rsid w:val="68F6D6E6"/>
    <w:rsid w:val="69239620"/>
    <w:rsid w:val="6930C379"/>
    <w:rsid w:val="694221E1"/>
    <w:rsid w:val="695F7717"/>
    <w:rsid w:val="69629F51"/>
    <w:rsid w:val="6969D7C6"/>
    <w:rsid w:val="69885ADE"/>
    <w:rsid w:val="69973814"/>
    <w:rsid w:val="6998255D"/>
    <w:rsid w:val="69A7157D"/>
    <w:rsid w:val="69AA074E"/>
    <w:rsid w:val="69B5DEDB"/>
    <w:rsid w:val="69B70BAA"/>
    <w:rsid w:val="69CCD8B7"/>
    <w:rsid w:val="69ED1F62"/>
    <w:rsid w:val="69F26CCF"/>
    <w:rsid w:val="6A145C1B"/>
    <w:rsid w:val="6A149E99"/>
    <w:rsid w:val="6A155178"/>
    <w:rsid w:val="6A204FD3"/>
    <w:rsid w:val="6A42277D"/>
    <w:rsid w:val="6A473CD4"/>
    <w:rsid w:val="6A54CE40"/>
    <w:rsid w:val="6A56C4C0"/>
    <w:rsid w:val="6A5D8581"/>
    <w:rsid w:val="6A612F67"/>
    <w:rsid w:val="6A6BC1F7"/>
    <w:rsid w:val="6A755A26"/>
    <w:rsid w:val="6A780D14"/>
    <w:rsid w:val="6A7D9A03"/>
    <w:rsid w:val="6A8A8303"/>
    <w:rsid w:val="6A8C4FCC"/>
    <w:rsid w:val="6A978EFE"/>
    <w:rsid w:val="6AC3B19D"/>
    <w:rsid w:val="6AC83D02"/>
    <w:rsid w:val="6AF13CD4"/>
    <w:rsid w:val="6AF4360E"/>
    <w:rsid w:val="6B002755"/>
    <w:rsid w:val="6B0B73C8"/>
    <w:rsid w:val="6B144CB1"/>
    <w:rsid w:val="6B20833B"/>
    <w:rsid w:val="6B39A257"/>
    <w:rsid w:val="6B44FA7F"/>
    <w:rsid w:val="6B5CCACC"/>
    <w:rsid w:val="6B5E0F21"/>
    <w:rsid w:val="6B604478"/>
    <w:rsid w:val="6BA17E5C"/>
    <w:rsid w:val="6BC4235C"/>
    <w:rsid w:val="6BDBA3F5"/>
    <w:rsid w:val="6BDD9D39"/>
    <w:rsid w:val="6BFD898F"/>
    <w:rsid w:val="6C03F2D2"/>
    <w:rsid w:val="6C0E51B8"/>
    <w:rsid w:val="6C125495"/>
    <w:rsid w:val="6C375C65"/>
    <w:rsid w:val="6C40465E"/>
    <w:rsid w:val="6C570802"/>
    <w:rsid w:val="6C7820DD"/>
    <w:rsid w:val="6CC69831"/>
    <w:rsid w:val="6CCB8C29"/>
    <w:rsid w:val="6CD57977"/>
    <w:rsid w:val="6CD7E9A5"/>
    <w:rsid w:val="6CE0EB65"/>
    <w:rsid w:val="6D060E61"/>
    <w:rsid w:val="6D16BFF0"/>
    <w:rsid w:val="6D16FCC9"/>
    <w:rsid w:val="6D230CB4"/>
    <w:rsid w:val="6D272F96"/>
    <w:rsid w:val="6D297619"/>
    <w:rsid w:val="6D2C38A0"/>
    <w:rsid w:val="6D376201"/>
    <w:rsid w:val="6D3D4753"/>
    <w:rsid w:val="6D4EE2CB"/>
    <w:rsid w:val="6D60DE46"/>
    <w:rsid w:val="6D70DBFE"/>
    <w:rsid w:val="6D732D25"/>
    <w:rsid w:val="6D76C164"/>
    <w:rsid w:val="6D7E3622"/>
    <w:rsid w:val="6D7F8911"/>
    <w:rsid w:val="6D8593D3"/>
    <w:rsid w:val="6D875311"/>
    <w:rsid w:val="6D8C7C7E"/>
    <w:rsid w:val="6DA89C89"/>
    <w:rsid w:val="6DBC8397"/>
    <w:rsid w:val="6DC7DEB2"/>
    <w:rsid w:val="6DCBF61E"/>
    <w:rsid w:val="6DD617A5"/>
    <w:rsid w:val="6E08F4B9"/>
    <w:rsid w:val="6E0E0B20"/>
    <w:rsid w:val="6E22ABDD"/>
    <w:rsid w:val="6E38999B"/>
    <w:rsid w:val="6E54B2CF"/>
    <w:rsid w:val="6E5C6D84"/>
    <w:rsid w:val="6E662E00"/>
    <w:rsid w:val="6E71D73B"/>
    <w:rsid w:val="6E883B94"/>
    <w:rsid w:val="6E94CA47"/>
    <w:rsid w:val="6EAFE092"/>
    <w:rsid w:val="6EB47DB3"/>
    <w:rsid w:val="6EB842AA"/>
    <w:rsid w:val="6EBB3A61"/>
    <w:rsid w:val="6EC03123"/>
    <w:rsid w:val="6EEC4CCD"/>
    <w:rsid w:val="6EFBDFD4"/>
    <w:rsid w:val="6F028993"/>
    <w:rsid w:val="6F0A1B41"/>
    <w:rsid w:val="6F0E10BC"/>
    <w:rsid w:val="6F1AE05B"/>
    <w:rsid w:val="6F1BF931"/>
    <w:rsid w:val="6F1E73A4"/>
    <w:rsid w:val="6F253C49"/>
    <w:rsid w:val="6F29B7E2"/>
    <w:rsid w:val="6F32B11F"/>
    <w:rsid w:val="6F3CBFE6"/>
    <w:rsid w:val="6F4414B0"/>
    <w:rsid w:val="6F48FC7B"/>
    <w:rsid w:val="6F4EE352"/>
    <w:rsid w:val="6F5239CB"/>
    <w:rsid w:val="6F6D0906"/>
    <w:rsid w:val="6F7EB2AA"/>
    <w:rsid w:val="6F9B0C6E"/>
    <w:rsid w:val="6FC561FD"/>
    <w:rsid w:val="6FCAC76A"/>
    <w:rsid w:val="6FD5AC2F"/>
    <w:rsid w:val="6FDC8B6E"/>
    <w:rsid w:val="6FDDFABB"/>
    <w:rsid w:val="6FFACABA"/>
    <w:rsid w:val="6FFBB2E7"/>
    <w:rsid w:val="70117AEF"/>
    <w:rsid w:val="7029E7A4"/>
    <w:rsid w:val="7037F870"/>
    <w:rsid w:val="70567C98"/>
    <w:rsid w:val="706A0C16"/>
    <w:rsid w:val="707357D7"/>
    <w:rsid w:val="707FD44F"/>
    <w:rsid w:val="708AB094"/>
    <w:rsid w:val="70900A9E"/>
    <w:rsid w:val="7095444D"/>
    <w:rsid w:val="7097F1BB"/>
    <w:rsid w:val="70A73862"/>
    <w:rsid w:val="70AC344C"/>
    <w:rsid w:val="70ACA786"/>
    <w:rsid w:val="70B69400"/>
    <w:rsid w:val="70BEF3D3"/>
    <w:rsid w:val="70C7A6FA"/>
    <w:rsid w:val="70F3E92F"/>
    <w:rsid w:val="70FCB255"/>
    <w:rsid w:val="710F2D47"/>
    <w:rsid w:val="71157FA8"/>
    <w:rsid w:val="712F1248"/>
    <w:rsid w:val="7140B852"/>
    <w:rsid w:val="71439A23"/>
    <w:rsid w:val="715006C3"/>
    <w:rsid w:val="71658E43"/>
    <w:rsid w:val="716858C9"/>
    <w:rsid w:val="716F1890"/>
    <w:rsid w:val="717E2D7B"/>
    <w:rsid w:val="718A9BCD"/>
    <w:rsid w:val="719FD2B3"/>
    <w:rsid w:val="71A7F75C"/>
    <w:rsid w:val="71AB3D57"/>
    <w:rsid w:val="71B31266"/>
    <w:rsid w:val="71BD9394"/>
    <w:rsid w:val="72032690"/>
    <w:rsid w:val="72142420"/>
    <w:rsid w:val="722B1DC3"/>
    <w:rsid w:val="72344103"/>
    <w:rsid w:val="7238EB15"/>
    <w:rsid w:val="723A1944"/>
    <w:rsid w:val="7240D0E4"/>
    <w:rsid w:val="724796BB"/>
    <w:rsid w:val="72487E9D"/>
    <w:rsid w:val="72551C05"/>
    <w:rsid w:val="72554FE2"/>
    <w:rsid w:val="726E783F"/>
    <w:rsid w:val="72787177"/>
    <w:rsid w:val="72921BF5"/>
    <w:rsid w:val="72A71FB9"/>
    <w:rsid w:val="72BE7D62"/>
    <w:rsid w:val="72CAE2A9"/>
    <w:rsid w:val="72D9F45F"/>
    <w:rsid w:val="72E3CCF2"/>
    <w:rsid w:val="73015AB1"/>
    <w:rsid w:val="731DF2D9"/>
    <w:rsid w:val="7329573E"/>
    <w:rsid w:val="733E265A"/>
    <w:rsid w:val="733F68BE"/>
    <w:rsid w:val="736E0134"/>
    <w:rsid w:val="73748438"/>
    <w:rsid w:val="737E4BEC"/>
    <w:rsid w:val="73875C30"/>
    <w:rsid w:val="73A4A267"/>
    <w:rsid w:val="73B0FDCE"/>
    <w:rsid w:val="73BB2D1E"/>
    <w:rsid w:val="73EDB266"/>
    <w:rsid w:val="73F60DD9"/>
    <w:rsid w:val="73F7473F"/>
    <w:rsid w:val="742B94FE"/>
    <w:rsid w:val="742C5672"/>
    <w:rsid w:val="744074A4"/>
    <w:rsid w:val="745A5584"/>
    <w:rsid w:val="746D3774"/>
    <w:rsid w:val="7474B67F"/>
    <w:rsid w:val="74804D19"/>
    <w:rsid w:val="748384A2"/>
    <w:rsid w:val="748F63F9"/>
    <w:rsid w:val="7496CD65"/>
    <w:rsid w:val="74A837D9"/>
    <w:rsid w:val="74A85C96"/>
    <w:rsid w:val="74BD41F5"/>
    <w:rsid w:val="74D23ACD"/>
    <w:rsid w:val="74F8C232"/>
    <w:rsid w:val="751636EF"/>
    <w:rsid w:val="751FF5B3"/>
    <w:rsid w:val="7521A930"/>
    <w:rsid w:val="75258CE3"/>
    <w:rsid w:val="7549A0F9"/>
    <w:rsid w:val="7551D379"/>
    <w:rsid w:val="7551DBCC"/>
    <w:rsid w:val="757F8650"/>
    <w:rsid w:val="75909B80"/>
    <w:rsid w:val="759264F6"/>
    <w:rsid w:val="7596DF44"/>
    <w:rsid w:val="75A0ECC9"/>
    <w:rsid w:val="75A2C447"/>
    <w:rsid w:val="75A8A77E"/>
    <w:rsid w:val="75AD7AAD"/>
    <w:rsid w:val="75BFD43E"/>
    <w:rsid w:val="75C342A7"/>
    <w:rsid w:val="75C47ED6"/>
    <w:rsid w:val="75CC06BA"/>
    <w:rsid w:val="75DD0444"/>
    <w:rsid w:val="75E8B038"/>
    <w:rsid w:val="75EE3589"/>
    <w:rsid w:val="75FAD3D5"/>
    <w:rsid w:val="75FDDD25"/>
    <w:rsid w:val="7617C156"/>
    <w:rsid w:val="7626443F"/>
    <w:rsid w:val="76317B19"/>
    <w:rsid w:val="76422E73"/>
    <w:rsid w:val="7655F498"/>
    <w:rsid w:val="766440FD"/>
    <w:rsid w:val="766561F0"/>
    <w:rsid w:val="76715A90"/>
    <w:rsid w:val="768A79FE"/>
    <w:rsid w:val="768B1913"/>
    <w:rsid w:val="768C1104"/>
    <w:rsid w:val="769F5046"/>
    <w:rsid w:val="76AAF3D7"/>
    <w:rsid w:val="76CF1304"/>
    <w:rsid w:val="76DB1D19"/>
    <w:rsid w:val="76ED445F"/>
    <w:rsid w:val="76F5A0D6"/>
    <w:rsid w:val="76FB6421"/>
    <w:rsid w:val="77026544"/>
    <w:rsid w:val="77066931"/>
    <w:rsid w:val="77282ED2"/>
    <w:rsid w:val="774FC8B1"/>
    <w:rsid w:val="7772740B"/>
    <w:rsid w:val="7783F6AF"/>
    <w:rsid w:val="7791EE85"/>
    <w:rsid w:val="7799B81E"/>
    <w:rsid w:val="77CD43F0"/>
    <w:rsid w:val="77D9807D"/>
    <w:rsid w:val="77E81E62"/>
    <w:rsid w:val="77EE08B6"/>
    <w:rsid w:val="77F43648"/>
    <w:rsid w:val="782F296C"/>
    <w:rsid w:val="783BB618"/>
    <w:rsid w:val="783F3CF0"/>
    <w:rsid w:val="7843A60D"/>
    <w:rsid w:val="784EA3CE"/>
    <w:rsid w:val="7853824F"/>
    <w:rsid w:val="785C22B8"/>
    <w:rsid w:val="78899018"/>
    <w:rsid w:val="788AA9A9"/>
    <w:rsid w:val="78930C5C"/>
    <w:rsid w:val="78B8E479"/>
    <w:rsid w:val="78E56B6D"/>
    <w:rsid w:val="78EC7FE3"/>
    <w:rsid w:val="78F2720D"/>
    <w:rsid w:val="78F7C0EF"/>
    <w:rsid w:val="7901F0C4"/>
    <w:rsid w:val="792E8193"/>
    <w:rsid w:val="7934E66F"/>
    <w:rsid w:val="7945BDD8"/>
    <w:rsid w:val="794AABDD"/>
    <w:rsid w:val="794E422A"/>
    <w:rsid w:val="795039B0"/>
    <w:rsid w:val="796039EF"/>
    <w:rsid w:val="796DB9F7"/>
    <w:rsid w:val="797283FF"/>
    <w:rsid w:val="79864B6B"/>
    <w:rsid w:val="798657D5"/>
    <w:rsid w:val="798CAD2B"/>
    <w:rsid w:val="79DE5593"/>
    <w:rsid w:val="79E9195D"/>
    <w:rsid w:val="7A049715"/>
    <w:rsid w:val="7A08DAE5"/>
    <w:rsid w:val="7A16CE0B"/>
    <w:rsid w:val="7A1CF635"/>
    <w:rsid w:val="7A1D4ECF"/>
    <w:rsid w:val="7A256079"/>
    <w:rsid w:val="7A2D04CD"/>
    <w:rsid w:val="7A3D6FCE"/>
    <w:rsid w:val="7A3E6B5F"/>
    <w:rsid w:val="7A45A44D"/>
    <w:rsid w:val="7A4987F2"/>
    <w:rsid w:val="7A571D52"/>
    <w:rsid w:val="7A6061C7"/>
    <w:rsid w:val="7A7C0020"/>
    <w:rsid w:val="7A7D8F6A"/>
    <w:rsid w:val="7A831EB5"/>
    <w:rsid w:val="7AB0D6EA"/>
    <w:rsid w:val="7AD9F512"/>
    <w:rsid w:val="7ADA8571"/>
    <w:rsid w:val="7AE3A07F"/>
    <w:rsid w:val="7B056EAB"/>
    <w:rsid w:val="7B08044C"/>
    <w:rsid w:val="7B11213F"/>
    <w:rsid w:val="7B13DB09"/>
    <w:rsid w:val="7B16097A"/>
    <w:rsid w:val="7B1EC93A"/>
    <w:rsid w:val="7B30F5B2"/>
    <w:rsid w:val="7B3539A8"/>
    <w:rsid w:val="7B394AE7"/>
    <w:rsid w:val="7B5A5EE8"/>
    <w:rsid w:val="7B70F7F3"/>
    <w:rsid w:val="7B7BF6A9"/>
    <w:rsid w:val="7B7D8CC5"/>
    <w:rsid w:val="7BAFEF02"/>
    <w:rsid w:val="7BB903CA"/>
    <w:rsid w:val="7BBFF3FC"/>
    <w:rsid w:val="7BD2934B"/>
    <w:rsid w:val="7BD56573"/>
    <w:rsid w:val="7BD7CB2A"/>
    <w:rsid w:val="7BE28117"/>
    <w:rsid w:val="7BF95CD2"/>
    <w:rsid w:val="7C21E373"/>
    <w:rsid w:val="7C24EBB6"/>
    <w:rsid w:val="7C24FA11"/>
    <w:rsid w:val="7C251539"/>
    <w:rsid w:val="7C43F6DA"/>
    <w:rsid w:val="7C613980"/>
    <w:rsid w:val="7C91E524"/>
    <w:rsid w:val="7C953D8B"/>
    <w:rsid w:val="7C97DAB1"/>
    <w:rsid w:val="7CB6BB51"/>
    <w:rsid w:val="7CCC2CBB"/>
    <w:rsid w:val="7D057153"/>
    <w:rsid w:val="7D13F9D9"/>
    <w:rsid w:val="7D197AAF"/>
    <w:rsid w:val="7D296C03"/>
    <w:rsid w:val="7D3AAED8"/>
    <w:rsid w:val="7D4640E1"/>
    <w:rsid w:val="7D4D8CDF"/>
    <w:rsid w:val="7D4ED558"/>
    <w:rsid w:val="7D5B5481"/>
    <w:rsid w:val="7D5DD821"/>
    <w:rsid w:val="7D739B8B"/>
    <w:rsid w:val="7D73C38D"/>
    <w:rsid w:val="7D98CD26"/>
    <w:rsid w:val="7DA050A3"/>
    <w:rsid w:val="7DA62B16"/>
    <w:rsid w:val="7DADCEF5"/>
    <w:rsid w:val="7DCB2A37"/>
    <w:rsid w:val="7DEAC33A"/>
    <w:rsid w:val="7DF90C5C"/>
    <w:rsid w:val="7E338367"/>
    <w:rsid w:val="7E708E1C"/>
    <w:rsid w:val="7E8AE46E"/>
    <w:rsid w:val="7E90742C"/>
    <w:rsid w:val="7E9CFAD1"/>
    <w:rsid w:val="7EA2015D"/>
    <w:rsid w:val="7EAD47E7"/>
    <w:rsid w:val="7EC7C910"/>
    <w:rsid w:val="7EC93396"/>
    <w:rsid w:val="7ECC4E3C"/>
    <w:rsid w:val="7ED81A9F"/>
    <w:rsid w:val="7EEA5C76"/>
    <w:rsid w:val="7EEEBCE9"/>
    <w:rsid w:val="7EF2CD72"/>
    <w:rsid w:val="7EFF795D"/>
    <w:rsid w:val="7F0D9943"/>
    <w:rsid w:val="7F361801"/>
    <w:rsid w:val="7F438306"/>
    <w:rsid w:val="7F475B84"/>
    <w:rsid w:val="7F4BDFCB"/>
    <w:rsid w:val="7F4C1D40"/>
    <w:rsid w:val="7F4F3583"/>
    <w:rsid w:val="7F6187F7"/>
    <w:rsid w:val="7F6AF715"/>
    <w:rsid w:val="7F749BF4"/>
    <w:rsid w:val="7F77EDCD"/>
    <w:rsid w:val="7F78A0DF"/>
    <w:rsid w:val="7F7B7FF3"/>
    <w:rsid w:val="7F872E03"/>
    <w:rsid w:val="7F8C5663"/>
    <w:rsid w:val="7F99B61B"/>
    <w:rsid w:val="7F9B3750"/>
    <w:rsid w:val="7F9C4C7E"/>
    <w:rsid w:val="7FA31F9E"/>
    <w:rsid w:val="7FA36E0D"/>
    <w:rsid w:val="7FAA0B48"/>
    <w:rsid w:val="7FB642B3"/>
    <w:rsid w:val="7FC2B695"/>
    <w:rsid w:val="7FE0EB1F"/>
    <w:rsid w:val="7FE337B8"/>
    <w:rsid w:val="7FFF1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7B327"/>
  <w15:chartTrackingRefBased/>
  <w15:docId w15:val="{2A453B37-0645-4D6C-AF9D-3B1290A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94E6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3016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830161"/>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83016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25BE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4E60"/>
    <w:rPr>
      <w:rFonts w:eastAsia="Times New Roman"/>
      <w:sz w:val="22"/>
      <w:szCs w:val="22"/>
      <w:lang w:eastAsia="ja-JP"/>
    </w:rPr>
  </w:style>
  <w:style w:type="character" w:customStyle="1" w:styleId="NoSpacingChar">
    <w:name w:val="No Spacing Char"/>
    <w:link w:val="NoSpacing"/>
    <w:uiPriority w:val="1"/>
    <w:rsid w:val="00594E60"/>
    <w:rPr>
      <w:rFonts w:eastAsia="Times New Roman"/>
      <w:lang w:eastAsia="ja-JP"/>
    </w:rPr>
  </w:style>
  <w:style w:type="paragraph" w:styleId="BalloonText">
    <w:name w:val="Balloon Text"/>
    <w:basedOn w:val="Normal"/>
    <w:link w:val="BalloonTextChar"/>
    <w:uiPriority w:val="99"/>
    <w:semiHidden/>
    <w:unhideWhenUsed/>
    <w:rsid w:val="00594E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4E60"/>
    <w:rPr>
      <w:rFonts w:ascii="Tahoma" w:hAnsi="Tahoma" w:cs="Tahoma"/>
      <w:sz w:val="16"/>
      <w:szCs w:val="16"/>
    </w:rPr>
  </w:style>
  <w:style w:type="character" w:customStyle="1" w:styleId="Heading1Char">
    <w:name w:val="Heading 1 Char"/>
    <w:link w:val="Heading1"/>
    <w:uiPriority w:val="9"/>
    <w:rsid w:val="00594E60"/>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94E60"/>
    <w:pPr>
      <w:outlineLvl w:val="9"/>
    </w:pPr>
    <w:rPr>
      <w:lang w:eastAsia="ja-JP"/>
    </w:rPr>
  </w:style>
  <w:style w:type="character" w:customStyle="1" w:styleId="Heading3Char">
    <w:name w:val="Heading 3 Char"/>
    <w:link w:val="Heading3"/>
    <w:rsid w:val="00830161"/>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0161"/>
    <w:pPr>
      <w:spacing w:after="240" w:line="240" w:lineRule="auto"/>
      <w:ind w:firstLine="720"/>
    </w:pPr>
    <w:rPr>
      <w:rFonts w:ascii="Times New Roman" w:eastAsia="Times New Roman" w:hAnsi="Times New Roman"/>
    </w:rPr>
  </w:style>
  <w:style w:type="character" w:customStyle="1" w:styleId="BodyTextIndent2Char">
    <w:name w:val="Body Text Indent 2 Char"/>
    <w:link w:val="BodyTextIndent2"/>
    <w:rsid w:val="00830161"/>
    <w:rPr>
      <w:rFonts w:ascii="Times New Roman" w:eastAsia="Times New Roman" w:hAnsi="Times New Roman" w:cs="Times New Roman"/>
    </w:rPr>
  </w:style>
  <w:style w:type="paragraph" w:styleId="BodyTextIndent">
    <w:name w:val="Body Text Indent"/>
    <w:basedOn w:val="Normal"/>
    <w:link w:val="BodyTextIndentChar"/>
    <w:rsid w:val="00830161"/>
    <w:pPr>
      <w:spacing w:after="0" w:line="240" w:lineRule="auto"/>
    </w:pPr>
    <w:rPr>
      <w:rFonts w:ascii="Times New Roman" w:eastAsia="Times New Roman" w:hAnsi="Times New Roman"/>
      <w:sz w:val="16"/>
      <w:szCs w:val="16"/>
    </w:rPr>
  </w:style>
  <w:style w:type="character" w:customStyle="1" w:styleId="BodyTextIndentChar">
    <w:name w:val="Body Text Indent Char"/>
    <w:link w:val="BodyTextIndent"/>
    <w:rsid w:val="00830161"/>
    <w:rPr>
      <w:rFonts w:ascii="Times New Roman" w:eastAsia="Times New Roman" w:hAnsi="Times New Roman" w:cs="Times New Roman"/>
      <w:sz w:val="16"/>
      <w:szCs w:val="16"/>
    </w:rPr>
  </w:style>
  <w:style w:type="character" w:customStyle="1" w:styleId="Heading4Char">
    <w:name w:val="Heading 4 Char"/>
    <w:link w:val="Heading4"/>
    <w:uiPriority w:val="9"/>
    <w:rsid w:val="00830161"/>
    <w:rPr>
      <w:rFonts w:ascii="Cambria" w:eastAsia="Times New Roman" w:hAnsi="Cambria" w:cs="Times New Roman"/>
      <w:b/>
      <w:bCs/>
      <w:i/>
      <w:iCs/>
      <w:color w:val="4F81BD"/>
    </w:rPr>
  </w:style>
  <w:style w:type="character" w:styleId="Hyperlink">
    <w:name w:val="Hyperlink"/>
    <w:uiPriority w:val="99"/>
    <w:rsid w:val="00830161"/>
    <w:rPr>
      <w:color w:val="0000FF"/>
      <w:u w:val="single"/>
    </w:rPr>
  </w:style>
  <w:style w:type="paragraph" w:styleId="Header">
    <w:name w:val="header"/>
    <w:basedOn w:val="Normal"/>
    <w:link w:val="HeaderChar"/>
    <w:uiPriority w:val="99"/>
    <w:rsid w:val="00830161"/>
    <w:pPr>
      <w:tabs>
        <w:tab w:val="center" w:pos="4320"/>
        <w:tab w:val="right" w:pos="8640"/>
      </w:tabs>
      <w:spacing w:after="0" w:line="240" w:lineRule="auto"/>
    </w:pPr>
    <w:rPr>
      <w:rFonts w:ascii="Times New Roman" w:eastAsia="Times New Roman" w:hAnsi="Times New Roman"/>
      <w:b/>
      <w:bCs/>
      <w:sz w:val="24"/>
      <w:szCs w:val="24"/>
    </w:rPr>
  </w:style>
  <w:style w:type="character" w:customStyle="1" w:styleId="HeaderChar">
    <w:name w:val="Header Char"/>
    <w:link w:val="Header"/>
    <w:uiPriority w:val="99"/>
    <w:rsid w:val="00830161"/>
    <w:rPr>
      <w:rFonts w:ascii="Times New Roman" w:eastAsia="Times New Roman" w:hAnsi="Times New Roman" w:cs="Times New Roman"/>
      <w:b/>
      <w:bCs/>
      <w:sz w:val="24"/>
      <w:szCs w:val="24"/>
    </w:rPr>
  </w:style>
  <w:style w:type="character" w:customStyle="1" w:styleId="Heading2Char">
    <w:name w:val="Heading 2 Char"/>
    <w:link w:val="Heading2"/>
    <w:uiPriority w:val="9"/>
    <w:rsid w:val="00830161"/>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AF7D68"/>
    <w:pPr>
      <w:tabs>
        <w:tab w:val="left" w:pos="660"/>
        <w:tab w:val="right" w:leader="dot" w:pos="10070"/>
      </w:tabs>
      <w:spacing w:after="100"/>
    </w:pPr>
  </w:style>
  <w:style w:type="paragraph" w:styleId="TOC3">
    <w:name w:val="toc 3"/>
    <w:basedOn w:val="Normal"/>
    <w:next w:val="Normal"/>
    <w:autoRedefine/>
    <w:uiPriority w:val="39"/>
    <w:unhideWhenUsed/>
    <w:rsid w:val="007543A0"/>
    <w:pPr>
      <w:tabs>
        <w:tab w:val="left" w:pos="660"/>
        <w:tab w:val="right" w:leader="dot" w:pos="10070"/>
      </w:tabs>
      <w:spacing w:after="100"/>
    </w:pPr>
  </w:style>
  <w:style w:type="paragraph" w:styleId="Footer">
    <w:name w:val="footer"/>
    <w:basedOn w:val="Normal"/>
    <w:link w:val="FooterChar"/>
    <w:uiPriority w:val="99"/>
    <w:unhideWhenUsed/>
    <w:rsid w:val="0059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00"/>
  </w:style>
  <w:style w:type="paragraph" w:styleId="ListParagraph">
    <w:name w:val="List Paragraph"/>
    <w:basedOn w:val="Normal"/>
    <w:uiPriority w:val="34"/>
    <w:qFormat/>
    <w:rsid w:val="00597800"/>
    <w:pPr>
      <w:ind w:left="720"/>
      <w:contextualSpacing/>
    </w:pPr>
  </w:style>
  <w:style w:type="paragraph" w:styleId="BodyText">
    <w:name w:val="Body Text"/>
    <w:basedOn w:val="Normal"/>
    <w:link w:val="BodyTextChar"/>
    <w:uiPriority w:val="99"/>
    <w:unhideWhenUsed/>
    <w:rsid w:val="00133DF6"/>
    <w:pPr>
      <w:spacing w:after="120"/>
    </w:pPr>
  </w:style>
  <w:style w:type="character" w:customStyle="1" w:styleId="BodyTextChar">
    <w:name w:val="Body Text Char"/>
    <w:basedOn w:val="DefaultParagraphFont"/>
    <w:link w:val="BodyText"/>
    <w:uiPriority w:val="99"/>
    <w:rsid w:val="00133DF6"/>
  </w:style>
  <w:style w:type="paragraph" w:styleId="BodyText2">
    <w:name w:val="Body Text 2"/>
    <w:basedOn w:val="Normal"/>
    <w:link w:val="BodyText2Char"/>
    <w:uiPriority w:val="99"/>
    <w:semiHidden/>
    <w:unhideWhenUsed/>
    <w:rsid w:val="00CC7023"/>
    <w:pPr>
      <w:spacing w:after="120" w:line="480" w:lineRule="auto"/>
    </w:pPr>
  </w:style>
  <w:style w:type="character" w:customStyle="1" w:styleId="BodyText2Char">
    <w:name w:val="Body Text 2 Char"/>
    <w:basedOn w:val="DefaultParagraphFont"/>
    <w:link w:val="BodyText2"/>
    <w:uiPriority w:val="99"/>
    <w:semiHidden/>
    <w:rsid w:val="00CC7023"/>
  </w:style>
  <w:style w:type="character" w:styleId="CommentReference">
    <w:name w:val="annotation reference"/>
    <w:semiHidden/>
    <w:rsid w:val="0056659A"/>
    <w:rPr>
      <w:sz w:val="16"/>
      <w:szCs w:val="16"/>
    </w:rPr>
  </w:style>
  <w:style w:type="table" w:styleId="TableGrid">
    <w:name w:val="Table Grid"/>
    <w:basedOn w:val="TableNormal"/>
    <w:uiPriority w:val="59"/>
    <w:rsid w:val="0036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125BEF"/>
    <w:rPr>
      <w:rFonts w:ascii="Cambria" w:eastAsia="Times New Roman" w:hAnsi="Cambria" w:cs="Times New Roman"/>
      <w:color w:val="243F60"/>
    </w:rPr>
  </w:style>
  <w:style w:type="paragraph" w:styleId="CommentText">
    <w:name w:val="annotation text"/>
    <w:basedOn w:val="Normal"/>
    <w:link w:val="CommentTextChar"/>
    <w:uiPriority w:val="99"/>
    <w:unhideWhenUsed/>
    <w:rsid w:val="0074789F"/>
    <w:rPr>
      <w:sz w:val="20"/>
      <w:szCs w:val="20"/>
    </w:rPr>
  </w:style>
  <w:style w:type="character" w:customStyle="1" w:styleId="CommentTextChar">
    <w:name w:val="Comment Text Char"/>
    <w:basedOn w:val="DefaultParagraphFont"/>
    <w:link w:val="CommentText"/>
    <w:uiPriority w:val="99"/>
    <w:rsid w:val="0074789F"/>
  </w:style>
  <w:style w:type="paragraph" w:styleId="CommentSubject">
    <w:name w:val="annotation subject"/>
    <w:basedOn w:val="CommentText"/>
    <w:next w:val="CommentText"/>
    <w:link w:val="CommentSubjectChar"/>
    <w:uiPriority w:val="99"/>
    <w:semiHidden/>
    <w:unhideWhenUsed/>
    <w:rsid w:val="0074789F"/>
    <w:rPr>
      <w:b/>
      <w:bCs/>
    </w:rPr>
  </w:style>
  <w:style w:type="character" w:customStyle="1" w:styleId="CommentSubjectChar">
    <w:name w:val="Comment Subject Char"/>
    <w:link w:val="CommentSubject"/>
    <w:uiPriority w:val="99"/>
    <w:semiHidden/>
    <w:rsid w:val="0074789F"/>
    <w:rPr>
      <w:b/>
      <w:bCs/>
    </w:rPr>
  </w:style>
  <w:style w:type="character" w:styleId="FollowedHyperlink">
    <w:name w:val="FollowedHyperlink"/>
    <w:uiPriority w:val="99"/>
    <w:semiHidden/>
    <w:unhideWhenUsed/>
    <w:rsid w:val="002129CB"/>
    <w:rPr>
      <w:color w:val="800080"/>
      <w:u w:val="single"/>
    </w:rPr>
  </w:style>
  <w:style w:type="paragraph" w:styleId="NormalWeb">
    <w:name w:val="Normal (Web)"/>
    <w:basedOn w:val="Normal"/>
    <w:uiPriority w:val="99"/>
    <w:semiHidden/>
    <w:unhideWhenUsed/>
    <w:rsid w:val="00820DB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D64E9"/>
    <w:rPr>
      <w:sz w:val="22"/>
      <w:szCs w:val="22"/>
    </w:rPr>
  </w:style>
  <w:style w:type="character" w:styleId="UnresolvedMention">
    <w:name w:val="Unresolved Mention"/>
    <w:basedOn w:val="DefaultParagraphFont"/>
    <w:uiPriority w:val="99"/>
    <w:unhideWhenUsed/>
    <w:rsid w:val="007B6A0E"/>
    <w:rPr>
      <w:color w:val="605E5C"/>
      <w:shd w:val="clear" w:color="auto" w:fill="E1DFDD"/>
    </w:rPr>
  </w:style>
  <w:style w:type="character" w:styleId="Mention">
    <w:name w:val="Mention"/>
    <w:basedOn w:val="DefaultParagraphFont"/>
    <w:uiPriority w:val="99"/>
    <w:unhideWhenUsed/>
    <w:rsid w:val="00C737B8"/>
    <w:rPr>
      <w:color w:val="2B579A"/>
      <w:shd w:val="clear" w:color="auto" w:fill="E1DFDD"/>
    </w:rPr>
  </w:style>
  <w:style w:type="paragraph" w:styleId="Title">
    <w:name w:val="Title"/>
    <w:basedOn w:val="Normal"/>
    <w:next w:val="Normal"/>
    <w:link w:val="TitleChar"/>
    <w:uiPriority w:val="10"/>
    <w:qFormat/>
    <w:rsid w:val="00454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A7D"/>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896">
      <w:bodyDiv w:val="1"/>
      <w:marLeft w:val="0"/>
      <w:marRight w:val="0"/>
      <w:marTop w:val="0"/>
      <w:marBottom w:val="0"/>
      <w:divBdr>
        <w:top w:val="none" w:sz="0" w:space="0" w:color="auto"/>
        <w:left w:val="none" w:sz="0" w:space="0" w:color="auto"/>
        <w:bottom w:val="none" w:sz="0" w:space="0" w:color="auto"/>
        <w:right w:val="none" w:sz="0" w:space="0" w:color="auto"/>
      </w:divBdr>
    </w:div>
    <w:div w:id="655837077">
      <w:bodyDiv w:val="1"/>
      <w:marLeft w:val="0"/>
      <w:marRight w:val="0"/>
      <w:marTop w:val="0"/>
      <w:marBottom w:val="0"/>
      <w:divBdr>
        <w:top w:val="none" w:sz="0" w:space="0" w:color="auto"/>
        <w:left w:val="none" w:sz="0" w:space="0" w:color="auto"/>
        <w:bottom w:val="none" w:sz="0" w:space="0" w:color="auto"/>
        <w:right w:val="none" w:sz="0" w:space="0" w:color="auto"/>
      </w:divBdr>
    </w:div>
    <w:div w:id="763694094">
      <w:bodyDiv w:val="1"/>
      <w:marLeft w:val="0"/>
      <w:marRight w:val="0"/>
      <w:marTop w:val="0"/>
      <w:marBottom w:val="0"/>
      <w:divBdr>
        <w:top w:val="none" w:sz="0" w:space="0" w:color="auto"/>
        <w:left w:val="none" w:sz="0" w:space="0" w:color="auto"/>
        <w:bottom w:val="none" w:sz="0" w:space="0" w:color="auto"/>
        <w:right w:val="none" w:sz="0" w:space="0" w:color="auto"/>
      </w:divBdr>
    </w:div>
    <w:div w:id="989796581">
      <w:bodyDiv w:val="1"/>
      <w:marLeft w:val="0"/>
      <w:marRight w:val="0"/>
      <w:marTop w:val="0"/>
      <w:marBottom w:val="0"/>
      <w:divBdr>
        <w:top w:val="none" w:sz="0" w:space="0" w:color="auto"/>
        <w:left w:val="none" w:sz="0" w:space="0" w:color="auto"/>
        <w:bottom w:val="none" w:sz="0" w:space="0" w:color="auto"/>
        <w:right w:val="none" w:sz="0" w:space="0" w:color="auto"/>
      </w:divBdr>
      <w:divsChild>
        <w:div w:id="1739589244">
          <w:marLeft w:val="274"/>
          <w:marRight w:val="0"/>
          <w:marTop w:val="150"/>
          <w:marBottom w:val="0"/>
          <w:divBdr>
            <w:top w:val="none" w:sz="0" w:space="0" w:color="auto"/>
            <w:left w:val="none" w:sz="0" w:space="0" w:color="auto"/>
            <w:bottom w:val="none" w:sz="0" w:space="0" w:color="auto"/>
            <w:right w:val="none" w:sz="0" w:space="0" w:color="auto"/>
          </w:divBdr>
        </w:div>
      </w:divsChild>
    </w:div>
    <w:div w:id="1496606261">
      <w:bodyDiv w:val="1"/>
      <w:marLeft w:val="0"/>
      <w:marRight w:val="0"/>
      <w:marTop w:val="0"/>
      <w:marBottom w:val="0"/>
      <w:divBdr>
        <w:top w:val="none" w:sz="0" w:space="0" w:color="auto"/>
        <w:left w:val="none" w:sz="0" w:space="0" w:color="auto"/>
        <w:bottom w:val="none" w:sz="0" w:space="0" w:color="auto"/>
        <w:right w:val="none" w:sz="0" w:space="0" w:color="auto"/>
      </w:divBdr>
    </w:div>
    <w:div w:id="1856113905">
      <w:bodyDiv w:val="1"/>
      <w:marLeft w:val="0"/>
      <w:marRight w:val="0"/>
      <w:marTop w:val="0"/>
      <w:marBottom w:val="0"/>
      <w:divBdr>
        <w:top w:val="none" w:sz="0" w:space="0" w:color="auto"/>
        <w:left w:val="none" w:sz="0" w:space="0" w:color="auto"/>
        <w:bottom w:val="none" w:sz="0" w:space="0" w:color="auto"/>
        <w:right w:val="none" w:sz="0" w:space="0" w:color="auto"/>
      </w:divBdr>
    </w:div>
    <w:div w:id="1886141127">
      <w:bodyDiv w:val="1"/>
      <w:marLeft w:val="0"/>
      <w:marRight w:val="0"/>
      <w:marTop w:val="0"/>
      <w:marBottom w:val="0"/>
      <w:divBdr>
        <w:top w:val="none" w:sz="0" w:space="0" w:color="auto"/>
        <w:left w:val="none" w:sz="0" w:space="0" w:color="auto"/>
        <w:bottom w:val="none" w:sz="0" w:space="0" w:color="auto"/>
        <w:right w:val="none" w:sz="0" w:space="0" w:color="auto"/>
      </w:divBdr>
    </w:div>
    <w:div w:id="2098089194">
      <w:bodyDiv w:val="1"/>
      <w:marLeft w:val="0"/>
      <w:marRight w:val="0"/>
      <w:marTop w:val="0"/>
      <w:marBottom w:val="0"/>
      <w:divBdr>
        <w:top w:val="none" w:sz="0" w:space="0" w:color="auto"/>
        <w:left w:val="none" w:sz="0" w:space="0" w:color="auto"/>
        <w:bottom w:val="none" w:sz="0" w:space="0" w:color="auto"/>
        <w:right w:val="none" w:sz="0" w:space="0" w:color="auto"/>
      </w:divBdr>
      <w:divsChild>
        <w:div w:id="146068952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management-questionnaire-mq-form/download" TargetMode="External"/><Relationship Id="rId21" Type="http://schemas.openxmlformats.org/officeDocument/2006/relationships/hyperlink" Target="http://www.mass.gov/anf/employment-equal-access-disability/hr-policies/hrd-publications/collective-bargaining-agreements-guide-to.html" TargetMode="External"/><Relationship Id="rId42" Type="http://schemas.openxmlformats.org/officeDocument/2006/relationships/hyperlink" Target="https://malegislature.gov/Laws/GeneralLaws/PartI/TitleXXI/Chapter149/Section105A" TargetMode="External"/><Relationship Id="rId47" Type="http://schemas.openxmlformats.org/officeDocument/2006/relationships/hyperlink" Target="https://malegislature.gov/Laws/GeneralLaws/PartI/TitleXXI/Chapter149/Section105A" TargetMode="External"/><Relationship Id="rId63" Type="http://schemas.openxmlformats.org/officeDocument/2006/relationships/hyperlink" Target="https://massgov.sharepoint.com/sites/HRD-ClassandComp-SharedFiles/ClassAndComp/Forms/AllItems.aspx?q=management%20classification&amp;id=%2Fsites%2FHRD%2DClassandComp%2DSharedFiles%2FClassAndComp%2FJob%20Specs%20%2D%20New%20Intranet%20Site%2FManagement%2DClassification%2DSpecification%2Epdf&amp;parent=%2Fsites%2FHRD%2DClassandComp%2DSharedFiles%2FClassAndComp&amp;parentview=7" TargetMode="External"/><Relationship Id="rId68" Type="http://schemas.openxmlformats.org/officeDocument/2006/relationships/hyperlink" Target="https://www.mass.gov/doc/position-description-form-30/download" TargetMode="External"/><Relationship Id="rId84" Type="http://schemas.microsoft.com/office/2020/10/relationships/intelligence" Target="intelligence2.xml"/><Relationship Id="rId16" Type="http://schemas.openxmlformats.org/officeDocument/2006/relationships/hyperlink" Target="https://www.mass.gov/doc/interview-guide/download" TargetMode="External"/><Relationship Id="rId11" Type="http://schemas.openxmlformats.org/officeDocument/2006/relationships/hyperlink" Target="http://www.malegislature.gov/Laws/GeneralLaws/PartI/TitleIII/Chapter30/Section45" TargetMode="External"/><Relationship Id="rId32" Type="http://schemas.openxmlformats.org/officeDocument/2006/relationships/hyperlink" Target="https://massgov.sharepoint.com/sites/HRD-MassCareersKnowledgeCenter" TargetMode="External"/><Relationship Id="rId37" Type="http://schemas.openxmlformats.org/officeDocument/2006/relationships/hyperlink" Target="http://www.mass.gov/anf/employment-equal-access-disability/hr-policies/hrd-publications/collective-bargaining-agreements-guide-to.html" TargetMode="External"/><Relationship Id="rId53" Type="http://schemas.openxmlformats.org/officeDocument/2006/relationships/hyperlink" Target="https://massgov.sharepoint.com/sites/HRD-HRCMSKnowledgeCenter" TargetMode="External"/><Relationship Id="rId58" Type="http://schemas.openxmlformats.org/officeDocument/2006/relationships/hyperlink" Target="https://www.mass.gov/orgs/massachusetts-state-retirement-board" TargetMode="External"/><Relationship Id="rId74" Type="http://schemas.openxmlformats.org/officeDocument/2006/relationships/hyperlink" Target="https://malegislature.gov/Laws/GeneralLaws/PartI/TitleXXI/chapter151B" TargetMode="External"/><Relationship Id="rId79" Type="http://schemas.openxmlformats.org/officeDocument/2006/relationships/hyperlink" Target="https://www.mass.gov/doc/management-questionnaire-mq-form/download" TargetMode="External"/><Relationship Id="rId5" Type="http://schemas.openxmlformats.org/officeDocument/2006/relationships/numbering" Target="numbering.xml"/><Relationship Id="rId61" Type="http://schemas.openxmlformats.org/officeDocument/2006/relationships/hyperlink" Target="http://www.mass.gov/anf/employment-equal-access-disability/hr-policies/hrd-publications/collective-bargaining-agreements-guide-to.html" TargetMode="External"/><Relationship Id="rId82" Type="http://schemas.openxmlformats.org/officeDocument/2006/relationships/fontTable" Target="fontTable.xml"/><Relationship Id="rId19" Type="http://schemas.openxmlformats.org/officeDocument/2006/relationships/hyperlink" Target="https://www.mass.gov/doc/post-retirement-employment-guidelines/download?_ga=2.24826681.2071463959.1640113849-345825385.1636394581" TargetMode="External"/><Relationship Id="rId14" Type="http://schemas.openxmlformats.org/officeDocument/2006/relationships/hyperlink" Target="https://www.mass.gov/doc/management-questionnaire-mq-form/download" TargetMode="External"/><Relationship Id="rId22" Type="http://schemas.openxmlformats.org/officeDocument/2006/relationships/hyperlink" Target="https://massgov.sharepoint.com/sites/HRD-MassCareersKnowledgeCenter" TargetMode="External"/><Relationship Id="rId27" Type="http://schemas.openxmlformats.org/officeDocument/2006/relationships/hyperlink" Target="https://www.mass.gov/guides/strategic-hiring-at-the-commonwealth" TargetMode="External"/><Relationship Id="rId30" Type="http://schemas.openxmlformats.org/officeDocument/2006/relationships/hyperlink" Target="http://www.mass.gov/anf/employment-equal-access-disability/civil-serv-info/" TargetMode="External"/><Relationship Id="rId35" Type="http://schemas.openxmlformats.org/officeDocument/2006/relationships/hyperlink" Target="http://www.mass.gov/anf/employment-equal-access-disability/hr-policies/hrd-publications/collective-bargaining-agreements-guide-to.html" TargetMode="External"/><Relationship Id="rId43" Type="http://schemas.openxmlformats.org/officeDocument/2006/relationships/hyperlink" Target="https://www.mass.gov/media/827981/download" TargetMode="External"/><Relationship Id="rId48" Type="http://schemas.openxmlformats.org/officeDocument/2006/relationships/hyperlink" Target="https://massgov.sharepoint.com/sites/HRD-HRCMSKnowledgeCenter" TargetMode="External"/><Relationship Id="rId56" Type="http://schemas.openxmlformats.org/officeDocument/2006/relationships/hyperlink" Target="https://www.mass.gov/doc/red-book/download" TargetMode="External"/><Relationship Id="rId64" Type="http://schemas.openxmlformats.org/officeDocument/2006/relationships/hyperlink" Target="http://www.mass.gov/anf/employment-equal-access-disability/hr-policies/hrd-publications/collective-bargaining-agreements-guide-to.html" TargetMode="External"/><Relationship Id="rId69" Type="http://schemas.openxmlformats.org/officeDocument/2006/relationships/hyperlink" Target="https://www.mass.gov/doc/position-description-form-30/download" TargetMode="External"/><Relationship Id="rId77" Type="http://schemas.openxmlformats.org/officeDocument/2006/relationships/hyperlink" Target="https://www.mass.gov/doc/position-description-form-30/download" TargetMode="External"/><Relationship Id="rId8" Type="http://schemas.openxmlformats.org/officeDocument/2006/relationships/webSettings" Target="webSettings.xml"/><Relationship Id="rId51" Type="http://schemas.openxmlformats.org/officeDocument/2006/relationships/hyperlink" Target="http://www.hrd.state.ma.us/agency_services/AS_Recruit_Workforce/Employment_Check/Employee_First_Day_Declaration.pdf" TargetMode="External"/><Relationship Id="rId72" Type="http://schemas.openxmlformats.org/officeDocument/2006/relationships/hyperlink" Target="https://www.mass.gov/media/827981/download"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mass.gov/anf/employment-equal-access-disability/masscareers/masscareers.html" TargetMode="External"/><Relationship Id="rId17" Type="http://schemas.openxmlformats.org/officeDocument/2006/relationships/hyperlink" Target="https://malegislature.gov/Laws/GeneralLaws/PartI/TitleIII/Chapter30/Section49" TargetMode="External"/><Relationship Id="rId25" Type="http://schemas.openxmlformats.org/officeDocument/2006/relationships/hyperlink" Target="https://www.mass.gov/doc/position-description-form-30/download" TargetMode="External"/><Relationship Id="rId33" Type="http://schemas.openxmlformats.org/officeDocument/2006/relationships/hyperlink" Target="https://www.mass.gov/doc/model-hiring-plan/download" TargetMode="External"/><Relationship Id="rId38" Type="http://schemas.openxmlformats.org/officeDocument/2006/relationships/hyperlink" Target="https://www.mass.gov/doc/tpl-program-guidelines/download" TargetMode="External"/><Relationship Id="rId46" Type="http://schemas.openxmlformats.org/officeDocument/2006/relationships/hyperlink" Target="https://malegislature.gov/Laws/GeneralLaws/PartI/TitleXXI/Chapter149/Section105A" TargetMode="External"/><Relationship Id="rId59" Type="http://schemas.openxmlformats.org/officeDocument/2006/relationships/hyperlink" Target="https://malegislature.gov/Laws/GeneralLaws/PartI/TitleIV/Chapter32/Section4" TargetMode="External"/><Relationship Id="rId67" Type="http://schemas.openxmlformats.org/officeDocument/2006/relationships/hyperlink" Target="http://www.hrcms.state.ma.us/hire-now/Waiver-Requisition-Process.docx" TargetMode="External"/><Relationship Id="rId20" Type="http://schemas.openxmlformats.org/officeDocument/2006/relationships/hyperlink" Target="http://www.mass.gov/anf/employment-equal-access-disability/masscareers/masscareers.html" TargetMode="External"/><Relationship Id="rId41" Type="http://schemas.openxmlformats.org/officeDocument/2006/relationships/hyperlink" Target="http://www.mass.gov/anf/employment-equal-access-disability/hr-policies/hrd-publications/collective-bargaining-agreements-guide-to.html" TargetMode="External"/><Relationship Id="rId54" Type="http://schemas.openxmlformats.org/officeDocument/2006/relationships/hyperlink" Target="http://www.mass.gov/anf/employment-equal-access-disability/hr-policies/hrd-publications/collective-bargaining-agreements-guide-to.html" TargetMode="External"/><Relationship Id="rId62" Type="http://schemas.openxmlformats.org/officeDocument/2006/relationships/hyperlink" Target="https://www.mass.gov/doc/red-book/download" TargetMode="External"/><Relationship Id="rId70" Type="http://schemas.openxmlformats.org/officeDocument/2006/relationships/hyperlink" Target="https://www.mass.gov/media/2486851/download" TargetMode="External"/><Relationship Id="rId75" Type="http://schemas.openxmlformats.org/officeDocument/2006/relationships/hyperlink" Target="https://www.mass.gov/media/827981/downloa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legislature.gov/Laws/GeneralLaws/PartI/TitleIII/Chapter30/Section49" TargetMode="External"/><Relationship Id="rId23" Type="http://schemas.openxmlformats.org/officeDocument/2006/relationships/hyperlink" Target="http://www.hrcms.state.ma.us/hire-now/Waiver-Requisition-Process.docx" TargetMode="External"/><Relationship Id="rId28" Type="http://schemas.openxmlformats.org/officeDocument/2006/relationships/hyperlink" Target="https://www.mass.gov/media/2534386/download" TargetMode="External"/><Relationship Id="rId36" Type="http://schemas.openxmlformats.org/officeDocument/2006/relationships/hyperlink" Target="https://malegislature.gov/Laws/GeneralLaws/PartI/TitleXXI/Chapter149/Section105A" TargetMode="External"/><Relationship Id="rId49" Type="http://schemas.openxmlformats.org/officeDocument/2006/relationships/hyperlink" Target="http://www.mass.gov/anf/employment-equal-access-disability/hr-policies/hrd-publications/collective-bargaining-agreements-guide-to.html" TargetMode="External"/><Relationship Id="rId57" Type="http://schemas.openxmlformats.org/officeDocument/2006/relationships/hyperlink" Target="https://www.mass.gov/guides/collective-bargaining-agreements-union-contracts" TargetMode="External"/><Relationship Id="rId10" Type="http://schemas.openxmlformats.org/officeDocument/2006/relationships/endnotes" Target="endnotes.xml"/><Relationship Id="rId31" Type="http://schemas.openxmlformats.org/officeDocument/2006/relationships/hyperlink" Target="http://www.mass.gov/anf/employment-equal-access-disability/hr-policies/hrd-publications/collective-bargaining-agreements-guide-to.html" TargetMode="External"/><Relationship Id="rId44" Type="http://schemas.openxmlformats.org/officeDocument/2006/relationships/hyperlink" Target="https://www.mass.gov/guides/salary-and-compensation" TargetMode="External"/><Relationship Id="rId52" Type="http://schemas.openxmlformats.org/officeDocument/2006/relationships/hyperlink" Target="http://www.hrd.state.ma.us/agency_services/AS_Recruit_Workforce/Employment_Check/Employee_Acknowledgement.pdf" TargetMode="External"/><Relationship Id="rId60" Type="http://schemas.openxmlformats.org/officeDocument/2006/relationships/hyperlink" Target="https://www.mass.gov/doc/red-book/download" TargetMode="External"/><Relationship Id="rId65" Type="http://schemas.openxmlformats.org/officeDocument/2006/relationships/hyperlink" Target="http://www.hrcms.state.ma.us/hire-now/Waiver-Requisition-Process.docx" TargetMode="External"/><Relationship Id="rId73" Type="http://schemas.openxmlformats.org/officeDocument/2006/relationships/hyperlink" Target="http://www.hrd.state.ma.us/agency_services/AS_Manage_Workforce/odeo/odeo.htm" TargetMode="External"/><Relationship Id="rId78" Type="http://schemas.openxmlformats.org/officeDocument/2006/relationships/hyperlink" Target="https://www.mass.gov/doc/management-questionnaire-mq-form/download"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alegislature.gov/Laws/GeneralLaws/PartI/TitleIII/Chapter30/Section45" TargetMode="External"/><Relationship Id="rId18" Type="http://schemas.openxmlformats.org/officeDocument/2006/relationships/hyperlink" Target="http://www.hrcms.state.ma.us/KnowledgeCenter/TrainingAndSupportTools/JobAids/JobAidDownloads/HR-1.2-RD_Official_State_Position_Types.docx" TargetMode="External"/><Relationship Id="rId39" Type="http://schemas.openxmlformats.org/officeDocument/2006/relationships/hyperlink" Target="https://www.mass.gov/doc/tpl-program-guidelines/download" TargetMode="External"/><Relationship Id="rId34" Type="http://schemas.openxmlformats.org/officeDocument/2006/relationships/hyperlink" Target="https://www.mass.gov/find-your-future-commonwealth-job" TargetMode="External"/><Relationship Id="rId50" Type="http://schemas.openxmlformats.org/officeDocument/2006/relationships/hyperlink" Target="https://www.mass.gov/service-details/eprs-stages-guides-and-forms" TargetMode="External"/><Relationship Id="rId55" Type="http://schemas.openxmlformats.org/officeDocument/2006/relationships/hyperlink" Target="https://www.mass.gov/doc/red-book/download" TargetMode="External"/><Relationship Id="rId76" Type="http://schemas.openxmlformats.org/officeDocument/2006/relationships/hyperlink" Target="https://www.mass.gov/doc/management-questionnaire-mq-form/download" TargetMode="External"/><Relationship Id="rId7" Type="http://schemas.openxmlformats.org/officeDocument/2006/relationships/settings" Target="settings.xml"/><Relationship Id="rId71" Type="http://schemas.openxmlformats.org/officeDocument/2006/relationships/hyperlink" Target="http://www.mass.gov/anf/employment-equal-access-disability/hr-policies/hrd-publications/collective-bargaining-agreements-guide-to.html" TargetMode="External"/><Relationship Id="rId2" Type="http://schemas.openxmlformats.org/officeDocument/2006/relationships/customXml" Target="../customXml/item2.xml"/><Relationship Id="rId29" Type="http://schemas.openxmlformats.org/officeDocument/2006/relationships/hyperlink" Target="https://www.mass.gov/commonwealth-employee-benefits-and-rewards" TargetMode="External"/><Relationship Id="rId24" Type="http://schemas.openxmlformats.org/officeDocument/2006/relationships/hyperlink" Target="http://www.hrcms.state.ma.us/hire-now/Waiver-Requisition-Process.docx" TargetMode="External"/><Relationship Id="rId40" Type="http://schemas.openxmlformats.org/officeDocument/2006/relationships/hyperlink" Target="https://www.mass.gov/media/827981/download" TargetMode="External"/><Relationship Id="rId45" Type="http://schemas.openxmlformats.org/officeDocument/2006/relationships/hyperlink" Target="https://www.mass.gov/media/827981/download" TargetMode="External"/><Relationship Id="rId66" Type="http://schemas.openxmlformats.org/officeDocument/2006/relationships/hyperlink" Target="http://www.hrcms.state.ma.us/hire-now/Waiver-Requisition-Proc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1a87730e65910b16c3552c2b63d624a4">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730d32e77aabf642a483a28d9c405c2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C111-7959-4564-8BD2-998369E27063}">
  <ds:schemaRefs>
    <ds:schemaRef ds:uri="http://schemas.microsoft.com/sharepoint/v3/contenttype/forms"/>
  </ds:schemaRefs>
</ds:datastoreItem>
</file>

<file path=customXml/itemProps2.xml><?xml version="1.0" encoding="utf-8"?>
<ds:datastoreItem xmlns:ds="http://schemas.openxmlformats.org/officeDocument/2006/customXml" ds:itemID="{BC8A2044-730F-458B-82BC-9D6B4E95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9F1F9-0FE1-4E18-A12A-F0A093085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4F1F9-C06E-473A-9685-0D332C9F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14558</Words>
  <Characters>82986</Characters>
  <Application>Microsoft Office Word</Application>
  <DocSecurity>0</DocSecurity>
  <Lines>691</Lines>
  <Paragraphs>194</Paragraphs>
  <ScaleCrop>false</ScaleCrop>
  <Company>Commonwealth of Massachusetts</Company>
  <LinksUpToDate>false</LinksUpToDate>
  <CharactersWithSpaces>97350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Guidelines</dc:title>
  <dc:subject>Update May 2015</dc:subject>
  <dc:creator>Unsworth, Sarah (HRD)</dc:creator>
  <cp:keywords/>
  <cp:lastModifiedBy>Perry Jessup, Kristina (HRD)</cp:lastModifiedBy>
  <cp:revision>594</cp:revision>
  <cp:lastPrinted>2021-07-22T08:53:00Z</cp:lastPrinted>
  <dcterms:created xsi:type="dcterms:W3CDTF">2022-08-11T18:36:00Z</dcterms:created>
  <dcterms:modified xsi:type="dcterms:W3CDTF">2023-12-18T14:49:00Z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