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497CF" w14:textId="406A29C9" w:rsidR="007A45C1" w:rsidRPr="009750F6" w:rsidRDefault="002A39D9" w:rsidP="002A39D9">
      <w:pPr>
        <w:spacing w:before="1680"/>
        <w:rPr>
          <w:b/>
          <w:sz w:val="32"/>
        </w:rPr>
      </w:pPr>
      <w:bookmarkStart w:id="0" w:name="_Toc347388368"/>
      <w:r w:rsidRPr="002A39D9">
        <w:rPr>
          <w:noProof/>
        </w:rPr>
        <w:drawing>
          <wp:anchor distT="0" distB="0" distL="114300" distR="114300" simplePos="0" relativeHeight="251671552" behindDoc="1" locked="0" layoutInCell="1" allowOverlap="1" wp14:anchorId="1C077D35" wp14:editId="66F899F1">
            <wp:simplePos x="0" y="0"/>
            <wp:positionH relativeFrom="column">
              <wp:posOffset>-823595</wp:posOffset>
            </wp:positionH>
            <wp:positionV relativeFrom="paragraph">
              <wp:posOffset>-776605</wp:posOffset>
            </wp:positionV>
            <wp:extent cx="7566991" cy="9792576"/>
            <wp:effectExtent l="514350" t="438150" r="796290" b="7994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6991" cy="9792576"/>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007A45C1">
        <w:rPr>
          <w:b/>
          <w:sz w:val="32"/>
        </w:rPr>
        <w:t xml:space="preserve">                </w:t>
      </w:r>
    </w:p>
    <w:p w14:paraId="3420B0E6" w14:textId="77777777" w:rsidR="007A45C1" w:rsidRPr="009750F6" w:rsidRDefault="007A45C1" w:rsidP="005D38FF"/>
    <w:p w14:paraId="652F3315" w14:textId="68C5304B" w:rsidR="00987342" w:rsidRDefault="002A39D9" w:rsidP="003B52B1">
      <w:r w:rsidRPr="002A39D9">
        <w:rPr>
          <w:noProof/>
        </w:rPr>
        <mc:AlternateContent>
          <mc:Choice Requires="wps">
            <w:drawing>
              <wp:anchor distT="0" distB="0" distL="114300" distR="114300" simplePos="0" relativeHeight="251673600" behindDoc="0" locked="0" layoutInCell="1" allowOverlap="1" wp14:anchorId="77032D69" wp14:editId="4B7AD591">
                <wp:simplePos x="0" y="0"/>
                <wp:positionH relativeFrom="column">
                  <wp:posOffset>1809115</wp:posOffset>
                </wp:positionH>
                <wp:positionV relativeFrom="paragraph">
                  <wp:posOffset>4584065</wp:posOffset>
                </wp:positionV>
                <wp:extent cx="2481580" cy="967105"/>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7C7E9915" w14:textId="2AF37DB5" w:rsidR="00BD7594" w:rsidRPr="00E02475" w:rsidRDefault="00D05F96" w:rsidP="002A39D9">
                            <w:pPr>
                              <w:jc w:val="center"/>
                              <w:rPr>
                                <w:rFonts w:ascii="Adobe Garamond Pro Bold" w:hAnsi="Adobe Garamond Pro Bold"/>
                                <w:sz w:val="48"/>
                                <w:szCs w:val="48"/>
                              </w:rPr>
                            </w:pPr>
                            <w:r>
                              <w:rPr>
                                <w:rFonts w:ascii="Adobe Garamond Pro Bold" w:hAnsi="Adobe Garamond Pro Bold"/>
                                <w:b/>
                                <w:color w:val="043064"/>
                                <w:sz w:val="48"/>
                                <w:szCs w:val="48"/>
                              </w:rPr>
                              <w:t>June 10</w:t>
                            </w:r>
                            <w:bookmarkStart w:id="1" w:name="_GoBack"/>
                            <w:bookmarkEnd w:id="1"/>
                            <w:r w:rsidR="00BD7594">
                              <w:rPr>
                                <w:rFonts w:ascii="Adobe Garamond Pro Bold" w:hAnsi="Adobe Garamond Pro Bold"/>
                                <w:b/>
                                <w:color w:val="043064"/>
                                <w:sz w:val="48"/>
                                <w:szCs w:val="48"/>
                              </w:rPr>
                              <w:t>,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45pt;margin-top:360.95pt;width:195.4pt;height:7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" stroked="f">
                <v:textbox>
                  <w:txbxContent>
                    <w:p w14:paraId="7C7E9915" w14:textId="2AF37DB5" w:rsidR="00BD7594" w:rsidRPr="00E02475" w:rsidRDefault="00D05F96" w:rsidP="002A39D9">
                      <w:pPr>
                        <w:jc w:val="center"/>
                        <w:rPr>
                          <w:rFonts w:ascii="Adobe Garamond Pro Bold" w:hAnsi="Adobe Garamond Pro Bold"/>
                          <w:sz w:val="48"/>
                          <w:szCs w:val="48"/>
                        </w:rPr>
                      </w:pPr>
                      <w:r>
                        <w:rPr>
                          <w:rFonts w:ascii="Adobe Garamond Pro Bold" w:hAnsi="Adobe Garamond Pro Bold"/>
                          <w:b/>
                          <w:color w:val="043064"/>
                          <w:sz w:val="48"/>
                          <w:szCs w:val="48"/>
                        </w:rPr>
                        <w:t>June 10</w:t>
                      </w:r>
                      <w:bookmarkStart w:id="2" w:name="_GoBack"/>
                      <w:bookmarkEnd w:id="2"/>
                      <w:r w:rsidR="00BD7594">
                        <w:rPr>
                          <w:rFonts w:ascii="Adobe Garamond Pro Bold" w:hAnsi="Adobe Garamond Pro Bold"/>
                          <w:b/>
                          <w:color w:val="043064"/>
                          <w:sz w:val="48"/>
                          <w:szCs w:val="48"/>
                        </w:rPr>
                        <w:t>, 2015</w:t>
                      </w:r>
                    </w:p>
                  </w:txbxContent>
                </v:textbox>
              </v:shape>
            </w:pict>
          </mc:Fallback>
        </mc:AlternateContent>
      </w:r>
      <w:r w:rsidRPr="002A39D9">
        <w:rPr>
          <w:noProof/>
        </w:rPr>
        <mc:AlternateContent>
          <mc:Choice Requires="wps">
            <w:drawing>
              <wp:anchor distT="0" distB="0" distL="114300" distR="114300" simplePos="0" relativeHeight="251672576" behindDoc="0" locked="0" layoutInCell="1" allowOverlap="1" wp14:anchorId="52E1DA4A" wp14:editId="6A36983A">
                <wp:simplePos x="0" y="0"/>
                <wp:positionH relativeFrom="column">
                  <wp:posOffset>9525</wp:posOffset>
                </wp:positionH>
                <wp:positionV relativeFrom="paragraph">
                  <wp:posOffset>1074420</wp:posOffset>
                </wp:positionV>
                <wp:extent cx="5791200" cy="27692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769235"/>
                        </a:xfrm>
                        <a:prstGeom prst="rect">
                          <a:avLst/>
                        </a:prstGeom>
                        <a:solidFill>
                          <a:srgbClr val="FFFFFF"/>
                        </a:solidFill>
                        <a:ln w="9525">
                          <a:noFill/>
                          <a:miter lim="800000"/>
                          <a:headEnd/>
                          <a:tailEnd/>
                        </a:ln>
                      </wps:spPr>
                      <wps:txbx>
                        <w:txbxContent>
                          <w:p w14:paraId="6720F8D7" w14:textId="77777777" w:rsidR="00BD7594" w:rsidRDefault="00BD7594" w:rsidP="002A39D9">
                            <w:pPr>
                              <w:tabs>
                                <w:tab w:val="left" w:pos="2076"/>
                              </w:tabs>
                              <w:spacing w:after="0"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Health Information Technology Council</w:t>
                            </w:r>
                          </w:p>
                          <w:p w14:paraId="76F7401F" w14:textId="77777777" w:rsidR="00BD7594" w:rsidRPr="00E02475" w:rsidRDefault="00BD7594" w:rsidP="002A39D9">
                            <w:pPr>
                              <w:tabs>
                                <w:tab w:val="left" w:pos="2076"/>
                              </w:tabs>
                              <w:spacing w:after="0"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Annual Report</w:t>
                            </w:r>
                          </w:p>
                          <w:p w14:paraId="0663D44F" w14:textId="77777777" w:rsidR="00BD7594" w:rsidRDefault="00BD7594" w:rsidP="002A39D9">
                            <w:pPr>
                              <w:spacing w:after="0"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84.6pt;width:456pt;height:21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" stroked="f">
                <v:textbox>
                  <w:txbxContent>
                    <w:p w14:paraId="6720F8D7" w14:textId="77777777" w:rsidR="00BD7594" w:rsidRDefault="00BD7594" w:rsidP="002A39D9">
                      <w:pPr>
                        <w:tabs>
                          <w:tab w:val="left" w:pos="2076"/>
                        </w:tabs>
                        <w:spacing w:after="0"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Health Information Technology Council</w:t>
                      </w:r>
                    </w:p>
                    <w:p w14:paraId="76F7401F" w14:textId="77777777" w:rsidR="00BD7594" w:rsidRPr="00E02475" w:rsidRDefault="00BD7594" w:rsidP="002A39D9">
                      <w:pPr>
                        <w:tabs>
                          <w:tab w:val="left" w:pos="2076"/>
                        </w:tabs>
                        <w:spacing w:after="0"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Annua</w:t>
                      </w:r>
                      <w:bookmarkStart w:id="2" w:name="_GoBack"/>
                      <w:bookmarkEnd w:id="2"/>
                      <w:r>
                        <w:rPr>
                          <w:rFonts w:ascii="Adobe Garamond Pro Bold" w:hAnsi="Adobe Garamond Pro Bold"/>
                          <w:b/>
                          <w:color w:val="043064"/>
                          <w:sz w:val="72"/>
                          <w:szCs w:val="72"/>
                        </w:rPr>
                        <w:t>l Report</w:t>
                      </w:r>
                    </w:p>
                    <w:p w14:paraId="0663D44F" w14:textId="77777777" w:rsidR="00BD7594" w:rsidRDefault="00BD7594" w:rsidP="002A39D9">
                      <w:pPr>
                        <w:spacing w:after="0" w:line="800" w:lineRule="exact"/>
                      </w:pPr>
                    </w:p>
                  </w:txbxContent>
                </v:textbox>
              </v:shape>
            </w:pict>
          </mc:Fallback>
        </mc:AlternateContent>
      </w:r>
      <w:r w:rsidR="007A45C1">
        <w:br w:type="page"/>
      </w:r>
    </w:p>
    <w:p w14:paraId="5EC78A10" w14:textId="77777777" w:rsidR="007A45C1" w:rsidRDefault="007A45C1" w:rsidP="00A80C94">
      <w:pPr>
        <w:pStyle w:val="Title"/>
      </w:pPr>
      <w:r>
        <w:lastRenderedPageBreak/>
        <w:t xml:space="preserve">HIT Council Report to the Legislature </w:t>
      </w:r>
    </w:p>
    <w:p w14:paraId="2808750F" w14:textId="4503B03D" w:rsidR="007A45C1" w:rsidRDefault="007A45C1" w:rsidP="000A73FC">
      <w:pPr>
        <w:pStyle w:val="TOCHeading"/>
        <w:tabs>
          <w:tab w:val="left" w:pos="1845"/>
        </w:tabs>
      </w:pPr>
      <w:r>
        <w:t>Contents</w:t>
      </w:r>
      <w:r w:rsidR="000A73FC">
        <w:tab/>
      </w:r>
    </w:p>
    <w:p w14:paraId="331D4C9D" w14:textId="6BE166B5" w:rsidR="008200FB" w:rsidRDefault="007A45C1">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14892140" w:history="1">
        <w:r w:rsidR="008200FB" w:rsidRPr="007C1B89">
          <w:rPr>
            <w:rStyle w:val="Hyperlink"/>
            <w:noProof/>
          </w:rPr>
          <w:t>Section 1 Health Information Exchange (HIE) Activities</w:t>
        </w:r>
        <w:r w:rsidR="008200FB">
          <w:rPr>
            <w:noProof/>
            <w:webHidden/>
          </w:rPr>
          <w:tab/>
        </w:r>
        <w:r w:rsidR="008200FB">
          <w:rPr>
            <w:noProof/>
            <w:webHidden/>
          </w:rPr>
          <w:fldChar w:fldCharType="begin"/>
        </w:r>
        <w:r w:rsidR="008200FB">
          <w:rPr>
            <w:noProof/>
            <w:webHidden/>
          </w:rPr>
          <w:instrText xml:space="preserve"> PAGEREF _Toc414892140 \h </w:instrText>
        </w:r>
        <w:r w:rsidR="008200FB">
          <w:rPr>
            <w:noProof/>
            <w:webHidden/>
          </w:rPr>
        </w:r>
        <w:r w:rsidR="008200FB">
          <w:rPr>
            <w:noProof/>
            <w:webHidden/>
          </w:rPr>
          <w:fldChar w:fldCharType="separate"/>
        </w:r>
        <w:r w:rsidR="00BD7594">
          <w:rPr>
            <w:noProof/>
            <w:webHidden/>
          </w:rPr>
          <w:t>2</w:t>
        </w:r>
        <w:r w:rsidR="008200FB">
          <w:rPr>
            <w:noProof/>
            <w:webHidden/>
          </w:rPr>
          <w:fldChar w:fldCharType="end"/>
        </w:r>
      </w:hyperlink>
    </w:p>
    <w:p w14:paraId="0610EA98" w14:textId="77777777" w:rsidR="008200FB" w:rsidRDefault="00ED5D8A">
      <w:pPr>
        <w:pStyle w:val="TOC2"/>
        <w:tabs>
          <w:tab w:val="right" w:leader="dot" w:pos="9350"/>
        </w:tabs>
        <w:rPr>
          <w:rFonts w:asciiTheme="minorHAnsi" w:eastAsiaTheme="minorEastAsia" w:hAnsiTheme="minorHAnsi" w:cstheme="minorBidi"/>
          <w:noProof/>
        </w:rPr>
      </w:pPr>
      <w:hyperlink w:anchor="_Toc414892141" w:history="1">
        <w:r w:rsidR="008200FB" w:rsidRPr="007C1B89">
          <w:rPr>
            <w:rStyle w:val="Hyperlink"/>
            <w:noProof/>
          </w:rPr>
          <w:t>1.1 History and Overview</w:t>
        </w:r>
        <w:r w:rsidR="008200FB">
          <w:rPr>
            <w:noProof/>
            <w:webHidden/>
          </w:rPr>
          <w:tab/>
        </w:r>
        <w:r w:rsidR="008200FB">
          <w:rPr>
            <w:noProof/>
            <w:webHidden/>
          </w:rPr>
          <w:fldChar w:fldCharType="begin"/>
        </w:r>
        <w:r w:rsidR="008200FB">
          <w:rPr>
            <w:noProof/>
            <w:webHidden/>
          </w:rPr>
          <w:instrText xml:space="preserve"> PAGEREF _Toc414892141 \h </w:instrText>
        </w:r>
        <w:r w:rsidR="008200FB">
          <w:rPr>
            <w:noProof/>
            <w:webHidden/>
          </w:rPr>
        </w:r>
        <w:r w:rsidR="008200FB">
          <w:rPr>
            <w:noProof/>
            <w:webHidden/>
          </w:rPr>
          <w:fldChar w:fldCharType="separate"/>
        </w:r>
        <w:r w:rsidR="00BD7594">
          <w:rPr>
            <w:noProof/>
            <w:webHidden/>
          </w:rPr>
          <w:t>2</w:t>
        </w:r>
        <w:r w:rsidR="008200FB">
          <w:rPr>
            <w:noProof/>
            <w:webHidden/>
          </w:rPr>
          <w:fldChar w:fldCharType="end"/>
        </w:r>
      </w:hyperlink>
    </w:p>
    <w:p w14:paraId="52048E9A" w14:textId="77777777" w:rsidR="008200FB" w:rsidRDefault="00ED5D8A">
      <w:pPr>
        <w:pStyle w:val="TOC2"/>
        <w:tabs>
          <w:tab w:val="right" w:leader="dot" w:pos="9350"/>
        </w:tabs>
        <w:rPr>
          <w:rFonts w:asciiTheme="minorHAnsi" w:eastAsiaTheme="minorEastAsia" w:hAnsiTheme="minorHAnsi" w:cstheme="minorBidi"/>
          <w:noProof/>
        </w:rPr>
      </w:pPr>
      <w:hyperlink w:anchor="_Toc414892142" w:history="1">
        <w:r w:rsidR="008200FB" w:rsidRPr="007C1B89">
          <w:rPr>
            <w:rStyle w:val="Hyperlink"/>
            <w:noProof/>
          </w:rPr>
          <w:t>1.2 Mass HIway Accomplishments 2014</w:t>
        </w:r>
        <w:r w:rsidR="008200FB">
          <w:rPr>
            <w:noProof/>
            <w:webHidden/>
          </w:rPr>
          <w:tab/>
        </w:r>
        <w:r w:rsidR="008200FB">
          <w:rPr>
            <w:noProof/>
            <w:webHidden/>
          </w:rPr>
          <w:fldChar w:fldCharType="begin"/>
        </w:r>
        <w:r w:rsidR="008200FB">
          <w:rPr>
            <w:noProof/>
            <w:webHidden/>
          </w:rPr>
          <w:instrText xml:space="preserve"> PAGEREF _Toc414892142 \h </w:instrText>
        </w:r>
        <w:r w:rsidR="008200FB">
          <w:rPr>
            <w:noProof/>
            <w:webHidden/>
          </w:rPr>
        </w:r>
        <w:r w:rsidR="008200FB">
          <w:rPr>
            <w:noProof/>
            <w:webHidden/>
          </w:rPr>
          <w:fldChar w:fldCharType="separate"/>
        </w:r>
        <w:r w:rsidR="00BD7594">
          <w:rPr>
            <w:noProof/>
            <w:webHidden/>
          </w:rPr>
          <w:t>3</w:t>
        </w:r>
        <w:r w:rsidR="008200FB">
          <w:rPr>
            <w:noProof/>
            <w:webHidden/>
          </w:rPr>
          <w:fldChar w:fldCharType="end"/>
        </w:r>
      </w:hyperlink>
    </w:p>
    <w:p w14:paraId="13DF8B6E" w14:textId="77777777" w:rsidR="008200FB" w:rsidRDefault="00ED5D8A">
      <w:pPr>
        <w:pStyle w:val="TOC3"/>
        <w:tabs>
          <w:tab w:val="right" w:leader="dot" w:pos="9350"/>
        </w:tabs>
        <w:rPr>
          <w:rFonts w:asciiTheme="minorHAnsi" w:eastAsiaTheme="minorEastAsia" w:hAnsiTheme="minorHAnsi" w:cstheme="minorBidi"/>
          <w:noProof/>
        </w:rPr>
      </w:pPr>
      <w:hyperlink w:anchor="_Toc414892143" w:history="1">
        <w:r w:rsidR="008200FB" w:rsidRPr="007C1B89">
          <w:rPr>
            <w:rStyle w:val="Hyperlink"/>
            <w:noProof/>
          </w:rPr>
          <w:t>1.2.1 Technology Development Accomplishments 2014</w:t>
        </w:r>
        <w:r w:rsidR="008200FB">
          <w:rPr>
            <w:noProof/>
            <w:webHidden/>
          </w:rPr>
          <w:tab/>
        </w:r>
        <w:r w:rsidR="008200FB">
          <w:rPr>
            <w:noProof/>
            <w:webHidden/>
          </w:rPr>
          <w:fldChar w:fldCharType="begin"/>
        </w:r>
        <w:r w:rsidR="008200FB">
          <w:rPr>
            <w:noProof/>
            <w:webHidden/>
          </w:rPr>
          <w:instrText xml:space="preserve"> PAGEREF _Toc414892143 \h </w:instrText>
        </w:r>
        <w:r w:rsidR="008200FB">
          <w:rPr>
            <w:noProof/>
            <w:webHidden/>
          </w:rPr>
        </w:r>
        <w:r w:rsidR="008200FB">
          <w:rPr>
            <w:noProof/>
            <w:webHidden/>
          </w:rPr>
          <w:fldChar w:fldCharType="separate"/>
        </w:r>
        <w:r w:rsidR="00BD7594">
          <w:rPr>
            <w:noProof/>
            <w:webHidden/>
          </w:rPr>
          <w:t>7</w:t>
        </w:r>
        <w:r w:rsidR="008200FB">
          <w:rPr>
            <w:noProof/>
            <w:webHidden/>
          </w:rPr>
          <w:fldChar w:fldCharType="end"/>
        </w:r>
      </w:hyperlink>
    </w:p>
    <w:p w14:paraId="01F4BA81" w14:textId="77777777" w:rsidR="008200FB" w:rsidRDefault="00ED5D8A">
      <w:pPr>
        <w:pStyle w:val="TOC3"/>
        <w:tabs>
          <w:tab w:val="right" w:leader="dot" w:pos="9350"/>
        </w:tabs>
        <w:rPr>
          <w:rFonts w:asciiTheme="minorHAnsi" w:eastAsiaTheme="minorEastAsia" w:hAnsiTheme="minorHAnsi" w:cstheme="minorBidi"/>
          <w:noProof/>
        </w:rPr>
      </w:pPr>
      <w:hyperlink w:anchor="_Toc414892144" w:history="1">
        <w:r w:rsidR="008200FB" w:rsidRPr="007C1B89">
          <w:rPr>
            <w:rStyle w:val="Hyperlink"/>
            <w:noProof/>
          </w:rPr>
          <w:t>1.2.2 Operations and Maintenance Accomplishments 2014</w:t>
        </w:r>
        <w:r w:rsidR="008200FB">
          <w:rPr>
            <w:noProof/>
            <w:webHidden/>
          </w:rPr>
          <w:tab/>
        </w:r>
        <w:r w:rsidR="008200FB">
          <w:rPr>
            <w:noProof/>
            <w:webHidden/>
          </w:rPr>
          <w:fldChar w:fldCharType="begin"/>
        </w:r>
        <w:r w:rsidR="008200FB">
          <w:rPr>
            <w:noProof/>
            <w:webHidden/>
          </w:rPr>
          <w:instrText xml:space="preserve"> PAGEREF _Toc414892144 \h </w:instrText>
        </w:r>
        <w:r w:rsidR="008200FB">
          <w:rPr>
            <w:noProof/>
            <w:webHidden/>
          </w:rPr>
        </w:r>
        <w:r w:rsidR="008200FB">
          <w:rPr>
            <w:noProof/>
            <w:webHidden/>
          </w:rPr>
          <w:fldChar w:fldCharType="separate"/>
        </w:r>
        <w:r w:rsidR="00BD7594">
          <w:rPr>
            <w:noProof/>
            <w:webHidden/>
          </w:rPr>
          <w:t>8</w:t>
        </w:r>
        <w:r w:rsidR="008200FB">
          <w:rPr>
            <w:noProof/>
            <w:webHidden/>
          </w:rPr>
          <w:fldChar w:fldCharType="end"/>
        </w:r>
      </w:hyperlink>
    </w:p>
    <w:p w14:paraId="24A39B8A" w14:textId="77777777" w:rsidR="008200FB" w:rsidRDefault="00ED5D8A">
      <w:pPr>
        <w:pStyle w:val="TOC3"/>
        <w:tabs>
          <w:tab w:val="right" w:leader="dot" w:pos="9350"/>
        </w:tabs>
        <w:rPr>
          <w:rFonts w:asciiTheme="minorHAnsi" w:eastAsiaTheme="minorEastAsia" w:hAnsiTheme="minorHAnsi" w:cstheme="minorBidi"/>
          <w:noProof/>
        </w:rPr>
      </w:pPr>
      <w:hyperlink w:anchor="_Toc414892145" w:history="1">
        <w:r w:rsidR="008200FB" w:rsidRPr="007C1B89">
          <w:rPr>
            <w:rStyle w:val="Hyperlink"/>
            <w:noProof/>
          </w:rPr>
          <w:t>1.2.3 Promotion and Outreach Accomplishments 2014</w:t>
        </w:r>
        <w:r w:rsidR="008200FB">
          <w:rPr>
            <w:noProof/>
            <w:webHidden/>
          </w:rPr>
          <w:tab/>
        </w:r>
        <w:r w:rsidR="008200FB">
          <w:rPr>
            <w:noProof/>
            <w:webHidden/>
          </w:rPr>
          <w:fldChar w:fldCharType="begin"/>
        </w:r>
        <w:r w:rsidR="008200FB">
          <w:rPr>
            <w:noProof/>
            <w:webHidden/>
          </w:rPr>
          <w:instrText xml:space="preserve"> PAGEREF _Toc414892145 \h </w:instrText>
        </w:r>
        <w:r w:rsidR="008200FB">
          <w:rPr>
            <w:noProof/>
            <w:webHidden/>
          </w:rPr>
        </w:r>
        <w:r w:rsidR="008200FB">
          <w:rPr>
            <w:noProof/>
            <w:webHidden/>
          </w:rPr>
          <w:fldChar w:fldCharType="separate"/>
        </w:r>
        <w:r w:rsidR="00BD7594">
          <w:rPr>
            <w:noProof/>
            <w:webHidden/>
          </w:rPr>
          <w:t>9</w:t>
        </w:r>
        <w:r w:rsidR="008200FB">
          <w:rPr>
            <w:noProof/>
            <w:webHidden/>
          </w:rPr>
          <w:fldChar w:fldCharType="end"/>
        </w:r>
      </w:hyperlink>
    </w:p>
    <w:p w14:paraId="3392CB36" w14:textId="77777777" w:rsidR="008200FB" w:rsidRDefault="00ED5D8A">
      <w:pPr>
        <w:pStyle w:val="TOC2"/>
        <w:tabs>
          <w:tab w:val="right" w:leader="dot" w:pos="9350"/>
        </w:tabs>
        <w:rPr>
          <w:rFonts w:asciiTheme="minorHAnsi" w:eastAsiaTheme="minorEastAsia" w:hAnsiTheme="minorHAnsi" w:cstheme="minorBidi"/>
          <w:noProof/>
        </w:rPr>
      </w:pPr>
      <w:hyperlink w:anchor="_Toc414892146" w:history="1">
        <w:r w:rsidR="008200FB" w:rsidRPr="007C1B89">
          <w:rPr>
            <w:rStyle w:val="Hyperlink"/>
            <w:noProof/>
          </w:rPr>
          <w:t>1.3 Key Activities Planned for 2015</w:t>
        </w:r>
        <w:r w:rsidR="008200FB">
          <w:rPr>
            <w:noProof/>
            <w:webHidden/>
          </w:rPr>
          <w:tab/>
        </w:r>
        <w:r w:rsidR="008200FB">
          <w:rPr>
            <w:noProof/>
            <w:webHidden/>
          </w:rPr>
          <w:fldChar w:fldCharType="begin"/>
        </w:r>
        <w:r w:rsidR="008200FB">
          <w:rPr>
            <w:noProof/>
            <w:webHidden/>
          </w:rPr>
          <w:instrText xml:space="preserve"> PAGEREF _Toc414892146 \h </w:instrText>
        </w:r>
        <w:r w:rsidR="008200FB">
          <w:rPr>
            <w:noProof/>
            <w:webHidden/>
          </w:rPr>
        </w:r>
        <w:r w:rsidR="008200FB">
          <w:rPr>
            <w:noProof/>
            <w:webHidden/>
          </w:rPr>
          <w:fldChar w:fldCharType="separate"/>
        </w:r>
        <w:r w:rsidR="00BD7594">
          <w:rPr>
            <w:noProof/>
            <w:webHidden/>
          </w:rPr>
          <w:t>12</w:t>
        </w:r>
        <w:r w:rsidR="008200FB">
          <w:rPr>
            <w:noProof/>
            <w:webHidden/>
          </w:rPr>
          <w:fldChar w:fldCharType="end"/>
        </w:r>
      </w:hyperlink>
    </w:p>
    <w:p w14:paraId="218AAB70" w14:textId="77777777" w:rsidR="008200FB" w:rsidRDefault="00ED5D8A">
      <w:pPr>
        <w:pStyle w:val="TOC3"/>
        <w:tabs>
          <w:tab w:val="right" w:leader="dot" w:pos="9350"/>
        </w:tabs>
        <w:rPr>
          <w:rFonts w:asciiTheme="minorHAnsi" w:eastAsiaTheme="minorEastAsia" w:hAnsiTheme="minorHAnsi" w:cstheme="minorBidi"/>
          <w:noProof/>
        </w:rPr>
      </w:pPr>
      <w:hyperlink w:anchor="_Toc414892147" w:history="1">
        <w:r w:rsidR="008200FB" w:rsidRPr="007C1B89">
          <w:rPr>
            <w:rStyle w:val="Hyperlink"/>
            <w:noProof/>
          </w:rPr>
          <w:t>1.3.1 Technology Development – 2015 Objectives</w:t>
        </w:r>
        <w:r w:rsidR="008200FB">
          <w:rPr>
            <w:noProof/>
            <w:webHidden/>
          </w:rPr>
          <w:tab/>
        </w:r>
        <w:r w:rsidR="008200FB">
          <w:rPr>
            <w:noProof/>
            <w:webHidden/>
          </w:rPr>
          <w:fldChar w:fldCharType="begin"/>
        </w:r>
        <w:r w:rsidR="008200FB">
          <w:rPr>
            <w:noProof/>
            <w:webHidden/>
          </w:rPr>
          <w:instrText xml:space="preserve"> PAGEREF _Toc414892147 \h </w:instrText>
        </w:r>
        <w:r w:rsidR="008200FB">
          <w:rPr>
            <w:noProof/>
            <w:webHidden/>
          </w:rPr>
        </w:r>
        <w:r w:rsidR="008200FB">
          <w:rPr>
            <w:noProof/>
            <w:webHidden/>
          </w:rPr>
          <w:fldChar w:fldCharType="separate"/>
        </w:r>
        <w:r w:rsidR="00BD7594">
          <w:rPr>
            <w:noProof/>
            <w:webHidden/>
          </w:rPr>
          <w:t>12</w:t>
        </w:r>
        <w:r w:rsidR="008200FB">
          <w:rPr>
            <w:noProof/>
            <w:webHidden/>
          </w:rPr>
          <w:fldChar w:fldCharType="end"/>
        </w:r>
      </w:hyperlink>
    </w:p>
    <w:p w14:paraId="5FDFB2D7" w14:textId="77777777" w:rsidR="008200FB" w:rsidRDefault="00ED5D8A">
      <w:pPr>
        <w:pStyle w:val="TOC3"/>
        <w:tabs>
          <w:tab w:val="right" w:leader="dot" w:pos="9350"/>
        </w:tabs>
        <w:rPr>
          <w:rFonts w:asciiTheme="minorHAnsi" w:eastAsiaTheme="minorEastAsia" w:hAnsiTheme="minorHAnsi" w:cstheme="minorBidi"/>
          <w:noProof/>
        </w:rPr>
      </w:pPr>
      <w:hyperlink w:anchor="_Toc414892148" w:history="1">
        <w:r w:rsidR="008200FB" w:rsidRPr="007C1B89">
          <w:rPr>
            <w:rStyle w:val="Hyperlink"/>
            <w:noProof/>
          </w:rPr>
          <w:t>1.3.2 Operations and Maintenance – 2015 Objectives</w:t>
        </w:r>
        <w:r w:rsidR="008200FB">
          <w:rPr>
            <w:noProof/>
            <w:webHidden/>
          </w:rPr>
          <w:tab/>
        </w:r>
        <w:r w:rsidR="008200FB">
          <w:rPr>
            <w:noProof/>
            <w:webHidden/>
          </w:rPr>
          <w:fldChar w:fldCharType="begin"/>
        </w:r>
        <w:r w:rsidR="008200FB">
          <w:rPr>
            <w:noProof/>
            <w:webHidden/>
          </w:rPr>
          <w:instrText xml:space="preserve"> PAGEREF _Toc414892148 \h </w:instrText>
        </w:r>
        <w:r w:rsidR="008200FB">
          <w:rPr>
            <w:noProof/>
            <w:webHidden/>
          </w:rPr>
        </w:r>
        <w:r w:rsidR="008200FB">
          <w:rPr>
            <w:noProof/>
            <w:webHidden/>
          </w:rPr>
          <w:fldChar w:fldCharType="separate"/>
        </w:r>
        <w:r w:rsidR="00BD7594">
          <w:rPr>
            <w:noProof/>
            <w:webHidden/>
          </w:rPr>
          <w:t>13</w:t>
        </w:r>
        <w:r w:rsidR="008200FB">
          <w:rPr>
            <w:noProof/>
            <w:webHidden/>
          </w:rPr>
          <w:fldChar w:fldCharType="end"/>
        </w:r>
      </w:hyperlink>
    </w:p>
    <w:p w14:paraId="23DCC311" w14:textId="77777777" w:rsidR="008200FB" w:rsidRDefault="00ED5D8A">
      <w:pPr>
        <w:pStyle w:val="TOC3"/>
        <w:tabs>
          <w:tab w:val="right" w:leader="dot" w:pos="9350"/>
        </w:tabs>
        <w:rPr>
          <w:rFonts w:asciiTheme="minorHAnsi" w:eastAsiaTheme="minorEastAsia" w:hAnsiTheme="minorHAnsi" w:cstheme="minorBidi"/>
          <w:noProof/>
        </w:rPr>
      </w:pPr>
      <w:hyperlink w:anchor="_Toc414892149" w:history="1">
        <w:r w:rsidR="008200FB" w:rsidRPr="007C1B89">
          <w:rPr>
            <w:rStyle w:val="Hyperlink"/>
            <w:noProof/>
          </w:rPr>
          <w:t>1.3.3 Promotion and Outreach – 2015 Objectives</w:t>
        </w:r>
        <w:r w:rsidR="008200FB">
          <w:rPr>
            <w:noProof/>
            <w:webHidden/>
          </w:rPr>
          <w:tab/>
        </w:r>
        <w:r w:rsidR="008200FB">
          <w:rPr>
            <w:noProof/>
            <w:webHidden/>
          </w:rPr>
          <w:fldChar w:fldCharType="begin"/>
        </w:r>
        <w:r w:rsidR="008200FB">
          <w:rPr>
            <w:noProof/>
            <w:webHidden/>
          </w:rPr>
          <w:instrText xml:space="preserve"> PAGEREF _Toc414892149 \h </w:instrText>
        </w:r>
        <w:r w:rsidR="008200FB">
          <w:rPr>
            <w:noProof/>
            <w:webHidden/>
          </w:rPr>
        </w:r>
        <w:r w:rsidR="008200FB">
          <w:rPr>
            <w:noProof/>
            <w:webHidden/>
          </w:rPr>
          <w:fldChar w:fldCharType="separate"/>
        </w:r>
        <w:r w:rsidR="00BD7594">
          <w:rPr>
            <w:noProof/>
            <w:webHidden/>
          </w:rPr>
          <w:t>14</w:t>
        </w:r>
        <w:r w:rsidR="008200FB">
          <w:rPr>
            <w:noProof/>
            <w:webHidden/>
          </w:rPr>
          <w:fldChar w:fldCharType="end"/>
        </w:r>
      </w:hyperlink>
    </w:p>
    <w:p w14:paraId="6734184C" w14:textId="77777777" w:rsidR="008200FB" w:rsidRDefault="00ED5D8A">
      <w:pPr>
        <w:pStyle w:val="TOC1"/>
        <w:tabs>
          <w:tab w:val="right" w:leader="dot" w:pos="9350"/>
        </w:tabs>
        <w:rPr>
          <w:rFonts w:asciiTheme="minorHAnsi" w:eastAsiaTheme="minorEastAsia" w:hAnsiTheme="minorHAnsi" w:cstheme="minorBidi"/>
          <w:noProof/>
        </w:rPr>
      </w:pPr>
      <w:hyperlink w:anchor="_Toc414892150" w:history="1">
        <w:r w:rsidR="008200FB" w:rsidRPr="007C1B89">
          <w:rPr>
            <w:rStyle w:val="Hyperlink"/>
            <w:noProof/>
          </w:rPr>
          <w:t>Section 2 HIT Council Overview</w:t>
        </w:r>
        <w:r w:rsidR="008200FB">
          <w:rPr>
            <w:noProof/>
            <w:webHidden/>
          </w:rPr>
          <w:tab/>
        </w:r>
        <w:r w:rsidR="008200FB">
          <w:rPr>
            <w:noProof/>
            <w:webHidden/>
          </w:rPr>
          <w:fldChar w:fldCharType="begin"/>
        </w:r>
        <w:r w:rsidR="008200FB">
          <w:rPr>
            <w:noProof/>
            <w:webHidden/>
          </w:rPr>
          <w:instrText xml:space="preserve"> PAGEREF _Toc414892150 \h </w:instrText>
        </w:r>
        <w:r w:rsidR="008200FB">
          <w:rPr>
            <w:noProof/>
            <w:webHidden/>
          </w:rPr>
        </w:r>
        <w:r w:rsidR="008200FB">
          <w:rPr>
            <w:noProof/>
            <w:webHidden/>
          </w:rPr>
          <w:fldChar w:fldCharType="separate"/>
        </w:r>
        <w:r w:rsidR="00BD7594">
          <w:rPr>
            <w:noProof/>
            <w:webHidden/>
          </w:rPr>
          <w:t>15</w:t>
        </w:r>
        <w:r w:rsidR="008200FB">
          <w:rPr>
            <w:noProof/>
            <w:webHidden/>
          </w:rPr>
          <w:fldChar w:fldCharType="end"/>
        </w:r>
      </w:hyperlink>
    </w:p>
    <w:p w14:paraId="5495137E" w14:textId="77777777" w:rsidR="008200FB" w:rsidRDefault="00ED5D8A">
      <w:pPr>
        <w:pStyle w:val="TOC2"/>
        <w:tabs>
          <w:tab w:val="right" w:leader="dot" w:pos="9350"/>
        </w:tabs>
        <w:rPr>
          <w:rFonts w:asciiTheme="minorHAnsi" w:eastAsiaTheme="minorEastAsia" w:hAnsiTheme="minorHAnsi" w:cstheme="minorBidi"/>
          <w:noProof/>
        </w:rPr>
      </w:pPr>
      <w:hyperlink w:anchor="_Toc414892151" w:history="1">
        <w:r w:rsidR="008200FB" w:rsidRPr="007C1B89">
          <w:rPr>
            <w:rStyle w:val="Hyperlink"/>
            <w:noProof/>
          </w:rPr>
          <w:t>2.1 Statutory References</w:t>
        </w:r>
        <w:r w:rsidR="008200FB">
          <w:rPr>
            <w:noProof/>
            <w:webHidden/>
          </w:rPr>
          <w:tab/>
        </w:r>
        <w:r w:rsidR="008200FB">
          <w:rPr>
            <w:noProof/>
            <w:webHidden/>
          </w:rPr>
          <w:fldChar w:fldCharType="begin"/>
        </w:r>
        <w:r w:rsidR="008200FB">
          <w:rPr>
            <w:noProof/>
            <w:webHidden/>
          </w:rPr>
          <w:instrText xml:space="preserve"> PAGEREF _Toc414892151 \h </w:instrText>
        </w:r>
        <w:r w:rsidR="008200FB">
          <w:rPr>
            <w:noProof/>
            <w:webHidden/>
          </w:rPr>
        </w:r>
        <w:r w:rsidR="008200FB">
          <w:rPr>
            <w:noProof/>
            <w:webHidden/>
          </w:rPr>
          <w:fldChar w:fldCharType="separate"/>
        </w:r>
        <w:r w:rsidR="00BD7594">
          <w:rPr>
            <w:noProof/>
            <w:webHidden/>
          </w:rPr>
          <w:t>15</w:t>
        </w:r>
        <w:r w:rsidR="008200FB">
          <w:rPr>
            <w:noProof/>
            <w:webHidden/>
          </w:rPr>
          <w:fldChar w:fldCharType="end"/>
        </w:r>
      </w:hyperlink>
    </w:p>
    <w:p w14:paraId="7619BA96" w14:textId="77777777" w:rsidR="008200FB" w:rsidRDefault="00ED5D8A">
      <w:pPr>
        <w:pStyle w:val="TOC2"/>
        <w:tabs>
          <w:tab w:val="right" w:leader="dot" w:pos="9350"/>
        </w:tabs>
        <w:rPr>
          <w:rFonts w:asciiTheme="minorHAnsi" w:eastAsiaTheme="minorEastAsia" w:hAnsiTheme="minorHAnsi" w:cstheme="minorBidi"/>
          <w:noProof/>
        </w:rPr>
      </w:pPr>
      <w:hyperlink w:anchor="_Toc414892152" w:history="1">
        <w:r w:rsidR="008200FB" w:rsidRPr="007C1B89">
          <w:rPr>
            <w:rStyle w:val="Hyperlink"/>
            <w:noProof/>
          </w:rPr>
          <w:t>2.2 Membership and Structure of Health Information Technology Council</w:t>
        </w:r>
        <w:r w:rsidR="008200FB">
          <w:rPr>
            <w:noProof/>
            <w:webHidden/>
          </w:rPr>
          <w:tab/>
        </w:r>
        <w:r w:rsidR="008200FB">
          <w:rPr>
            <w:noProof/>
            <w:webHidden/>
          </w:rPr>
          <w:fldChar w:fldCharType="begin"/>
        </w:r>
        <w:r w:rsidR="008200FB">
          <w:rPr>
            <w:noProof/>
            <w:webHidden/>
          </w:rPr>
          <w:instrText xml:space="preserve"> PAGEREF _Toc414892152 \h </w:instrText>
        </w:r>
        <w:r w:rsidR="008200FB">
          <w:rPr>
            <w:noProof/>
            <w:webHidden/>
          </w:rPr>
        </w:r>
        <w:r w:rsidR="008200FB">
          <w:rPr>
            <w:noProof/>
            <w:webHidden/>
          </w:rPr>
          <w:fldChar w:fldCharType="separate"/>
        </w:r>
        <w:r w:rsidR="00BD7594">
          <w:rPr>
            <w:noProof/>
            <w:webHidden/>
          </w:rPr>
          <w:t>15</w:t>
        </w:r>
        <w:r w:rsidR="008200FB">
          <w:rPr>
            <w:noProof/>
            <w:webHidden/>
          </w:rPr>
          <w:fldChar w:fldCharType="end"/>
        </w:r>
      </w:hyperlink>
    </w:p>
    <w:p w14:paraId="54180952" w14:textId="77777777" w:rsidR="008200FB" w:rsidRDefault="00ED5D8A">
      <w:pPr>
        <w:pStyle w:val="TOC3"/>
        <w:tabs>
          <w:tab w:val="right" w:leader="dot" w:pos="9350"/>
        </w:tabs>
        <w:rPr>
          <w:rFonts w:asciiTheme="minorHAnsi" w:eastAsiaTheme="minorEastAsia" w:hAnsiTheme="minorHAnsi" w:cstheme="minorBidi"/>
          <w:noProof/>
        </w:rPr>
      </w:pPr>
      <w:hyperlink w:anchor="_Toc414892153" w:history="1">
        <w:r w:rsidR="008200FB" w:rsidRPr="007C1B89">
          <w:rPr>
            <w:rStyle w:val="Hyperlink"/>
            <w:noProof/>
          </w:rPr>
          <w:t>2.2.1 Advisory Groups</w:t>
        </w:r>
        <w:r w:rsidR="008200FB">
          <w:rPr>
            <w:noProof/>
            <w:webHidden/>
          </w:rPr>
          <w:tab/>
        </w:r>
        <w:r w:rsidR="008200FB">
          <w:rPr>
            <w:noProof/>
            <w:webHidden/>
          </w:rPr>
          <w:fldChar w:fldCharType="begin"/>
        </w:r>
        <w:r w:rsidR="008200FB">
          <w:rPr>
            <w:noProof/>
            <w:webHidden/>
          </w:rPr>
          <w:instrText xml:space="preserve"> PAGEREF _Toc414892153 \h </w:instrText>
        </w:r>
        <w:r w:rsidR="008200FB">
          <w:rPr>
            <w:noProof/>
            <w:webHidden/>
          </w:rPr>
        </w:r>
        <w:r w:rsidR="008200FB">
          <w:rPr>
            <w:noProof/>
            <w:webHidden/>
          </w:rPr>
          <w:fldChar w:fldCharType="separate"/>
        </w:r>
        <w:r w:rsidR="00BD7594">
          <w:rPr>
            <w:noProof/>
            <w:webHidden/>
          </w:rPr>
          <w:t>17</w:t>
        </w:r>
        <w:r w:rsidR="008200FB">
          <w:rPr>
            <w:noProof/>
            <w:webHidden/>
          </w:rPr>
          <w:fldChar w:fldCharType="end"/>
        </w:r>
      </w:hyperlink>
    </w:p>
    <w:p w14:paraId="392A804E" w14:textId="77777777" w:rsidR="008200FB" w:rsidRDefault="00ED5D8A">
      <w:pPr>
        <w:pStyle w:val="TOC1"/>
        <w:tabs>
          <w:tab w:val="right" w:leader="dot" w:pos="9350"/>
        </w:tabs>
        <w:rPr>
          <w:rFonts w:asciiTheme="minorHAnsi" w:eastAsiaTheme="minorEastAsia" w:hAnsiTheme="minorHAnsi" w:cstheme="minorBidi"/>
          <w:noProof/>
        </w:rPr>
      </w:pPr>
      <w:hyperlink w:anchor="_Toc414892154" w:history="1">
        <w:r w:rsidR="008200FB" w:rsidRPr="007C1B89">
          <w:rPr>
            <w:rStyle w:val="Hyperlink"/>
            <w:noProof/>
          </w:rPr>
          <w:t>Section 3 Financing</w:t>
        </w:r>
        <w:r w:rsidR="008200FB">
          <w:rPr>
            <w:noProof/>
            <w:webHidden/>
          </w:rPr>
          <w:tab/>
        </w:r>
        <w:r w:rsidR="008200FB">
          <w:rPr>
            <w:noProof/>
            <w:webHidden/>
          </w:rPr>
          <w:fldChar w:fldCharType="begin"/>
        </w:r>
        <w:r w:rsidR="008200FB">
          <w:rPr>
            <w:noProof/>
            <w:webHidden/>
          </w:rPr>
          <w:instrText xml:space="preserve"> PAGEREF _Toc414892154 \h </w:instrText>
        </w:r>
        <w:r w:rsidR="008200FB">
          <w:rPr>
            <w:noProof/>
            <w:webHidden/>
          </w:rPr>
        </w:r>
        <w:r w:rsidR="008200FB">
          <w:rPr>
            <w:noProof/>
            <w:webHidden/>
          </w:rPr>
          <w:fldChar w:fldCharType="separate"/>
        </w:r>
        <w:r w:rsidR="00BD7594">
          <w:rPr>
            <w:noProof/>
            <w:webHidden/>
          </w:rPr>
          <w:t>17</w:t>
        </w:r>
        <w:r w:rsidR="008200FB">
          <w:rPr>
            <w:noProof/>
            <w:webHidden/>
          </w:rPr>
          <w:fldChar w:fldCharType="end"/>
        </w:r>
      </w:hyperlink>
    </w:p>
    <w:p w14:paraId="2E89114B" w14:textId="77777777" w:rsidR="008200FB" w:rsidRDefault="00ED5D8A">
      <w:pPr>
        <w:pStyle w:val="TOC2"/>
        <w:tabs>
          <w:tab w:val="right" w:leader="dot" w:pos="9350"/>
        </w:tabs>
        <w:rPr>
          <w:rFonts w:asciiTheme="minorHAnsi" w:eastAsiaTheme="minorEastAsia" w:hAnsiTheme="minorHAnsi" w:cstheme="minorBidi"/>
          <w:noProof/>
        </w:rPr>
      </w:pPr>
      <w:hyperlink w:anchor="_Toc414892155" w:history="1">
        <w:r w:rsidR="008200FB" w:rsidRPr="007C1B89">
          <w:rPr>
            <w:rStyle w:val="Hyperlink"/>
            <w:noProof/>
          </w:rPr>
          <w:t>3.1 Funding Sources</w:t>
        </w:r>
        <w:r w:rsidR="008200FB">
          <w:rPr>
            <w:noProof/>
            <w:webHidden/>
          </w:rPr>
          <w:tab/>
        </w:r>
        <w:r w:rsidR="008200FB">
          <w:rPr>
            <w:noProof/>
            <w:webHidden/>
          </w:rPr>
          <w:fldChar w:fldCharType="begin"/>
        </w:r>
        <w:r w:rsidR="008200FB">
          <w:rPr>
            <w:noProof/>
            <w:webHidden/>
          </w:rPr>
          <w:instrText xml:space="preserve"> PAGEREF _Toc414892155 \h </w:instrText>
        </w:r>
        <w:r w:rsidR="008200FB">
          <w:rPr>
            <w:noProof/>
            <w:webHidden/>
          </w:rPr>
        </w:r>
        <w:r w:rsidR="008200FB">
          <w:rPr>
            <w:noProof/>
            <w:webHidden/>
          </w:rPr>
          <w:fldChar w:fldCharType="separate"/>
        </w:r>
        <w:r w:rsidR="00BD7594">
          <w:rPr>
            <w:noProof/>
            <w:webHidden/>
          </w:rPr>
          <w:t>17</w:t>
        </w:r>
        <w:r w:rsidR="008200FB">
          <w:rPr>
            <w:noProof/>
            <w:webHidden/>
          </w:rPr>
          <w:fldChar w:fldCharType="end"/>
        </w:r>
      </w:hyperlink>
    </w:p>
    <w:p w14:paraId="5B6945BB" w14:textId="77777777" w:rsidR="008200FB" w:rsidRDefault="00ED5D8A">
      <w:pPr>
        <w:pStyle w:val="TOC2"/>
        <w:tabs>
          <w:tab w:val="right" w:leader="dot" w:pos="9350"/>
        </w:tabs>
        <w:rPr>
          <w:rFonts w:asciiTheme="minorHAnsi" w:eastAsiaTheme="minorEastAsia" w:hAnsiTheme="minorHAnsi" w:cstheme="minorBidi"/>
          <w:noProof/>
        </w:rPr>
      </w:pPr>
      <w:hyperlink w:anchor="_Toc414892156" w:history="1">
        <w:r w:rsidR="008200FB" w:rsidRPr="007C1B89">
          <w:rPr>
            <w:rStyle w:val="Hyperlink"/>
            <w:noProof/>
          </w:rPr>
          <w:t>3.2 Use of Funds</w:t>
        </w:r>
        <w:r w:rsidR="008200FB">
          <w:rPr>
            <w:noProof/>
            <w:webHidden/>
          </w:rPr>
          <w:tab/>
        </w:r>
        <w:r w:rsidR="008200FB">
          <w:rPr>
            <w:noProof/>
            <w:webHidden/>
          </w:rPr>
          <w:fldChar w:fldCharType="begin"/>
        </w:r>
        <w:r w:rsidR="008200FB">
          <w:rPr>
            <w:noProof/>
            <w:webHidden/>
          </w:rPr>
          <w:instrText xml:space="preserve"> PAGEREF _Toc414892156 \h </w:instrText>
        </w:r>
        <w:r w:rsidR="008200FB">
          <w:rPr>
            <w:noProof/>
            <w:webHidden/>
          </w:rPr>
        </w:r>
        <w:r w:rsidR="008200FB">
          <w:rPr>
            <w:noProof/>
            <w:webHidden/>
          </w:rPr>
          <w:fldChar w:fldCharType="separate"/>
        </w:r>
        <w:r w:rsidR="00BD7594">
          <w:rPr>
            <w:noProof/>
            <w:webHidden/>
          </w:rPr>
          <w:t>18</w:t>
        </w:r>
        <w:r w:rsidR="008200FB">
          <w:rPr>
            <w:noProof/>
            <w:webHidden/>
          </w:rPr>
          <w:fldChar w:fldCharType="end"/>
        </w:r>
      </w:hyperlink>
    </w:p>
    <w:p w14:paraId="70A50ED1" w14:textId="77777777" w:rsidR="008200FB" w:rsidRDefault="00ED5D8A">
      <w:pPr>
        <w:pStyle w:val="TOC3"/>
        <w:tabs>
          <w:tab w:val="right" w:leader="dot" w:pos="9350"/>
        </w:tabs>
        <w:rPr>
          <w:rFonts w:asciiTheme="minorHAnsi" w:eastAsiaTheme="minorEastAsia" w:hAnsiTheme="minorHAnsi" w:cstheme="minorBidi"/>
          <w:noProof/>
        </w:rPr>
      </w:pPr>
      <w:hyperlink w:anchor="_Toc414892157" w:history="1">
        <w:r w:rsidR="008200FB" w:rsidRPr="007C1B89">
          <w:rPr>
            <w:rStyle w:val="Hyperlink"/>
            <w:noProof/>
          </w:rPr>
          <w:t>3.2.1 Design, Development, and Implementation (DDI)</w:t>
        </w:r>
        <w:r w:rsidR="008200FB">
          <w:rPr>
            <w:noProof/>
            <w:webHidden/>
          </w:rPr>
          <w:tab/>
        </w:r>
        <w:r w:rsidR="008200FB">
          <w:rPr>
            <w:noProof/>
            <w:webHidden/>
          </w:rPr>
          <w:fldChar w:fldCharType="begin"/>
        </w:r>
        <w:r w:rsidR="008200FB">
          <w:rPr>
            <w:noProof/>
            <w:webHidden/>
          </w:rPr>
          <w:instrText xml:space="preserve"> PAGEREF _Toc414892157 \h </w:instrText>
        </w:r>
        <w:r w:rsidR="008200FB">
          <w:rPr>
            <w:noProof/>
            <w:webHidden/>
          </w:rPr>
        </w:r>
        <w:r w:rsidR="008200FB">
          <w:rPr>
            <w:noProof/>
            <w:webHidden/>
          </w:rPr>
          <w:fldChar w:fldCharType="separate"/>
        </w:r>
        <w:r w:rsidR="00BD7594">
          <w:rPr>
            <w:noProof/>
            <w:webHidden/>
          </w:rPr>
          <w:t>18</w:t>
        </w:r>
        <w:r w:rsidR="008200FB">
          <w:rPr>
            <w:noProof/>
            <w:webHidden/>
          </w:rPr>
          <w:fldChar w:fldCharType="end"/>
        </w:r>
      </w:hyperlink>
    </w:p>
    <w:p w14:paraId="073659BF" w14:textId="77777777" w:rsidR="008200FB" w:rsidRDefault="00ED5D8A">
      <w:pPr>
        <w:pStyle w:val="TOC3"/>
        <w:tabs>
          <w:tab w:val="right" w:leader="dot" w:pos="9350"/>
        </w:tabs>
        <w:rPr>
          <w:rFonts w:asciiTheme="minorHAnsi" w:eastAsiaTheme="minorEastAsia" w:hAnsiTheme="minorHAnsi" w:cstheme="minorBidi"/>
          <w:noProof/>
        </w:rPr>
      </w:pPr>
      <w:hyperlink w:anchor="_Toc414892158" w:history="1">
        <w:r w:rsidR="008200FB" w:rsidRPr="007C1B89">
          <w:rPr>
            <w:rStyle w:val="Hyperlink"/>
            <w:noProof/>
          </w:rPr>
          <w:t>3.2.2 Operations and Maintenance</w:t>
        </w:r>
        <w:r w:rsidR="008200FB">
          <w:rPr>
            <w:noProof/>
            <w:webHidden/>
          </w:rPr>
          <w:tab/>
        </w:r>
        <w:r w:rsidR="008200FB">
          <w:rPr>
            <w:noProof/>
            <w:webHidden/>
          </w:rPr>
          <w:fldChar w:fldCharType="begin"/>
        </w:r>
        <w:r w:rsidR="008200FB">
          <w:rPr>
            <w:noProof/>
            <w:webHidden/>
          </w:rPr>
          <w:instrText xml:space="preserve"> PAGEREF _Toc414892158 \h </w:instrText>
        </w:r>
        <w:r w:rsidR="008200FB">
          <w:rPr>
            <w:noProof/>
            <w:webHidden/>
          </w:rPr>
        </w:r>
        <w:r w:rsidR="008200FB">
          <w:rPr>
            <w:noProof/>
            <w:webHidden/>
          </w:rPr>
          <w:fldChar w:fldCharType="separate"/>
        </w:r>
        <w:r w:rsidR="00BD7594">
          <w:rPr>
            <w:noProof/>
            <w:webHidden/>
          </w:rPr>
          <w:t>18</w:t>
        </w:r>
        <w:r w:rsidR="008200FB">
          <w:rPr>
            <w:noProof/>
            <w:webHidden/>
          </w:rPr>
          <w:fldChar w:fldCharType="end"/>
        </w:r>
      </w:hyperlink>
    </w:p>
    <w:p w14:paraId="4B1DA491" w14:textId="77777777" w:rsidR="008200FB" w:rsidRDefault="00ED5D8A">
      <w:pPr>
        <w:pStyle w:val="TOC3"/>
        <w:tabs>
          <w:tab w:val="right" w:leader="dot" w:pos="9350"/>
        </w:tabs>
        <w:rPr>
          <w:rFonts w:asciiTheme="minorHAnsi" w:eastAsiaTheme="minorEastAsia" w:hAnsiTheme="minorHAnsi" w:cstheme="minorBidi"/>
          <w:noProof/>
        </w:rPr>
      </w:pPr>
      <w:hyperlink w:anchor="_Toc414892159" w:history="1">
        <w:r w:rsidR="008200FB" w:rsidRPr="007C1B89">
          <w:rPr>
            <w:rStyle w:val="Hyperlink"/>
            <w:noProof/>
          </w:rPr>
          <w:t>3.2.3 Recipients of funds</w:t>
        </w:r>
        <w:r w:rsidR="008200FB">
          <w:rPr>
            <w:noProof/>
            <w:webHidden/>
          </w:rPr>
          <w:tab/>
        </w:r>
        <w:r w:rsidR="008200FB">
          <w:rPr>
            <w:noProof/>
            <w:webHidden/>
          </w:rPr>
          <w:fldChar w:fldCharType="begin"/>
        </w:r>
        <w:r w:rsidR="008200FB">
          <w:rPr>
            <w:noProof/>
            <w:webHidden/>
          </w:rPr>
          <w:instrText xml:space="preserve"> PAGEREF _Toc414892159 \h </w:instrText>
        </w:r>
        <w:r w:rsidR="008200FB">
          <w:rPr>
            <w:noProof/>
            <w:webHidden/>
          </w:rPr>
        </w:r>
        <w:r w:rsidR="008200FB">
          <w:rPr>
            <w:noProof/>
            <w:webHidden/>
          </w:rPr>
          <w:fldChar w:fldCharType="separate"/>
        </w:r>
        <w:r w:rsidR="00BD7594">
          <w:rPr>
            <w:noProof/>
            <w:webHidden/>
          </w:rPr>
          <w:t>19</w:t>
        </w:r>
        <w:r w:rsidR="008200FB">
          <w:rPr>
            <w:noProof/>
            <w:webHidden/>
          </w:rPr>
          <w:fldChar w:fldCharType="end"/>
        </w:r>
      </w:hyperlink>
    </w:p>
    <w:p w14:paraId="4B3F20A6" w14:textId="77777777" w:rsidR="008200FB" w:rsidRDefault="00ED5D8A">
      <w:pPr>
        <w:pStyle w:val="TOC1"/>
        <w:tabs>
          <w:tab w:val="right" w:leader="dot" w:pos="9350"/>
        </w:tabs>
        <w:rPr>
          <w:rFonts w:asciiTheme="minorHAnsi" w:eastAsiaTheme="minorEastAsia" w:hAnsiTheme="minorHAnsi" w:cstheme="minorBidi"/>
          <w:noProof/>
        </w:rPr>
      </w:pPr>
      <w:hyperlink w:anchor="_Toc414892160" w:history="1">
        <w:r w:rsidR="008200FB" w:rsidRPr="007C1B89">
          <w:rPr>
            <w:rStyle w:val="Hyperlink"/>
            <w:noProof/>
          </w:rPr>
          <w:t>Section 4 Risks and Mitigation Strategy</w:t>
        </w:r>
        <w:r w:rsidR="008200FB">
          <w:rPr>
            <w:noProof/>
            <w:webHidden/>
          </w:rPr>
          <w:tab/>
        </w:r>
        <w:r w:rsidR="008200FB">
          <w:rPr>
            <w:noProof/>
            <w:webHidden/>
          </w:rPr>
          <w:fldChar w:fldCharType="begin"/>
        </w:r>
        <w:r w:rsidR="008200FB">
          <w:rPr>
            <w:noProof/>
            <w:webHidden/>
          </w:rPr>
          <w:instrText xml:space="preserve"> PAGEREF _Toc414892160 \h </w:instrText>
        </w:r>
        <w:r w:rsidR="008200FB">
          <w:rPr>
            <w:noProof/>
            <w:webHidden/>
          </w:rPr>
        </w:r>
        <w:r w:rsidR="008200FB">
          <w:rPr>
            <w:noProof/>
            <w:webHidden/>
          </w:rPr>
          <w:fldChar w:fldCharType="separate"/>
        </w:r>
        <w:r w:rsidR="00BD7594">
          <w:rPr>
            <w:noProof/>
            <w:webHidden/>
          </w:rPr>
          <w:t>21</w:t>
        </w:r>
        <w:r w:rsidR="008200FB">
          <w:rPr>
            <w:noProof/>
            <w:webHidden/>
          </w:rPr>
          <w:fldChar w:fldCharType="end"/>
        </w:r>
      </w:hyperlink>
    </w:p>
    <w:p w14:paraId="4FD44F34" w14:textId="77777777" w:rsidR="008200FB" w:rsidRDefault="00ED5D8A">
      <w:pPr>
        <w:pStyle w:val="TOC2"/>
        <w:tabs>
          <w:tab w:val="right" w:leader="dot" w:pos="9350"/>
        </w:tabs>
        <w:rPr>
          <w:rFonts w:asciiTheme="minorHAnsi" w:eastAsiaTheme="minorEastAsia" w:hAnsiTheme="minorHAnsi" w:cstheme="minorBidi"/>
          <w:noProof/>
        </w:rPr>
      </w:pPr>
      <w:hyperlink w:anchor="_Toc414892161" w:history="1">
        <w:r w:rsidR="008200FB" w:rsidRPr="007C1B89">
          <w:rPr>
            <w:rStyle w:val="Hyperlink"/>
            <w:noProof/>
          </w:rPr>
          <w:t>4.1 Technical</w:t>
        </w:r>
        <w:r w:rsidR="008200FB">
          <w:rPr>
            <w:noProof/>
            <w:webHidden/>
          </w:rPr>
          <w:tab/>
        </w:r>
        <w:r w:rsidR="008200FB">
          <w:rPr>
            <w:noProof/>
            <w:webHidden/>
          </w:rPr>
          <w:fldChar w:fldCharType="begin"/>
        </w:r>
        <w:r w:rsidR="008200FB">
          <w:rPr>
            <w:noProof/>
            <w:webHidden/>
          </w:rPr>
          <w:instrText xml:space="preserve"> PAGEREF _Toc414892161 \h </w:instrText>
        </w:r>
        <w:r w:rsidR="008200FB">
          <w:rPr>
            <w:noProof/>
            <w:webHidden/>
          </w:rPr>
        </w:r>
        <w:r w:rsidR="008200FB">
          <w:rPr>
            <w:noProof/>
            <w:webHidden/>
          </w:rPr>
          <w:fldChar w:fldCharType="separate"/>
        </w:r>
        <w:r w:rsidR="00BD7594">
          <w:rPr>
            <w:noProof/>
            <w:webHidden/>
          </w:rPr>
          <w:t>21</w:t>
        </w:r>
        <w:r w:rsidR="008200FB">
          <w:rPr>
            <w:noProof/>
            <w:webHidden/>
          </w:rPr>
          <w:fldChar w:fldCharType="end"/>
        </w:r>
      </w:hyperlink>
    </w:p>
    <w:p w14:paraId="1EEF61FF" w14:textId="77777777" w:rsidR="008200FB" w:rsidRDefault="00ED5D8A">
      <w:pPr>
        <w:pStyle w:val="TOC2"/>
        <w:tabs>
          <w:tab w:val="right" w:leader="dot" w:pos="9350"/>
        </w:tabs>
        <w:rPr>
          <w:rFonts w:asciiTheme="minorHAnsi" w:eastAsiaTheme="minorEastAsia" w:hAnsiTheme="minorHAnsi" w:cstheme="minorBidi"/>
          <w:noProof/>
        </w:rPr>
      </w:pPr>
      <w:hyperlink w:anchor="_Toc414892162" w:history="1">
        <w:r w:rsidR="008200FB" w:rsidRPr="007C1B89">
          <w:rPr>
            <w:rStyle w:val="Hyperlink"/>
            <w:noProof/>
          </w:rPr>
          <w:t>4.2 User Participation Level</w:t>
        </w:r>
        <w:r w:rsidR="008200FB">
          <w:rPr>
            <w:noProof/>
            <w:webHidden/>
          </w:rPr>
          <w:tab/>
        </w:r>
        <w:r w:rsidR="008200FB">
          <w:rPr>
            <w:noProof/>
            <w:webHidden/>
          </w:rPr>
          <w:fldChar w:fldCharType="begin"/>
        </w:r>
        <w:r w:rsidR="008200FB">
          <w:rPr>
            <w:noProof/>
            <w:webHidden/>
          </w:rPr>
          <w:instrText xml:space="preserve"> PAGEREF _Toc414892162 \h </w:instrText>
        </w:r>
        <w:r w:rsidR="008200FB">
          <w:rPr>
            <w:noProof/>
            <w:webHidden/>
          </w:rPr>
        </w:r>
        <w:r w:rsidR="008200FB">
          <w:rPr>
            <w:noProof/>
            <w:webHidden/>
          </w:rPr>
          <w:fldChar w:fldCharType="separate"/>
        </w:r>
        <w:r w:rsidR="00BD7594">
          <w:rPr>
            <w:noProof/>
            <w:webHidden/>
          </w:rPr>
          <w:t>21</w:t>
        </w:r>
        <w:r w:rsidR="008200FB">
          <w:rPr>
            <w:noProof/>
            <w:webHidden/>
          </w:rPr>
          <w:fldChar w:fldCharType="end"/>
        </w:r>
      </w:hyperlink>
    </w:p>
    <w:p w14:paraId="608F40E3" w14:textId="77777777" w:rsidR="008200FB" w:rsidRDefault="00ED5D8A">
      <w:pPr>
        <w:pStyle w:val="TOC1"/>
        <w:tabs>
          <w:tab w:val="right" w:leader="dot" w:pos="9350"/>
        </w:tabs>
        <w:rPr>
          <w:rFonts w:asciiTheme="minorHAnsi" w:eastAsiaTheme="minorEastAsia" w:hAnsiTheme="minorHAnsi" w:cstheme="minorBidi"/>
          <w:noProof/>
        </w:rPr>
      </w:pPr>
      <w:hyperlink w:anchor="_Toc414892163" w:history="1">
        <w:r w:rsidR="008200FB" w:rsidRPr="007C1B89">
          <w:rPr>
            <w:rStyle w:val="Hyperlink"/>
            <w:noProof/>
          </w:rPr>
          <w:t>Section 5 Legislative Recommendations</w:t>
        </w:r>
        <w:r w:rsidR="008200FB">
          <w:rPr>
            <w:noProof/>
            <w:webHidden/>
          </w:rPr>
          <w:tab/>
        </w:r>
        <w:r w:rsidR="008200FB">
          <w:rPr>
            <w:noProof/>
            <w:webHidden/>
          </w:rPr>
          <w:fldChar w:fldCharType="begin"/>
        </w:r>
        <w:r w:rsidR="008200FB">
          <w:rPr>
            <w:noProof/>
            <w:webHidden/>
          </w:rPr>
          <w:instrText xml:space="preserve"> PAGEREF _Toc414892163 \h </w:instrText>
        </w:r>
        <w:r w:rsidR="008200FB">
          <w:rPr>
            <w:noProof/>
            <w:webHidden/>
          </w:rPr>
        </w:r>
        <w:r w:rsidR="008200FB">
          <w:rPr>
            <w:noProof/>
            <w:webHidden/>
          </w:rPr>
          <w:fldChar w:fldCharType="separate"/>
        </w:r>
        <w:r w:rsidR="00BD7594">
          <w:rPr>
            <w:noProof/>
            <w:webHidden/>
          </w:rPr>
          <w:t>23</w:t>
        </w:r>
        <w:r w:rsidR="008200FB">
          <w:rPr>
            <w:noProof/>
            <w:webHidden/>
          </w:rPr>
          <w:fldChar w:fldCharType="end"/>
        </w:r>
      </w:hyperlink>
    </w:p>
    <w:p w14:paraId="3712B0C6" w14:textId="77777777" w:rsidR="007A45C1" w:rsidRDefault="007A45C1" w:rsidP="003B52B1">
      <w:r>
        <w:fldChar w:fldCharType="end"/>
      </w:r>
      <w:bookmarkStart w:id="3" w:name="_Toc345683539"/>
      <w:bookmarkStart w:id="4" w:name="_Toc346275594"/>
      <w:bookmarkStart w:id="5" w:name="_Toc346279009"/>
      <w:bookmarkStart w:id="6" w:name="_Toc346472091"/>
    </w:p>
    <w:p w14:paraId="631465F5" w14:textId="77777777" w:rsidR="007A45C1" w:rsidRDefault="007A45C1" w:rsidP="003B52B1">
      <w:pPr>
        <w:rPr>
          <w:noProof/>
        </w:rPr>
      </w:pPr>
    </w:p>
    <w:p w14:paraId="091D6B35" w14:textId="77777777" w:rsidR="007A45C1" w:rsidRDefault="0043063A" w:rsidP="001D4034">
      <w:pPr>
        <w:pStyle w:val="Heading1"/>
      </w:pPr>
      <w:bookmarkStart w:id="7" w:name="_Toc345683543"/>
      <w:bookmarkStart w:id="8" w:name="_Toc346275599"/>
      <w:bookmarkStart w:id="9" w:name="_Toc346279014"/>
      <w:bookmarkStart w:id="10" w:name="_Toc346472096"/>
      <w:bookmarkStart w:id="11" w:name="_Toc414892140"/>
      <w:bookmarkEnd w:id="0"/>
      <w:bookmarkEnd w:id="3"/>
      <w:bookmarkEnd w:id="4"/>
      <w:bookmarkEnd w:id="5"/>
      <w:bookmarkEnd w:id="6"/>
      <w:r>
        <w:lastRenderedPageBreak/>
        <w:t>Section 1</w:t>
      </w:r>
      <w:r w:rsidR="007A45C1">
        <w:t xml:space="preserve"> </w:t>
      </w:r>
      <w:r w:rsidR="007A45C1" w:rsidRPr="00CF7328">
        <w:t>H</w:t>
      </w:r>
      <w:r w:rsidR="00CF3858">
        <w:t xml:space="preserve">ealth </w:t>
      </w:r>
      <w:r w:rsidR="007A45C1" w:rsidRPr="00CF7328">
        <w:t>I</w:t>
      </w:r>
      <w:r w:rsidR="00CF3858">
        <w:t xml:space="preserve">nformation </w:t>
      </w:r>
      <w:r w:rsidR="007A45C1" w:rsidRPr="00CF7328">
        <w:t>E</w:t>
      </w:r>
      <w:r w:rsidR="00CF3858">
        <w:t>xchange (HIE)</w:t>
      </w:r>
      <w:r w:rsidR="007A45C1" w:rsidRPr="00CF7328">
        <w:t xml:space="preserve"> </w:t>
      </w:r>
      <w:r w:rsidR="007A45C1">
        <w:t>Activities</w:t>
      </w:r>
      <w:bookmarkEnd w:id="7"/>
      <w:bookmarkEnd w:id="8"/>
      <w:bookmarkEnd w:id="9"/>
      <w:bookmarkEnd w:id="10"/>
      <w:bookmarkEnd w:id="11"/>
      <w:r w:rsidR="007A45C1">
        <w:t xml:space="preserve"> </w:t>
      </w:r>
    </w:p>
    <w:p w14:paraId="48A68B26" w14:textId="77777777" w:rsidR="007A45C1" w:rsidRDefault="00154771" w:rsidP="00F25599">
      <w:pPr>
        <w:pStyle w:val="Heading2"/>
      </w:pPr>
      <w:bookmarkStart w:id="12" w:name="_Toc345683544"/>
      <w:bookmarkStart w:id="13" w:name="_Toc346275600"/>
      <w:bookmarkStart w:id="14" w:name="_Toc346279015"/>
      <w:bookmarkStart w:id="15" w:name="_Toc346472097"/>
      <w:bookmarkStart w:id="16" w:name="_Toc414892141"/>
      <w:r>
        <w:t xml:space="preserve">1.1 </w:t>
      </w:r>
      <w:r w:rsidR="007C0527">
        <w:t xml:space="preserve">History and </w:t>
      </w:r>
      <w:r w:rsidR="007A45C1">
        <w:t>Overview</w:t>
      </w:r>
      <w:bookmarkEnd w:id="12"/>
      <w:bookmarkEnd w:id="13"/>
      <w:bookmarkEnd w:id="14"/>
      <w:bookmarkEnd w:id="15"/>
      <w:bookmarkEnd w:id="16"/>
      <w:r w:rsidR="007A45C1">
        <w:t xml:space="preserve"> </w:t>
      </w:r>
    </w:p>
    <w:p w14:paraId="383501CE" w14:textId="005EE932" w:rsidR="00B21ADB" w:rsidRDefault="00016751" w:rsidP="00873B87">
      <w:pPr>
        <w:rPr>
          <w:rFonts w:ascii="Arial" w:hAnsi="Arial" w:cs="Arial"/>
          <w:color w:val="666666"/>
          <w:spacing w:val="-3"/>
          <w:sz w:val="21"/>
          <w:szCs w:val="21"/>
          <w:shd w:val="clear" w:color="auto" w:fill="FFFFFF"/>
        </w:rPr>
      </w:pPr>
      <w:r>
        <w:t>In 2011 the Federal government</w:t>
      </w:r>
      <w:r w:rsidR="00467E42">
        <w:t xml:space="preserve">, through </w:t>
      </w:r>
      <w:r w:rsidR="00467E42" w:rsidRPr="00ED4974">
        <w:rPr>
          <w:rFonts w:asciiTheme="minorHAnsi" w:hAnsiTheme="minorHAnsi" w:cs="Arial"/>
        </w:rPr>
        <w:t xml:space="preserve">the </w:t>
      </w:r>
      <w:r w:rsidR="00467E42">
        <w:rPr>
          <w:rFonts w:asciiTheme="minorHAnsi" w:hAnsiTheme="minorHAnsi" w:cs="Arial"/>
        </w:rPr>
        <w:t>Center for Medicare and Medicaid Services</w:t>
      </w:r>
      <w:r>
        <w:t xml:space="preserve"> (CMS</w:t>
      </w:r>
      <w:r w:rsidR="00467E42">
        <w:t>)</w:t>
      </w:r>
      <w:r>
        <w:t xml:space="preserve"> </w:t>
      </w:r>
      <w:r w:rsidR="00467E42">
        <w:t>and t</w:t>
      </w:r>
      <w:r w:rsidR="00467E42" w:rsidRPr="00467E42">
        <w:t>he Office of the National Coordinator for He</w:t>
      </w:r>
      <w:r w:rsidR="00467E42">
        <w:t>alth Information Technology (</w:t>
      </w:r>
      <w:r>
        <w:t>ONC)</w:t>
      </w:r>
      <w:r w:rsidR="00467E42">
        <w:t>,</w:t>
      </w:r>
      <w:r>
        <w:t xml:space="preserve"> embarked on a program to encourage states to establish Health Information Exchange </w:t>
      </w:r>
      <w:r w:rsidR="00467E42">
        <w:t xml:space="preserve">(HIE) </w:t>
      </w:r>
      <w:r>
        <w:t>systems</w:t>
      </w:r>
      <w:r w:rsidR="004F2CBF">
        <w:t>.  These HIE systems</w:t>
      </w:r>
      <w:r w:rsidR="00817F9C">
        <w:t xml:space="preserve"> would</w:t>
      </w:r>
      <w:r>
        <w:t xml:space="preserve"> enable</w:t>
      </w:r>
      <w:r w:rsidR="00B21ADB">
        <w:t xml:space="preserve"> </w:t>
      </w:r>
      <w:r w:rsidR="00467E42">
        <w:t xml:space="preserve">hospitals, </w:t>
      </w:r>
      <w:r w:rsidR="00B21ADB">
        <w:t xml:space="preserve">doctors, nurses, pharmacists and other health care providers, </w:t>
      </w:r>
      <w:r w:rsidR="00467E42">
        <w:t>as well as health plans and other health care entities,</w:t>
      </w:r>
      <w:r w:rsidRPr="00B21ADB">
        <w:t xml:space="preserve"> to securely communicate clinical patient information electronically</w:t>
      </w:r>
      <w:r w:rsidR="00873B87" w:rsidRPr="00B21ADB">
        <w:t>,</w:t>
      </w:r>
      <w:r w:rsidRPr="00B21ADB">
        <w:t xml:space="preserve"> </w:t>
      </w:r>
      <w:r w:rsidR="00B21ADB" w:rsidRPr="00B21ADB">
        <w:t>rega</w:t>
      </w:r>
      <w:r w:rsidR="00B21ADB">
        <w:t xml:space="preserve">rdless of </w:t>
      </w:r>
      <w:r w:rsidR="00B21ADB" w:rsidRPr="00B21ADB">
        <w:t>affiliation or</w:t>
      </w:r>
      <w:r w:rsidR="00960CF0">
        <w:t xml:space="preserve"> differences in</w:t>
      </w:r>
      <w:r w:rsidR="00B21ADB" w:rsidRPr="00B21ADB">
        <w:t xml:space="preserve"> technology.</w:t>
      </w:r>
      <w:r w:rsidRPr="00B21ADB">
        <w:t xml:space="preserve">  </w:t>
      </w:r>
      <w:r w:rsidR="00EF20F8">
        <w:t>Private efforts at</w:t>
      </w:r>
      <w:r w:rsidR="00297709">
        <w:t xml:space="preserve"> </w:t>
      </w:r>
      <w:r w:rsidR="00EF20F8">
        <w:t>health information exchange</w:t>
      </w:r>
      <w:r w:rsidR="004F2CBF">
        <w:t xml:space="preserve">s </w:t>
      </w:r>
      <w:r w:rsidR="005C5586">
        <w:t xml:space="preserve">via regional exchanges, Electronic Health Record </w:t>
      </w:r>
      <w:r w:rsidR="00467E42">
        <w:t>(EHR) v</w:t>
      </w:r>
      <w:r w:rsidR="00297709">
        <w:t>endors or Health Information Service Providers (HISPs)</w:t>
      </w:r>
      <w:r w:rsidR="005C5586">
        <w:t xml:space="preserve">, </w:t>
      </w:r>
      <w:r w:rsidR="004F2CBF">
        <w:t xml:space="preserve">can be </w:t>
      </w:r>
      <w:r w:rsidR="005C5586">
        <w:t>successful in their intended purpose of exch</w:t>
      </w:r>
      <w:r w:rsidR="005C0CE7">
        <w:t xml:space="preserve">anging health information among </w:t>
      </w:r>
      <w:r w:rsidR="005C5586">
        <w:t xml:space="preserve">their </w:t>
      </w:r>
      <w:r w:rsidR="005C0CE7">
        <w:t xml:space="preserve">existing </w:t>
      </w:r>
      <w:r w:rsidR="005C5586">
        <w:t>provider/customer base</w:t>
      </w:r>
      <w:r w:rsidR="004F2CBF">
        <w:t xml:space="preserve"> but they </w:t>
      </w:r>
      <w:r w:rsidR="00EF20F8">
        <w:t xml:space="preserve">do not address the need for exchange of health information across </w:t>
      </w:r>
      <w:r w:rsidR="00DB3DF0">
        <w:t>all providers, regardless of affiliation or technology</w:t>
      </w:r>
      <w:r w:rsidR="00B57E10">
        <w:t xml:space="preserve">.  </w:t>
      </w:r>
      <w:r w:rsidR="004F2CBF">
        <w:t xml:space="preserve">The Commonwealth’s Executive Office of Health and Human Services (EOHHS) </w:t>
      </w:r>
      <w:r w:rsidR="005F1A80">
        <w:t xml:space="preserve">has </w:t>
      </w:r>
      <w:r w:rsidR="00693BB8">
        <w:t xml:space="preserve">led efforts to implement a </w:t>
      </w:r>
      <w:r w:rsidR="004F2CBF">
        <w:t>state</w:t>
      </w:r>
      <w:r w:rsidR="00693BB8">
        <w:t xml:space="preserve">-wide HIE and is working in concert with regional health information organizations and </w:t>
      </w:r>
      <w:r w:rsidR="00B57E10">
        <w:t>HISP</w:t>
      </w:r>
      <w:r w:rsidR="00D308C5">
        <w:t>s</w:t>
      </w:r>
      <w:r w:rsidR="00693BB8">
        <w:t xml:space="preserve"> to create the infrastructure for secure exchange of patient clinical information among healthcare providers.  </w:t>
      </w:r>
      <w:r w:rsidR="00C345A7">
        <w:t xml:space="preserve">The benefits </w:t>
      </w:r>
      <w:r w:rsidR="004F2CBF">
        <w:t xml:space="preserve">of </w:t>
      </w:r>
      <w:r w:rsidR="00B21ADB" w:rsidRPr="00B21ADB">
        <w:t>ubiquitous</w:t>
      </w:r>
      <w:r w:rsidR="00DB3DF0">
        <w:t xml:space="preserve"> </w:t>
      </w:r>
      <w:r w:rsidR="005C5586">
        <w:t>state wide exchange</w:t>
      </w:r>
      <w:r w:rsidR="00B21ADB" w:rsidRPr="00B21ADB">
        <w:t xml:space="preserve"> of health information</w:t>
      </w:r>
      <w:r w:rsidR="00DB3DF0">
        <w:t xml:space="preserve"> that will accommodate all patients</w:t>
      </w:r>
      <w:r w:rsidR="00A24B04">
        <w:t xml:space="preserve"> in the </w:t>
      </w:r>
      <w:r w:rsidR="005C5586">
        <w:t>Commonwealth</w:t>
      </w:r>
      <w:r w:rsidR="00B21ADB" w:rsidRPr="00B21ADB">
        <w:t xml:space="preserve"> include:</w:t>
      </w:r>
    </w:p>
    <w:p w14:paraId="6492FCDF" w14:textId="7183B99E" w:rsidR="00B21ADB" w:rsidRDefault="00B21ADB" w:rsidP="00B21ADB">
      <w:pPr>
        <w:pStyle w:val="ListParagraph"/>
        <w:numPr>
          <w:ilvl w:val="0"/>
          <w:numId w:val="18"/>
        </w:numPr>
        <w:spacing w:after="0" w:line="240" w:lineRule="auto"/>
      </w:pPr>
      <w:r>
        <w:t xml:space="preserve">Improved care coordination </w:t>
      </w:r>
      <w:r w:rsidR="00F93478">
        <w:t>and efficiency</w:t>
      </w:r>
    </w:p>
    <w:p w14:paraId="75FBEA53" w14:textId="77777777" w:rsidR="00B21ADB" w:rsidRDefault="00B21ADB" w:rsidP="00B21ADB">
      <w:pPr>
        <w:pStyle w:val="ListParagraph"/>
        <w:numPr>
          <w:ilvl w:val="0"/>
          <w:numId w:val="18"/>
        </w:numPr>
        <w:spacing w:after="0" w:line="240" w:lineRule="auto"/>
      </w:pPr>
      <w:r>
        <w:t xml:space="preserve">Fewer medical errors and improved patient safety </w:t>
      </w:r>
    </w:p>
    <w:p w14:paraId="5C5960E5" w14:textId="77777777" w:rsidR="00B21ADB" w:rsidRDefault="00C345A7" w:rsidP="00A24B04">
      <w:pPr>
        <w:pStyle w:val="ListParagraph"/>
        <w:numPr>
          <w:ilvl w:val="0"/>
          <w:numId w:val="18"/>
        </w:numPr>
        <w:spacing w:after="0" w:line="240" w:lineRule="auto"/>
      </w:pPr>
      <w:r>
        <w:t>Reduction in</w:t>
      </w:r>
      <w:r w:rsidR="00B21ADB">
        <w:t xml:space="preserve"> duplicative tests </w:t>
      </w:r>
    </w:p>
    <w:p w14:paraId="6BE71D03" w14:textId="77777777" w:rsidR="00B21ADB" w:rsidRDefault="00A24B04" w:rsidP="00B21ADB">
      <w:pPr>
        <w:pStyle w:val="ListParagraph"/>
        <w:numPr>
          <w:ilvl w:val="0"/>
          <w:numId w:val="18"/>
        </w:numPr>
        <w:spacing w:after="0" w:line="240" w:lineRule="auto"/>
      </w:pPr>
      <w:r>
        <w:t>Reduction in health care</w:t>
      </w:r>
      <w:r w:rsidR="00B21ADB">
        <w:t xml:space="preserve"> costs </w:t>
      </w:r>
    </w:p>
    <w:p w14:paraId="106D10D0" w14:textId="77777777" w:rsidR="00F93478" w:rsidRDefault="00C345A7" w:rsidP="00F93478">
      <w:pPr>
        <w:pStyle w:val="ListParagraph"/>
        <w:numPr>
          <w:ilvl w:val="0"/>
          <w:numId w:val="18"/>
        </w:numPr>
        <w:spacing w:after="0" w:line="240" w:lineRule="auto"/>
      </w:pPr>
      <w:r>
        <w:t>Improve</w:t>
      </w:r>
      <w:r w:rsidR="00A24B04">
        <w:t>d</w:t>
      </w:r>
      <w:r w:rsidR="00B21ADB">
        <w:t xml:space="preserve"> public health reporting </w:t>
      </w:r>
      <w:r w:rsidR="00F93478">
        <w:t xml:space="preserve">and </w:t>
      </w:r>
      <w:r w:rsidR="00B21ADB">
        <w:t xml:space="preserve">analytics </w:t>
      </w:r>
    </w:p>
    <w:p w14:paraId="665C6410" w14:textId="58FCB39F" w:rsidR="007C0527" w:rsidRDefault="00F93478" w:rsidP="00F93478">
      <w:pPr>
        <w:pStyle w:val="ListParagraph"/>
        <w:numPr>
          <w:ilvl w:val="0"/>
          <w:numId w:val="18"/>
        </w:numPr>
        <w:spacing w:after="0" w:line="240" w:lineRule="auto"/>
      </w:pPr>
      <w:r>
        <w:t xml:space="preserve">Provides the </w:t>
      </w:r>
      <w:r w:rsidR="00B21ADB">
        <w:t xml:space="preserve">foundation for </w:t>
      </w:r>
      <w:r w:rsidR="00C345A7">
        <w:t>Accountable Care Organizations and other</w:t>
      </w:r>
      <w:r w:rsidR="00B21ADB">
        <w:t xml:space="preserve"> alternative payment based healthcare models</w:t>
      </w:r>
    </w:p>
    <w:p w14:paraId="0177A32A" w14:textId="77777777" w:rsidR="005C0CE7" w:rsidRDefault="005C0CE7" w:rsidP="005C0CE7">
      <w:pPr>
        <w:pStyle w:val="ListParagraph"/>
        <w:spacing w:after="0" w:line="240" w:lineRule="auto"/>
      </w:pPr>
    </w:p>
    <w:p w14:paraId="65BB4491" w14:textId="769E0A30" w:rsidR="001A241E" w:rsidRDefault="00BE04BF" w:rsidP="00C84E0F">
      <w:r w:rsidRPr="00ED4974">
        <w:rPr>
          <w:rFonts w:asciiTheme="minorHAnsi" w:hAnsiTheme="minorHAnsi" w:cs="Arial"/>
        </w:rPr>
        <w:t>The</w:t>
      </w:r>
      <w:r w:rsidR="00BA0045">
        <w:rPr>
          <w:rFonts w:asciiTheme="minorHAnsi" w:hAnsiTheme="minorHAnsi" w:cs="Arial"/>
        </w:rPr>
        <w:t xml:space="preserve"> Massachusetts Health Information Highway</w:t>
      </w:r>
      <w:r w:rsidRPr="00ED4974">
        <w:rPr>
          <w:rFonts w:asciiTheme="minorHAnsi" w:hAnsiTheme="minorHAnsi" w:cs="Arial"/>
        </w:rPr>
        <w:t xml:space="preserve"> </w:t>
      </w:r>
      <w:r w:rsidR="00BA0045">
        <w:rPr>
          <w:rFonts w:asciiTheme="minorHAnsi" w:hAnsiTheme="minorHAnsi" w:cs="Arial"/>
        </w:rPr>
        <w:t>(</w:t>
      </w:r>
      <w:r w:rsidRPr="00ED4974">
        <w:rPr>
          <w:rFonts w:asciiTheme="minorHAnsi" w:hAnsiTheme="minorHAnsi" w:cs="Arial"/>
        </w:rPr>
        <w:t>Mass HIway</w:t>
      </w:r>
      <w:r w:rsidR="00D43944">
        <w:rPr>
          <w:rFonts w:asciiTheme="minorHAnsi" w:hAnsiTheme="minorHAnsi" w:cs="Arial"/>
        </w:rPr>
        <w:t>, or HIway</w:t>
      </w:r>
      <w:r w:rsidR="00BA0045">
        <w:rPr>
          <w:rFonts w:asciiTheme="minorHAnsi" w:hAnsiTheme="minorHAnsi" w:cs="Arial"/>
        </w:rPr>
        <w:t>)</w:t>
      </w:r>
      <w:r w:rsidRPr="00ED4974">
        <w:rPr>
          <w:rFonts w:asciiTheme="minorHAnsi" w:hAnsiTheme="minorHAnsi" w:cs="Arial"/>
        </w:rPr>
        <w:t xml:space="preserve"> was the first statewide </w:t>
      </w:r>
      <w:r w:rsidR="00543B37" w:rsidRPr="00ED4974">
        <w:rPr>
          <w:rFonts w:asciiTheme="minorHAnsi" w:hAnsiTheme="minorHAnsi" w:cs="Arial"/>
        </w:rPr>
        <w:t xml:space="preserve">health information exchange </w:t>
      </w:r>
      <w:r w:rsidR="00ED4974">
        <w:rPr>
          <w:rFonts w:asciiTheme="minorHAnsi" w:hAnsiTheme="minorHAnsi" w:cs="Arial"/>
        </w:rPr>
        <w:t xml:space="preserve">in the nation </w:t>
      </w:r>
      <w:r w:rsidRPr="00ED4974">
        <w:rPr>
          <w:rFonts w:asciiTheme="minorHAnsi" w:hAnsiTheme="minorHAnsi" w:cs="Arial"/>
        </w:rPr>
        <w:t>funded by</w:t>
      </w:r>
      <w:r w:rsidR="00774E9B">
        <w:rPr>
          <w:rFonts w:asciiTheme="minorHAnsi" w:hAnsiTheme="minorHAnsi" w:cs="Arial"/>
        </w:rPr>
        <w:t xml:space="preserve"> the</w:t>
      </w:r>
      <w:r w:rsidRPr="00ED4974">
        <w:rPr>
          <w:rFonts w:asciiTheme="minorHAnsi" w:hAnsiTheme="minorHAnsi" w:cs="Arial"/>
        </w:rPr>
        <w:t xml:space="preserve"> </w:t>
      </w:r>
      <w:r w:rsidR="00F431A8">
        <w:rPr>
          <w:rFonts w:asciiTheme="minorHAnsi" w:hAnsiTheme="minorHAnsi" w:cs="Arial"/>
        </w:rPr>
        <w:t>Center for Medicare and Medicaid Services</w:t>
      </w:r>
      <w:r w:rsidR="00F431A8">
        <w:t xml:space="preserve"> (CMS) </w:t>
      </w:r>
      <w:r w:rsidRPr="00ED4974">
        <w:rPr>
          <w:rFonts w:asciiTheme="minorHAnsi" w:hAnsiTheme="minorHAnsi" w:cs="Arial"/>
        </w:rPr>
        <w:t>and</w:t>
      </w:r>
      <w:r w:rsidR="00543B37" w:rsidRPr="00ED4974">
        <w:rPr>
          <w:rFonts w:asciiTheme="minorHAnsi" w:hAnsiTheme="minorHAnsi" w:cs="Arial"/>
        </w:rPr>
        <w:t xml:space="preserve"> </w:t>
      </w:r>
      <w:r w:rsidR="00543B37" w:rsidRPr="00ED4974">
        <w:rPr>
          <w:rFonts w:asciiTheme="minorHAnsi" w:hAnsiTheme="minorHAnsi"/>
        </w:rPr>
        <w:t xml:space="preserve">provides the technical infrastructure, support services and oversight to allow for </w:t>
      </w:r>
      <w:r w:rsidR="00467E42">
        <w:rPr>
          <w:rFonts w:asciiTheme="minorHAnsi" w:hAnsiTheme="minorHAnsi"/>
        </w:rPr>
        <w:t>this</w:t>
      </w:r>
      <w:r w:rsidR="00467E42" w:rsidRPr="00ED4974">
        <w:rPr>
          <w:rFonts w:asciiTheme="minorHAnsi" w:hAnsiTheme="minorHAnsi"/>
        </w:rPr>
        <w:t xml:space="preserve"> </w:t>
      </w:r>
      <w:r w:rsidR="00543B37" w:rsidRPr="00ED4974">
        <w:rPr>
          <w:rFonts w:asciiTheme="minorHAnsi" w:hAnsiTheme="minorHAnsi"/>
        </w:rPr>
        <w:t>secure exchange of electronic health information</w:t>
      </w:r>
      <w:r w:rsidR="00960CF0">
        <w:t>.</w:t>
      </w:r>
    </w:p>
    <w:p w14:paraId="5C42655D" w14:textId="329DD1BE" w:rsidR="005C5586" w:rsidRPr="00016751" w:rsidRDefault="002116FE" w:rsidP="005C5586">
      <w:r>
        <w:t>The Health Information Technology Council (HIT Council)</w:t>
      </w:r>
      <w:r w:rsidR="005C5586">
        <w:t>, with the Secretary of Health and Human Services as its designated chair,</w:t>
      </w:r>
      <w:r>
        <w:t xml:space="preserve"> provides oversight and direction to a team, led by </w:t>
      </w:r>
      <w:r w:rsidR="004F2CBF">
        <w:t>EOHHS</w:t>
      </w:r>
      <w:r>
        <w:t>, that is developing and deploying the technology</w:t>
      </w:r>
      <w:r w:rsidR="0094257C">
        <w:t xml:space="preserve">, </w:t>
      </w:r>
      <w:r>
        <w:t xml:space="preserve">associated business processes, </w:t>
      </w:r>
      <w:r w:rsidR="0094257C">
        <w:t xml:space="preserve"> education and outreach initiatives to ensure</w:t>
      </w:r>
      <w:r>
        <w:t xml:space="preserve"> widespread adoption</w:t>
      </w:r>
      <w:r w:rsidR="00385E93">
        <w:t xml:space="preserve"> and </w:t>
      </w:r>
      <w:r w:rsidR="00030431">
        <w:t>continue to drive growth of</w:t>
      </w:r>
      <w:r w:rsidR="00B57E10">
        <w:t xml:space="preserve"> Mass</w:t>
      </w:r>
      <w:r w:rsidR="00030431">
        <w:t xml:space="preserve"> HIway usage</w:t>
      </w:r>
      <w:r w:rsidR="005C5586">
        <w:t xml:space="preserve">.  </w:t>
      </w:r>
      <w:r w:rsidR="0094257C">
        <w:t xml:space="preserve">From a financial </w:t>
      </w:r>
      <w:r w:rsidR="00F36381">
        <w:t>perspective, the</w:t>
      </w:r>
      <w:r w:rsidR="007C5984">
        <w:t xml:space="preserve"> </w:t>
      </w:r>
      <w:r w:rsidR="005C5586">
        <w:t>development and ongoing operation of the Mass HIway is funded predominantly via federal funds</w:t>
      </w:r>
      <w:r w:rsidR="0094257C">
        <w:t xml:space="preserve"> along with smaller contributions from </w:t>
      </w:r>
      <w:r w:rsidR="008053E7">
        <w:t>the Commonwealth</w:t>
      </w:r>
      <w:r w:rsidR="00D974A3">
        <w:t xml:space="preserve"> </w:t>
      </w:r>
      <w:r w:rsidR="0094257C">
        <w:t>and</w:t>
      </w:r>
      <w:r w:rsidR="005C5586">
        <w:t xml:space="preserve"> from private and commercial organizations.  A funding request for additional funds for federal fiscal year </w:t>
      </w:r>
      <w:r w:rsidR="004F2CBF">
        <w:t>20</w:t>
      </w:r>
      <w:r w:rsidR="005C5586">
        <w:t xml:space="preserve">15 is pending.  That request outlines total spending of $21.7M and requests a federal share of $17.2M, based on </w:t>
      </w:r>
      <w:r w:rsidR="00571090">
        <w:t>existing programs</w:t>
      </w:r>
      <w:r w:rsidR="005C5586">
        <w:t xml:space="preserve"> in place at CMS. </w:t>
      </w:r>
    </w:p>
    <w:p w14:paraId="7A377B4C" w14:textId="6C1DD5C8" w:rsidR="005C5586" w:rsidRDefault="005C5586" w:rsidP="005C5586">
      <w:r>
        <w:t>A key guiding principle</w:t>
      </w:r>
      <w:r w:rsidR="00571090">
        <w:t xml:space="preserve"> behind the </w:t>
      </w:r>
      <w:r w:rsidR="00FD03DA">
        <w:t xml:space="preserve">Mass HIway is the decision to not </w:t>
      </w:r>
      <w:r w:rsidR="0094257C">
        <w:t>store clinical data</w:t>
      </w:r>
      <w:r w:rsidR="00FD03DA">
        <w:t xml:space="preserve">. </w:t>
      </w:r>
      <w:r>
        <w:t xml:space="preserve"> All clinical data exchanged over the </w:t>
      </w:r>
      <w:r w:rsidR="00B57E10">
        <w:t xml:space="preserve">Mass </w:t>
      </w:r>
      <w:r>
        <w:t>HIway is encrypted</w:t>
      </w:r>
      <w:r w:rsidR="0094257C">
        <w:t xml:space="preserve"> while </w:t>
      </w:r>
      <w:r w:rsidR="00113983">
        <w:t>in transit</w:t>
      </w:r>
      <w:r>
        <w:t xml:space="preserve"> and is not </w:t>
      </w:r>
      <w:r w:rsidR="00FD03DA">
        <w:t xml:space="preserve">viewable or readable by anyone </w:t>
      </w:r>
      <w:r w:rsidR="00FD03DA">
        <w:lastRenderedPageBreak/>
        <w:t>other than the message sender and receiver</w:t>
      </w:r>
      <w:r w:rsidR="00113983">
        <w:t>.</w:t>
      </w:r>
      <w:r w:rsidR="00FD03DA">
        <w:t xml:space="preserve"> </w:t>
      </w:r>
      <w:r w:rsidR="0094257C">
        <w:t xml:space="preserve"> </w:t>
      </w:r>
      <w:r w:rsidR="00BF6FEA">
        <w:t>While s</w:t>
      </w:r>
      <w:r w:rsidR="00FD03DA">
        <w:t xml:space="preserve">ome states have made the decision to implement </w:t>
      </w:r>
      <w:r>
        <w:t>th</w:t>
      </w:r>
      <w:r w:rsidR="00FD03DA">
        <w:t>eir Health Information Exchange</w:t>
      </w:r>
      <w:r w:rsidR="00A72C3B">
        <w:t>s</w:t>
      </w:r>
      <w:r w:rsidR="00CE6FFA">
        <w:t xml:space="preserve"> as clinical </w:t>
      </w:r>
      <w:r>
        <w:t>repositories</w:t>
      </w:r>
      <w:r w:rsidR="00BF6FEA">
        <w:t xml:space="preserve">, </w:t>
      </w:r>
      <w:r w:rsidR="00FD03DA">
        <w:t xml:space="preserve">Massachusetts has </w:t>
      </w:r>
      <w:r w:rsidR="00FE3D04">
        <w:t>designed the Mass HIway to serve only as a mechanism f</w:t>
      </w:r>
      <w:r w:rsidR="00113983">
        <w:t>or the secure transport of data.</w:t>
      </w:r>
      <w:r w:rsidR="00023DE6">
        <w:t xml:space="preserve">  </w:t>
      </w:r>
      <w:r w:rsidR="001416F3">
        <w:t>EOHHS is considering the creation of</w:t>
      </w:r>
      <w:r w:rsidR="00023DE6">
        <w:t xml:space="preserve"> a </w:t>
      </w:r>
      <w:r w:rsidR="00F51303">
        <w:t xml:space="preserve">Mass Health </w:t>
      </w:r>
      <w:r w:rsidR="00023DE6">
        <w:t xml:space="preserve">Quality Data </w:t>
      </w:r>
      <w:r w:rsidR="00EA3FAB">
        <w:t>Repository interface</w:t>
      </w:r>
      <w:r w:rsidR="00F51303">
        <w:t xml:space="preserve"> </w:t>
      </w:r>
      <w:r w:rsidR="00023DE6">
        <w:t xml:space="preserve">on the Mass HIway that would </w:t>
      </w:r>
      <w:r w:rsidR="0057475B">
        <w:t xml:space="preserve">be limited to housing </w:t>
      </w:r>
      <w:r w:rsidR="00023DE6">
        <w:t>de-identified health data for quality driven analytics and reporting purposes.  This is discussed under the key objectives for 2015 section.</w:t>
      </w:r>
    </w:p>
    <w:p w14:paraId="3D81FCA2" w14:textId="77777777" w:rsidR="007561E6" w:rsidRDefault="000E23F7" w:rsidP="007561E6">
      <w:pPr>
        <w:rPr>
          <w:rFonts w:asciiTheme="minorHAnsi" w:hAnsiTheme="minorHAnsi"/>
        </w:rPr>
      </w:pPr>
      <w:r>
        <w:t>C</w:t>
      </w:r>
      <w:r w:rsidR="008A6E53" w:rsidRPr="00DC0E2A">
        <w:rPr>
          <w:rFonts w:asciiTheme="minorHAnsi" w:hAnsiTheme="minorHAnsi"/>
        </w:rPr>
        <w:t xml:space="preserve">urrently, there </w:t>
      </w:r>
      <w:r w:rsidR="00C84E0F" w:rsidRPr="00DC0E2A">
        <w:rPr>
          <w:rFonts w:asciiTheme="minorHAnsi" w:hAnsiTheme="minorHAnsi"/>
        </w:rPr>
        <w:t>are t</w:t>
      </w:r>
      <w:r w:rsidR="00FE3D04" w:rsidRPr="00DC0E2A">
        <w:rPr>
          <w:rFonts w:asciiTheme="minorHAnsi" w:hAnsiTheme="minorHAnsi"/>
        </w:rPr>
        <w:t>wo</w:t>
      </w:r>
      <w:r w:rsidR="00113983" w:rsidRPr="00DC0E2A">
        <w:rPr>
          <w:rFonts w:asciiTheme="minorHAnsi" w:hAnsiTheme="minorHAnsi"/>
        </w:rPr>
        <w:t xml:space="preserve"> </w:t>
      </w:r>
      <w:r w:rsidR="00C84E0F" w:rsidRPr="00DC0E2A">
        <w:rPr>
          <w:rFonts w:asciiTheme="minorHAnsi" w:hAnsiTheme="minorHAnsi"/>
        </w:rPr>
        <w:t>major approaches to t</w:t>
      </w:r>
      <w:r w:rsidR="00ED4974" w:rsidRPr="00DC0E2A">
        <w:rPr>
          <w:rFonts w:asciiTheme="minorHAnsi" w:hAnsiTheme="minorHAnsi"/>
        </w:rPr>
        <w:t xml:space="preserve">he </w:t>
      </w:r>
      <w:r w:rsidR="00C84E0F" w:rsidRPr="00DC0E2A">
        <w:rPr>
          <w:rFonts w:asciiTheme="minorHAnsi" w:hAnsiTheme="minorHAnsi"/>
        </w:rPr>
        <w:t xml:space="preserve">exchange of </w:t>
      </w:r>
      <w:r w:rsidR="00ED4974" w:rsidRPr="00DC0E2A">
        <w:rPr>
          <w:rFonts w:asciiTheme="minorHAnsi" w:hAnsiTheme="minorHAnsi"/>
        </w:rPr>
        <w:t xml:space="preserve">health </w:t>
      </w:r>
      <w:r w:rsidR="00C84E0F" w:rsidRPr="00DC0E2A">
        <w:rPr>
          <w:rFonts w:asciiTheme="minorHAnsi" w:hAnsiTheme="minorHAnsi"/>
        </w:rPr>
        <w:t>information</w:t>
      </w:r>
      <w:r w:rsidR="00ED4974" w:rsidRPr="00DC0E2A">
        <w:rPr>
          <w:rFonts w:asciiTheme="minorHAnsi" w:hAnsiTheme="minorHAnsi"/>
        </w:rPr>
        <w:t xml:space="preserve"> via the Mass HIway</w:t>
      </w:r>
      <w:r w:rsidR="00113983" w:rsidRPr="00DC0E2A">
        <w:rPr>
          <w:rFonts w:asciiTheme="minorHAnsi" w:hAnsiTheme="minorHAnsi"/>
        </w:rPr>
        <w:t>. These are as follows:</w:t>
      </w:r>
    </w:p>
    <w:p w14:paraId="3EC5AD97" w14:textId="77777777" w:rsidR="007561E6" w:rsidRPr="007561E6" w:rsidRDefault="007561E6" w:rsidP="007561E6">
      <w:pPr>
        <w:pStyle w:val="ListParagraph"/>
        <w:numPr>
          <w:ilvl w:val="0"/>
          <w:numId w:val="34"/>
        </w:numPr>
        <w:rPr>
          <w:rFonts w:asciiTheme="minorHAnsi" w:hAnsiTheme="minorHAnsi"/>
        </w:rPr>
      </w:pPr>
      <w:r>
        <w:rPr>
          <w:rFonts w:asciiTheme="minorHAnsi" w:hAnsiTheme="minorHAnsi"/>
        </w:rPr>
        <w:t>Directed</w:t>
      </w:r>
      <w:r w:rsidRPr="007561E6">
        <w:rPr>
          <w:rFonts w:asciiTheme="minorHAnsi" w:hAnsiTheme="minorHAnsi"/>
        </w:rPr>
        <w:t xml:space="preserve"> “push” exchange of clinical data between HIE Participants for Care Coordination, Case Management, and Quality Improvement. </w:t>
      </w:r>
      <w:r>
        <w:rPr>
          <w:rFonts w:asciiTheme="minorHAnsi" w:hAnsiTheme="minorHAnsi"/>
        </w:rPr>
        <w:t xml:space="preserve"> </w:t>
      </w:r>
      <w:r w:rsidRPr="007561E6">
        <w:rPr>
          <w:rFonts w:asciiTheme="minorHAnsi" w:hAnsiTheme="minorHAnsi"/>
        </w:rPr>
        <w:t xml:space="preserve">This approach addresses the exchange of patient health information from one provider to another provider or other healthcare entity. </w:t>
      </w:r>
      <w:r w:rsidR="00F36381">
        <w:rPr>
          <w:rFonts w:asciiTheme="minorHAnsi" w:hAnsiTheme="minorHAnsi"/>
        </w:rPr>
        <w:t xml:space="preserve"> </w:t>
      </w:r>
      <w:r w:rsidRPr="007561E6">
        <w:rPr>
          <w:rFonts w:asciiTheme="minorHAnsi" w:hAnsiTheme="minorHAnsi"/>
        </w:rPr>
        <w:t>Existing use cases include the exchange of a referral from a primary care provider to a specialists as well the exchange of a clinical summary record including medication and problem lists, visit notes, treatment plans and other data critical to care coordination and case management.  Discharg</w:t>
      </w:r>
      <w:r>
        <w:rPr>
          <w:rFonts w:asciiTheme="minorHAnsi" w:hAnsiTheme="minorHAnsi"/>
        </w:rPr>
        <w:t xml:space="preserve">e summaries for patients being </w:t>
      </w:r>
      <w:r w:rsidRPr="007561E6">
        <w:rPr>
          <w:rFonts w:asciiTheme="minorHAnsi" w:hAnsiTheme="minorHAnsi"/>
        </w:rPr>
        <w:t>released from hospitals are another prevalent use case.  Patient dat</w:t>
      </w:r>
      <w:r>
        <w:rPr>
          <w:rFonts w:asciiTheme="minorHAnsi" w:hAnsiTheme="minorHAnsi"/>
        </w:rPr>
        <w:t xml:space="preserve">a is also being exchanged for </w:t>
      </w:r>
      <w:r w:rsidRPr="007561E6">
        <w:rPr>
          <w:rFonts w:asciiTheme="minorHAnsi" w:hAnsiTheme="minorHAnsi"/>
        </w:rPr>
        <w:t>quality improvement purposes.</w:t>
      </w:r>
    </w:p>
    <w:p w14:paraId="40A1526C" w14:textId="77777777" w:rsidR="007561E6" w:rsidRDefault="007561E6" w:rsidP="007561E6">
      <w:pPr>
        <w:pStyle w:val="ListParagraph"/>
        <w:rPr>
          <w:highlight w:val="yellow"/>
        </w:rPr>
      </w:pPr>
    </w:p>
    <w:p w14:paraId="07E3C78A" w14:textId="77777777" w:rsidR="00DC0E2A" w:rsidRDefault="00113983" w:rsidP="007561E6">
      <w:pPr>
        <w:pStyle w:val="ListParagraph"/>
        <w:rPr>
          <w:rFonts w:asciiTheme="minorHAnsi" w:hAnsiTheme="minorHAnsi"/>
          <w:shd w:val="clear" w:color="auto" w:fill="FFFFFF"/>
        </w:rPr>
      </w:pPr>
      <w:r w:rsidRPr="00DC0E2A">
        <w:rPr>
          <w:rFonts w:eastAsia="Times New Roman"/>
        </w:rPr>
        <w:t>This</w:t>
      </w:r>
      <w:r w:rsidR="005C0CE7" w:rsidRPr="00DC0E2A">
        <w:rPr>
          <w:rFonts w:eastAsia="Times New Roman"/>
        </w:rPr>
        <w:t xml:space="preserve"> “push method of exchange of health information </w:t>
      </w:r>
      <w:r w:rsidRPr="00DC0E2A">
        <w:rPr>
          <w:rFonts w:eastAsia="Times New Roman"/>
        </w:rPr>
        <w:t xml:space="preserve">also facilitates submission to </w:t>
      </w:r>
      <w:r w:rsidR="001E3E0D">
        <w:rPr>
          <w:rFonts w:eastAsia="Times New Roman"/>
        </w:rPr>
        <w:t>eight</w:t>
      </w:r>
      <w:r w:rsidR="00204DDC" w:rsidRPr="00DC0E2A">
        <w:rPr>
          <w:rFonts w:eastAsia="Times New Roman"/>
        </w:rPr>
        <w:t xml:space="preserve"> </w:t>
      </w:r>
      <w:r w:rsidRPr="00DC0E2A">
        <w:rPr>
          <w:rFonts w:eastAsia="Times New Roman"/>
        </w:rPr>
        <w:t xml:space="preserve">different public health registries </w:t>
      </w:r>
      <w:r w:rsidR="00204DDC">
        <w:rPr>
          <w:rFonts w:eastAsia="Times New Roman"/>
        </w:rPr>
        <w:t xml:space="preserve">and related applications </w:t>
      </w:r>
      <w:r w:rsidR="007561E6">
        <w:rPr>
          <w:rFonts w:eastAsia="Times New Roman"/>
        </w:rPr>
        <w:t>via</w:t>
      </w:r>
      <w:r w:rsidRPr="00DC0E2A">
        <w:rPr>
          <w:rFonts w:eastAsia="Times New Roman"/>
        </w:rPr>
        <w:t xml:space="preserve"> nod</w:t>
      </w:r>
      <w:r w:rsidR="00FE3D04" w:rsidRPr="00DC0E2A">
        <w:rPr>
          <w:rFonts w:eastAsia="Times New Roman"/>
        </w:rPr>
        <w:t>es or Interface</w:t>
      </w:r>
      <w:r w:rsidRPr="00DC0E2A">
        <w:rPr>
          <w:rFonts w:eastAsia="Times New Roman"/>
        </w:rPr>
        <w:t xml:space="preserve">s on the HIway.  </w:t>
      </w:r>
      <w:r w:rsidR="00FE3D04" w:rsidRPr="00DC0E2A">
        <w:rPr>
          <w:rFonts w:eastAsia="Times New Roman"/>
        </w:rPr>
        <w:t>This automate</w:t>
      </w:r>
      <w:r w:rsidR="007561E6">
        <w:rPr>
          <w:rFonts w:eastAsia="Times New Roman"/>
        </w:rPr>
        <w:t>d reporting</w:t>
      </w:r>
      <w:r w:rsidRPr="00DC0E2A">
        <w:rPr>
          <w:rFonts w:eastAsia="Times New Roman"/>
        </w:rPr>
        <w:t xml:space="preserve"> </w:t>
      </w:r>
      <w:r w:rsidR="00FE3D04" w:rsidRPr="00DC0E2A">
        <w:rPr>
          <w:rFonts w:eastAsia="Times New Roman"/>
        </w:rPr>
        <w:t xml:space="preserve">allows for more </w:t>
      </w:r>
      <w:r w:rsidR="007561E6">
        <w:rPr>
          <w:rFonts w:eastAsia="Times New Roman"/>
        </w:rPr>
        <w:t xml:space="preserve">timely and </w:t>
      </w:r>
      <w:r w:rsidR="00FE3D04" w:rsidRPr="00DC0E2A">
        <w:rPr>
          <w:rFonts w:eastAsia="Times New Roman"/>
        </w:rPr>
        <w:t xml:space="preserve">efficient </w:t>
      </w:r>
      <w:r w:rsidR="007561E6">
        <w:rPr>
          <w:rFonts w:eastAsia="Times New Roman"/>
        </w:rPr>
        <w:t xml:space="preserve">submission </w:t>
      </w:r>
      <w:r w:rsidRPr="00DC0E2A">
        <w:rPr>
          <w:rFonts w:eastAsia="Times New Roman"/>
        </w:rPr>
        <w:t>of immunization data, syndromic surveillance data, childhood le</w:t>
      </w:r>
      <w:r w:rsidR="007561E6">
        <w:rPr>
          <w:rFonts w:eastAsia="Times New Roman"/>
        </w:rPr>
        <w:t>ad poisoning data and other elements c</w:t>
      </w:r>
      <w:r w:rsidR="007C5984" w:rsidRPr="00DC0E2A">
        <w:rPr>
          <w:rFonts w:eastAsia="Times New Roman"/>
        </w:rPr>
        <w:t xml:space="preserve">ritical to the state’s </w:t>
      </w:r>
      <w:r w:rsidR="007561E6" w:rsidRPr="00DC0E2A">
        <w:rPr>
          <w:rFonts w:eastAsia="Times New Roman"/>
        </w:rPr>
        <w:t>public</w:t>
      </w:r>
      <w:r w:rsidR="007C5984" w:rsidRPr="00DC0E2A">
        <w:rPr>
          <w:rFonts w:eastAsia="Times New Roman"/>
        </w:rPr>
        <w:t xml:space="preserve"> health. </w:t>
      </w:r>
    </w:p>
    <w:p w14:paraId="486AA57D" w14:textId="77777777" w:rsidR="00DC0E2A" w:rsidRPr="00E54906" w:rsidRDefault="00DC0E2A" w:rsidP="0094257C">
      <w:pPr>
        <w:pStyle w:val="ListParagraph"/>
        <w:rPr>
          <w:rFonts w:asciiTheme="minorHAnsi" w:hAnsiTheme="minorHAnsi"/>
        </w:rPr>
      </w:pPr>
    </w:p>
    <w:p w14:paraId="3E5B9AA1" w14:textId="77777777" w:rsidR="007A45C1" w:rsidRDefault="005C0CE7" w:rsidP="00F36381">
      <w:pPr>
        <w:pStyle w:val="ListParagraph"/>
        <w:numPr>
          <w:ilvl w:val="0"/>
          <w:numId w:val="34"/>
        </w:numPr>
      </w:pPr>
      <w:r w:rsidRPr="007561E6">
        <w:t xml:space="preserve">Query </w:t>
      </w:r>
      <w:r w:rsidR="00204DDC">
        <w:t>&amp;</w:t>
      </w:r>
      <w:r w:rsidR="00204DDC" w:rsidRPr="007561E6">
        <w:t xml:space="preserve"> </w:t>
      </w:r>
      <w:r w:rsidRPr="007561E6">
        <w:t>Re</w:t>
      </w:r>
      <w:r w:rsidR="00D974A3">
        <w:t>trieve</w:t>
      </w:r>
      <w:r w:rsidRPr="007561E6">
        <w:t xml:space="preserve"> transactions</w:t>
      </w:r>
      <w:r w:rsidR="00204DDC">
        <w:t>,</w:t>
      </w:r>
      <w:r w:rsidRPr="007561E6">
        <w:t xml:space="preserve"> or “pull” transactions</w:t>
      </w:r>
      <w:r w:rsidR="00204DDC">
        <w:t>,</w:t>
      </w:r>
      <w:r w:rsidR="007C5984" w:rsidRPr="007561E6">
        <w:t xml:space="preserve"> </w:t>
      </w:r>
      <w:r w:rsidR="00195894">
        <w:t xml:space="preserve">is </w:t>
      </w:r>
      <w:r w:rsidR="008E6975">
        <w:t>another form</w:t>
      </w:r>
      <w:r w:rsidR="00195894">
        <w:t xml:space="preserve"> of exchange </w:t>
      </w:r>
      <w:r w:rsidRPr="007561E6">
        <w:t xml:space="preserve">where </w:t>
      </w:r>
      <w:r w:rsidR="00960CF0">
        <w:t>a</w:t>
      </w:r>
      <w:r w:rsidRPr="007561E6">
        <w:t xml:space="preserve"> clinician may query the</w:t>
      </w:r>
      <w:r w:rsidR="00DC0E2A" w:rsidRPr="007561E6">
        <w:t xml:space="preserve"> </w:t>
      </w:r>
      <w:r w:rsidR="0094257C" w:rsidRPr="007561E6">
        <w:t xml:space="preserve">Mass HIway </w:t>
      </w:r>
      <w:r w:rsidRPr="007561E6">
        <w:t>to determine which health provider</w:t>
      </w:r>
      <w:r w:rsidR="008E6975">
        <w:t>s</w:t>
      </w:r>
      <w:r w:rsidRPr="007561E6">
        <w:t xml:space="preserve"> or </w:t>
      </w:r>
      <w:r w:rsidR="0094257C" w:rsidRPr="007561E6">
        <w:t>organization</w:t>
      </w:r>
      <w:r w:rsidR="00B5735D">
        <w:t>s</w:t>
      </w:r>
      <w:r w:rsidR="0094257C" w:rsidRPr="007561E6">
        <w:t xml:space="preserve"> </w:t>
      </w:r>
      <w:r w:rsidR="00B5735D">
        <w:t>have</w:t>
      </w:r>
      <w:r w:rsidR="0094257C" w:rsidRPr="007561E6">
        <w:t xml:space="preserve"> electronic health record</w:t>
      </w:r>
      <w:r w:rsidR="00B5735D">
        <w:t>s</w:t>
      </w:r>
      <w:r w:rsidRPr="007561E6">
        <w:t xml:space="preserve"> for a particular patient</w:t>
      </w:r>
      <w:r w:rsidR="0094257C" w:rsidRPr="007561E6">
        <w:t xml:space="preserve">.  Once </w:t>
      </w:r>
      <w:r w:rsidR="00B5735D">
        <w:t>a</w:t>
      </w:r>
      <w:r w:rsidR="00B5735D" w:rsidRPr="007561E6">
        <w:t xml:space="preserve"> </w:t>
      </w:r>
      <w:r w:rsidR="0094257C" w:rsidRPr="007561E6">
        <w:t xml:space="preserve">record is </w:t>
      </w:r>
      <w:r w:rsidR="008E6975" w:rsidRPr="007561E6">
        <w:t>located,</w:t>
      </w:r>
      <w:r w:rsidR="008E6975">
        <w:t xml:space="preserve"> the</w:t>
      </w:r>
      <w:r w:rsidR="00960CF0">
        <w:t xml:space="preserve"> clinician may request</w:t>
      </w:r>
      <w:r w:rsidR="008E6975">
        <w:t xml:space="preserve"> that the record</w:t>
      </w:r>
      <w:r w:rsidR="00204DDC">
        <w:t xml:space="preserve"> be</w:t>
      </w:r>
      <w:r w:rsidR="00195894">
        <w:t xml:space="preserve"> </w:t>
      </w:r>
      <w:r w:rsidR="007561E6" w:rsidRPr="007561E6">
        <w:t xml:space="preserve">sent </w:t>
      </w:r>
      <w:r w:rsidR="00195894">
        <w:t xml:space="preserve">over the </w:t>
      </w:r>
      <w:r w:rsidR="008E6975">
        <w:t xml:space="preserve">Mass </w:t>
      </w:r>
      <w:r w:rsidR="00195894">
        <w:t>HIway</w:t>
      </w:r>
      <w:r w:rsidR="007B19FA">
        <w:t xml:space="preserve"> </w:t>
      </w:r>
      <w:r w:rsidR="00B5735D">
        <w:t xml:space="preserve">from the </w:t>
      </w:r>
      <w:r w:rsidR="00195894">
        <w:t xml:space="preserve">provider or institution </w:t>
      </w:r>
      <w:r w:rsidR="0059698B">
        <w:t>holding the</w:t>
      </w:r>
      <w:r w:rsidR="00195894">
        <w:t xml:space="preserve"> record</w:t>
      </w:r>
      <w:r w:rsidR="008E6975">
        <w:t xml:space="preserve"> to the clinician requesting the record.</w:t>
      </w:r>
    </w:p>
    <w:p w14:paraId="5B47F3BE" w14:textId="3BD0DB04" w:rsidR="00C345A7" w:rsidRPr="00C345A7" w:rsidRDefault="0043063A" w:rsidP="00C345A7">
      <w:pPr>
        <w:pStyle w:val="Heading2"/>
      </w:pPr>
      <w:bookmarkStart w:id="17" w:name="_Toc345683545"/>
      <w:bookmarkStart w:id="18" w:name="_Toc346275601"/>
      <w:bookmarkStart w:id="19" w:name="_Toc346279016"/>
      <w:bookmarkStart w:id="20" w:name="_Toc346472098"/>
      <w:bookmarkStart w:id="21" w:name="_Toc414892142"/>
      <w:r>
        <w:t>1</w:t>
      </w:r>
      <w:r w:rsidR="007A45C1">
        <w:t>.2</w:t>
      </w:r>
      <w:r w:rsidR="00613218">
        <w:t xml:space="preserve"> Mass HIway</w:t>
      </w:r>
      <w:r w:rsidR="007A45C1">
        <w:t xml:space="preserve"> Accomplishments</w:t>
      </w:r>
      <w:bookmarkEnd w:id="17"/>
      <w:bookmarkEnd w:id="18"/>
      <w:bookmarkEnd w:id="19"/>
      <w:bookmarkEnd w:id="20"/>
      <w:r w:rsidR="00EE2DFF">
        <w:t xml:space="preserve"> </w:t>
      </w:r>
      <w:r w:rsidR="00613218">
        <w:t>2014</w:t>
      </w:r>
      <w:bookmarkEnd w:id="21"/>
    </w:p>
    <w:p w14:paraId="725EB762" w14:textId="77777777" w:rsidR="00701B32" w:rsidRDefault="00643303" w:rsidP="00BE04BF">
      <w:pPr>
        <w:rPr>
          <w:rFonts w:cs="Arial"/>
        </w:rPr>
      </w:pPr>
      <w:r w:rsidRPr="000E23F7">
        <w:rPr>
          <w:rFonts w:cs="Arial"/>
        </w:rPr>
        <w:t xml:space="preserve">The </w:t>
      </w:r>
      <w:r w:rsidR="00BE04BF" w:rsidRPr="000E23F7">
        <w:rPr>
          <w:rFonts w:cs="Arial"/>
        </w:rPr>
        <w:t xml:space="preserve">Mass HIway has </w:t>
      </w:r>
      <w:r w:rsidR="007561E6">
        <w:rPr>
          <w:rFonts w:cs="Arial"/>
        </w:rPr>
        <w:t>experienced</w:t>
      </w:r>
      <w:r w:rsidR="008C5A76" w:rsidRPr="000E23F7">
        <w:rPr>
          <w:rFonts w:cs="Arial"/>
        </w:rPr>
        <w:t xml:space="preserve"> significant growth over the past year in both </w:t>
      </w:r>
      <w:r w:rsidR="000E23F7" w:rsidRPr="000E23F7">
        <w:rPr>
          <w:rFonts w:cs="Arial"/>
        </w:rPr>
        <w:t xml:space="preserve">the </w:t>
      </w:r>
      <w:r w:rsidR="008C5A76" w:rsidRPr="000E23F7">
        <w:rPr>
          <w:rFonts w:cs="Arial"/>
        </w:rPr>
        <w:t>number of participating organizations as well as transaction v</w:t>
      </w:r>
      <w:r w:rsidR="000E23F7" w:rsidRPr="000E23F7">
        <w:rPr>
          <w:rFonts w:cs="Arial"/>
        </w:rPr>
        <w:t xml:space="preserve">olume generated by existing participants. </w:t>
      </w:r>
      <w:r w:rsidR="00800E8C">
        <w:rPr>
          <w:rFonts w:cs="Arial"/>
        </w:rPr>
        <w:t xml:space="preserve"> </w:t>
      </w:r>
      <w:r w:rsidR="00701B32">
        <w:rPr>
          <w:rFonts w:cs="Arial"/>
        </w:rPr>
        <w:t xml:space="preserve">Below is a list </w:t>
      </w:r>
      <w:r w:rsidR="00F36381">
        <w:rPr>
          <w:rFonts w:cs="Arial"/>
        </w:rPr>
        <w:t>of the</w:t>
      </w:r>
      <w:r w:rsidR="00701B32">
        <w:rPr>
          <w:rFonts w:cs="Arial"/>
        </w:rPr>
        <w:t xml:space="preserve"> Mass </w:t>
      </w:r>
      <w:proofErr w:type="spellStart"/>
      <w:r w:rsidR="00701B32">
        <w:rPr>
          <w:rFonts w:cs="Arial"/>
        </w:rPr>
        <w:t>HIway’s</w:t>
      </w:r>
      <w:proofErr w:type="spellEnd"/>
      <w:r w:rsidR="00701B32">
        <w:rPr>
          <w:rFonts w:cs="Arial"/>
        </w:rPr>
        <w:t xml:space="preserve"> more notable accomplishments over the last year.</w:t>
      </w:r>
    </w:p>
    <w:p w14:paraId="36AE1201" w14:textId="77777777" w:rsidR="00A67915" w:rsidRPr="00A67915" w:rsidRDefault="00A67915" w:rsidP="00A67915">
      <w:pPr>
        <w:spacing w:after="0"/>
        <w:rPr>
          <w:rFonts w:cs="Arial"/>
          <w:b/>
        </w:rPr>
      </w:pPr>
      <w:r w:rsidRPr="00A67915">
        <w:rPr>
          <w:rFonts w:cs="Arial"/>
          <w:b/>
        </w:rPr>
        <w:t>Transaction Vo</w:t>
      </w:r>
      <w:r>
        <w:rPr>
          <w:rFonts w:cs="Arial"/>
          <w:b/>
        </w:rPr>
        <w:t>l</w:t>
      </w:r>
      <w:r w:rsidRPr="00A67915">
        <w:rPr>
          <w:rFonts w:cs="Arial"/>
          <w:b/>
        </w:rPr>
        <w:t>ume and Number of Organizations Connected:</w:t>
      </w:r>
    </w:p>
    <w:p w14:paraId="4EF57D50" w14:textId="77777777" w:rsidR="00B61B8E" w:rsidRDefault="002611F5" w:rsidP="00A67915">
      <w:pPr>
        <w:pStyle w:val="ListParagraph"/>
        <w:numPr>
          <w:ilvl w:val="0"/>
          <w:numId w:val="35"/>
        </w:numPr>
        <w:spacing w:after="0"/>
        <w:rPr>
          <w:rFonts w:cs="Arial"/>
        </w:rPr>
      </w:pPr>
      <w:r w:rsidRPr="00701B32">
        <w:rPr>
          <w:rFonts w:cs="Arial"/>
        </w:rPr>
        <w:t>T</w:t>
      </w:r>
      <w:r w:rsidR="00B61B8E" w:rsidRPr="00701B32">
        <w:rPr>
          <w:rFonts w:cs="Arial"/>
        </w:rPr>
        <w:t>he Mass</w:t>
      </w:r>
      <w:r w:rsidR="00BB28C3" w:rsidRPr="00701B32">
        <w:rPr>
          <w:rFonts w:cs="Arial"/>
        </w:rPr>
        <w:t xml:space="preserve"> HIway has grown </w:t>
      </w:r>
      <w:r w:rsidRPr="00701B32">
        <w:rPr>
          <w:rFonts w:cs="Arial"/>
        </w:rPr>
        <w:t>from 63</w:t>
      </w:r>
      <w:r w:rsidR="00BB28C3" w:rsidRPr="00701B32">
        <w:rPr>
          <w:rFonts w:cs="Arial"/>
        </w:rPr>
        <w:t xml:space="preserve"> participating organizations</w:t>
      </w:r>
      <w:r w:rsidRPr="00701B32">
        <w:rPr>
          <w:rFonts w:cs="Arial"/>
        </w:rPr>
        <w:t xml:space="preserve"> in January 2014</w:t>
      </w:r>
      <w:r w:rsidR="00DF250F" w:rsidRPr="00701B32">
        <w:rPr>
          <w:rFonts w:cs="Arial"/>
        </w:rPr>
        <w:t xml:space="preserve"> </w:t>
      </w:r>
      <w:r w:rsidR="00BB28C3" w:rsidRPr="00701B32">
        <w:rPr>
          <w:rFonts w:cs="Arial"/>
        </w:rPr>
        <w:t xml:space="preserve">to </w:t>
      </w:r>
      <w:r w:rsidR="000E23F7" w:rsidRPr="00701B32">
        <w:rPr>
          <w:rFonts w:cs="Arial"/>
        </w:rPr>
        <w:t>324 participating organizations</w:t>
      </w:r>
      <w:r w:rsidRPr="00701B32">
        <w:rPr>
          <w:rFonts w:cs="Arial"/>
        </w:rPr>
        <w:t xml:space="preserve"> as of January</w:t>
      </w:r>
      <w:r w:rsidR="00BB28C3" w:rsidRPr="00701B32">
        <w:rPr>
          <w:rFonts w:cs="Arial"/>
        </w:rPr>
        <w:t xml:space="preserve"> 2015.</w:t>
      </w:r>
      <w:r w:rsidR="000E23F7" w:rsidRPr="00701B32">
        <w:rPr>
          <w:rFonts w:cs="Arial"/>
        </w:rPr>
        <w:t xml:space="preserve"> </w:t>
      </w:r>
    </w:p>
    <w:p w14:paraId="3AD554CF" w14:textId="77777777" w:rsidR="00C93717" w:rsidRDefault="00385E93" w:rsidP="00A67915">
      <w:pPr>
        <w:pStyle w:val="ListParagraph"/>
        <w:numPr>
          <w:ilvl w:val="0"/>
          <w:numId w:val="35"/>
        </w:numPr>
        <w:spacing w:after="0"/>
        <w:rPr>
          <w:rFonts w:cs="Arial"/>
        </w:rPr>
      </w:pPr>
      <w:r w:rsidRPr="00701B32">
        <w:rPr>
          <w:rFonts w:cs="Arial"/>
        </w:rPr>
        <w:t xml:space="preserve">As of </w:t>
      </w:r>
      <w:r w:rsidR="002611F5" w:rsidRPr="00701B32">
        <w:rPr>
          <w:rFonts w:cs="Arial"/>
        </w:rPr>
        <w:t>January 2014</w:t>
      </w:r>
      <w:r w:rsidR="00B61B8E" w:rsidRPr="00701B32">
        <w:rPr>
          <w:rFonts w:cs="Arial"/>
        </w:rPr>
        <w:t>, the number of transactions that passed through the HIway was 1,884,260.</w:t>
      </w:r>
    </w:p>
    <w:p w14:paraId="25234E83" w14:textId="77777777" w:rsidR="00701B32" w:rsidRPr="00C93717" w:rsidRDefault="00B61B8E" w:rsidP="00C93717">
      <w:pPr>
        <w:pStyle w:val="ListParagraph"/>
        <w:numPr>
          <w:ilvl w:val="0"/>
          <w:numId w:val="35"/>
        </w:numPr>
        <w:spacing w:after="0"/>
        <w:rPr>
          <w:rFonts w:cs="Arial"/>
        </w:rPr>
      </w:pPr>
      <w:r w:rsidRPr="00701B32">
        <w:rPr>
          <w:rFonts w:cs="Arial"/>
        </w:rPr>
        <w:t>As of January 2015</w:t>
      </w:r>
      <w:r w:rsidR="00BE04BF" w:rsidRPr="00701B32">
        <w:rPr>
          <w:rFonts w:cs="Arial"/>
        </w:rPr>
        <w:t xml:space="preserve">, </w:t>
      </w:r>
      <w:r w:rsidR="001E06AF">
        <w:rPr>
          <w:rFonts w:cs="Arial"/>
        </w:rPr>
        <w:t>6,954,400</w:t>
      </w:r>
      <w:r w:rsidR="00BE04BF" w:rsidRPr="00701B32">
        <w:rPr>
          <w:rFonts w:cs="Arial"/>
        </w:rPr>
        <w:t xml:space="preserve"> transactions </w:t>
      </w:r>
      <w:r w:rsidR="00C93717">
        <w:rPr>
          <w:rFonts w:cs="Arial"/>
        </w:rPr>
        <w:t>passed through the HIway</w:t>
      </w:r>
      <w:r w:rsidR="00426D2A">
        <w:rPr>
          <w:rFonts w:cs="Arial"/>
        </w:rPr>
        <w:t>, more than triple the</w:t>
      </w:r>
      <w:r w:rsidR="00584ACE" w:rsidRPr="00701B32">
        <w:rPr>
          <w:rFonts w:cs="Arial"/>
        </w:rPr>
        <w:t xml:space="preserve"> </w:t>
      </w:r>
      <w:r w:rsidR="002611F5" w:rsidRPr="00C93717">
        <w:rPr>
          <w:rFonts w:cs="Arial"/>
        </w:rPr>
        <w:t xml:space="preserve">transactions </w:t>
      </w:r>
      <w:r w:rsidR="00426D2A">
        <w:rPr>
          <w:rFonts w:cs="Arial"/>
        </w:rPr>
        <w:t>handled during the same period</w:t>
      </w:r>
      <w:r w:rsidR="00426D2A" w:rsidRPr="00C93717">
        <w:rPr>
          <w:rFonts w:cs="Arial"/>
        </w:rPr>
        <w:t xml:space="preserve"> </w:t>
      </w:r>
      <w:r w:rsidR="00BE04BF" w:rsidRPr="00C93717">
        <w:rPr>
          <w:rFonts w:cs="Arial"/>
        </w:rPr>
        <w:t>last year</w:t>
      </w:r>
      <w:r w:rsidRPr="00C93717">
        <w:rPr>
          <w:rFonts w:cs="Arial"/>
        </w:rPr>
        <w:t xml:space="preserve">.  </w:t>
      </w:r>
    </w:p>
    <w:p w14:paraId="5687ABBD" w14:textId="77777777" w:rsidR="00205217" w:rsidRDefault="00205217" w:rsidP="00A67915">
      <w:pPr>
        <w:pStyle w:val="ListParagraph"/>
        <w:numPr>
          <w:ilvl w:val="0"/>
          <w:numId w:val="35"/>
        </w:numPr>
        <w:spacing w:after="0"/>
        <w:rPr>
          <w:rFonts w:cs="Arial"/>
        </w:rPr>
      </w:pPr>
      <w:r>
        <w:rPr>
          <w:rFonts w:cs="Arial"/>
        </w:rPr>
        <w:lastRenderedPageBreak/>
        <w:t xml:space="preserve">January 2015 was the first month since the </w:t>
      </w:r>
      <w:proofErr w:type="spellStart"/>
      <w:r>
        <w:rPr>
          <w:rFonts w:cs="Arial"/>
        </w:rPr>
        <w:t>HIway’s</w:t>
      </w:r>
      <w:proofErr w:type="spellEnd"/>
      <w:r>
        <w:rPr>
          <w:rFonts w:cs="Arial"/>
        </w:rPr>
        <w:t xml:space="preserve"> inception where transaction volume exceeded one million transactions in a single month</w:t>
      </w:r>
      <w:r w:rsidR="001E06AF">
        <w:rPr>
          <w:rFonts w:cs="Arial"/>
        </w:rPr>
        <w:t>.</w:t>
      </w:r>
    </w:p>
    <w:p w14:paraId="2DD45BAF" w14:textId="77777777" w:rsidR="00C93717" w:rsidRDefault="00C93717" w:rsidP="00C93717">
      <w:pPr>
        <w:spacing w:after="0"/>
        <w:ind w:left="360"/>
        <w:rPr>
          <w:rFonts w:cs="Arial"/>
        </w:rPr>
      </w:pPr>
    </w:p>
    <w:p w14:paraId="46CE233D" w14:textId="77777777" w:rsidR="00EA3FAB" w:rsidRDefault="00A66D07" w:rsidP="00BE04BF">
      <w:pPr>
        <w:rPr>
          <w:rFonts w:cs="Arial"/>
        </w:rPr>
      </w:pPr>
      <w:r w:rsidRPr="00C93717">
        <w:rPr>
          <w:rFonts w:cs="Arial"/>
        </w:rPr>
        <w:t xml:space="preserve">The graph below illustrates the significant growth in transaction volume the HIway has seen over the last </w:t>
      </w:r>
      <w:r w:rsidR="00EA3FAB" w:rsidRPr="00C93717">
        <w:rPr>
          <w:rFonts w:cs="Arial"/>
        </w:rPr>
        <w:t>year.</w:t>
      </w:r>
    </w:p>
    <w:p w14:paraId="6D2AACC1" w14:textId="77777777" w:rsidR="00205217" w:rsidRDefault="00EA3FAB" w:rsidP="00BE04BF">
      <w:pPr>
        <w:rPr>
          <w:rFonts w:cs="Arial"/>
          <w:b/>
        </w:rPr>
      </w:pPr>
      <w:r w:rsidRPr="007537AE">
        <w:rPr>
          <w:rFonts w:cs="Arial"/>
          <w:b/>
        </w:rPr>
        <w:t xml:space="preserve"> Figure</w:t>
      </w:r>
      <w:r>
        <w:rPr>
          <w:rFonts w:cs="Arial"/>
          <w:b/>
        </w:rPr>
        <w:t xml:space="preserve"> </w:t>
      </w:r>
      <w:r w:rsidR="00D025BE" w:rsidRPr="007537AE">
        <w:rPr>
          <w:rFonts w:cs="Arial"/>
          <w:b/>
        </w:rPr>
        <w:t>1.1</w:t>
      </w:r>
      <w:r w:rsidR="00A66D07" w:rsidRPr="007537AE">
        <w:rPr>
          <w:rFonts w:cs="Arial"/>
          <w:b/>
        </w:rPr>
        <w:t xml:space="preserve"> – Total Number of HIway Transactions </w:t>
      </w:r>
      <w:r w:rsidR="006B4E28" w:rsidRPr="007537AE">
        <w:rPr>
          <w:rFonts w:cs="Arial"/>
          <w:b/>
        </w:rPr>
        <w:t>per</w:t>
      </w:r>
      <w:r w:rsidR="00A66D07" w:rsidRPr="007537AE">
        <w:rPr>
          <w:rFonts w:cs="Arial"/>
          <w:b/>
        </w:rPr>
        <w:t xml:space="preserve"> Month</w:t>
      </w:r>
    </w:p>
    <w:p w14:paraId="193260E6" w14:textId="77777777" w:rsidR="00701B32" w:rsidRPr="007537AE" w:rsidRDefault="00205217" w:rsidP="00BE04BF">
      <w:pPr>
        <w:rPr>
          <w:rFonts w:cs="Arial"/>
          <w:b/>
        </w:rPr>
      </w:pPr>
      <w:r w:rsidRPr="000D2347">
        <w:rPr>
          <w:rFonts w:cs="Arial"/>
          <w:b/>
          <w:noProof/>
        </w:rPr>
        <w:drawing>
          <wp:inline distT="0" distB="0" distL="0" distR="0" wp14:anchorId="3B036456" wp14:editId="0C2D0B17">
            <wp:extent cx="5962650" cy="41148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4114832"/>
                    </a:xfrm>
                    <a:prstGeom prst="rect">
                      <a:avLst/>
                    </a:prstGeom>
                    <a:noFill/>
                  </pic:spPr>
                </pic:pic>
              </a:graphicData>
            </a:graphic>
          </wp:inline>
        </w:drawing>
      </w:r>
    </w:p>
    <w:p w14:paraId="3CBC29E7" w14:textId="77777777" w:rsidR="00A66D07" w:rsidRPr="00F51303" w:rsidRDefault="00E070BA" w:rsidP="00E070BA">
      <w:pPr>
        <w:spacing w:after="0"/>
        <w:rPr>
          <w:rStyle w:val="SubtleEmphasis"/>
          <w:b/>
          <w:i w:val="0"/>
          <w:color w:val="auto"/>
        </w:rPr>
      </w:pPr>
      <w:r w:rsidRPr="00F51303">
        <w:rPr>
          <w:rStyle w:val="SubtleEmphasis"/>
          <w:b/>
          <w:i w:val="0"/>
          <w:color w:val="auto"/>
        </w:rPr>
        <w:t>Public Health Registry Interfaces</w:t>
      </w:r>
    </w:p>
    <w:p w14:paraId="19A04E4C" w14:textId="77777777" w:rsidR="008F2BF7" w:rsidRDefault="00BE04BF" w:rsidP="00E070BA">
      <w:pPr>
        <w:spacing w:after="0"/>
      </w:pPr>
      <w:r w:rsidRPr="000E23F7">
        <w:rPr>
          <w:rFonts w:cs="Arial"/>
        </w:rPr>
        <w:t>Another significa</w:t>
      </w:r>
      <w:r w:rsidR="0019373F">
        <w:rPr>
          <w:rFonts w:cs="Arial"/>
        </w:rPr>
        <w:t xml:space="preserve">nt achievement </w:t>
      </w:r>
      <w:r w:rsidR="005667D8">
        <w:rPr>
          <w:rFonts w:cs="Arial"/>
        </w:rPr>
        <w:t xml:space="preserve">during 2014 </w:t>
      </w:r>
      <w:r w:rsidR="0019373F">
        <w:rPr>
          <w:rFonts w:cs="Arial"/>
        </w:rPr>
        <w:t>was</w:t>
      </w:r>
      <w:r w:rsidR="001E3E0D">
        <w:rPr>
          <w:rFonts w:cs="Arial"/>
        </w:rPr>
        <w:t xml:space="preserve"> the addition of 5 </w:t>
      </w:r>
      <w:r w:rsidR="005667D8">
        <w:rPr>
          <w:rFonts w:cs="Arial"/>
        </w:rPr>
        <w:t>interfaces or nodes on the Mass HIway</w:t>
      </w:r>
      <w:r w:rsidR="008F2BF7">
        <w:rPr>
          <w:rFonts w:cs="Arial"/>
        </w:rPr>
        <w:t xml:space="preserve">. </w:t>
      </w:r>
      <w:r w:rsidR="00C81A39">
        <w:rPr>
          <w:rFonts w:cs="Arial"/>
        </w:rPr>
        <w:t xml:space="preserve"> A node on the HIway is a custom interface from an external system to the HIway that allows for the automated reporting of large quantities of data. </w:t>
      </w:r>
      <w:r w:rsidR="008F2BF7">
        <w:rPr>
          <w:rFonts w:cs="Arial"/>
        </w:rPr>
        <w:t xml:space="preserve"> </w:t>
      </w:r>
      <w:r w:rsidR="00C81A39">
        <w:rPr>
          <w:rFonts w:cs="Arial"/>
        </w:rPr>
        <w:t>Mass HIway enables the electronic s</w:t>
      </w:r>
      <w:r w:rsidR="00EC6CB9">
        <w:rPr>
          <w:rFonts w:cs="Arial"/>
        </w:rPr>
        <w:t xml:space="preserve">ubmission of data to seven </w:t>
      </w:r>
      <w:r w:rsidR="00C81A39">
        <w:rPr>
          <w:rFonts w:cs="Arial"/>
        </w:rPr>
        <w:t xml:space="preserve">public health registries and </w:t>
      </w:r>
      <w:r w:rsidR="00EC6CB9">
        <w:rPr>
          <w:rFonts w:cs="Arial"/>
        </w:rPr>
        <w:t xml:space="preserve">to the Department of Labor and Standards and Workforce </w:t>
      </w:r>
      <w:r w:rsidR="00C81A39">
        <w:rPr>
          <w:rFonts w:cs="Arial"/>
        </w:rPr>
        <w:t xml:space="preserve">to improve public health research, intervention, and program development.  </w:t>
      </w:r>
      <w:r w:rsidR="00EC6CB9">
        <w:rPr>
          <w:rFonts w:cs="Arial"/>
        </w:rPr>
        <w:t>The</w:t>
      </w:r>
      <w:r w:rsidR="008F2BF7">
        <w:rPr>
          <w:rFonts w:cs="Arial"/>
        </w:rPr>
        <w:t xml:space="preserve"> new</w:t>
      </w:r>
      <w:r w:rsidR="00F44BF9">
        <w:rPr>
          <w:rFonts w:cs="Arial"/>
        </w:rPr>
        <w:t xml:space="preserve"> Mass HIway</w:t>
      </w:r>
      <w:r w:rsidR="008F2BF7">
        <w:rPr>
          <w:rFonts w:cs="Arial"/>
        </w:rPr>
        <w:t xml:space="preserve"> interfaces</w:t>
      </w:r>
      <w:r w:rsidR="00EC6CB9">
        <w:rPr>
          <w:rFonts w:cs="Arial"/>
        </w:rPr>
        <w:t xml:space="preserve"> developed in 2014</w:t>
      </w:r>
      <w:r w:rsidR="008F2BF7">
        <w:rPr>
          <w:rFonts w:cs="Arial"/>
        </w:rPr>
        <w:t xml:space="preserve"> i</w:t>
      </w:r>
      <w:r w:rsidR="008F2BF7">
        <w:t>nclude:</w:t>
      </w:r>
    </w:p>
    <w:p w14:paraId="35E8891C" w14:textId="77777777" w:rsidR="008F2BF7" w:rsidRDefault="008F2BF7" w:rsidP="00EC6CB9">
      <w:pPr>
        <w:pStyle w:val="ListParagraph"/>
        <w:numPr>
          <w:ilvl w:val="0"/>
          <w:numId w:val="39"/>
        </w:numPr>
        <w:spacing w:after="0"/>
      </w:pPr>
      <w:r>
        <w:t>Intake</w:t>
      </w:r>
      <w:r w:rsidRPr="00A43B47">
        <w:t xml:space="preserve"> Enrollment and Assessment Transfer Service (IEATS)/Op</w:t>
      </w:r>
      <w:r w:rsidR="00C81A39">
        <w:t>ioid Treatment Program (OTP)</w:t>
      </w:r>
    </w:p>
    <w:p w14:paraId="34E0C64C" w14:textId="77777777" w:rsidR="008F2BF7" w:rsidRDefault="00C81A39" w:rsidP="00EC6CB9">
      <w:pPr>
        <w:pStyle w:val="ListParagraph"/>
        <w:numPr>
          <w:ilvl w:val="0"/>
          <w:numId w:val="39"/>
        </w:numPr>
        <w:spacing w:after="0"/>
      </w:pPr>
      <w:r>
        <w:t>T</w:t>
      </w:r>
      <w:r w:rsidR="008F2BF7">
        <w:t>he Massachus</w:t>
      </w:r>
      <w:r w:rsidR="0054074F">
        <w:t>etts Cancer Registry</w:t>
      </w:r>
    </w:p>
    <w:p w14:paraId="2E242442" w14:textId="77777777" w:rsidR="008F2BF7" w:rsidRDefault="00C81A39" w:rsidP="00EC6CB9">
      <w:pPr>
        <w:pStyle w:val="ListParagraph"/>
        <w:numPr>
          <w:ilvl w:val="0"/>
          <w:numId w:val="39"/>
        </w:numPr>
        <w:spacing w:after="0"/>
      </w:pPr>
      <w:r>
        <w:t>P</w:t>
      </w:r>
      <w:r w:rsidR="008F2BF7">
        <w:t>h</w:t>
      </w:r>
      <w:r w:rsidR="0054074F">
        <w:t xml:space="preserve">ase 1 of the </w:t>
      </w:r>
      <w:proofErr w:type="spellStart"/>
      <w:r w:rsidR="0054074F">
        <w:t>eReferral</w:t>
      </w:r>
      <w:proofErr w:type="spellEnd"/>
      <w:r w:rsidR="0054074F">
        <w:t xml:space="preserve"> program</w:t>
      </w:r>
    </w:p>
    <w:p w14:paraId="3B8FB8DD" w14:textId="77777777" w:rsidR="008F2BF7" w:rsidRDefault="008F2BF7" w:rsidP="00EC6CB9">
      <w:pPr>
        <w:pStyle w:val="ListParagraph"/>
        <w:numPr>
          <w:ilvl w:val="0"/>
          <w:numId w:val="39"/>
        </w:numPr>
        <w:spacing w:after="0"/>
      </w:pPr>
      <w:r>
        <w:t xml:space="preserve">Childhood Lead Poisoning Prevention Program (CLPPP) </w:t>
      </w:r>
    </w:p>
    <w:p w14:paraId="13B3DBAB" w14:textId="77777777" w:rsidR="00EC6CB9" w:rsidRDefault="008F2BF7" w:rsidP="00EC6CB9">
      <w:pPr>
        <w:pStyle w:val="ListParagraph"/>
        <w:numPr>
          <w:ilvl w:val="0"/>
          <w:numId w:val="39"/>
        </w:numPr>
        <w:spacing w:after="0"/>
      </w:pPr>
      <w:r>
        <w:t xml:space="preserve">Adult Lead </w:t>
      </w:r>
      <w:r w:rsidR="00EC6CB9">
        <w:t xml:space="preserve">Poisoning Program </w:t>
      </w:r>
    </w:p>
    <w:p w14:paraId="75FED961" w14:textId="77777777" w:rsidR="00EC6CB9" w:rsidRDefault="00EC6CB9" w:rsidP="00EC6CB9">
      <w:pPr>
        <w:spacing w:after="0"/>
        <w:rPr>
          <w:rFonts w:cs="Arial"/>
        </w:rPr>
      </w:pPr>
    </w:p>
    <w:p w14:paraId="4CE64929" w14:textId="77777777" w:rsidR="00C81A39" w:rsidRDefault="00C81A39" w:rsidP="00EC6CB9">
      <w:pPr>
        <w:spacing w:after="0"/>
      </w:pPr>
      <w:r>
        <w:t>Development of the Children’s Behavioral Health Initiative (CBHI) interface is complete with the remaining integration work with the HIway to be completed in 2015.</w:t>
      </w:r>
    </w:p>
    <w:p w14:paraId="39918B87" w14:textId="77777777" w:rsidR="00EC6CB9" w:rsidRDefault="00EC6CB9" w:rsidP="00E070BA">
      <w:pPr>
        <w:spacing w:after="0"/>
        <w:rPr>
          <w:rFonts w:cs="Arial"/>
        </w:rPr>
      </w:pPr>
    </w:p>
    <w:p w14:paraId="1FA28785" w14:textId="77777777" w:rsidR="00C81A39" w:rsidRDefault="00C81A39" w:rsidP="00E070BA">
      <w:pPr>
        <w:spacing w:after="0"/>
      </w:pPr>
      <w:r>
        <w:t>Existing nodes created prior to 2014</w:t>
      </w:r>
      <w:r w:rsidR="00AC174E">
        <w:t xml:space="preserve"> </w:t>
      </w:r>
      <w:r>
        <w:t>include:</w:t>
      </w:r>
    </w:p>
    <w:p w14:paraId="3935CC1D" w14:textId="77777777" w:rsidR="00C81A39" w:rsidRDefault="001E3E0D" w:rsidP="00EC6CB9">
      <w:pPr>
        <w:pStyle w:val="ListParagraph"/>
        <w:numPr>
          <w:ilvl w:val="0"/>
          <w:numId w:val="40"/>
        </w:numPr>
        <w:spacing w:after="0"/>
      </w:pPr>
      <w:r>
        <w:t>Massachusetts Immuniz</w:t>
      </w:r>
      <w:r w:rsidR="0054074F">
        <w:t>ation Information System (MIIS)</w:t>
      </w:r>
    </w:p>
    <w:p w14:paraId="5FE4435C" w14:textId="77777777" w:rsidR="00C81A39" w:rsidRDefault="001E3E0D" w:rsidP="00EC6CB9">
      <w:pPr>
        <w:pStyle w:val="ListParagraph"/>
        <w:numPr>
          <w:ilvl w:val="0"/>
          <w:numId w:val="40"/>
        </w:numPr>
        <w:spacing w:after="0"/>
      </w:pPr>
      <w:r>
        <w:t>Electronic Lab Reporting (ELR)</w:t>
      </w:r>
    </w:p>
    <w:p w14:paraId="52F8FD8F" w14:textId="77777777" w:rsidR="005623FF" w:rsidRPr="00EC6CB9" w:rsidRDefault="001E3E0D" w:rsidP="00EC6CB9">
      <w:pPr>
        <w:pStyle w:val="ListParagraph"/>
        <w:numPr>
          <w:ilvl w:val="0"/>
          <w:numId w:val="40"/>
        </w:numPr>
        <w:spacing w:after="0"/>
        <w:rPr>
          <w:rFonts w:cs="Arial"/>
        </w:rPr>
      </w:pPr>
      <w:r>
        <w:t xml:space="preserve">Syndromic Surveillance </w:t>
      </w:r>
    </w:p>
    <w:p w14:paraId="35242853" w14:textId="77777777" w:rsidR="00EC6CB9" w:rsidRDefault="00EC6CB9" w:rsidP="00E070BA">
      <w:pPr>
        <w:spacing w:after="0"/>
        <w:rPr>
          <w:rFonts w:cs="Arial"/>
        </w:rPr>
      </w:pPr>
    </w:p>
    <w:p w14:paraId="472BB5AB" w14:textId="349B8062" w:rsidR="00BE04BF" w:rsidRDefault="00BE04BF" w:rsidP="00E070BA">
      <w:pPr>
        <w:spacing w:after="0"/>
        <w:rPr>
          <w:rFonts w:cs="Arial"/>
        </w:rPr>
      </w:pPr>
      <w:r w:rsidRPr="000E23F7">
        <w:rPr>
          <w:rFonts w:cs="Arial"/>
        </w:rPr>
        <w:t>Enabling these</w:t>
      </w:r>
      <w:r w:rsidR="00F431A8">
        <w:rPr>
          <w:rFonts w:cs="Arial"/>
        </w:rPr>
        <w:t xml:space="preserve"> organizations </w:t>
      </w:r>
      <w:r w:rsidRPr="000E23F7">
        <w:rPr>
          <w:rFonts w:cs="Arial"/>
        </w:rPr>
        <w:t>to report electronically</w:t>
      </w:r>
      <w:r w:rsidR="00F431A8">
        <w:rPr>
          <w:rFonts w:cs="Arial"/>
        </w:rPr>
        <w:t xml:space="preserve"> to these registries</w:t>
      </w:r>
      <w:r w:rsidRPr="000E23F7">
        <w:rPr>
          <w:rFonts w:cs="Arial"/>
        </w:rPr>
        <w:t xml:space="preserve"> via the Mass HIway promotes surveillance for infectious diseases, assures fast, secure, uniform, and reliable methods of data communication and provides actionable, real-time data for program reporting, quality improvement, and evaluation.</w:t>
      </w:r>
      <w:r w:rsidR="0063223F">
        <w:t xml:space="preserve"> </w:t>
      </w:r>
      <w:r w:rsidR="005667D8">
        <w:t xml:space="preserve"> </w:t>
      </w:r>
      <w:r w:rsidR="0063223F">
        <w:t>These public health interfaces</w:t>
      </w:r>
      <w:r w:rsidR="00F44BF9">
        <w:t xml:space="preserve"> also</w:t>
      </w:r>
      <w:r w:rsidR="0063223F">
        <w:t xml:space="preserve"> simpli</w:t>
      </w:r>
      <w:r w:rsidR="00F44BF9">
        <w:t>f</w:t>
      </w:r>
      <w:r w:rsidR="001416F3">
        <w:t>y</w:t>
      </w:r>
      <w:r w:rsidR="00F44BF9">
        <w:t xml:space="preserve"> </w:t>
      </w:r>
      <w:r w:rsidR="0063223F">
        <w:t>providers’ compliance with DPH and other reporting requirements</w:t>
      </w:r>
      <w:r w:rsidR="0063223F" w:rsidRPr="00121AC2">
        <w:t xml:space="preserve"> </w:t>
      </w:r>
      <w:r w:rsidR="0063223F">
        <w:t>and support providers’ ability to achieve Meaningful Use of electronic health records.</w:t>
      </w:r>
      <w:r w:rsidR="00C62F5F" w:rsidRPr="000E23F7">
        <w:rPr>
          <w:rFonts w:cs="Arial"/>
        </w:rPr>
        <w:t xml:space="preserve"> </w:t>
      </w:r>
      <w:r w:rsidR="0063223F">
        <w:rPr>
          <w:rFonts w:cs="Arial"/>
        </w:rPr>
        <w:t xml:space="preserve">  </w:t>
      </w:r>
      <w:r w:rsidR="00C62F5F" w:rsidRPr="000E23F7">
        <w:rPr>
          <w:rFonts w:cs="Arial"/>
        </w:rPr>
        <w:t xml:space="preserve"> </w:t>
      </w:r>
    </w:p>
    <w:p w14:paraId="72E53FD4" w14:textId="77777777" w:rsidR="00E070BA" w:rsidRDefault="00E070BA" w:rsidP="00E070BA">
      <w:pPr>
        <w:spacing w:after="0"/>
        <w:rPr>
          <w:rFonts w:cs="Arial"/>
        </w:rPr>
      </w:pPr>
    </w:p>
    <w:p w14:paraId="5FCE98A2" w14:textId="77777777" w:rsidR="00E070BA" w:rsidRPr="00F51303" w:rsidRDefault="00E070BA" w:rsidP="00E070BA">
      <w:pPr>
        <w:spacing w:after="0"/>
        <w:rPr>
          <w:rFonts w:cs="Arial"/>
          <w:b/>
        </w:rPr>
      </w:pPr>
      <w:r w:rsidRPr="00F51303">
        <w:rPr>
          <w:rFonts w:cs="Arial"/>
          <w:b/>
        </w:rPr>
        <w:t xml:space="preserve">Health Information Service Providers </w:t>
      </w:r>
    </w:p>
    <w:p w14:paraId="13C258FE" w14:textId="6D885261" w:rsidR="00BE04BF" w:rsidRDefault="00BE04BF" w:rsidP="00E070BA">
      <w:pPr>
        <w:spacing w:after="0"/>
        <w:rPr>
          <w:rFonts w:asciiTheme="minorHAnsi" w:hAnsiTheme="minorHAnsi" w:cs="Arial"/>
        </w:rPr>
      </w:pPr>
      <w:r w:rsidRPr="00B61B8E">
        <w:rPr>
          <w:rFonts w:asciiTheme="minorHAnsi" w:hAnsiTheme="minorHAnsi" w:cs="Arial"/>
        </w:rPr>
        <w:t xml:space="preserve">The </w:t>
      </w:r>
      <w:r w:rsidR="00F44BF9">
        <w:rPr>
          <w:rFonts w:asciiTheme="minorHAnsi" w:hAnsiTheme="minorHAnsi" w:cs="Arial"/>
        </w:rPr>
        <w:t xml:space="preserve">Mass </w:t>
      </w:r>
      <w:r w:rsidRPr="00B61B8E">
        <w:rPr>
          <w:rFonts w:asciiTheme="minorHAnsi" w:hAnsiTheme="minorHAnsi" w:cs="Arial"/>
        </w:rPr>
        <w:t xml:space="preserve">HIway has also made significant progress in the connection of Health Information Service Providers (HISPs).  </w:t>
      </w:r>
      <w:r w:rsidR="00913516" w:rsidRPr="00B61B8E">
        <w:rPr>
          <w:rFonts w:asciiTheme="minorHAnsi" w:hAnsiTheme="minorHAnsi" w:cs="Arial"/>
        </w:rPr>
        <w:t>A HISP is defined as</w:t>
      </w:r>
      <w:r w:rsidRPr="00B61B8E">
        <w:rPr>
          <w:rFonts w:asciiTheme="minorHAnsi" w:hAnsiTheme="minorHAnsi" w:cs="Arial"/>
        </w:rPr>
        <w:t xml:space="preserve"> </w:t>
      </w:r>
      <w:r w:rsidR="00D025BE">
        <w:rPr>
          <w:rFonts w:asciiTheme="minorHAnsi" w:hAnsiTheme="minorHAnsi" w:cs="Arial"/>
        </w:rPr>
        <w:t xml:space="preserve">an </w:t>
      </w:r>
      <w:r w:rsidRPr="00B61B8E">
        <w:rPr>
          <w:rFonts w:asciiTheme="minorHAnsi" w:hAnsiTheme="minorHAnsi" w:cs="Arial"/>
        </w:rPr>
        <w:t xml:space="preserve">organization that manages security and transport for health information exchange among health care entities or individuals using the DIRECT standard for transport. </w:t>
      </w:r>
      <w:r w:rsidR="00800E8C">
        <w:rPr>
          <w:rFonts w:asciiTheme="minorHAnsi" w:hAnsiTheme="minorHAnsi" w:cs="Arial"/>
        </w:rPr>
        <w:t xml:space="preserve"> </w:t>
      </w:r>
      <w:r w:rsidRPr="00B61B8E">
        <w:rPr>
          <w:rFonts w:asciiTheme="minorHAnsi" w:hAnsiTheme="minorHAnsi" w:cs="Arial"/>
        </w:rPr>
        <w:t xml:space="preserve">These private HISPs have their own existing customer base consisting of anywhere from hundreds to thousands of providers.  The Mass HIway worked diligently over the last year to create an interface </w:t>
      </w:r>
      <w:r w:rsidR="00385E93">
        <w:rPr>
          <w:rFonts w:asciiTheme="minorHAnsi" w:hAnsiTheme="minorHAnsi" w:cs="Arial"/>
        </w:rPr>
        <w:t>to</w:t>
      </w:r>
      <w:r w:rsidRPr="00B61B8E">
        <w:rPr>
          <w:rFonts w:asciiTheme="minorHAnsi" w:hAnsiTheme="minorHAnsi" w:cs="Arial"/>
        </w:rPr>
        <w:t xml:space="preserve"> enable these private HISPs and their associated provider customer base to connect to the </w:t>
      </w:r>
      <w:r w:rsidR="003B4B4C">
        <w:rPr>
          <w:rFonts w:asciiTheme="minorHAnsi" w:hAnsiTheme="minorHAnsi" w:cs="Arial"/>
        </w:rPr>
        <w:t>HIway</w:t>
      </w:r>
      <w:r w:rsidRPr="00B61B8E">
        <w:rPr>
          <w:rFonts w:asciiTheme="minorHAnsi" w:hAnsiTheme="minorHAnsi" w:cs="Arial"/>
        </w:rPr>
        <w:t>.</w:t>
      </w:r>
      <w:r w:rsidRPr="00B61B8E">
        <w:rPr>
          <w:rFonts w:asciiTheme="minorHAnsi" w:hAnsiTheme="minorHAnsi" w:cs="Arial"/>
          <w:color w:val="222222"/>
          <w:shd w:val="clear" w:color="auto" w:fill="FFFFFF"/>
        </w:rPr>
        <w:t xml:space="preserve">  To date,</w:t>
      </w:r>
      <w:r w:rsidR="00770A81">
        <w:rPr>
          <w:rFonts w:asciiTheme="minorHAnsi" w:hAnsiTheme="minorHAnsi" w:cs="Arial"/>
          <w:color w:val="222222"/>
          <w:shd w:val="clear" w:color="auto" w:fill="FFFFFF"/>
        </w:rPr>
        <w:t xml:space="preserve"> eight</w:t>
      </w:r>
      <w:r w:rsidRPr="00B61B8E">
        <w:rPr>
          <w:rFonts w:asciiTheme="minorHAnsi" w:hAnsiTheme="minorHAnsi" w:cs="Arial"/>
        </w:rPr>
        <w:t xml:space="preserve"> private HISP organizations are live with the Mas</w:t>
      </w:r>
      <w:r w:rsidR="0019373F">
        <w:rPr>
          <w:rFonts w:asciiTheme="minorHAnsi" w:hAnsiTheme="minorHAnsi" w:cs="Arial"/>
        </w:rPr>
        <w:t xml:space="preserve">s HIway </w:t>
      </w:r>
      <w:r w:rsidR="001416F3">
        <w:rPr>
          <w:rFonts w:asciiTheme="minorHAnsi" w:hAnsiTheme="minorHAnsi" w:cs="Arial"/>
        </w:rPr>
        <w:t xml:space="preserve">with </w:t>
      </w:r>
      <w:r w:rsidR="0019373F">
        <w:rPr>
          <w:rFonts w:asciiTheme="minorHAnsi" w:hAnsiTheme="minorHAnsi" w:cs="Arial"/>
        </w:rPr>
        <w:t xml:space="preserve">an additional two </w:t>
      </w:r>
      <w:r w:rsidRPr="00B61B8E">
        <w:rPr>
          <w:rFonts w:asciiTheme="minorHAnsi" w:hAnsiTheme="minorHAnsi" w:cs="Arial"/>
        </w:rPr>
        <w:t>HISPs scheduled for connection with the HIwa</w:t>
      </w:r>
      <w:r w:rsidR="00B61B8E">
        <w:rPr>
          <w:rFonts w:asciiTheme="minorHAnsi" w:hAnsiTheme="minorHAnsi" w:cs="Arial"/>
        </w:rPr>
        <w:t xml:space="preserve">y </w:t>
      </w:r>
      <w:r w:rsidR="0019373F">
        <w:rPr>
          <w:rFonts w:asciiTheme="minorHAnsi" w:hAnsiTheme="minorHAnsi" w:cs="Arial"/>
        </w:rPr>
        <w:t>in the first half of 2015.</w:t>
      </w:r>
      <w:r w:rsidR="007537AE">
        <w:rPr>
          <w:rFonts w:asciiTheme="minorHAnsi" w:hAnsiTheme="minorHAnsi" w:cs="Arial"/>
        </w:rPr>
        <w:t xml:space="preserve">  The graph </w:t>
      </w:r>
      <w:r w:rsidR="00EA3FAB">
        <w:rPr>
          <w:rFonts w:asciiTheme="minorHAnsi" w:hAnsiTheme="minorHAnsi" w:cs="Arial"/>
        </w:rPr>
        <w:t>below lists</w:t>
      </w:r>
      <w:r w:rsidR="00A67915">
        <w:rPr>
          <w:rFonts w:asciiTheme="minorHAnsi" w:hAnsiTheme="minorHAnsi" w:cs="Arial"/>
        </w:rPr>
        <w:t xml:space="preserve"> all HISPs connected in 2014.</w:t>
      </w:r>
      <w:r w:rsidR="00A67915" w:rsidDel="00A67915">
        <w:rPr>
          <w:rFonts w:asciiTheme="minorHAnsi" w:hAnsiTheme="minorHAnsi" w:cs="Arial"/>
        </w:rPr>
        <w:t xml:space="preserve"> </w:t>
      </w:r>
    </w:p>
    <w:p w14:paraId="21DCCF75" w14:textId="77777777" w:rsidR="0063223F" w:rsidRDefault="0063223F" w:rsidP="00E070BA">
      <w:pPr>
        <w:spacing w:after="0"/>
        <w:rPr>
          <w:rFonts w:asciiTheme="minorHAnsi" w:hAnsiTheme="minorHAnsi" w:cs="Arial"/>
        </w:rPr>
      </w:pPr>
    </w:p>
    <w:p w14:paraId="2F0F8469" w14:textId="77777777" w:rsidR="00800E8C" w:rsidRDefault="00800E8C" w:rsidP="00BE04BF">
      <w:pPr>
        <w:rPr>
          <w:rFonts w:asciiTheme="minorHAnsi" w:hAnsiTheme="minorHAnsi" w:cs="Arial"/>
          <w:b/>
        </w:rPr>
      </w:pPr>
      <w:r w:rsidRPr="007537AE">
        <w:rPr>
          <w:rFonts w:asciiTheme="minorHAnsi" w:hAnsiTheme="minorHAnsi" w:cs="Arial"/>
          <w:b/>
        </w:rPr>
        <w:t>Figure 1.2 –</w:t>
      </w:r>
      <w:r w:rsidR="007537AE" w:rsidRPr="007537AE">
        <w:rPr>
          <w:rFonts w:asciiTheme="minorHAnsi" w:hAnsiTheme="minorHAnsi" w:cs="Arial"/>
          <w:b/>
        </w:rPr>
        <w:t xml:space="preserve"> Timeline of </w:t>
      </w:r>
      <w:r w:rsidRPr="007537AE">
        <w:rPr>
          <w:rFonts w:asciiTheme="minorHAnsi" w:hAnsiTheme="minorHAnsi" w:cs="Arial"/>
          <w:b/>
        </w:rPr>
        <w:t>HISP Connections to the Mass HIway</w:t>
      </w:r>
    </w:p>
    <w:tbl>
      <w:tblPr>
        <w:tblW w:w="9330" w:type="dxa"/>
        <w:tblInd w:w="-420" w:type="dxa"/>
        <w:tblCellMar>
          <w:left w:w="0" w:type="dxa"/>
          <w:right w:w="0" w:type="dxa"/>
        </w:tblCellMar>
        <w:tblLook w:val="0600" w:firstRow="0" w:lastRow="0" w:firstColumn="0" w:lastColumn="0" w:noHBand="1" w:noVBand="1"/>
      </w:tblPr>
      <w:tblGrid>
        <w:gridCol w:w="445"/>
        <w:gridCol w:w="2309"/>
        <w:gridCol w:w="1331"/>
        <w:gridCol w:w="1354"/>
        <w:gridCol w:w="1245"/>
        <w:gridCol w:w="1346"/>
        <w:gridCol w:w="1300"/>
      </w:tblGrid>
      <w:tr w:rsidR="00770A81" w:rsidRPr="00770A81" w14:paraId="79865DB3" w14:textId="77777777" w:rsidTr="00770A81">
        <w:trPr>
          <w:trHeight w:val="1251"/>
        </w:trPr>
        <w:tc>
          <w:tcPr>
            <w:tcW w:w="445" w:type="dxa"/>
            <w:tcBorders>
              <w:top w:val="single" w:sz="8" w:space="0" w:color="000000"/>
              <w:left w:val="single" w:sz="8" w:space="0" w:color="000000"/>
              <w:bottom w:val="single" w:sz="8" w:space="0" w:color="000000"/>
              <w:right w:val="single" w:sz="8" w:space="0" w:color="000000"/>
            </w:tcBorders>
            <w:shd w:val="clear" w:color="auto" w:fill="C5D9F1"/>
            <w:tcMar>
              <w:top w:w="15" w:type="dxa"/>
              <w:left w:w="15" w:type="dxa"/>
              <w:bottom w:w="0" w:type="dxa"/>
              <w:right w:w="15" w:type="dxa"/>
            </w:tcMar>
            <w:vAlign w:val="bottom"/>
            <w:hideMark/>
          </w:tcPr>
          <w:p w14:paraId="01577FDF"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cs="Arial"/>
                <w:b/>
                <w:bCs/>
                <w:color w:val="000000"/>
                <w:kern w:val="24"/>
              </w:rPr>
              <w:t>#</w:t>
            </w:r>
          </w:p>
        </w:tc>
        <w:tc>
          <w:tcPr>
            <w:tcW w:w="2309" w:type="dxa"/>
            <w:tcBorders>
              <w:top w:val="single" w:sz="8" w:space="0" w:color="000000"/>
              <w:left w:val="single" w:sz="8" w:space="0" w:color="000000"/>
              <w:bottom w:val="single" w:sz="8" w:space="0" w:color="000000"/>
              <w:right w:val="single" w:sz="8" w:space="0" w:color="000000"/>
            </w:tcBorders>
            <w:shd w:val="clear" w:color="auto" w:fill="C5D9F1"/>
            <w:tcMar>
              <w:top w:w="15" w:type="dxa"/>
              <w:left w:w="15" w:type="dxa"/>
              <w:bottom w:w="0" w:type="dxa"/>
              <w:right w:w="15" w:type="dxa"/>
            </w:tcMar>
            <w:vAlign w:val="bottom"/>
            <w:hideMark/>
          </w:tcPr>
          <w:p w14:paraId="14D14BAE"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cs="Arial"/>
                <w:b/>
                <w:bCs/>
                <w:color w:val="000000"/>
                <w:kern w:val="24"/>
              </w:rPr>
              <w:t>HISP Vendor</w:t>
            </w:r>
          </w:p>
        </w:tc>
        <w:tc>
          <w:tcPr>
            <w:tcW w:w="1331" w:type="dxa"/>
            <w:tcBorders>
              <w:top w:val="single" w:sz="8" w:space="0" w:color="000000"/>
              <w:left w:val="single" w:sz="8" w:space="0" w:color="000000"/>
              <w:bottom w:val="single" w:sz="8" w:space="0" w:color="000000"/>
              <w:right w:val="single" w:sz="8" w:space="0" w:color="000000"/>
            </w:tcBorders>
            <w:shd w:val="clear" w:color="auto" w:fill="C5D9F1"/>
            <w:tcMar>
              <w:top w:w="15" w:type="dxa"/>
              <w:left w:w="15" w:type="dxa"/>
              <w:bottom w:w="0" w:type="dxa"/>
              <w:right w:w="15" w:type="dxa"/>
            </w:tcMar>
            <w:vAlign w:val="bottom"/>
            <w:hideMark/>
          </w:tcPr>
          <w:p w14:paraId="3C51187F"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cs="Arial"/>
                <w:b/>
                <w:bCs/>
                <w:color w:val="000000"/>
                <w:kern w:val="24"/>
              </w:rPr>
              <w:t>Kickoff</w:t>
            </w:r>
          </w:p>
        </w:tc>
        <w:tc>
          <w:tcPr>
            <w:tcW w:w="1354" w:type="dxa"/>
            <w:tcBorders>
              <w:top w:val="single" w:sz="8" w:space="0" w:color="000000"/>
              <w:left w:val="single" w:sz="8" w:space="0" w:color="000000"/>
              <w:bottom w:val="single" w:sz="8" w:space="0" w:color="000000"/>
              <w:right w:val="single" w:sz="8" w:space="0" w:color="000000"/>
            </w:tcBorders>
            <w:shd w:val="clear" w:color="auto" w:fill="C5D9F1"/>
            <w:tcMar>
              <w:top w:w="15" w:type="dxa"/>
              <w:left w:w="15" w:type="dxa"/>
              <w:bottom w:w="0" w:type="dxa"/>
              <w:right w:w="15" w:type="dxa"/>
            </w:tcMar>
            <w:vAlign w:val="bottom"/>
            <w:hideMark/>
          </w:tcPr>
          <w:p w14:paraId="0E258DA7"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cs="Arial"/>
                <w:b/>
                <w:bCs/>
                <w:color w:val="000000"/>
                <w:kern w:val="24"/>
              </w:rPr>
              <w:t>Onboarding</w:t>
            </w:r>
          </w:p>
        </w:tc>
        <w:tc>
          <w:tcPr>
            <w:tcW w:w="1245" w:type="dxa"/>
            <w:tcBorders>
              <w:top w:val="single" w:sz="8" w:space="0" w:color="000000"/>
              <w:left w:val="single" w:sz="8" w:space="0" w:color="000000"/>
              <w:bottom w:val="single" w:sz="8" w:space="0" w:color="000000"/>
              <w:right w:val="single" w:sz="8" w:space="0" w:color="000000"/>
            </w:tcBorders>
            <w:shd w:val="clear" w:color="auto" w:fill="C5D9F1"/>
            <w:tcMar>
              <w:top w:w="15" w:type="dxa"/>
              <w:left w:w="15" w:type="dxa"/>
              <w:bottom w:w="0" w:type="dxa"/>
              <w:right w:w="15" w:type="dxa"/>
            </w:tcMar>
            <w:vAlign w:val="bottom"/>
            <w:hideMark/>
          </w:tcPr>
          <w:p w14:paraId="51B802CE"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cs="Arial"/>
                <w:b/>
                <w:bCs/>
                <w:color w:val="000000"/>
                <w:kern w:val="24"/>
              </w:rPr>
              <w:t>Testing</w:t>
            </w:r>
          </w:p>
        </w:tc>
        <w:tc>
          <w:tcPr>
            <w:tcW w:w="1346" w:type="dxa"/>
            <w:tcBorders>
              <w:top w:val="single" w:sz="8" w:space="0" w:color="000000"/>
              <w:left w:val="single" w:sz="8" w:space="0" w:color="000000"/>
              <w:bottom w:val="single" w:sz="8" w:space="0" w:color="000000"/>
              <w:right w:val="single" w:sz="8" w:space="0" w:color="000000"/>
            </w:tcBorders>
            <w:shd w:val="clear" w:color="auto" w:fill="C5D9F1"/>
            <w:tcMar>
              <w:top w:w="15" w:type="dxa"/>
              <w:left w:w="15" w:type="dxa"/>
              <w:bottom w:w="0" w:type="dxa"/>
              <w:right w:w="15" w:type="dxa"/>
            </w:tcMar>
            <w:vAlign w:val="bottom"/>
            <w:hideMark/>
          </w:tcPr>
          <w:p w14:paraId="1B506916"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cs="Arial"/>
                <w:b/>
                <w:bCs/>
                <w:color w:val="000000"/>
                <w:kern w:val="24"/>
              </w:rPr>
              <w:t>HIway Prod Readiness</w:t>
            </w:r>
          </w:p>
        </w:tc>
        <w:tc>
          <w:tcPr>
            <w:tcW w:w="1300" w:type="dxa"/>
            <w:tcBorders>
              <w:top w:val="single" w:sz="8" w:space="0" w:color="000000"/>
              <w:left w:val="single" w:sz="8" w:space="0" w:color="000000"/>
              <w:bottom w:val="single" w:sz="8" w:space="0" w:color="000000"/>
              <w:right w:val="single" w:sz="8" w:space="0" w:color="000000"/>
            </w:tcBorders>
            <w:shd w:val="clear" w:color="auto" w:fill="C5D9F1"/>
            <w:tcMar>
              <w:top w:w="15" w:type="dxa"/>
              <w:left w:w="15" w:type="dxa"/>
              <w:bottom w:w="0" w:type="dxa"/>
              <w:right w:w="15" w:type="dxa"/>
            </w:tcMar>
            <w:vAlign w:val="bottom"/>
            <w:hideMark/>
          </w:tcPr>
          <w:p w14:paraId="76DC3912" w14:textId="77777777" w:rsidR="00770A81" w:rsidRPr="00770A81" w:rsidRDefault="00770A81" w:rsidP="0063223F">
            <w:pPr>
              <w:spacing w:after="0" w:line="240" w:lineRule="auto"/>
              <w:jc w:val="center"/>
              <w:textAlignment w:val="bottom"/>
              <w:rPr>
                <w:rFonts w:ascii="Arial" w:eastAsia="Times New Roman" w:hAnsi="Arial" w:cs="Arial"/>
                <w:sz w:val="36"/>
                <w:szCs w:val="36"/>
              </w:rPr>
            </w:pPr>
            <w:r w:rsidRPr="00770A81">
              <w:rPr>
                <w:rFonts w:eastAsia="Times New Roman" w:cs="Arial"/>
                <w:b/>
                <w:bCs/>
                <w:color w:val="000000"/>
                <w:kern w:val="24"/>
              </w:rPr>
              <w:t>Live</w:t>
            </w:r>
            <w:r w:rsidR="0063223F">
              <w:rPr>
                <w:rFonts w:eastAsia="Times New Roman" w:cs="Arial"/>
                <w:b/>
                <w:bCs/>
                <w:color w:val="000000"/>
                <w:kern w:val="24"/>
              </w:rPr>
              <w:t xml:space="preserve"> Date</w:t>
            </w:r>
          </w:p>
        </w:tc>
      </w:tr>
      <w:tr w:rsidR="00770A81" w:rsidRPr="00770A81" w14:paraId="5BAF5707" w14:textId="77777777" w:rsidTr="00770A81">
        <w:trPr>
          <w:trHeight w:val="417"/>
        </w:trPr>
        <w:tc>
          <w:tcPr>
            <w:tcW w:w="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2C5871A"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cs="Arial"/>
                <w:color w:val="000000"/>
                <w:kern w:val="24"/>
              </w:rPr>
              <w:t>1</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EDCB9A6"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SES (</w:t>
            </w:r>
            <w:proofErr w:type="spellStart"/>
            <w:r w:rsidRPr="00770A81">
              <w:rPr>
                <w:rFonts w:eastAsia="Times New Roman" w:cs="Arial"/>
                <w:color w:val="000000"/>
                <w:kern w:val="24"/>
              </w:rPr>
              <w:t>eLINC</w:t>
            </w:r>
            <w:proofErr w:type="spellEnd"/>
            <w:r w:rsidRPr="00770A81">
              <w:rPr>
                <w:rFonts w:eastAsia="Times New Roman" w:cs="Arial"/>
                <w:color w:val="000000"/>
                <w:kern w:val="24"/>
              </w:rPr>
              <w:t>)</w:t>
            </w:r>
          </w:p>
        </w:tc>
        <w:tc>
          <w:tcPr>
            <w:tcW w:w="1331"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54CB00E7"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54"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0AEE7177"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245"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7883AA02"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46"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6E1E0F60"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240D16F"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hAnsi="Wingdings" w:cs="Arial"/>
                <w:b/>
                <w:bCs/>
                <w:color w:val="000000"/>
                <w:kern w:val="24"/>
              </w:rPr>
              <w:sym w:font="Wingdings" w:char="F0FC"/>
            </w:r>
            <w:r w:rsidRPr="00770A81">
              <w:rPr>
                <w:rFonts w:eastAsia="Times New Roman" w:cs="Arial"/>
                <w:color w:val="000000"/>
                <w:kern w:val="24"/>
              </w:rPr>
              <w:t xml:space="preserve">  2014-May</w:t>
            </w:r>
          </w:p>
        </w:tc>
      </w:tr>
      <w:tr w:rsidR="00770A81" w:rsidRPr="00770A81" w14:paraId="6C8CC98F" w14:textId="77777777" w:rsidTr="00770A81">
        <w:trPr>
          <w:trHeight w:val="417"/>
        </w:trPr>
        <w:tc>
          <w:tcPr>
            <w:tcW w:w="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0AAA139"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cs="Arial"/>
                <w:color w:val="000000"/>
                <w:kern w:val="24"/>
              </w:rPr>
              <w:t>2</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CF8074F"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ADS/</w:t>
            </w:r>
            <w:proofErr w:type="spellStart"/>
            <w:r w:rsidRPr="00770A81">
              <w:rPr>
                <w:rFonts w:eastAsia="Times New Roman" w:cs="Arial"/>
                <w:color w:val="000000"/>
                <w:kern w:val="24"/>
              </w:rPr>
              <w:t>DataMotion</w:t>
            </w:r>
            <w:proofErr w:type="spellEnd"/>
          </w:p>
        </w:tc>
        <w:tc>
          <w:tcPr>
            <w:tcW w:w="1331"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323D486D"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54"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7410588F"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245"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3222536C"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46"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69E7183E"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19A03B3"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hAnsi="Wingdings" w:cs="Arial"/>
                <w:b/>
                <w:bCs/>
                <w:color w:val="000000"/>
                <w:kern w:val="24"/>
              </w:rPr>
              <w:sym w:font="Wingdings" w:char="F0FC"/>
            </w:r>
            <w:r w:rsidRPr="00770A81">
              <w:rPr>
                <w:rFonts w:eastAsia="Times New Roman" w:cs="Arial"/>
                <w:b/>
                <w:bCs/>
                <w:color w:val="000000"/>
                <w:kern w:val="24"/>
              </w:rPr>
              <w:t xml:space="preserve"> </w:t>
            </w:r>
            <w:r w:rsidRPr="00770A81">
              <w:rPr>
                <w:rFonts w:eastAsia="Times New Roman" w:cs="Arial"/>
                <w:color w:val="000000"/>
                <w:kern w:val="24"/>
              </w:rPr>
              <w:t xml:space="preserve"> 2014-Jun</w:t>
            </w:r>
          </w:p>
        </w:tc>
      </w:tr>
      <w:tr w:rsidR="00770A81" w:rsidRPr="00770A81" w14:paraId="5A6DA8C8" w14:textId="77777777" w:rsidTr="00770A81">
        <w:trPr>
          <w:trHeight w:val="417"/>
        </w:trPr>
        <w:tc>
          <w:tcPr>
            <w:tcW w:w="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01D637D"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cs="Arial"/>
                <w:color w:val="000000"/>
                <w:kern w:val="24"/>
              </w:rPr>
              <w:t>3</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27EAC05" w14:textId="77777777" w:rsidR="00770A81" w:rsidRPr="00770A81" w:rsidRDefault="00770A81" w:rsidP="00770A81">
            <w:pPr>
              <w:spacing w:after="0" w:line="240" w:lineRule="auto"/>
              <w:textAlignment w:val="bottom"/>
              <w:rPr>
                <w:rFonts w:ascii="Arial" w:eastAsia="Times New Roman" w:hAnsi="Arial" w:cs="Arial"/>
                <w:sz w:val="36"/>
                <w:szCs w:val="36"/>
              </w:rPr>
            </w:pPr>
            <w:proofErr w:type="spellStart"/>
            <w:r w:rsidRPr="00770A81">
              <w:rPr>
                <w:rFonts w:eastAsia="Times New Roman" w:cs="Arial"/>
                <w:color w:val="000000"/>
                <w:kern w:val="24"/>
              </w:rPr>
              <w:t>Alere</w:t>
            </w:r>
            <w:proofErr w:type="spellEnd"/>
          </w:p>
        </w:tc>
        <w:tc>
          <w:tcPr>
            <w:tcW w:w="1331"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409A0E2A"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54"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711E2CA2"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245"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2DA338B7"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46"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69C393AD"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F0553D4"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hAnsi="Wingdings" w:cs="Arial"/>
                <w:b/>
                <w:bCs/>
                <w:color w:val="000000"/>
                <w:kern w:val="24"/>
              </w:rPr>
              <w:sym w:font="Wingdings" w:char="F0FC"/>
            </w:r>
            <w:r w:rsidRPr="00770A81">
              <w:rPr>
                <w:rFonts w:eastAsia="Times New Roman" w:cs="Arial"/>
                <w:color w:val="000000"/>
                <w:kern w:val="24"/>
              </w:rPr>
              <w:t xml:space="preserve">  2014-Jul</w:t>
            </w:r>
          </w:p>
        </w:tc>
      </w:tr>
      <w:tr w:rsidR="00770A81" w:rsidRPr="00770A81" w14:paraId="4D5BB199" w14:textId="77777777" w:rsidTr="00770A81">
        <w:trPr>
          <w:trHeight w:val="417"/>
        </w:trPr>
        <w:tc>
          <w:tcPr>
            <w:tcW w:w="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BF0E669"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cs="Arial"/>
                <w:color w:val="000000"/>
                <w:kern w:val="24"/>
              </w:rPr>
              <w:t>4</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3C4173F" w14:textId="77777777" w:rsidR="00770A81" w:rsidRPr="00770A81" w:rsidRDefault="00770A81" w:rsidP="00770A81">
            <w:pPr>
              <w:spacing w:after="0" w:line="240" w:lineRule="auto"/>
              <w:textAlignment w:val="bottom"/>
              <w:rPr>
                <w:rFonts w:ascii="Arial" w:eastAsia="Times New Roman" w:hAnsi="Arial" w:cs="Arial"/>
                <w:sz w:val="36"/>
                <w:szCs w:val="36"/>
              </w:rPr>
            </w:pPr>
            <w:proofErr w:type="spellStart"/>
            <w:r w:rsidRPr="00770A81">
              <w:rPr>
                <w:rFonts w:eastAsia="Times New Roman" w:cs="Arial"/>
                <w:color w:val="000000"/>
                <w:kern w:val="24"/>
              </w:rPr>
              <w:t>Inpriva</w:t>
            </w:r>
            <w:proofErr w:type="spellEnd"/>
          </w:p>
        </w:tc>
        <w:tc>
          <w:tcPr>
            <w:tcW w:w="1331"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34BCA235"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54"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43A78852"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245"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0D258D0E"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46"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74A10EB3"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1BDE734"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hAnsi="Wingdings" w:cs="Arial"/>
                <w:b/>
                <w:bCs/>
                <w:color w:val="000000"/>
                <w:kern w:val="24"/>
              </w:rPr>
              <w:sym w:font="Wingdings" w:char="F0FC"/>
            </w:r>
            <w:r w:rsidRPr="00770A81">
              <w:rPr>
                <w:rFonts w:eastAsia="Times New Roman" w:cs="Arial"/>
                <w:b/>
                <w:bCs/>
                <w:color w:val="000000"/>
                <w:kern w:val="24"/>
              </w:rPr>
              <w:t xml:space="preserve"> </w:t>
            </w:r>
            <w:r w:rsidRPr="00770A81">
              <w:rPr>
                <w:rFonts w:eastAsia="Times New Roman" w:cs="Arial"/>
                <w:color w:val="000000"/>
                <w:kern w:val="24"/>
              </w:rPr>
              <w:t xml:space="preserve"> 2014-Aug</w:t>
            </w:r>
          </w:p>
        </w:tc>
      </w:tr>
      <w:tr w:rsidR="00770A81" w:rsidRPr="00770A81" w14:paraId="7A3AFDD9" w14:textId="77777777" w:rsidTr="00770A81">
        <w:trPr>
          <w:trHeight w:val="417"/>
        </w:trPr>
        <w:tc>
          <w:tcPr>
            <w:tcW w:w="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1B91026"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cs="Arial"/>
                <w:color w:val="000000"/>
                <w:kern w:val="24"/>
              </w:rPr>
              <w:t>5</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3AD6C47" w14:textId="77777777" w:rsidR="00770A81" w:rsidRPr="00770A81" w:rsidRDefault="00770A81" w:rsidP="00770A81">
            <w:pPr>
              <w:spacing w:after="0" w:line="240" w:lineRule="auto"/>
              <w:textAlignment w:val="bottom"/>
              <w:rPr>
                <w:rFonts w:ascii="Arial" w:eastAsia="Times New Roman" w:hAnsi="Arial" w:cs="Arial"/>
                <w:sz w:val="36"/>
                <w:szCs w:val="36"/>
              </w:rPr>
            </w:pPr>
            <w:proofErr w:type="spellStart"/>
            <w:r w:rsidRPr="00770A81">
              <w:rPr>
                <w:rFonts w:eastAsia="Times New Roman" w:cs="Arial"/>
                <w:color w:val="000000"/>
                <w:kern w:val="24"/>
              </w:rPr>
              <w:t>SureScripts</w:t>
            </w:r>
            <w:proofErr w:type="spellEnd"/>
          </w:p>
        </w:tc>
        <w:tc>
          <w:tcPr>
            <w:tcW w:w="1331"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6F1FBDE6"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54"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2FC52627"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245"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39557AEA"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46"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1F592732"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A4167E1"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hAnsi="Wingdings" w:cs="Arial"/>
                <w:b/>
                <w:bCs/>
                <w:color w:val="000000"/>
                <w:kern w:val="24"/>
              </w:rPr>
              <w:sym w:font="Wingdings" w:char="F0FC"/>
            </w:r>
            <w:r w:rsidRPr="00770A81">
              <w:rPr>
                <w:rFonts w:eastAsia="Times New Roman" w:cs="Arial"/>
                <w:color w:val="000000"/>
                <w:kern w:val="24"/>
              </w:rPr>
              <w:t xml:space="preserve">  2014-Oct</w:t>
            </w:r>
          </w:p>
        </w:tc>
      </w:tr>
      <w:tr w:rsidR="00770A81" w:rsidRPr="00770A81" w14:paraId="66F48038" w14:textId="77777777" w:rsidTr="00770A81">
        <w:trPr>
          <w:trHeight w:val="417"/>
        </w:trPr>
        <w:tc>
          <w:tcPr>
            <w:tcW w:w="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429693D"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cs="Arial"/>
                <w:color w:val="000000"/>
                <w:kern w:val="24"/>
              </w:rPr>
              <w:t>6</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3B7294C" w14:textId="77777777" w:rsidR="00770A81" w:rsidRPr="00770A81" w:rsidRDefault="00770A81" w:rsidP="00770A81">
            <w:pPr>
              <w:spacing w:after="0" w:line="240" w:lineRule="auto"/>
              <w:textAlignment w:val="bottom"/>
              <w:rPr>
                <w:rFonts w:ascii="Arial" w:eastAsia="Times New Roman" w:hAnsi="Arial" w:cs="Arial"/>
                <w:sz w:val="36"/>
                <w:szCs w:val="36"/>
              </w:rPr>
            </w:pPr>
            <w:proofErr w:type="spellStart"/>
            <w:r w:rsidRPr="00770A81">
              <w:rPr>
                <w:rFonts w:eastAsia="Times New Roman" w:cs="Arial"/>
                <w:color w:val="000000"/>
                <w:kern w:val="24"/>
              </w:rPr>
              <w:t>eClinicalWorks</w:t>
            </w:r>
            <w:proofErr w:type="spellEnd"/>
          </w:p>
        </w:tc>
        <w:tc>
          <w:tcPr>
            <w:tcW w:w="1331"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24B7FDCF"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54"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4190C6B1"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245"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6A233BA1"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46"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64B38CB1"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7295025"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hAnsi="Wingdings" w:cs="Arial"/>
                <w:b/>
                <w:bCs/>
                <w:color w:val="000000"/>
                <w:kern w:val="24"/>
              </w:rPr>
              <w:sym w:font="Wingdings" w:char="F0FC"/>
            </w:r>
            <w:r w:rsidRPr="00770A81">
              <w:rPr>
                <w:rFonts w:eastAsia="Times New Roman" w:cs="Arial"/>
                <w:color w:val="000000"/>
                <w:kern w:val="24"/>
              </w:rPr>
              <w:t xml:space="preserve">  2014-Oct</w:t>
            </w:r>
          </w:p>
        </w:tc>
      </w:tr>
      <w:tr w:rsidR="00770A81" w:rsidRPr="00770A81" w14:paraId="6104E3CC" w14:textId="77777777" w:rsidTr="00770A81">
        <w:trPr>
          <w:trHeight w:val="417"/>
        </w:trPr>
        <w:tc>
          <w:tcPr>
            <w:tcW w:w="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CE7C9F2"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cs="Arial"/>
                <w:color w:val="000000"/>
                <w:kern w:val="24"/>
              </w:rPr>
              <w:lastRenderedPageBreak/>
              <w:t>7</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33B2E70" w14:textId="77777777" w:rsidR="00770A81" w:rsidRPr="00770A81" w:rsidRDefault="00770A81" w:rsidP="00770A81">
            <w:pPr>
              <w:spacing w:after="0" w:line="240" w:lineRule="auto"/>
              <w:textAlignment w:val="bottom"/>
              <w:rPr>
                <w:rFonts w:ascii="Arial" w:eastAsia="Times New Roman" w:hAnsi="Arial" w:cs="Arial"/>
                <w:sz w:val="36"/>
                <w:szCs w:val="36"/>
              </w:rPr>
            </w:pPr>
            <w:proofErr w:type="spellStart"/>
            <w:r w:rsidRPr="00770A81">
              <w:rPr>
                <w:rFonts w:eastAsia="Times New Roman" w:cs="Arial"/>
                <w:color w:val="000000"/>
                <w:kern w:val="24"/>
                <w:sz w:val="24"/>
                <w:szCs w:val="24"/>
              </w:rPr>
              <w:t>Mckesson</w:t>
            </w:r>
            <w:proofErr w:type="spellEnd"/>
            <w:r w:rsidRPr="00770A81">
              <w:rPr>
                <w:rFonts w:eastAsia="Times New Roman" w:cs="Arial"/>
                <w:color w:val="000000"/>
                <w:kern w:val="24"/>
                <w:sz w:val="24"/>
                <w:szCs w:val="24"/>
              </w:rPr>
              <w:t>(</w:t>
            </w:r>
            <w:proofErr w:type="spellStart"/>
            <w:r w:rsidRPr="00770A81">
              <w:rPr>
                <w:rFonts w:eastAsia="Times New Roman" w:cs="Arial"/>
                <w:color w:val="000000"/>
                <w:kern w:val="24"/>
                <w:sz w:val="24"/>
                <w:szCs w:val="24"/>
              </w:rPr>
              <w:t>RelayHealth</w:t>
            </w:r>
            <w:proofErr w:type="spellEnd"/>
            <w:r w:rsidRPr="00770A81">
              <w:rPr>
                <w:rFonts w:eastAsia="Times New Roman" w:cs="Arial"/>
                <w:color w:val="000000"/>
                <w:kern w:val="24"/>
                <w:sz w:val="24"/>
                <w:szCs w:val="24"/>
              </w:rPr>
              <w:t>)</w:t>
            </w:r>
          </w:p>
        </w:tc>
        <w:tc>
          <w:tcPr>
            <w:tcW w:w="1331"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4071839C"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54"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5DD2DA80"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245"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7D1550BD"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46"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35C7669C" w14:textId="77777777" w:rsidR="00770A81" w:rsidRPr="00770A81" w:rsidRDefault="00770A81" w:rsidP="00770A81">
            <w:pPr>
              <w:spacing w:after="0" w:line="240" w:lineRule="auto"/>
              <w:rPr>
                <w:rFonts w:ascii="Arial" w:eastAsia="Times New Roman" w:hAnsi="Arial" w:cs="Arial"/>
                <w:sz w:val="36"/>
                <w:szCs w:val="36"/>
              </w:rPr>
            </w:pP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DB84391"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hAnsi="Wingdings" w:cs="Arial"/>
                <w:b/>
                <w:bCs/>
                <w:color w:val="000000"/>
                <w:kern w:val="24"/>
              </w:rPr>
              <w:sym w:font="Wingdings" w:char="F0FC"/>
            </w:r>
            <w:r w:rsidRPr="00770A81">
              <w:rPr>
                <w:rFonts w:eastAsia="Times New Roman" w:cs="Arial"/>
                <w:color w:val="000000"/>
                <w:kern w:val="24"/>
              </w:rPr>
              <w:t xml:space="preserve"> 2014-Dec</w:t>
            </w:r>
          </w:p>
        </w:tc>
      </w:tr>
      <w:tr w:rsidR="00770A81" w:rsidRPr="00770A81" w14:paraId="285DCD44" w14:textId="77777777" w:rsidTr="00770A81">
        <w:trPr>
          <w:trHeight w:val="417"/>
        </w:trPr>
        <w:tc>
          <w:tcPr>
            <w:tcW w:w="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3A3E5F3"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cs="Arial"/>
                <w:color w:val="000000"/>
                <w:kern w:val="24"/>
              </w:rPr>
              <w:t>8</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1B950C8" w14:textId="77777777" w:rsidR="00770A81" w:rsidRPr="00770A81" w:rsidRDefault="00770A81" w:rsidP="00770A81">
            <w:pPr>
              <w:spacing w:after="0" w:line="240" w:lineRule="auto"/>
              <w:textAlignment w:val="bottom"/>
              <w:rPr>
                <w:rFonts w:ascii="Arial" w:eastAsia="Times New Roman" w:hAnsi="Arial" w:cs="Arial"/>
                <w:sz w:val="36"/>
                <w:szCs w:val="36"/>
              </w:rPr>
            </w:pPr>
            <w:proofErr w:type="spellStart"/>
            <w:r w:rsidRPr="00770A81">
              <w:rPr>
                <w:rFonts w:eastAsia="Times New Roman" w:cs="Arial"/>
                <w:color w:val="000000"/>
                <w:kern w:val="24"/>
              </w:rPr>
              <w:t>AllScripts</w:t>
            </w:r>
            <w:proofErr w:type="spellEnd"/>
            <w:r w:rsidRPr="00770A81">
              <w:rPr>
                <w:rFonts w:eastAsia="Times New Roman" w:cs="Arial"/>
                <w:color w:val="000000"/>
                <w:kern w:val="24"/>
              </w:rPr>
              <w:t>(</w:t>
            </w:r>
            <w:proofErr w:type="spellStart"/>
            <w:r w:rsidRPr="00770A81">
              <w:rPr>
                <w:rFonts w:eastAsia="Times New Roman" w:cs="Arial"/>
                <w:color w:val="000000"/>
                <w:kern w:val="24"/>
              </w:rPr>
              <w:t>MedAllies</w:t>
            </w:r>
            <w:proofErr w:type="spellEnd"/>
            <w:r w:rsidRPr="00770A81">
              <w:rPr>
                <w:rFonts w:eastAsia="Times New Roman" w:cs="Arial"/>
                <w:color w:val="000000"/>
                <w:kern w:val="24"/>
              </w:rPr>
              <w:t>)</w:t>
            </w:r>
          </w:p>
        </w:tc>
        <w:tc>
          <w:tcPr>
            <w:tcW w:w="1331"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0D5CB04C"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54"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37E40A75"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245"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427202D8"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46"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2AE3F83B"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6B6A828"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hAnsi="Wingdings" w:cs="Arial"/>
                <w:b/>
                <w:bCs/>
                <w:color w:val="000000"/>
                <w:kern w:val="24"/>
              </w:rPr>
              <w:sym w:font="Wingdings" w:char="F0FC"/>
            </w:r>
            <w:r w:rsidRPr="00770A81">
              <w:rPr>
                <w:rFonts w:eastAsia="Times New Roman" w:cs="Arial"/>
                <w:color w:val="000000"/>
                <w:kern w:val="24"/>
              </w:rPr>
              <w:t xml:space="preserve"> 2014-Jan</w:t>
            </w:r>
          </w:p>
        </w:tc>
      </w:tr>
      <w:tr w:rsidR="00770A81" w:rsidRPr="00770A81" w14:paraId="43E321B9" w14:textId="77777777" w:rsidTr="00770A81">
        <w:trPr>
          <w:trHeight w:val="417"/>
        </w:trPr>
        <w:tc>
          <w:tcPr>
            <w:tcW w:w="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1986F2A"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cs="Arial"/>
                <w:color w:val="000000"/>
                <w:kern w:val="24"/>
              </w:rPr>
              <w:t>9</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FED6058"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NHHIO</w:t>
            </w:r>
          </w:p>
        </w:tc>
        <w:tc>
          <w:tcPr>
            <w:tcW w:w="1331"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1095F1C1"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54"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63682E29"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245"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bottom"/>
            <w:hideMark/>
          </w:tcPr>
          <w:p w14:paraId="2EBFCBD0"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EFABA24" w14:textId="77777777" w:rsidR="00770A81" w:rsidRPr="00770A81" w:rsidRDefault="00770A81" w:rsidP="00770A81">
            <w:pPr>
              <w:spacing w:after="0" w:line="240" w:lineRule="auto"/>
              <w:textAlignment w:val="bottom"/>
              <w:rPr>
                <w:rFonts w:ascii="Arial" w:eastAsia="Times New Roman" w:hAnsi="Arial" w:cs="Arial"/>
                <w:sz w:val="36"/>
                <w:szCs w:val="36"/>
              </w:rPr>
            </w:pPr>
            <w:r w:rsidRPr="00770A81">
              <w:rPr>
                <w:rFonts w:eastAsia="Times New Roman" w:cs="Arial"/>
                <w:color w:val="000000"/>
                <w:kern w:val="24"/>
              </w:rPr>
              <w:t> </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3C3A6CF" w14:textId="77777777" w:rsidR="00770A81" w:rsidRPr="00770A81" w:rsidRDefault="00770A81" w:rsidP="00770A81">
            <w:pPr>
              <w:spacing w:after="0" w:line="240" w:lineRule="auto"/>
              <w:jc w:val="center"/>
              <w:textAlignment w:val="bottom"/>
              <w:rPr>
                <w:rFonts w:ascii="Arial" w:eastAsia="Times New Roman" w:hAnsi="Arial" w:cs="Arial"/>
                <w:sz w:val="36"/>
                <w:szCs w:val="36"/>
              </w:rPr>
            </w:pPr>
            <w:r w:rsidRPr="00770A81">
              <w:rPr>
                <w:rFonts w:eastAsia="Times New Roman" w:cs="Arial"/>
                <w:color w:val="000000"/>
                <w:kern w:val="24"/>
              </w:rPr>
              <w:t>2015-Mar</w:t>
            </w:r>
          </w:p>
        </w:tc>
      </w:tr>
    </w:tbl>
    <w:p w14:paraId="7B919DD4" w14:textId="77777777" w:rsidR="00770A81" w:rsidRDefault="00770A81" w:rsidP="00BE04BF">
      <w:pPr>
        <w:rPr>
          <w:rFonts w:asciiTheme="minorHAnsi" w:hAnsiTheme="minorHAnsi" w:cs="Arial"/>
        </w:rPr>
      </w:pPr>
    </w:p>
    <w:p w14:paraId="1C60D63D" w14:textId="77777777" w:rsidR="00E070BA" w:rsidRPr="00F51303" w:rsidRDefault="00E070BA" w:rsidP="00E070BA">
      <w:pPr>
        <w:spacing w:after="0"/>
        <w:rPr>
          <w:rFonts w:asciiTheme="minorHAnsi" w:hAnsiTheme="minorHAnsi" w:cs="Arial"/>
          <w:b/>
        </w:rPr>
      </w:pPr>
      <w:r w:rsidRPr="00F51303">
        <w:rPr>
          <w:rFonts w:asciiTheme="minorHAnsi" w:hAnsiTheme="minorHAnsi" w:cs="Arial"/>
          <w:b/>
        </w:rPr>
        <w:t>Consent</w:t>
      </w:r>
    </w:p>
    <w:p w14:paraId="5AC75C2B" w14:textId="7216D7A4" w:rsidR="0025486D" w:rsidRDefault="00D1570A" w:rsidP="00D1570A">
      <w:pPr>
        <w:spacing w:after="0"/>
      </w:pPr>
      <w:r>
        <w:t xml:space="preserve">MGL </w:t>
      </w:r>
      <w:r w:rsidR="00243332">
        <w:t xml:space="preserve">Chapter 118I requires a mechanism for patients to opt in to the HIway and opt out at any time. </w:t>
      </w:r>
      <w:r w:rsidR="00EE2DFF">
        <w:t xml:space="preserve"> </w:t>
      </w:r>
      <w:r w:rsidR="001C6492">
        <w:t xml:space="preserve">Based on this opt in mandate, </w:t>
      </w:r>
      <w:r w:rsidR="00243332">
        <w:t>EOHHS require</w:t>
      </w:r>
      <w:r w:rsidR="0039157C">
        <w:t>s</w:t>
      </w:r>
      <w:r w:rsidR="00243332">
        <w:t xml:space="preserve"> all </w:t>
      </w:r>
      <w:r w:rsidR="006628C8">
        <w:t>Mass HIway P</w:t>
      </w:r>
      <w:r w:rsidR="00243332">
        <w:t xml:space="preserve">articipants </w:t>
      </w:r>
      <w:r w:rsidR="001C6492">
        <w:t xml:space="preserve">(providers, provider organizations and other healthcare entities) </w:t>
      </w:r>
      <w:r w:rsidR="00243332">
        <w:t xml:space="preserve">to obtain </w:t>
      </w:r>
      <w:r w:rsidR="009560B4">
        <w:t>patient p</w:t>
      </w:r>
      <w:r w:rsidR="00243332">
        <w:t xml:space="preserve">ermission to share </w:t>
      </w:r>
      <w:r w:rsidR="00675D42">
        <w:t xml:space="preserve">patient </w:t>
      </w:r>
      <w:r w:rsidR="00243332">
        <w:t xml:space="preserve">information </w:t>
      </w:r>
      <w:r w:rsidR="009560B4">
        <w:rPr>
          <w:sz w:val="23"/>
          <w:szCs w:val="23"/>
        </w:rPr>
        <w:t>over the</w:t>
      </w:r>
      <w:r w:rsidR="00243332">
        <w:t xml:space="preserve"> </w:t>
      </w:r>
      <w:r w:rsidR="00675D42">
        <w:t>HIway.</w:t>
      </w:r>
      <w:r w:rsidR="001C6492">
        <w:t xml:space="preserve">  Implementation of this consent process w</w:t>
      </w:r>
      <w:r w:rsidR="00675D42">
        <w:t>as very challenging for</w:t>
      </w:r>
      <w:r w:rsidR="001C6492">
        <w:t xml:space="preserve"> many </w:t>
      </w:r>
      <w:r w:rsidR="006628C8">
        <w:t>P</w:t>
      </w:r>
      <w:r w:rsidR="001C6492">
        <w:t xml:space="preserve">articipants </w:t>
      </w:r>
      <w:r w:rsidR="00675D42">
        <w:t>so</w:t>
      </w:r>
      <w:r w:rsidR="006628C8">
        <w:t>,</w:t>
      </w:r>
      <w:r w:rsidR="00675D42">
        <w:t xml:space="preserve"> last spring, </w:t>
      </w:r>
      <w:r w:rsidR="000D7992">
        <w:t>EOHHS, with guidance from the HIT Council and its Advisory Groups, established a consent policy</w:t>
      </w:r>
      <w:r w:rsidR="00675D42">
        <w:t xml:space="preserve"> and </w:t>
      </w:r>
      <w:r w:rsidR="00A660AB">
        <w:t xml:space="preserve">created </w:t>
      </w:r>
      <w:r w:rsidR="00675D42">
        <w:t xml:space="preserve">template consent documents for </w:t>
      </w:r>
      <w:r w:rsidR="002D16C6">
        <w:t xml:space="preserve">use by </w:t>
      </w:r>
      <w:r w:rsidR="00675D42">
        <w:t>Participant</w:t>
      </w:r>
      <w:r w:rsidR="002D16C6">
        <w:t>s</w:t>
      </w:r>
      <w:r w:rsidR="00675D42">
        <w:t>.</w:t>
      </w:r>
      <w:r w:rsidR="006628C8">
        <w:t xml:space="preserve"> </w:t>
      </w:r>
      <w:r w:rsidR="00675D42">
        <w:t xml:space="preserve"> </w:t>
      </w:r>
      <w:r w:rsidR="009708B6">
        <w:t xml:space="preserve">Although </w:t>
      </w:r>
      <w:r w:rsidR="00675D42">
        <w:t>the policy and templates have provided</w:t>
      </w:r>
      <w:r w:rsidR="006628C8">
        <w:t xml:space="preserve"> greater</w:t>
      </w:r>
      <w:r w:rsidR="00675D42">
        <w:t xml:space="preserve"> clarity, </w:t>
      </w:r>
      <w:r w:rsidR="009708B6">
        <w:t>p</w:t>
      </w:r>
      <w:r w:rsidR="007E757A">
        <w:t>rovider organizations</w:t>
      </w:r>
      <w:r w:rsidR="00A77B45">
        <w:t xml:space="preserve"> continue </w:t>
      </w:r>
      <w:r w:rsidR="006628C8">
        <w:t>to cite</w:t>
      </w:r>
      <w:r w:rsidR="00BE04BF" w:rsidRPr="00F36381">
        <w:rPr>
          <w:rFonts w:cs="Arial"/>
        </w:rPr>
        <w:t xml:space="preserve"> </w:t>
      </w:r>
      <w:r w:rsidR="00675D42">
        <w:rPr>
          <w:rFonts w:cs="Arial"/>
        </w:rPr>
        <w:t xml:space="preserve">the consent requirement as </w:t>
      </w:r>
      <w:r>
        <w:rPr>
          <w:rFonts w:cs="Arial"/>
        </w:rPr>
        <w:t xml:space="preserve">a significant </w:t>
      </w:r>
      <w:r w:rsidR="00BE04BF" w:rsidRPr="00F36381">
        <w:rPr>
          <w:rFonts w:cs="Arial"/>
        </w:rPr>
        <w:t>barrier to use of the Mass HIway</w:t>
      </w:r>
      <w:r>
        <w:t>.</w:t>
      </w:r>
      <w:r w:rsidR="006628C8">
        <w:t xml:space="preserve">  It is important to note that this</w:t>
      </w:r>
      <w:r>
        <w:t xml:space="preserve"> opt in consent requirement creates a</w:t>
      </w:r>
      <w:r w:rsidR="00A77B45">
        <w:t>n additional consent</w:t>
      </w:r>
      <w:r w:rsidR="006628C8">
        <w:t xml:space="preserve"> </w:t>
      </w:r>
      <w:r>
        <w:t xml:space="preserve">burden </w:t>
      </w:r>
      <w:r w:rsidR="006B3BF6">
        <w:t xml:space="preserve">on </w:t>
      </w:r>
      <w:r>
        <w:t>a provider who is using the HIway for treatment, payment or operations</w:t>
      </w:r>
      <w:r w:rsidR="006628C8">
        <w:t xml:space="preserve">.  This same requirement does not apply to providers when they </w:t>
      </w:r>
      <w:r w:rsidR="006B3BF6">
        <w:t>send patient</w:t>
      </w:r>
      <w:r w:rsidR="006628C8">
        <w:t xml:space="preserve"> health </w:t>
      </w:r>
      <w:r>
        <w:t xml:space="preserve">information via fax, mail, courier, or through a non-Mass HIway Health Information Services Provider (HISP). </w:t>
      </w:r>
      <w:r w:rsidR="006628C8">
        <w:t xml:space="preserve"> </w:t>
      </w:r>
      <w:r w:rsidR="0039157C">
        <w:t>EOHHS</w:t>
      </w:r>
      <w:r w:rsidR="00A64574">
        <w:t xml:space="preserve"> and </w:t>
      </w:r>
      <w:r w:rsidR="0039157C">
        <w:t>the HIT Council will continue to work</w:t>
      </w:r>
      <w:r w:rsidR="00A64574">
        <w:t xml:space="preserve"> with provider organizations regarding consent, with an eye towards minimizing the barrier to HIway adoption</w:t>
      </w:r>
      <w:r w:rsidR="0039157C">
        <w:t xml:space="preserve">. </w:t>
      </w:r>
    </w:p>
    <w:p w14:paraId="2D27D74E" w14:textId="77777777" w:rsidR="00E070BA" w:rsidRPr="00F36381" w:rsidRDefault="00E070BA" w:rsidP="00E070BA">
      <w:pPr>
        <w:spacing w:after="0"/>
        <w:rPr>
          <w:rFonts w:cs="Arial"/>
        </w:rPr>
      </w:pPr>
    </w:p>
    <w:p w14:paraId="6C7BA493" w14:textId="77777777" w:rsidR="00E070BA" w:rsidRPr="00F51303" w:rsidRDefault="00E070BA" w:rsidP="00E070BA">
      <w:pPr>
        <w:spacing w:after="0"/>
        <w:rPr>
          <w:rFonts w:asciiTheme="minorHAnsi" w:hAnsiTheme="minorHAnsi" w:cs="Arial"/>
          <w:b/>
        </w:rPr>
      </w:pPr>
      <w:r w:rsidRPr="00F51303">
        <w:rPr>
          <w:rFonts w:asciiTheme="minorHAnsi" w:hAnsiTheme="minorHAnsi" w:cs="Arial"/>
          <w:b/>
        </w:rPr>
        <w:t xml:space="preserve">Query </w:t>
      </w:r>
      <w:r w:rsidR="00A43370">
        <w:rPr>
          <w:rFonts w:asciiTheme="minorHAnsi" w:hAnsiTheme="minorHAnsi" w:cs="Arial"/>
          <w:b/>
        </w:rPr>
        <w:t>&amp;</w:t>
      </w:r>
      <w:r w:rsidR="00A43370" w:rsidRPr="00F51303">
        <w:rPr>
          <w:rFonts w:asciiTheme="minorHAnsi" w:hAnsiTheme="minorHAnsi" w:cs="Arial"/>
          <w:b/>
        </w:rPr>
        <w:t xml:space="preserve"> </w:t>
      </w:r>
      <w:r w:rsidRPr="00F51303">
        <w:rPr>
          <w:rFonts w:asciiTheme="minorHAnsi" w:hAnsiTheme="minorHAnsi" w:cs="Arial"/>
          <w:b/>
        </w:rPr>
        <w:t>Retrieve</w:t>
      </w:r>
    </w:p>
    <w:p w14:paraId="5E65820D" w14:textId="77777777" w:rsidR="00764604" w:rsidRDefault="00BE04BF" w:rsidP="00764604">
      <w:pPr>
        <w:spacing w:after="0"/>
        <w:rPr>
          <w:rFonts w:asciiTheme="minorHAnsi" w:hAnsiTheme="minorHAnsi" w:cs="Arial"/>
        </w:rPr>
      </w:pPr>
      <w:r w:rsidRPr="00B61B8E">
        <w:rPr>
          <w:rFonts w:asciiTheme="minorHAnsi" w:hAnsiTheme="minorHAnsi" w:cs="Arial"/>
        </w:rPr>
        <w:t xml:space="preserve">The launch of the </w:t>
      </w:r>
      <w:r w:rsidR="00F36381">
        <w:rPr>
          <w:rFonts w:asciiTheme="minorHAnsi" w:hAnsiTheme="minorHAnsi" w:cs="Arial"/>
        </w:rPr>
        <w:t xml:space="preserve">Mass </w:t>
      </w:r>
      <w:proofErr w:type="spellStart"/>
      <w:r w:rsidRPr="00B61B8E">
        <w:rPr>
          <w:rFonts w:asciiTheme="minorHAnsi" w:hAnsiTheme="minorHAnsi" w:cs="Arial"/>
        </w:rPr>
        <w:t>HIway’s</w:t>
      </w:r>
      <w:proofErr w:type="spellEnd"/>
      <w:r w:rsidRPr="00B61B8E">
        <w:rPr>
          <w:rFonts w:asciiTheme="minorHAnsi" w:hAnsiTheme="minorHAnsi" w:cs="Arial"/>
        </w:rPr>
        <w:t xml:space="preserve"> Query </w:t>
      </w:r>
      <w:r w:rsidR="00A43370">
        <w:rPr>
          <w:rFonts w:asciiTheme="minorHAnsi" w:hAnsiTheme="minorHAnsi" w:cs="Arial"/>
        </w:rPr>
        <w:t>&amp;</w:t>
      </w:r>
      <w:r w:rsidR="00A43370" w:rsidRPr="00B61B8E">
        <w:rPr>
          <w:rFonts w:asciiTheme="minorHAnsi" w:hAnsiTheme="minorHAnsi" w:cs="Arial"/>
        </w:rPr>
        <w:t xml:space="preserve"> </w:t>
      </w:r>
      <w:r w:rsidRPr="00B61B8E">
        <w:rPr>
          <w:rFonts w:asciiTheme="minorHAnsi" w:hAnsiTheme="minorHAnsi" w:cs="Arial"/>
        </w:rPr>
        <w:t>Retrieve functionality</w:t>
      </w:r>
      <w:r w:rsidR="0019373F">
        <w:rPr>
          <w:rFonts w:asciiTheme="minorHAnsi" w:hAnsiTheme="minorHAnsi" w:cs="Arial"/>
        </w:rPr>
        <w:t xml:space="preserve"> in </w:t>
      </w:r>
      <w:r w:rsidR="00E800A8">
        <w:rPr>
          <w:rFonts w:asciiTheme="minorHAnsi" w:hAnsiTheme="minorHAnsi" w:cs="Arial"/>
        </w:rPr>
        <w:t xml:space="preserve">January </w:t>
      </w:r>
      <w:r w:rsidR="0019373F">
        <w:rPr>
          <w:rFonts w:asciiTheme="minorHAnsi" w:hAnsiTheme="minorHAnsi" w:cs="Arial"/>
        </w:rPr>
        <w:t>2014</w:t>
      </w:r>
      <w:r w:rsidRPr="00B61B8E">
        <w:rPr>
          <w:rFonts w:asciiTheme="minorHAnsi" w:hAnsiTheme="minorHAnsi" w:cs="Arial"/>
        </w:rPr>
        <w:t xml:space="preserve"> was another exciting milestone for the state HIE. Query </w:t>
      </w:r>
      <w:r w:rsidR="00A43370">
        <w:rPr>
          <w:rFonts w:asciiTheme="minorHAnsi" w:hAnsiTheme="minorHAnsi" w:cs="Arial"/>
        </w:rPr>
        <w:t>&amp;</w:t>
      </w:r>
      <w:r w:rsidR="00A43370" w:rsidRPr="00B61B8E">
        <w:rPr>
          <w:rFonts w:asciiTheme="minorHAnsi" w:hAnsiTheme="minorHAnsi" w:cs="Arial"/>
        </w:rPr>
        <w:t xml:space="preserve"> </w:t>
      </w:r>
      <w:r w:rsidRPr="00B61B8E">
        <w:rPr>
          <w:rFonts w:asciiTheme="minorHAnsi" w:hAnsiTheme="minorHAnsi" w:cs="Arial"/>
        </w:rPr>
        <w:t>Retrieve expands upon the push model of Direct Messaging and allows providers and organizations to locate</w:t>
      </w:r>
      <w:r w:rsidR="007E757A">
        <w:rPr>
          <w:rFonts w:asciiTheme="minorHAnsi" w:hAnsiTheme="minorHAnsi" w:cs="Arial"/>
        </w:rPr>
        <w:t xml:space="preserve"> and request clinical </w:t>
      </w:r>
      <w:r w:rsidR="00FC40D0">
        <w:rPr>
          <w:rFonts w:asciiTheme="minorHAnsi" w:hAnsiTheme="minorHAnsi" w:cs="Arial"/>
        </w:rPr>
        <w:t xml:space="preserve">information </w:t>
      </w:r>
      <w:r w:rsidR="00FC40D0" w:rsidRPr="00B61B8E">
        <w:rPr>
          <w:rFonts w:asciiTheme="minorHAnsi" w:hAnsiTheme="minorHAnsi" w:cs="Arial"/>
        </w:rPr>
        <w:t>based</w:t>
      </w:r>
      <w:r w:rsidRPr="00B61B8E">
        <w:rPr>
          <w:rFonts w:asciiTheme="minorHAnsi" w:hAnsiTheme="minorHAnsi" w:cs="Arial"/>
        </w:rPr>
        <w:t xml:space="preserve"> on a patient’s consent</w:t>
      </w:r>
      <w:r w:rsidR="007E757A">
        <w:rPr>
          <w:rFonts w:asciiTheme="minorHAnsi" w:hAnsiTheme="minorHAnsi" w:cs="Arial"/>
        </w:rPr>
        <w:t>.</w:t>
      </w:r>
      <w:r w:rsidRPr="00B61B8E">
        <w:rPr>
          <w:rFonts w:asciiTheme="minorHAnsi" w:hAnsiTheme="minorHAnsi" w:cs="Arial"/>
        </w:rPr>
        <w:t xml:space="preserve"> To populate the Relationship Listing Service</w:t>
      </w:r>
      <w:r w:rsidR="00764604">
        <w:rPr>
          <w:rFonts w:asciiTheme="minorHAnsi" w:hAnsiTheme="minorHAnsi" w:cs="Arial"/>
        </w:rPr>
        <w:t xml:space="preserve"> (</w:t>
      </w:r>
      <w:r w:rsidRPr="00B61B8E">
        <w:rPr>
          <w:rFonts w:asciiTheme="minorHAnsi" w:hAnsiTheme="minorHAnsi" w:cs="Arial"/>
        </w:rPr>
        <w:t>RLS</w:t>
      </w:r>
      <w:r w:rsidR="00764604">
        <w:rPr>
          <w:rFonts w:asciiTheme="minorHAnsi" w:hAnsiTheme="minorHAnsi" w:cs="Arial"/>
        </w:rPr>
        <w:t>)</w:t>
      </w:r>
      <w:r w:rsidRPr="00B61B8E">
        <w:rPr>
          <w:rFonts w:asciiTheme="minorHAnsi" w:hAnsiTheme="minorHAnsi" w:cs="Arial"/>
        </w:rPr>
        <w:t xml:space="preserve"> </w:t>
      </w:r>
      <w:r w:rsidR="00764604">
        <w:rPr>
          <w:rFonts w:asciiTheme="minorHAnsi" w:hAnsiTheme="minorHAnsi" w:cs="Arial"/>
        </w:rPr>
        <w:t xml:space="preserve">a </w:t>
      </w:r>
      <w:r w:rsidRPr="00B61B8E">
        <w:rPr>
          <w:rFonts w:asciiTheme="minorHAnsi" w:hAnsiTheme="minorHAnsi" w:cs="Arial"/>
        </w:rPr>
        <w:t>provider organization submit</w:t>
      </w:r>
      <w:r w:rsidR="00764604">
        <w:rPr>
          <w:rFonts w:asciiTheme="minorHAnsi" w:hAnsiTheme="minorHAnsi" w:cs="Arial"/>
        </w:rPr>
        <w:t>s</w:t>
      </w:r>
      <w:r w:rsidR="007E757A">
        <w:rPr>
          <w:rFonts w:asciiTheme="minorHAnsi" w:hAnsiTheme="minorHAnsi" w:cs="Arial"/>
        </w:rPr>
        <w:t xml:space="preserve"> patient demographic data (limited to </w:t>
      </w:r>
      <w:r w:rsidR="00764604" w:rsidRPr="00764604">
        <w:rPr>
          <w:rFonts w:asciiTheme="minorHAnsi" w:hAnsiTheme="minorHAnsi" w:cs="Arial"/>
        </w:rPr>
        <w:t>Patient Identifier (e.g., Organization specific Medical Record Number),</w:t>
      </w:r>
      <w:r w:rsidR="00764604">
        <w:rPr>
          <w:rFonts w:asciiTheme="minorHAnsi" w:hAnsiTheme="minorHAnsi" w:cs="Arial"/>
        </w:rPr>
        <w:t xml:space="preserve"> </w:t>
      </w:r>
      <w:r w:rsidR="00764604" w:rsidRPr="00764604">
        <w:rPr>
          <w:rFonts w:asciiTheme="minorHAnsi" w:hAnsiTheme="minorHAnsi" w:cs="Arial"/>
        </w:rPr>
        <w:t>Patient Name</w:t>
      </w:r>
      <w:r w:rsidR="00764604">
        <w:rPr>
          <w:rFonts w:asciiTheme="minorHAnsi" w:hAnsiTheme="minorHAnsi" w:cs="Arial"/>
        </w:rPr>
        <w:t xml:space="preserve">, </w:t>
      </w:r>
      <w:r w:rsidR="00764604" w:rsidRPr="00764604">
        <w:rPr>
          <w:rFonts w:asciiTheme="minorHAnsi" w:hAnsiTheme="minorHAnsi" w:cs="Arial"/>
        </w:rPr>
        <w:t>Patient Gender</w:t>
      </w:r>
      <w:r w:rsidR="00764604">
        <w:rPr>
          <w:rFonts w:asciiTheme="minorHAnsi" w:hAnsiTheme="minorHAnsi" w:cs="Arial"/>
        </w:rPr>
        <w:t>, P</w:t>
      </w:r>
      <w:r w:rsidR="00764604" w:rsidRPr="00764604">
        <w:rPr>
          <w:rFonts w:asciiTheme="minorHAnsi" w:hAnsiTheme="minorHAnsi" w:cs="Arial"/>
        </w:rPr>
        <w:t>atient Date of Birth</w:t>
      </w:r>
      <w:r w:rsidR="00764604">
        <w:rPr>
          <w:rFonts w:asciiTheme="minorHAnsi" w:hAnsiTheme="minorHAnsi" w:cs="Arial"/>
        </w:rPr>
        <w:t xml:space="preserve">, </w:t>
      </w:r>
      <w:r w:rsidR="00764604" w:rsidRPr="00764604">
        <w:rPr>
          <w:rFonts w:asciiTheme="minorHAnsi" w:hAnsiTheme="minorHAnsi" w:cs="Arial"/>
        </w:rPr>
        <w:t>Patient Address</w:t>
      </w:r>
      <w:r w:rsidR="00764604">
        <w:rPr>
          <w:rFonts w:asciiTheme="minorHAnsi" w:hAnsiTheme="minorHAnsi" w:cs="Arial"/>
        </w:rPr>
        <w:t xml:space="preserve">, </w:t>
      </w:r>
      <w:r w:rsidR="00764604" w:rsidRPr="00764604">
        <w:rPr>
          <w:rFonts w:asciiTheme="minorHAnsi" w:hAnsiTheme="minorHAnsi" w:cs="Arial"/>
        </w:rPr>
        <w:t>Patient Email</w:t>
      </w:r>
      <w:r w:rsidR="00764604">
        <w:rPr>
          <w:rFonts w:asciiTheme="minorHAnsi" w:hAnsiTheme="minorHAnsi" w:cs="Arial"/>
        </w:rPr>
        <w:t xml:space="preserve">, </w:t>
      </w:r>
      <w:r w:rsidR="00764604" w:rsidRPr="00764604">
        <w:rPr>
          <w:rFonts w:asciiTheme="minorHAnsi" w:hAnsiTheme="minorHAnsi" w:cs="Arial"/>
        </w:rPr>
        <w:t>Patient Phone Number</w:t>
      </w:r>
      <w:r w:rsidR="00764604">
        <w:rPr>
          <w:rFonts w:asciiTheme="minorHAnsi" w:hAnsiTheme="minorHAnsi" w:cs="Arial"/>
        </w:rPr>
        <w:t xml:space="preserve">, Organization </w:t>
      </w:r>
      <w:r w:rsidR="00764604" w:rsidRPr="00764604">
        <w:rPr>
          <w:rFonts w:asciiTheme="minorHAnsi" w:hAnsiTheme="minorHAnsi" w:cs="Arial"/>
        </w:rPr>
        <w:t>sending the information</w:t>
      </w:r>
      <w:r w:rsidR="00764604">
        <w:rPr>
          <w:rFonts w:asciiTheme="minorHAnsi" w:hAnsiTheme="minorHAnsi" w:cs="Arial"/>
        </w:rPr>
        <w:t xml:space="preserve">, </w:t>
      </w:r>
      <w:r w:rsidR="00764604" w:rsidRPr="00764604">
        <w:rPr>
          <w:rFonts w:asciiTheme="minorHAnsi" w:hAnsiTheme="minorHAnsi" w:cs="Arial"/>
        </w:rPr>
        <w:t>Date message received</w:t>
      </w:r>
      <w:r w:rsidR="00764604">
        <w:rPr>
          <w:rFonts w:asciiTheme="minorHAnsi" w:hAnsiTheme="minorHAnsi" w:cs="Arial"/>
        </w:rPr>
        <w:t xml:space="preserve">, and </w:t>
      </w:r>
      <w:r w:rsidR="00764604" w:rsidRPr="00764604">
        <w:rPr>
          <w:rFonts w:asciiTheme="minorHAnsi" w:hAnsiTheme="minorHAnsi" w:cs="Arial"/>
        </w:rPr>
        <w:t>Consent attestation</w:t>
      </w:r>
      <w:r w:rsidR="00764604">
        <w:rPr>
          <w:rFonts w:asciiTheme="minorHAnsi" w:hAnsiTheme="minorHAnsi" w:cs="Arial"/>
        </w:rPr>
        <w:t>). This information is then made available to other providers that see that patient as well as Emergency Providers so that patient information may be quickly located and retrieved as part of patient diagnoses and treatment. The RLS is expected to be an important service for prevention of medical errors, reduction of duplicate testing, and improvement of care transitions.</w:t>
      </w:r>
    </w:p>
    <w:p w14:paraId="773B273A" w14:textId="77777777" w:rsidR="00764604" w:rsidRDefault="00764604" w:rsidP="00764604">
      <w:pPr>
        <w:spacing w:after="0"/>
        <w:rPr>
          <w:rFonts w:asciiTheme="minorHAnsi" w:hAnsiTheme="minorHAnsi" w:cs="Arial"/>
        </w:rPr>
      </w:pPr>
    </w:p>
    <w:p w14:paraId="335CDB99" w14:textId="77777777" w:rsidR="00925338" w:rsidRDefault="00925338" w:rsidP="00925338">
      <w:pPr>
        <w:spacing w:after="0"/>
        <w:rPr>
          <w:rFonts w:asciiTheme="minorHAnsi" w:hAnsiTheme="minorHAnsi"/>
        </w:rPr>
      </w:pPr>
      <w:r>
        <w:t>Currently,</w:t>
      </w:r>
      <w:r w:rsidRPr="00D06933">
        <w:t xml:space="preserve"> </w:t>
      </w:r>
      <w:r>
        <w:rPr>
          <w:rFonts w:asciiTheme="minorHAnsi" w:hAnsiTheme="minorHAnsi"/>
        </w:rPr>
        <w:t>there are</w:t>
      </w:r>
      <w:r w:rsidRPr="00B61B8E">
        <w:rPr>
          <w:rFonts w:asciiTheme="minorHAnsi" w:hAnsiTheme="minorHAnsi"/>
        </w:rPr>
        <w:t xml:space="preserve"> 4 qu</w:t>
      </w:r>
      <w:r>
        <w:rPr>
          <w:rFonts w:asciiTheme="minorHAnsi" w:hAnsiTheme="minorHAnsi"/>
        </w:rPr>
        <w:t xml:space="preserve">ery and retrieve pilots ongoing with Beth Israel Deaconess Medical Center, </w:t>
      </w:r>
      <w:proofErr w:type="spellStart"/>
      <w:r>
        <w:rPr>
          <w:rFonts w:asciiTheme="minorHAnsi" w:hAnsiTheme="minorHAnsi"/>
        </w:rPr>
        <w:t>Atrius</w:t>
      </w:r>
      <w:proofErr w:type="spellEnd"/>
      <w:r>
        <w:rPr>
          <w:rFonts w:asciiTheme="minorHAnsi" w:hAnsiTheme="minorHAnsi"/>
        </w:rPr>
        <w:t xml:space="preserve"> Health, Tufts</w:t>
      </w:r>
      <w:r w:rsidR="009669A1">
        <w:rPr>
          <w:rFonts w:asciiTheme="minorHAnsi" w:hAnsiTheme="minorHAnsi"/>
        </w:rPr>
        <w:t xml:space="preserve"> Medical Center</w:t>
      </w:r>
      <w:r>
        <w:rPr>
          <w:rFonts w:asciiTheme="minorHAnsi" w:hAnsiTheme="minorHAnsi"/>
        </w:rPr>
        <w:t>, and Holyoke</w:t>
      </w:r>
      <w:r w:rsidR="009669A1">
        <w:rPr>
          <w:rFonts w:asciiTheme="minorHAnsi" w:hAnsiTheme="minorHAnsi"/>
        </w:rPr>
        <w:t xml:space="preserve"> Medical Center</w:t>
      </w:r>
      <w:r>
        <w:rPr>
          <w:rFonts w:asciiTheme="minorHAnsi" w:hAnsiTheme="minorHAnsi"/>
        </w:rPr>
        <w:t xml:space="preserve">.  </w:t>
      </w:r>
      <w:r w:rsidR="00764604">
        <w:rPr>
          <w:rFonts w:asciiTheme="minorHAnsi" w:hAnsiTheme="minorHAnsi"/>
        </w:rPr>
        <w:t xml:space="preserve">The pilots are wrapping up their first phase of populating the RLS and Mass HIway is planning to offer the services more broadly this year. </w:t>
      </w:r>
      <w:r>
        <w:rPr>
          <w:rFonts w:asciiTheme="minorHAnsi" w:hAnsiTheme="minorHAnsi"/>
        </w:rPr>
        <w:t>As a result of the four pilots, there are 2,111 unique patients currently in the record locator services (RLS.)  The Mass HIway team expects this number to grow significantly over the coming year.</w:t>
      </w:r>
    </w:p>
    <w:p w14:paraId="0C615C6B" w14:textId="77777777" w:rsidR="007A45C1" w:rsidRDefault="00951525" w:rsidP="002F1CE9">
      <w:pPr>
        <w:pStyle w:val="Heading3"/>
      </w:pPr>
      <w:bookmarkStart w:id="22" w:name="_Toc345683546"/>
      <w:bookmarkStart w:id="23" w:name="_Toc346275602"/>
      <w:bookmarkStart w:id="24" w:name="_Toc346279017"/>
      <w:bookmarkStart w:id="25" w:name="_Toc346472099"/>
      <w:bookmarkStart w:id="26" w:name="_Toc414892143"/>
      <w:r>
        <w:lastRenderedPageBreak/>
        <w:t>1</w:t>
      </w:r>
      <w:r w:rsidR="007A45C1">
        <w:t xml:space="preserve">.2.1 </w:t>
      </w:r>
      <w:r w:rsidR="007A45C1" w:rsidRPr="006B2123">
        <w:t xml:space="preserve">Technology </w:t>
      </w:r>
      <w:r w:rsidR="00240686" w:rsidRPr="006B2123">
        <w:t>D</w:t>
      </w:r>
      <w:r w:rsidR="007B6469">
        <w:t>evelopment Accomplishments</w:t>
      </w:r>
      <w:r w:rsidR="00240686" w:rsidRPr="006B2123">
        <w:t xml:space="preserve"> 2014</w:t>
      </w:r>
      <w:bookmarkEnd w:id="22"/>
      <w:bookmarkEnd w:id="23"/>
      <w:bookmarkEnd w:id="24"/>
      <w:bookmarkEnd w:id="25"/>
      <w:bookmarkEnd w:id="26"/>
    </w:p>
    <w:p w14:paraId="0E233490" w14:textId="77777777" w:rsidR="003D7F7A" w:rsidRDefault="002E085C" w:rsidP="002E085C">
      <w:bookmarkStart w:id="27" w:name="_Toc345683547"/>
      <w:bookmarkStart w:id="28" w:name="_Toc346275603"/>
      <w:bookmarkStart w:id="29" w:name="_Toc346279018"/>
      <w:bookmarkStart w:id="30" w:name="_Toc346472100"/>
      <w:r>
        <w:t>During calendar year 201</w:t>
      </w:r>
      <w:r w:rsidR="000A1687">
        <w:t>4</w:t>
      </w:r>
      <w:r>
        <w:t xml:space="preserve"> (CY201</w:t>
      </w:r>
      <w:r w:rsidR="000A1687">
        <w:t>4</w:t>
      </w:r>
      <w:r>
        <w:t xml:space="preserve">), </w:t>
      </w:r>
      <w:r w:rsidR="00AC1515">
        <w:t>the Mass HIway team</w:t>
      </w:r>
      <w:r w:rsidR="00927F15">
        <w:t xml:space="preserve"> undertook</w:t>
      </w:r>
      <w:r w:rsidR="00C67CE0">
        <w:t xml:space="preserve"> </w:t>
      </w:r>
      <w:r w:rsidR="00927F15">
        <w:t xml:space="preserve">numerous development projects </w:t>
      </w:r>
      <w:r w:rsidR="00BA0DCE">
        <w:t xml:space="preserve">including improvements to HIway </w:t>
      </w:r>
      <w:r w:rsidR="00C67CE0">
        <w:t>infrastructure</w:t>
      </w:r>
      <w:r w:rsidR="00BA0DCE">
        <w:t>,</w:t>
      </w:r>
      <w:r w:rsidR="00C67CE0">
        <w:t xml:space="preserve"> </w:t>
      </w:r>
      <w:r w:rsidR="00D6303D">
        <w:t>deploying</w:t>
      </w:r>
      <w:r w:rsidR="008526FC">
        <w:t xml:space="preserve"> </w:t>
      </w:r>
      <w:r w:rsidR="00AC1014">
        <w:t xml:space="preserve">additional public health interfaces, </w:t>
      </w:r>
      <w:r w:rsidR="00C62F5F">
        <w:t>implementi</w:t>
      </w:r>
      <w:r w:rsidR="00D6303D">
        <w:t>ng</w:t>
      </w:r>
      <w:r w:rsidR="00C62F5F">
        <w:t xml:space="preserve"> </w:t>
      </w:r>
      <w:r w:rsidR="0005044A">
        <w:t xml:space="preserve">the </w:t>
      </w:r>
      <w:r w:rsidR="00C62F5F">
        <w:t>collect</w:t>
      </w:r>
      <w:r w:rsidR="00C82F50">
        <w:t xml:space="preserve">ion </w:t>
      </w:r>
      <w:r w:rsidR="00C62F5F">
        <w:t>of A</w:t>
      </w:r>
      <w:r w:rsidR="00C82F50">
        <w:t>dmission Discharge and Transfers (A</w:t>
      </w:r>
      <w:r w:rsidR="00C62F5F">
        <w:t>DT</w:t>
      </w:r>
      <w:r w:rsidR="00C82F50">
        <w:t xml:space="preserve">’s) </w:t>
      </w:r>
      <w:r w:rsidR="00C62F5F">
        <w:t xml:space="preserve">to feed </w:t>
      </w:r>
      <w:r w:rsidR="00C82F50">
        <w:t xml:space="preserve">the relationship listing </w:t>
      </w:r>
      <w:r w:rsidR="00C67CE0">
        <w:t xml:space="preserve">services of  Query </w:t>
      </w:r>
      <w:r w:rsidR="00A644FB">
        <w:t xml:space="preserve">&amp; </w:t>
      </w:r>
      <w:r w:rsidR="00C67CE0">
        <w:t>Retrieve</w:t>
      </w:r>
      <w:r w:rsidR="00AC1014">
        <w:t>, and</w:t>
      </w:r>
      <w:r w:rsidR="00C62F5F">
        <w:t xml:space="preserve"> </w:t>
      </w:r>
      <w:r w:rsidR="0005044A">
        <w:t xml:space="preserve">expanding </w:t>
      </w:r>
      <w:r w:rsidR="00F026AA">
        <w:t>connections</w:t>
      </w:r>
      <w:r w:rsidR="00C82F50">
        <w:t xml:space="preserve"> with </w:t>
      </w:r>
      <w:r w:rsidR="00E547FB">
        <w:t>Health Information Service P</w:t>
      </w:r>
      <w:r w:rsidR="00AC1515">
        <w:t>roviders (HISPs).</w:t>
      </w:r>
    </w:p>
    <w:p w14:paraId="77A43AEC" w14:textId="2D0A9DED" w:rsidR="0032669A" w:rsidRDefault="00F026AA" w:rsidP="002E085C">
      <w:r>
        <w:t>The</w:t>
      </w:r>
      <w:r w:rsidR="000A1687">
        <w:t xml:space="preserve"> </w:t>
      </w:r>
      <w:r w:rsidR="006F68DF">
        <w:t>Mass HIway website</w:t>
      </w:r>
      <w:r w:rsidR="003614C6">
        <w:t xml:space="preserve">, </w:t>
      </w:r>
      <w:hyperlink r:id="rId11" w:history="1">
        <w:r w:rsidR="003614C6" w:rsidRPr="0069630C">
          <w:rPr>
            <w:rStyle w:val="Hyperlink"/>
          </w:rPr>
          <w:t>www.MassHIway.net</w:t>
        </w:r>
      </w:hyperlink>
      <w:r w:rsidR="003614C6">
        <w:t xml:space="preserve">, </w:t>
      </w:r>
      <w:r>
        <w:t xml:space="preserve">transitioned to the new Oracle Web Center platform providing a </w:t>
      </w:r>
      <w:r w:rsidR="0005044A">
        <w:t>friendlier user</w:t>
      </w:r>
      <w:r>
        <w:t xml:space="preserve"> experience</w:t>
      </w:r>
      <w:r w:rsidR="0005044A">
        <w:t xml:space="preserve"> and </w:t>
      </w:r>
      <w:proofErr w:type="gramStart"/>
      <w:r w:rsidR="002D16C6">
        <w:t>more timely</w:t>
      </w:r>
      <w:proofErr w:type="gramEnd"/>
      <w:r w:rsidR="002D16C6">
        <w:t xml:space="preserve"> </w:t>
      </w:r>
      <w:r w:rsidR="000A1687">
        <w:t xml:space="preserve">website </w:t>
      </w:r>
      <w:r w:rsidR="00C67CE0">
        <w:t xml:space="preserve">updates. </w:t>
      </w:r>
      <w:r w:rsidR="002D16C6">
        <w:t xml:space="preserve"> </w:t>
      </w:r>
      <w:r w:rsidR="00C67CE0">
        <w:t>The</w:t>
      </w:r>
      <w:r w:rsidR="005F204F">
        <w:t xml:space="preserve"> Mass </w:t>
      </w:r>
      <w:r w:rsidR="00F660E9">
        <w:t xml:space="preserve">HIway </w:t>
      </w:r>
      <w:r w:rsidR="005F204F">
        <w:t xml:space="preserve">Webmail platform was </w:t>
      </w:r>
      <w:r w:rsidR="00013E3A">
        <w:t xml:space="preserve">upgraded to allow for rich text editing, increased attachment sizes and improved functionality around message management.  </w:t>
      </w:r>
    </w:p>
    <w:p w14:paraId="72755BEE" w14:textId="0B595F99" w:rsidR="003D7F7A" w:rsidRDefault="0032669A" w:rsidP="002E085C">
      <w:r>
        <w:t xml:space="preserve">A Provider Directory Extract process was implemented, allowing the Mass HIway to periodically distribute a current directory of provider addresses to Mass HIway Participants and HISPs for use within their systems, as permitted by agreement and our policies. </w:t>
      </w:r>
      <w:r w:rsidR="002D16C6">
        <w:t xml:space="preserve"> </w:t>
      </w:r>
      <w:r w:rsidR="00CB03B0">
        <w:t>A</w:t>
      </w:r>
      <w:r w:rsidR="00013E3A">
        <w:t xml:space="preserve"> Provider Directory </w:t>
      </w:r>
      <w:r w:rsidR="00D4750B">
        <w:t>bu</w:t>
      </w:r>
      <w:r w:rsidR="00CB03B0">
        <w:t>l</w:t>
      </w:r>
      <w:r w:rsidR="00D4750B">
        <w:t>k</w:t>
      </w:r>
      <w:r w:rsidR="00CB03B0">
        <w:t xml:space="preserve"> upload function </w:t>
      </w:r>
      <w:r w:rsidR="00013E3A">
        <w:t xml:space="preserve">was also implemented enabling </w:t>
      </w:r>
      <w:r w:rsidR="00F660E9">
        <w:t xml:space="preserve">the Mass HIway </w:t>
      </w:r>
      <w:r w:rsidR="00013E3A">
        <w:t>to load</w:t>
      </w:r>
      <w:r w:rsidR="00CB03B0">
        <w:t xml:space="preserve"> large amounts of</w:t>
      </w:r>
      <w:r w:rsidR="00013E3A">
        <w:t xml:space="preserve"> provider data into </w:t>
      </w:r>
      <w:r w:rsidR="00F660E9">
        <w:t>the Mass HIway Provider Directory</w:t>
      </w:r>
      <w:r w:rsidR="00013E3A">
        <w:t xml:space="preserve">, greatly increasing efficiency and accuracy </w:t>
      </w:r>
      <w:r w:rsidR="00CB03B0">
        <w:t xml:space="preserve">for provider organizations and </w:t>
      </w:r>
      <w:r w:rsidR="00013E3A">
        <w:t xml:space="preserve">increasing the scalability of the HIway onboarding process as a whole.  </w:t>
      </w:r>
    </w:p>
    <w:p w14:paraId="1B549E64" w14:textId="7EB52388" w:rsidR="00C67CE0" w:rsidRDefault="00013E3A" w:rsidP="002E085C">
      <w:r>
        <w:t>From a backend technical perspective</w:t>
      </w:r>
      <w:r w:rsidR="00225AA9">
        <w:t>, the Mass HIwa</w:t>
      </w:r>
      <w:r w:rsidR="00C67CE0">
        <w:t>y developed and implemented an alternate connectivity method</w:t>
      </w:r>
      <w:r w:rsidR="00225AA9">
        <w:t xml:space="preserve"> for providers. </w:t>
      </w:r>
      <w:r w:rsidR="002D16C6">
        <w:t xml:space="preserve"> </w:t>
      </w:r>
      <w:r w:rsidR="00C67CE0">
        <w:t xml:space="preserve">The </w:t>
      </w:r>
      <w:r w:rsidR="00225AA9" w:rsidRPr="00225AA9">
        <w:t>“XPL Gateway</w:t>
      </w:r>
      <w:r w:rsidR="00C67CE0" w:rsidRPr="00225AA9">
        <w:t xml:space="preserve">” </w:t>
      </w:r>
      <w:r w:rsidR="00C67CE0">
        <w:t xml:space="preserve">was developed </w:t>
      </w:r>
      <w:r w:rsidR="00225AA9" w:rsidRPr="00225AA9">
        <w:t>to secure the clinical data via a secure transport tunnel, rather than requiring the EHR system to implement message encryption/decryption</w:t>
      </w:r>
      <w:r w:rsidR="007537AE">
        <w:t xml:space="preserve">.  This approach </w:t>
      </w:r>
      <w:r w:rsidR="0011307A">
        <w:t>substantially reduces</w:t>
      </w:r>
      <w:r w:rsidR="007537AE">
        <w:t xml:space="preserve"> the</w:t>
      </w:r>
      <w:r w:rsidR="00225AA9" w:rsidRPr="00225AA9">
        <w:t xml:space="preserve"> work</w:t>
      </w:r>
      <w:r w:rsidR="0011307A">
        <w:t xml:space="preserve"> effort</w:t>
      </w:r>
      <w:r w:rsidR="00225AA9" w:rsidRPr="00225AA9">
        <w:t xml:space="preserve"> required </w:t>
      </w:r>
      <w:r w:rsidR="0011307A">
        <w:t>by</w:t>
      </w:r>
      <w:r w:rsidR="0011307A" w:rsidRPr="00225AA9">
        <w:t xml:space="preserve"> </w:t>
      </w:r>
      <w:r w:rsidR="00225AA9" w:rsidRPr="00225AA9">
        <w:t>the EHR vendors</w:t>
      </w:r>
      <w:r w:rsidR="007537AE">
        <w:t xml:space="preserve"> and provider organizations to connect to</w:t>
      </w:r>
      <w:r w:rsidR="00225AA9" w:rsidRPr="00225AA9">
        <w:t xml:space="preserve"> the </w:t>
      </w:r>
      <w:r w:rsidR="0011307A" w:rsidRPr="00225AA9">
        <w:t>HI</w:t>
      </w:r>
      <w:r w:rsidR="0011307A">
        <w:t>way</w:t>
      </w:r>
      <w:r w:rsidR="00225AA9" w:rsidRPr="00225AA9">
        <w:t xml:space="preserve">, while ensuring the same high level of patient information </w:t>
      </w:r>
      <w:r w:rsidR="00C67CE0" w:rsidRPr="00225AA9">
        <w:t>protection</w:t>
      </w:r>
      <w:r w:rsidR="00C67CE0">
        <w:t>.</w:t>
      </w:r>
      <w:r w:rsidR="007F1141">
        <w:t xml:space="preserve">  </w:t>
      </w:r>
      <w:r w:rsidR="00C67CE0">
        <w:t xml:space="preserve">Testing of this connection method had been conducted with a number of </w:t>
      </w:r>
      <w:proofErr w:type="spellStart"/>
      <w:r w:rsidR="00C67CE0">
        <w:t>Meditech</w:t>
      </w:r>
      <w:proofErr w:type="spellEnd"/>
      <w:r w:rsidR="00C67CE0">
        <w:t xml:space="preserve"> users </w:t>
      </w:r>
      <w:r w:rsidR="007537AE">
        <w:t xml:space="preserve">throughout 2014 </w:t>
      </w:r>
      <w:r w:rsidR="00723C13">
        <w:t>and is now being deployed to other providers and EHRs</w:t>
      </w:r>
      <w:r w:rsidR="00C67CE0">
        <w:t>.</w:t>
      </w:r>
      <w:r w:rsidR="003C5894">
        <w:t xml:space="preserve">  </w:t>
      </w:r>
    </w:p>
    <w:p w14:paraId="184D2F95" w14:textId="77777777" w:rsidR="003D7F7A" w:rsidRDefault="00C67CE0" w:rsidP="002E085C">
      <w:r>
        <w:t>As mentioned above, Mass</w:t>
      </w:r>
      <w:r w:rsidR="00A43B47">
        <w:t xml:space="preserve"> HIway interfaces/nodes to </w:t>
      </w:r>
      <w:r w:rsidR="000A1687">
        <w:t xml:space="preserve">various </w:t>
      </w:r>
      <w:r w:rsidR="00BA4C18">
        <w:t xml:space="preserve">Public </w:t>
      </w:r>
      <w:r w:rsidR="00723C13">
        <w:t xml:space="preserve">Health </w:t>
      </w:r>
      <w:r w:rsidR="00A43B47">
        <w:t xml:space="preserve">Registries </w:t>
      </w:r>
      <w:r w:rsidR="00C82F50">
        <w:t xml:space="preserve">continued </w:t>
      </w:r>
      <w:r w:rsidR="00A43B47">
        <w:t xml:space="preserve">to </w:t>
      </w:r>
      <w:r w:rsidR="00F026AA">
        <w:t>expand</w:t>
      </w:r>
      <w:r w:rsidR="0054422E">
        <w:t xml:space="preserve"> at a significant pace</w:t>
      </w:r>
      <w:r w:rsidR="00F026AA">
        <w:t xml:space="preserve"> throughout</w:t>
      </w:r>
      <w:r w:rsidR="00C82F50">
        <w:t xml:space="preserve"> 2014.</w:t>
      </w:r>
    </w:p>
    <w:p w14:paraId="64272505" w14:textId="77777777" w:rsidR="002D117F" w:rsidRDefault="00BE4AD9" w:rsidP="00786865">
      <w:r>
        <w:t>A second release related to the Relationship Listing Service also took place during 2014</w:t>
      </w:r>
      <w:r w:rsidR="0017748E">
        <w:t xml:space="preserve">. </w:t>
      </w:r>
      <w:r w:rsidR="007537AE">
        <w:t xml:space="preserve"> </w:t>
      </w:r>
      <w:r>
        <w:t xml:space="preserve">This release </w:t>
      </w:r>
      <w:r w:rsidR="007F1141">
        <w:t>enabled</w:t>
      </w:r>
      <w:r w:rsidR="00786865">
        <w:t xml:space="preserve"> </w:t>
      </w:r>
      <w:r>
        <w:t xml:space="preserve">authenticated providers with </w:t>
      </w:r>
      <w:r w:rsidR="006B2123">
        <w:t>Q</w:t>
      </w:r>
      <w:r>
        <w:t xml:space="preserve">uery </w:t>
      </w:r>
      <w:r w:rsidR="00BC1586">
        <w:t xml:space="preserve">&amp; </w:t>
      </w:r>
      <w:r w:rsidR="006B2123">
        <w:t>R</w:t>
      </w:r>
      <w:r>
        <w:t>etrieve functionality to access the location of patient records via a web service call</w:t>
      </w:r>
      <w:r w:rsidR="00D06933">
        <w:t>.  Other critical elements of the release included consent reset for patients who come of age as well as notification and reporting</w:t>
      </w:r>
      <w:r w:rsidR="00BC1586">
        <w:t xml:space="preserve"> for instances when the emergency “Break the Privacy Seal” functionality is used</w:t>
      </w:r>
      <w:r w:rsidR="00D06933">
        <w:t>.</w:t>
      </w:r>
    </w:p>
    <w:p w14:paraId="4CC40C01" w14:textId="292C5659" w:rsidR="00786865" w:rsidRDefault="00DF250F" w:rsidP="00786865">
      <w:r>
        <w:t xml:space="preserve">As mentioned in the accomplishments section above, the HIway accelerated its work </w:t>
      </w:r>
      <w:r w:rsidR="00E547FB">
        <w:t>with several Health Information Service Providers (HISPs)</w:t>
      </w:r>
      <w:r w:rsidR="00786865">
        <w:t xml:space="preserve"> deploying an interface enabling seven HISPs to connect to the Mass HIway in 2014</w:t>
      </w:r>
      <w:r w:rsidR="00E547FB">
        <w:t>.</w:t>
      </w:r>
      <w:r w:rsidR="00A334B0">
        <w:t xml:space="preserve"> </w:t>
      </w:r>
      <w:r w:rsidR="00786865">
        <w:t xml:space="preserve"> </w:t>
      </w:r>
      <w:r w:rsidR="007848EA">
        <w:t xml:space="preserve">The development team </w:t>
      </w:r>
      <w:r w:rsidR="00786865">
        <w:t>conducted extensive testing with these organizations</w:t>
      </w:r>
      <w:r w:rsidR="002D16C6">
        <w:t xml:space="preserve">, </w:t>
      </w:r>
      <w:r w:rsidR="00786865">
        <w:t xml:space="preserve">working through all technical </w:t>
      </w:r>
      <w:bookmarkStart w:id="31" w:name="_Toc345683548"/>
      <w:bookmarkStart w:id="32" w:name="_Toc346275604"/>
      <w:bookmarkStart w:id="33" w:name="_Toc346279019"/>
      <w:bookmarkStart w:id="34" w:name="_Toc346472101"/>
      <w:bookmarkEnd w:id="27"/>
      <w:bookmarkEnd w:id="28"/>
      <w:bookmarkEnd w:id="29"/>
      <w:bookmarkEnd w:id="30"/>
      <w:r w:rsidR="00786865">
        <w:t>issues to a successful conclusion.</w:t>
      </w:r>
    </w:p>
    <w:p w14:paraId="180D5E61" w14:textId="77777777" w:rsidR="00240686" w:rsidRDefault="00240686" w:rsidP="00786865">
      <w:r>
        <w:t xml:space="preserve">Below is a timeline illustrating the major technology initiatives completed in </w:t>
      </w:r>
      <w:proofErr w:type="gramStart"/>
      <w:r>
        <w:t>2014.</w:t>
      </w:r>
      <w:proofErr w:type="gramEnd"/>
    </w:p>
    <w:p w14:paraId="53EA64D0" w14:textId="77777777" w:rsidR="00240686" w:rsidRPr="00240686" w:rsidRDefault="00240686" w:rsidP="00240686">
      <w:pPr>
        <w:spacing w:after="0"/>
        <w:rPr>
          <w:b/>
        </w:rPr>
      </w:pPr>
      <w:r w:rsidRPr="007537AE">
        <w:rPr>
          <w:b/>
        </w:rPr>
        <w:t xml:space="preserve">Figure 1.3: </w:t>
      </w:r>
      <w:r>
        <w:rPr>
          <w:b/>
        </w:rPr>
        <w:t>Technology Development Timeline - 2014</w:t>
      </w:r>
    </w:p>
    <w:tbl>
      <w:tblPr>
        <w:tblStyle w:val="MediumShading1-Accent1"/>
        <w:tblW w:w="9041" w:type="dxa"/>
        <w:tblLook w:val="0420" w:firstRow="1" w:lastRow="0" w:firstColumn="0" w:lastColumn="0" w:noHBand="0" w:noVBand="1"/>
      </w:tblPr>
      <w:tblGrid>
        <w:gridCol w:w="6971"/>
        <w:gridCol w:w="2070"/>
      </w:tblGrid>
      <w:tr w:rsidR="00240686" w:rsidRPr="0043063A" w14:paraId="640DE6DA" w14:textId="77777777" w:rsidTr="00F25599">
        <w:trPr>
          <w:cnfStyle w:val="100000000000" w:firstRow="1" w:lastRow="0" w:firstColumn="0" w:lastColumn="0" w:oddVBand="0" w:evenVBand="0" w:oddHBand="0" w:evenHBand="0" w:firstRowFirstColumn="0" w:firstRowLastColumn="0" w:lastRowFirstColumn="0" w:lastRowLastColumn="0"/>
          <w:trHeight w:val="250"/>
        </w:trPr>
        <w:tc>
          <w:tcPr>
            <w:tcW w:w="6971" w:type="dxa"/>
            <w:tcBorders>
              <w:right w:val="single" w:sz="4" w:space="0" w:color="548DD4" w:themeColor="text2" w:themeTint="99"/>
            </w:tcBorders>
            <w:hideMark/>
          </w:tcPr>
          <w:p w14:paraId="622A5488" w14:textId="77777777" w:rsidR="00240686" w:rsidRPr="00D01D32" w:rsidRDefault="00240686" w:rsidP="00F25599">
            <w:pPr>
              <w:spacing w:after="0"/>
              <w:rPr>
                <w:bCs w:val="0"/>
              </w:rPr>
            </w:pPr>
            <w:r w:rsidRPr="00D01D32">
              <w:rPr>
                <w:bCs w:val="0"/>
              </w:rPr>
              <w:lastRenderedPageBreak/>
              <w:t>Activity</w:t>
            </w:r>
          </w:p>
        </w:tc>
        <w:tc>
          <w:tcPr>
            <w:tcW w:w="2070" w:type="dxa"/>
            <w:tcBorders>
              <w:left w:val="single" w:sz="4" w:space="0" w:color="548DD4" w:themeColor="text2" w:themeTint="99"/>
            </w:tcBorders>
            <w:hideMark/>
          </w:tcPr>
          <w:p w14:paraId="0CF9BE80" w14:textId="77777777" w:rsidR="00240686" w:rsidRPr="00D01D32" w:rsidRDefault="00240686" w:rsidP="00F25599">
            <w:pPr>
              <w:spacing w:after="0"/>
              <w:rPr>
                <w:bCs w:val="0"/>
              </w:rPr>
            </w:pPr>
            <w:r>
              <w:rPr>
                <w:bCs w:val="0"/>
              </w:rPr>
              <w:t>Completed in 2014</w:t>
            </w:r>
          </w:p>
        </w:tc>
      </w:tr>
      <w:tr w:rsidR="00240686" w:rsidRPr="0043063A" w14:paraId="61436071" w14:textId="77777777" w:rsidTr="00F25599">
        <w:trPr>
          <w:cnfStyle w:val="000000100000" w:firstRow="0" w:lastRow="0" w:firstColumn="0" w:lastColumn="0" w:oddVBand="0" w:evenVBand="0" w:oddHBand="1" w:evenHBand="0" w:firstRowFirstColumn="0" w:firstRowLastColumn="0" w:lastRowFirstColumn="0" w:lastRowLastColumn="0"/>
          <w:trHeight w:val="282"/>
        </w:trPr>
        <w:tc>
          <w:tcPr>
            <w:tcW w:w="6971" w:type="dxa"/>
            <w:tcBorders>
              <w:right w:val="single" w:sz="4" w:space="0" w:color="548DD4" w:themeColor="text2" w:themeTint="99"/>
            </w:tcBorders>
          </w:tcPr>
          <w:p w14:paraId="045E1570" w14:textId="77777777" w:rsidR="00240686" w:rsidRPr="0043063A" w:rsidRDefault="00240686" w:rsidP="00F25599">
            <w:pPr>
              <w:spacing w:after="0"/>
              <w:rPr>
                <w:b/>
                <w:bCs/>
                <w:color w:val="000000"/>
              </w:rPr>
            </w:pPr>
            <w:r>
              <w:rPr>
                <w:b/>
                <w:bCs/>
                <w:color w:val="000000"/>
              </w:rPr>
              <w:t>Go Live – Massachusetts Cancer Registry Node on the Mass HIway</w:t>
            </w:r>
          </w:p>
        </w:tc>
        <w:tc>
          <w:tcPr>
            <w:tcW w:w="2070" w:type="dxa"/>
            <w:tcBorders>
              <w:left w:val="single" w:sz="4" w:space="0" w:color="548DD4" w:themeColor="text2" w:themeTint="99"/>
            </w:tcBorders>
          </w:tcPr>
          <w:p w14:paraId="28690DCE" w14:textId="77777777" w:rsidR="00240686" w:rsidRDefault="00240686" w:rsidP="00F25599">
            <w:pPr>
              <w:spacing w:after="0"/>
              <w:rPr>
                <w:b/>
                <w:bCs/>
                <w:color w:val="000000"/>
              </w:rPr>
            </w:pPr>
            <w:r>
              <w:rPr>
                <w:b/>
                <w:bCs/>
                <w:color w:val="000000"/>
              </w:rPr>
              <w:t>April 2014</w:t>
            </w:r>
          </w:p>
        </w:tc>
      </w:tr>
      <w:tr w:rsidR="00240686" w:rsidRPr="0043063A" w14:paraId="44548D6B" w14:textId="77777777" w:rsidTr="00F25599">
        <w:trPr>
          <w:cnfStyle w:val="000000010000" w:firstRow="0" w:lastRow="0" w:firstColumn="0" w:lastColumn="0" w:oddVBand="0" w:evenVBand="0" w:oddHBand="0" w:evenHBand="1" w:firstRowFirstColumn="0" w:firstRowLastColumn="0" w:lastRowFirstColumn="0" w:lastRowLastColumn="0"/>
          <w:trHeight w:val="282"/>
        </w:trPr>
        <w:tc>
          <w:tcPr>
            <w:tcW w:w="6971" w:type="dxa"/>
            <w:tcBorders>
              <w:right w:val="single" w:sz="4" w:space="0" w:color="548DD4" w:themeColor="text2" w:themeTint="99"/>
            </w:tcBorders>
          </w:tcPr>
          <w:p w14:paraId="70D7A943" w14:textId="77777777" w:rsidR="00240686" w:rsidRPr="0043063A" w:rsidRDefault="00240686" w:rsidP="00F25599">
            <w:pPr>
              <w:spacing w:after="0"/>
              <w:rPr>
                <w:b/>
                <w:bCs/>
                <w:color w:val="000000"/>
              </w:rPr>
            </w:pPr>
            <w:r>
              <w:rPr>
                <w:b/>
                <w:bCs/>
                <w:color w:val="000000"/>
              </w:rPr>
              <w:t>Webmail Upgrade Go Live</w:t>
            </w:r>
          </w:p>
        </w:tc>
        <w:tc>
          <w:tcPr>
            <w:tcW w:w="2070" w:type="dxa"/>
            <w:tcBorders>
              <w:left w:val="single" w:sz="4" w:space="0" w:color="548DD4" w:themeColor="text2" w:themeTint="99"/>
            </w:tcBorders>
          </w:tcPr>
          <w:p w14:paraId="1C8563DB" w14:textId="77777777" w:rsidR="00240686" w:rsidRDefault="00240686" w:rsidP="00F25599">
            <w:pPr>
              <w:spacing w:after="0"/>
              <w:rPr>
                <w:b/>
                <w:bCs/>
                <w:color w:val="000000"/>
              </w:rPr>
            </w:pPr>
            <w:r>
              <w:rPr>
                <w:b/>
                <w:bCs/>
                <w:color w:val="000000"/>
              </w:rPr>
              <w:t>April 2014</w:t>
            </w:r>
          </w:p>
        </w:tc>
      </w:tr>
      <w:tr w:rsidR="00240686" w:rsidRPr="0043063A" w14:paraId="514E5EE4" w14:textId="77777777" w:rsidTr="00F25599">
        <w:trPr>
          <w:cnfStyle w:val="000000100000" w:firstRow="0" w:lastRow="0" w:firstColumn="0" w:lastColumn="0" w:oddVBand="0" w:evenVBand="0" w:oddHBand="1" w:evenHBand="0" w:firstRowFirstColumn="0" w:firstRowLastColumn="0" w:lastRowFirstColumn="0" w:lastRowLastColumn="0"/>
          <w:trHeight w:val="282"/>
        </w:trPr>
        <w:tc>
          <w:tcPr>
            <w:tcW w:w="6971" w:type="dxa"/>
            <w:tcBorders>
              <w:right w:val="single" w:sz="4" w:space="0" w:color="548DD4" w:themeColor="text2" w:themeTint="99"/>
            </w:tcBorders>
          </w:tcPr>
          <w:p w14:paraId="7AC218EF" w14:textId="77777777" w:rsidR="00240686" w:rsidRPr="0043063A" w:rsidRDefault="00240686" w:rsidP="00F25599">
            <w:pPr>
              <w:spacing w:after="0"/>
              <w:rPr>
                <w:b/>
                <w:bCs/>
                <w:color w:val="000000"/>
              </w:rPr>
            </w:pPr>
            <w:r>
              <w:rPr>
                <w:b/>
                <w:bCs/>
                <w:color w:val="000000"/>
              </w:rPr>
              <w:t>XPL Gateway Implementation</w:t>
            </w:r>
          </w:p>
        </w:tc>
        <w:tc>
          <w:tcPr>
            <w:tcW w:w="2070" w:type="dxa"/>
            <w:tcBorders>
              <w:left w:val="single" w:sz="4" w:space="0" w:color="548DD4" w:themeColor="text2" w:themeTint="99"/>
            </w:tcBorders>
          </w:tcPr>
          <w:p w14:paraId="03438B94" w14:textId="77777777" w:rsidR="00240686" w:rsidRDefault="00240686" w:rsidP="00F25599">
            <w:pPr>
              <w:spacing w:after="0"/>
              <w:rPr>
                <w:b/>
                <w:bCs/>
                <w:color w:val="000000"/>
              </w:rPr>
            </w:pPr>
            <w:r>
              <w:rPr>
                <w:b/>
                <w:bCs/>
                <w:color w:val="000000"/>
              </w:rPr>
              <w:t>April 2014</w:t>
            </w:r>
          </w:p>
        </w:tc>
      </w:tr>
      <w:tr w:rsidR="00240686" w:rsidRPr="0043063A" w14:paraId="2B146176" w14:textId="77777777" w:rsidTr="00F25599">
        <w:trPr>
          <w:cnfStyle w:val="000000010000" w:firstRow="0" w:lastRow="0" w:firstColumn="0" w:lastColumn="0" w:oddVBand="0" w:evenVBand="0" w:oddHBand="0" w:evenHBand="1" w:firstRowFirstColumn="0" w:firstRowLastColumn="0" w:lastRowFirstColumn="0" w:lastRowLastColumn="0"/>
          <w:trHeight w:val="282"/>
        </w:trPr>
        <w:tc>
          <w:tcPr>
            <w:tcW w:w="6971" w:type="dxa"/>
            <w:tcBorders>
              <w:right w:val="single" w:sz="4" w:space="0" w:color="548DD4" w:themeColor="text2" w:themeTint="99"/>
            </w:tcBorders>
          </w:tcPr>
          <w:p w14:paraId="469B3E87" w14:textId="77777777" w:rsidR="00240686" w:rsidRPr="0043063A" w:rsidRDefault="00240686" w:rsidP="00F25599">
            <w:pPr>
              <w:spacing w:after="0"/>
              <w:rPr>
                <w:b/>
                <w:bCs/>
                <w:color w:val="000000"/>
              </w:rPr>
            </w:pPr>
            <w:r>
              <w:rPr>
                <w:b/>
                <w:bCs/>
                <w:color w:val="000000"/>
              </w:rPr>
              <w:t>HISP to HISP Solution Go Live</w:t>
            </w:r>
          </w:p>
        </w:tc>
        <w:tc>
          <w:tcPr>
            <w:tcW w:w="2070" w:type="dxa"/>
            <w:tcBorders>
              <w:left w:val="single" w:sz="4" w:space="0" w:color="548DD4" w:themeColor="text2" w:themeTint="99"/>
            </w:tcBorders>
          </w:tcPr>
          <w:p w14:paraId="4CBA8886" w14:textId="77777777" w:rsidR="00240686" w:rsidRDefault="00240686" w:rsidP="00F25599">
            <w:pPr>
              <w:spacing w:after="0"/>
              <w:rPr>
                <w:b/>
                <w:bCs/>
                <w:color w:val="000000"/>
              </w:rPr>
            </w:pPr>
            <w:r>
              <w:rPr>
                <w:b/>
                <w:bCs/>
                <w:color w:val="000000"/>
              </w:rPr>
              <w:t>April 2014</w:t>
            </w:r>
          </w:p>
        </w:tc>
      </w:tr>
      <w:tr w:rsidR="00240686" w:rsidRPr="0043063A" w14:paraId="7E4F91CC" w14:textId="77777777" w:rsidTr="00F25599">
        <w:trPr>
          <w:cnfStyle w:val="000000100000" w:firstRow="0" w:lastRow="0" w:firstColumn="0" w:lastColumn="0" w:oddVBand="0" w:evenVBand="0" w:oddHBand="1" w:evenHBand="0" w:firstRowFirstColumn="0" w:firstRowLastColumn="0" w:lastRowFirstColumn="0" w:lastRowLastColumn="0"/>
          <w:trHeight w:val="313"/>
        </w:trPr>
        <w:tc>
          <w:tcPr>
            <w:tcW w:w="6971" w:type="dxa"/>
            <w:tcBorders>
              <w:right w:val="single" w:sz="4" w:space="0" w:color="548DD4" w:themeColor="text2" w:themeTint="99"/>
            </w:tcBorders>
            <w:hideMark/>
          </w:tcPr>
          <w:p w14:paraId="47EBAB1B" w14:textId="77777777" w:rsidR="00240686" w:rsidRPr="0043063A" w:rsidRDefault="00240686" w:rsidP="00F25599">
            <w:pPr>
              <w:spacing w:after="0"/>
              <w:rPr>
                <w:b/>
                <w:bCs/>
                <w:color w:val="000000"/>
              </w:rPr>
            </w:pPr>
            <w:r>
              <w:rPr>
                <w:b/>
                <w:bCs/>
                <w:color w:val="000000"/>
              </w:rPr>
              <w:t>Go-live – Intake Enrollment and Assessment Transfer Service (IEATS)/</w:t>
            </w:r>
            <w:r w:rsidRPr="0043063A">
              <w:rPr>
                <w:b/>
                <w:bCs/>
                <w:color w:val="000000"/>
              </w:rPr>
              <w:t>Opioid Treatment Program (OTP) Node</w:t>
            </w:r>
            <w:r>
              <w:rPr>
                <w:b/>
                <w:bCs/>
                <w:color w:val="000000"/>
              </w:rPr>
              <w:t xml:space="preserve"> on Mass HIway</w:t>
            </w:r>
          </w:p>
        </w:tc>
        <w:tc>
          <w:tcPr>
            <w:tcW w:w="2070" w:type="dxa"/>
            <w:tcBorders>
              <w:left w:val="single" w:sz="4" w:space="0" w:color="548DD4" w:themeColor="text2" w:themeTint="99"/>
            </w:tcBorders>
            <w:hideMark/>
          </w:tcPr>
          <w:p w14:paraId="37101056" w14:textId="77777777" w:rsidR="00240686" w:rsidRPr="0043063A" w:rsidRDefault="00240686" w:rsidP="00F25599">
            <w:pPr>
              <w:spacing w:after="0"/>
              <w:rPr>
                <w:b/>
                <w:bCs/>
                <w:color w:val="000000"/>
              </w:rPr>
            </w:pPr>
            <w:r>
              <w:rPr>
                <w:b/>
                <w:bCs/>
                <w:color w:val="000000"/>
              </w:rPr>
              <w:t>May 2014</w:t>
            </w:r>
          </w:p>
        </w:tc>
      </w:tr>
      <w:tr w:rsidR="00240686" w:rsidRPr="0043063A" w14:paraId="080D01A9" w14:textId="77777777" w:rsidTr="00F25599">
        <w:trPr>
          <w:cnfStyle w:val="000000010000" w:firstRow="0" w:lastRow="0" w:firstColumn="0" w:lastColumn="0" w:oddVBand="0" w:evenVBand="0" w:oddHBand="0" w:evenHBand="1" w:firstRowFirstColumn="0" w:firstRowLastColumn="0" w:lastRowFirstColumn="0" w:lastRowLastColumn="0"/>
          <w:trHeight w:val="313"/>
        </w:trPr>
        <w:tc>
          <w:tcPr>
            <w:tcW w:w="6971" w:type="dxa"/>
            <w:tcBorders>
              <w:right w:val="single" w:sz="4" w:space="0" w:color="548DD4" w:themeColor="text2" w:themeTint="99"/>
            </w:tcBorders>
          </w:tcPr>
          <w:p w14:paraId="4D994827" w14:textId="77777777" w:rsidR="00240686" w:rsidRPr="0043063A" w:rsidRDefault="00240686" w:rsidP="00F25599">
            <w:pPr>
              <w:spacing w:after="0"/>
              <w:rPr>
                <w:b/>
                <w:bCs/>
                <w:color w:val="000000"/>
              </w:rPr>
            </w:pPr>
            <w:r>
              <w:rPr>
                <w:b/>
                <w:bCs/>
                <w:color w:val="000000"/>
              </w:rPr>
              <w:t xml:space="preserve">Go Live – </w:t>
            </w:r>
            <w:proofErr w:type="spellStart"/>
            <w:r>
              <w:rPr>
                <w:b/>
                <w:bCs/>
                <w:color w:val="000000"/>
              </w:rPr>
              <w:t>eReferral</w:t>
            </w:r>
            <w:proofErr w:type="spellEnd"/>
            <w:r>
              <w:rPr>
                <w:b/>
                <w:bCs/>
                <w:color w:val="000000"/>
              </w:rPr>
              <w:t xml:space="preserve">  Phase 1 Node on Mass HIway</w:t>
            </w:r>
          </w:p>
        </w:tc>
        <w:tc>
          <w:tcPr>
            <w:tcW w:w="2070" w:type="dxa"/>
            <w:tcBorders>
              <w:left w:val="single" w:sz="4" w:space="0" w:color="548DD4" w:themeColor="text2" w:themeTint="99"/>
            </w:tcBorders>
          </w:tcPr>
          <w:p w14:paraId="0C71E28D" w14:textId="77777777" w:rsidR="00240686" w:rsidRPr="0043063A" w:rsidRDefault="00240686" w:rsidP="00F25599">
            <w:pPr>
              <w:spacing w:after="0"/>
              <w:rPr>
                <w:b/>
                <w:bCs/>
                <w:color w:val="000000"/>
              </w:rPr>
            </w:pPr>
            <w:r>
              <w:rPr>
                <w:b/>
                <w:bCs/>
                <w:color w:val="000000"/>
              </w:rPr>
              <w:t>May 2014</w:t>
            </w:r>
          </w:p>
        </w:tc>
      </w:tr>
      <w:tr w:rsidR="00240686" w:rsidRPr="0043063A" w14:paraId="7CDE008B" w14:textId="77777777" w:rsidTr="00F25599">
        <w:trPr>
          <w:cnfStyle w:val="000000100000" w:firstRow="0" w:lastRow="0" w:firstColumn="0" w:lastColumn="0" w:oddVBand="0" w:evenVBand="0" w:oddHBand="1" w:evenHBand="0" w:firstRowFirstColumn="0" w:firstRowLastColumn="0" w:lastRowFirstColumn="0" w:lastRowLastColumn="0"/>
          <w:trHeight w:val="313"/>
        </w:trPr>
        <w:tc>
          <w:tcPr>
            <w:tcW w:w="6971" w:type="dxa"/>
            <w:tcBorders>
              <w:right w:val="single" w:sz="4" w:space="0" w:color="548DD4" w:themeColor="text2" w:themeTint="99"/>
            </w:tcBorders>
          </w:tcPr>
          <w:p w14:paraId="760559FA" w14:textId="77777777" w:rsidR="00240686" w:rsidRDefault="00240686" w:rsidP="00F25599">
            <w:pPr>
              <w:spacing w:after="0"/>
              <w:rPr>
                <w:b/>
                <w:bCs/>
                <w:color w:val="000000"/>
              </w:rPr>
            </w:pPr>
            <w:r>
              <w:rPr>
                <w:b/>
                <w:bCs/>
                <w:color w:val="000000"/>
              </w:rPr>
              <w:t xml:space="preserve">Go Live - </w:t>
            </w:r>
            <w:r w:rsidRPr="00E84777">
              <w:rPr>
                <w:b/>
                <w:bCs/>
                <w:color w:val="000000"/>
              </w:rPr>
              <w:t>Relationship Listing Services Release 2</w:t>
            </w:r>
            <w:r>
              <w:rPr>
                <w:b/>
                <w:bCs/>
                <w:color w:val="000000"/>
              </w:rPr>
              <w:t xml:space="preserve"> (</w:t>
            </w:r>
            <w:r w:rsidRPr="00584ACE">
              <w:rPr>
                <w:b/>
                <w:bCs/>
                <w:color w:val="000000"/>
              </w:rPr>
              <w:t xml:space="preserve">Web service access, </w:t>
            </w:r>
            <w:proofErr w:type="spellStart"/>
            <w:r w:rsidRPr="00584ACE">
              <w:rPr>
                <w:b/>
                <w:bCs/>
                <w:color w:val="000000"/>
              </w:rPr>
              <w:t>eMPI</w:t>
            </w:r>
            <w:proofErr w:type="spellEnd"/>
            <w:r w:rsidRPr="00584ACE">
              <w:rPr>
                <w:b/>
                <w:bCs/>
                <w:color w:val="000000"/>
              </w:rPr>
              <w:t xml:space="preserve"> tuni</w:t>
            </w:r>
            <w:r>
              <w:rPr>
                <w:b/>
                <w:bCs/>
                <w:color w:val="000000"/>
              </w:rPr>
              <w:t>ng, Provider Notifications</w:t>
            </w:r>
            <w:r w:rsidRPr="00584ACE">
              <w:rPr>
                <w:b/>
                <w:bCs/>
                <w:color w:val="000000"/>
              </w:rPr>
              <w:t>)</w:t>
            </w:r>
          </w:p>
        </w:tc>
        <w:tc>
          <w:tcPr>
            <w:tcW w:w="2070" w:type="dxa"/>
            <w:tcBorders>
              <w:left w:val="single" w:sz="4" w:space="0" w:color="548DD4" w:themeColor="text2" w:themeTint="99"/>
            </w:tcBorders>
          </w:tcPr>
          <w:p w14:paraId="4659C4C1" w14:textId="77777777" w:rsidR="00240686" w:rsidRDefault="00240686" w:rsidP="00F25599">
            <w:pPr>
              <w:spacing w:after="0"/>
              <w:rPr>
                <w:b/>
                <w:bCs/>
                <w:color w:val="000000"/>
              </w:rPr>
            </w:pPr>
            <w:r>
              <w:rPr>
                <w:b/>
                <w:bCs/>
                <w:color w:val="000000"/>
              </w:rPr>
              <w:t>September 2014</w:t>
            </w:r>
          </w:p>
        </w:tc>
      </w:tr>
      <w:tr w:rsidR="00240686" w:rsidRPr="0043063A" w14:paraId="48270F06" w14:textId="77777777" w:rsidTr="00F25599">
        <w:trPr>
          <w:cnfStyle w:val="000000010000" w:firstRow="0" w:lastRow="0" w:firstColumn="0" w:lastColumn="0" w:oddVBand="0" w:evenVBand="0" w:oddHBand="0" w:evenHBand="1" w:firstRowFirstColumn="0" w:firstRowLastColumn="0" w:lastRowFirstColumn="0" w:lastRowLastColumn="0"/>
          <w:trHeight w:val="313"/>
        </w:trPr>
        <w:tc>
          <w:tcPr>
            <w:tcW w:w="6971" w:type="dxa"/>
            <w:tcBorders>
              <w:right w:val="single" w:sz="4" w:space="0" w:color="548DD4" w:themeColor="text2" w:themeTint="99"/>
            </w:tcBorders>
          </w:tcPr>
          <w:p w14:paraId="6BC7CBEE" w14:textId="77777777" w:rsidR="00240686" w:rsidRDefault="00240686" w:rsidP="00F25599">
            <w:pPr>
              <w:spacing w:after="0"/>
              <w:rPr>
                <w:b/>
                <w:bCs/>
                <w:color w:val="000000"/>
              </w:rPr>
            </w:pPr>
            <w:r>
              <w:rPr>
                <w:b/>
                <w:bCs/>
                <w:color w:val="000000"/>
              </w:rPr>
              <w:t>Go Live - Healthcare Provider Portal Release (Provider Directory Bulk Upload and Certificate Management)</w:t>
            </w:r>
          </w:p>
        </w:tc>
        <w:tc>
          <w:tcPr>
            <w:tcW w:w="2070" w:type="dxa"/>
            <w:tcBorders>
              <w:left w:val="single" w:sz="4" w:space="0" w:color="548DD4" w:themeColor="text2" w:themeTint="99"/>
            </w:tcBorders>
          </w:tcPr>
          <w:p w14:paraId="6AE757FA" w14:textId="77777777" w:rsidR="00240686" w:rsidRDefault="00240686" w:rsidP="00F25599">
            <w:pPr>
              <w:spacing w:after="0"/>
              <w:rPr>
                <w:b/>
                <w:bCs/>
                <w:color w:val="000000"/>
              </w:rPr>
            </w:pPr>
            <w:r>
              <w:rPr>
                <w:b/>
                <w:bCs/>
                <w:color w:val="000000"/>
              </w:rPr>
              <w:t>October 2014</w:t>
            </w:r>
          </w:p>
        </w:tc>
      </w:tr>
      <w:tr w:rsidR="00240686" w:rsidRPr="0043063A" w14:paraId="5251277F" w14:textId="77777777" w:rsidTr="00F25599">
        <w:trPr>
          <w:cnfStyle w:val="000000100000" w:firstRow="0" w:lastRow="0" w:firstColumn="0" w:lastColumn="0" w:oddVBand="0" w:evenVBand="0" w:oddHBand="1" w:evenHBand="0" w:firstRowFirstColumn="0" w:firstRowLastColumn="0" w:lastRowFirstColumn="0" w:lastRowLastColumn="0"/>
          <w:trHeight w:val="313"/>
        </w:trPr>
        <w:tc>
          <w:tcPr>
            <w:tcW w:w="6971" w:type="dxa"/>
            <w:tcBorders>
              <w:right w:val="single" w:sz="4" w:space="0" w:color="548DD4" w:themeColor="text2" w:themeTint="99"/>
            </w:tcBorders>
          </w:tcPr>
          <w:p w14:paraId="1D78471A" w14:textId="77777777" w:rsidR="00240686" w:rsidRDefault="00240686" w:rsidP="00F25599">
            <w:pPr>
              <w:spacing w:after="0"/>
              <w:rPr>
                <w:b/>
                <w:bCs/>
                <w:color w:val="000000"/>
              </w:rPr>
            </w:pPr>
            <w:r>
              <w:rPr>
                <w:b/>
                <w:bCs/>
                <w:color w:val="000000"/>
              </w:rPr>
              <w:t>Go Live – New Mass HIway website</w:t>
            </w:r>
          </w:p>
        </w:tc>
        <w:tc>
          <w:tcPr>
            <w:tcW w:w="2070" w:type="dxa"/>
            <w:tcBorders>
              <w:left w:val="single" w:sz="4" w:space="0" w:color="548DD4" w:themeColor="text2" w:themeTint="99"/>
            </w:tcBorders>
          </w:tcPr>
          <w:p w14:paraId="2A4C75D5" w14:textId="77777777" w:rsidR="00240686" w:rsidRDefault="00240686" w:rsidP="00F25599">
            <w:pPr>
              <w:spacing w:after="0"/>
              <w:rPr>
                <w:b/>
                <w:bCs/>
                <w:color w:val="000000"/>
              </w:rPr>
            </w:pPr>
            <w:r>
              <w:rPr>
                <w:b/>
                <w:bCs/>
                <w:color w:val="000000"/>
              </w:rPr>
              <w:t>October 2014</w:t>
            </w:r>
          </w:p>
        </w:tc>
      </w:tr>
      <w:tr w:rsidR="00240686" w:rsidRPr="0043063A" w14:paraId="288EE790" w14:textId="77777777" w:rsidTr="00F25599">
        <w:trPr>
          <w:cnfStyle w:val="000000010000" w:firstRow="0" w:lastRow="0" w:firstColumn="0" w:lastColumn="0" w:oddVBand="0" w:evenVBand="0" w:oddHBand="0" w:evenHBand="1" w:firstRowFirstColumn="0" w:firstRowLastColumn="0" w:lastRowFirstColumn="0" w:lastRowLastColumn="0"/>
          <w:trHeight w:val="205"/>
        </w:trPr>
        <w:tc>
          <w:tcPr>
            <w:tcW w:w="6971" w:type="dxa"/>
            <w:tcBorders>
              <w:right w:val="single" w:sz="4" w:space="0" w:color="548DD4" w:themeColor="text2" w:themeTint="99"/>
            </w:tcBorders>
          </w:tcPr>
          <w:p w14:paraId="0E65190B" w14:textId="77777777" w:rsidR="00240686" w:rsidRDefault="00240686" w:rsidP="00F25599">
            <w:pPr>
              <w:spacing w:after="0"/>
              <w:rPr>
                <w:b/>
                <w:bCs/>
                <w:color w:val="000000"/>
              </w:rPr>
            </w:pPr>
            <w:r>
              <w:rPr>
                <w:b/>
                <w:bCs/>
                <w:color w:val="000000"/>
              </w:rPr>
              <w:t>Go Live - Childhood Lead Paint Poisoning Prevention Program (CLPP) Node on Mass HIway</w:t>
            </w:r>
          </w:p>
        </w:tc>
        <w:tc>
          <w:tcPr>
            <w:tcW w:w="2070" w:type="dxa"/>
            <w:tcBorders>
              <w:left w:val="single" w:sz="4" w:space="0" w:color="548DD4" w:themeColor="text2" w:themeTint="99"/>
            </w:tcBorders>
          </w:tcPr>
          <w:p w14:paraId="577E6FAB" w14:textId="77777777" w:rsidR="00240686" w:rsidRPr="0043063A" w:rsidRDefault="00240686" w:rsidP="00F25599">
            <w:pPr>
              <w:spacing w:after="0"/>
              <w:rPr>
                <w:b/>
                <w:bCs/>
                <w:color w:val="000000"/>
              </w:rPr>
            </w:pPr>
            <w:r>
              <w:rPr>
                <w:b/>
                <w:bCs/>
                <w:color w:val="000000"/>
              </w:rPr>
              <w:t>November 2014</w:t>
            </w:r>
          </w:p>
        </w:tc>
      </w:tr>
      <w:tr w:rsidR="00240686" w:rsidRPr="0043063A" w14:paraId="3AACA463" w14:textId="77777777" w:rsidTr="00F25599">
        <w:trPr>
          <w:cnfStyle w:val="000000100000" w:firstRow="0" w:lastRow="0" w:firstColumn="0" w:lastColumn="0" w:oddVBand="0" w:evenVBand="0" w:oddHBand="1" w:evenHBand="0" w:firstRowFirstColumn="0" w:firstRowLastColumn="0" w:lastRowFirstColumn="0" w:lastRowLastColumn="0"/>
          <w:trHeight w:val="60"/>
        </w:trPr>
        <w:tc>
          <w:tcPr>
            <w:tcW w:w="6971" w:type="dxa"/>
            <w:tcBorders>
              <w:right w:val="single" w:sz="4" w:space="0" w:color="548DD4" w:themeColor="text2" w:themeTint="99"/>
            </w:tcBorders>
          </w:tcPr>
          <w:p w14:paraId="0D563D22" w14:textId="77777777" w:rsidR="00240686" w:rsidRDefault="00240686" w:rsidP="00F25599">
            <w:pPr>
              <w:spacing w:after="0"/>
              <w:rPr>
                <w:b/>
                <w:bCs/>
                <w:color w:val="000000"/>
              </w:rPr>
            </w:pPr>
            <w:r>
              <w:rPr>
                <w:b/>
                <w:bCs/>
                <w:color w:val="000000"/>
              </w:rPr>
              <w:t>Go Live – Adult Lead Node for Department of Labor Standards (DLS)</w:t>
            </w:r>
          </w:p>
        </w:tc>
        <w:tc>
          <w:tcPr>
            <w:tcW w:w="2070" w:type="dxa"/>
            <w:tcBorders>
              <w:left w:val="single" w:sz="4" w:space="0" w:color="548DD4" w:themeColor="text2" w:themeTint="99"/>
            </w:tcBorders>
          </w:tcPr>
          <w:p w14:paraId="4073EF35" w14:textId="77777777" w:rsidR="00240686" w:rsidRDefault="00240686" w:rsidP="00F25599">
            <w:pPr>
              <w:spacing w:after="0"/>
              <w:rPr>
                <w:b/>
                <w:bCs/>
                <w:color w:val="000000"/>
              </w:rPr>
            </w:pPr>
            <w:r>
              <w:rPr>
                <w:b/>
                <w:bCs/>
                <w:color w:val="000000"/>
              </w:rPr>
              <w:t>December 2014</w:t>
            </w:r>
          </w:p>
        </w:tc>
      </w:tr>
    </w:tbl>
    <w:p w14:paraId="0C2B4588" w14:textId="77777777" w:rsidR="00B57E10" w:rsidRDefault="00B57E10" w:rsidP="00B57E10">
      <w:pPr>
        <w:pStyle w:val="Heading2"/>
        <w:rPr>
          <w:rFonts w:eastAsia="Calibri"/>
          <w:b w:val="0"/>
          <w:bCs w:val="0"/>
          <w:color w:val="auto"/>
          <w:sz w:val="22"/>
          <w:szCs w:val="22"/>
          <w:lang w:eastAsia="en-US"/>
        </w:rPr>
      </w:pPr>
    </w:p>
    <w:p w14:paraId="73172488" w14:textId="77777777" w:rsidR="007A45C1" w:rsidRPr="00786865" w:rsidRDefault="00951525" w:rsidP="00B57E10">
      <w:pPr>
        <w:pStyle w:val="Heading3"/>
      </w:pPr>
      <w:bookmarkStart w:id="35" w:name="_Toc414892144"/>
      <w:r w:rsidRPr="00786865">
        <w:t>1</w:t>
      </w:r>
      <w:r w:rsidR="00786869" w:rsidRPr="00786865">
        <w:t>.2.2</w:t>
      </w:r>
      <w:r w:rsidR="007A45C1" w:rsidRPr="00786865">
        <w:t xml:space="preserve"> Operations and Maintenance</w:t>
      </w:r>
      <w:bookmarkEnd w:id="31"/>
      <w:r w:rsidR="007B6469">
        <w:t xml:space="preserve"> Accomplishments </w:t>
      </w:r>
      <w:r w:rsidR="00240686">
        <w:t>2014</w:t>
      </w:r>
      <w:bookmarkEnd w:id="32"/>
      <w:bookmarkEnd w:id="33"/>
      <w:bookmarkEnd w:id="34"/>
      <w:bookmarkEnd w:id="35"/>
    </w:p>
    <w:p w14:paraId="59E1631A" w14:textId="77777777" w:rsidR="00770A9D" w:rsidRDefault="00357D42" w:rsidP="00786869">
      <w:r>
        <w:t>The Mass HIway</w:t>
      </w:r>
      <w:r w:rsidR="0067788C">
        <w:t xml:space="preserve"> </w:t>
      </w:r>
      <w:r w:rsidR="00770A9D">
        <w:t>Operations team provides the administrative and technical</w:t>
      </w:r>
      <w:r w:rsidR="00F51FBB">
        <w:t xml:space="preserve"> resources and services </w:t>
      </w:r>
      <w:r w:rsidR="00770A9D">
        <w:t>to</w:t>
      </w:r>
      <w:r w:rsidR="0067788C">
        <w:t xml:space="preserve"> onboard new customers</w:t>
      </w:r>
      <w:r w:rsidR="000C0F1A">
        <w:t xml:space="preserve"> and service existing customers. </w:t>
      </w:r>
      <w:r w:rsidR="00F36381">
        <w:t xml:space="preserve"> </w:t>
      </w:r>
      <w:r w:rsidR="008A1C1A">
        <w:t xml:space="preserve">During 2014, the key activities </w:t>
      </w:r>
      <w:r w:rsidR="00770A9D">
        <w:t>of the Operatio</w:t>
      </w:r>
      <w:r w:rsidR="000C0F1A">
        <w:t>ns team included the following</w:t>
      </w:r>
      <w:r w:rsidR="006B4E28">
        <w:t>:</w:t>
      </w:r>
    </w:p>
    <w:p w14:paraId="36A3B34A" w14:textId="0B3BD6C1" w:rsidR="007D07A5" w:rsidRDefault="0067788C" w:rsidP="005D6A8F">
      <w:pPr>
        <w:pStyle w:val="ListParagraph"/>
        <w:numPr>
          <w:ilvl w:val="0"/>
          <w:numId w:val="8"/>
        </w:numPr>
      </w:pPr>
      <w:r>
        <w:t>Supported the</w:t>
      </w:r>
      <w:r w:rsidR="00770A9D">
        <w:t xml:space="preserve"> administrativ</w:t>
      </w:r>
      <w:r>
        <w:t xml:space="preserve">e and technical onboarding </w:t>
      </w:r>
      <w:r w:rsidR="000C0F1A">
        <w:t>for a</w:t>
      </w:r>
      <w:r w:rsidR="00F51FBB">
        <w:t>n additional 26</w:t>
      </w:r>
      <w:r w:rsidR="00D622DB">
        <w:t>1</w:t>
      </w:r>
      <w:r w:rsidR="0054074F">
        <w:t xml:space="preserve"> </w:t>
      </w:r>
      <w:r>
        <w:t>new participant organizations</w:t>
      </w:r>
      <w:r w:rsidR="00F51FBB">
        <w:t xml:space="preserve">, increasing the </w:t>
      </w:r>
      <w:r w:rsidR="00770A9D">
        <w:t xml:space="preserve">organizations with live connections from </w:t>
      </w:r>
      <w:r w:rsidR="00786869">
        <w:t>63</w:t>
      </w:r>
      <w:r w:rsidR="002D16C6">
        <w:t xml:space="preserve"> </w:t>
      </w:r>
      <w:r w:rsidR="00357D42">
        <w:t>to 324.</w:t>
      </w:r>
    </w:p>
    <w:p w14:paraId="4121E55D" w14:textId="77777777" w:rsidR="008A1C1A" w:rsidRDefault="008A1C1A" w:rsidP="005D6A8F">
      <w:pPr>
        <w:pStyle w:val="ListParagraph"/>
        <w:numPr>
          <w:ilvl w:val="0"/>
          <w:numId w:val="8"/>
        </w:numPr>
      </w:pPr>
      <w:r>
        <w:t>Provided</w:t>
      </w:r>
      <w:r w:rsidRPr="00737AEF">
        <w:t xml:space="preserve"> onboarding and support</w:t>
      </w:r>
      <w:r>
        <w:t xml:space="preserve"> services</w:t>
      </w:r>
      <w:r w:rsidRPr="00737AEF">
        <w:t xml:space="preserve"> for </w:t>
      </w:r>
      <w:r>
        <w:t>seven HISP organizations.</w:t>
      </w:r>
    </w:p>
    <w:p w14:paraId="4C690590" w14:textId="4E654C15" w:rsidR="007A45C1" w:rsidRDefault="00764C18" w:rsidP="005D6A8F">
      <w:pPr>
        <w:pStyle w:val="ListParagraph"/>
        <w:numPr>
          <w:ilvl w:val="0"/>
          <w:numId w:val="8"/>
        </w:numPr>
      </w:pPr>
      <w:r>
        <w:t>Provided t</w:t>
      </w:r>
      <w:r w:rsidR="00357D42">
        <w:t xml:space="preserve">echnical </w:t>
      </w:r>
      <w:r w:rsidR="000C0F1A">
        <w:t xml:space="preserve">onboarding </w:t>
      </w:r>
      <w:r>
        <w:t>services</w:t>
      </w:r>
      <w:r w:rsidR="002D16C6">
        <w:t>,</w:t>
      </w:r>
      <w:r>
        <w:t xml:space="preserve"> </w:t>
      </w:r>
      <w:r w:rsidR="000C0F1A">
        <w:t>in</w:t>
      </w:r>
      <w:r>
        <w:t>cluding</w:t>
      </w:r>
      <w:r w:rsidR="00357D42">
        <w:t xml:space="preserve"> a number of support activities</w:t>
      </w:r>
      <w:r w:rsidR="002D16C6">
        <w:t>,</w:t>
      </w:r>
      <w:r w:rsidR="00357D42">
        <w:t xml:space="preserve"> </w:t>
      </w:r>
      <w:r>
        <w:t xml:space="preserve">such as </w:t>
      </w:r>
      <w:r w:rsidR="00357D42">
        <w:t xml:space="preserve">the installation and testing of certificates, </w:t>
      </w:r>
      <w:r w:rsidR="000C0F1A">
        <w:t xml:space="preserve">troubleshooting </w:t>
      </w:r>
      <w:r w:rsidR="00A220D1">
        <w:t>Local Area Network Devices (LAND)</w:t>
      </w:r>
      <w:r w:rsidR="00BF28B1">
        <w:t xml:space="preserve"> </w:t>
      </w:r>
      <w:r w:rsidR="00357D42">
        <w:t>appliances and XDR/XPL connections, provisioning webmail addresses</w:t>
      </w:r>
      <w:r w:rsidR="00BF28B1">
        <w:t>,</w:t>
      </w:r>
      <w:r w:rsidR="00357D42">
        <w:t xml:space="preserve"> usernames and </w:t>
      </w:r>
      <w:r w:rsidR="000C0F1A">
        <w:t>passwords</w:t>
      </w:r>
      <w:r w:rsidR="00357D42">
        <w:t>, and verifying identities of organizations</w:t>
      </w:r>
      <w:r w:rsidR="00BF28B1">
        <w:t>.</w:t>
      </w:r>
    </w:p>
    <w:p w14:paraId="74074AEA" w14:textId="77777777" w:rsidR="00F77C17" w:rsidRDefault="00786869" w:rsidP="005D6A8F">
      <w:pPr>
        <w:pStyle w:val="ListParagraph"/>
        <w:numPr>
          <w:ilvl w:val="0"/>
          <w:numId w:val="4"/>
        </w:numPr>
      </w:pPr>
      <w:r>
        <w:t xml:space="preserve">Continued </w:t>
      </w:r>
      <w:r w:rsidR="00786865">
        <w:t>coordination</w:t>
      </w:r>
      <w:r w:rsidR="00737AEF">
        <w:t xml:space="preserve"> </w:t>
      </w:r>
      <w:r w:rsidR="00F77C17">
        <w:t xml:space="preserve">with application support teams at the Massachusetts Department of Public Health (DPH) to onboard </w:t>
      </w:r>
      <w:r w:rsidR="00E740F6">
        <w:t>P</w:t>
      </w:r>
      <w:r w:rsidR="00F77C17">
        <w:t>articipants and conduct joint t</w:t>
      </w:r>
      <w:r w:rsidR="00FF0CAD">
        <w:t xml:space="preserve">esting for submission of data for </w:t>
      </w:r>
      <w:r w:rsidR="00BF28B1">
        <w:t>all 8</w:t>
      </w:r>
      <w:r w:rsidR="00FF0CAD">
        <w:t xml:space="preserve"> </w:t>
      </w:r>
      <w:r w:rsidR="00F77C17">
        <w:t xml:space="preserve">DPH </w:t>
      </w:r>
      <w:r w:rsidR="00FF0CAD">
        <w:t>interfaces to the HIway</w:t>
      </w:r>
      <w:r w:rsidR="00BF28B1">
        <w:t>.</w:t>
      </w:r>
    </w:p>
    <w:p w14:paraId="56D1D889" w14:textId="77777777" w:rsidR="00CD675E" w:rsidRDefault="00CD675E" w:rsidP="005D6A8F">
      <w:pPr>
        <w:pStyle w:val="ListParagraph"/>
        <w:numPr>
          <w:ilvl w:val="0"/>
          <w:numId w:val="4"/>
        </w:numPr>
      </w:pPr>
      <w:r>
        <w:t>Worked w</w:t>
      </w:r>
      <w:r w:rsidR="001713E3">
        <w:t xml:space="preserve">ith </w:t>
      </w:r>
      <w:r>
        <w:t>the l</w:t>
      </w:r>
      <w:r w:rsidR="001713E3">
        <w:t xml:space="preserve">egal </w:t>
      </w:r>
      <w:r>
        <w:t xml:space="preserve">team to </w:t>
      </w:r>
      <w:r w:rsidR="00737AEF">
        <w:t>finalize and release more streamlined participant agreements</w:t>
      </w:r>
      <w:r w:rsidR="00786869">
        <w:t xml:space="preserve"> and policy and procedures documentation</w:t>
      </w:r>
      <w:r w:rsidR="00737AEF">
        <w:t xml:space="preserve"> </w:t>
      </w:r>
      <w:r w:rsidR="00BF28B1">
        <w:t xml:space="preserve">leading </w:t>
      </w:r>
      <w:r w:rsidR="00737AEF">
        <w:t xml:space="preserve">to easier onboarding for providers. </w:t>
      </w:r>
    </w:p>
    <w:p w14:paraId="4B6CDE67" w14:textId="77777777" w:rsidR="00FF0CAD" w:rsidRDefault="00FF0CAD" w:rsidP="005D6A8F">
      <w:pPr>
        <w:pStyle w:val="ListParagraph"/>
        <w:numPr>
          <w:ilvl w:val="0"/>
          <w:numId w:val="4"/>
        </w:numPr>
      </w:pPr>
      <w:r>
        <w:t>Continued to work through the various legal agreements and contracts with individual HISPs</w:t>
      </w:r>
      <w:r w:rsidR="00BF28B1">
        <w:t>.</w:t>
      </w:r>
    </w:p>
    <w:p w14:paraId="2A9CFF12" w14:textId="77777777" w:rsidR="00737AEF" w:rsidRDefault="00831E29" w:rsidP="005D6A8F">
      <w:pPr>
        <w:pStyle w:val="ListParagraph"/>
        <w:numPr>
          <w:ilvl w:val="0"/>
          <w:numId w:val="4"/>
        </w:numPr>
      </w:pPr>
      <w:r>
        <w:t xml:space="preserve">Met regularly </w:t>
      </w:r>
      <w:r w:rsidR="001713E3">
        <w:t xml:space="preserve">with </w:t>
      </w:r>
      <w:r>
        <w:t xml:space="preserve">electronic health records software </w:t>
      </w:r>
      <w:r w:rsidR="001713E3">
        <w:t xml:space="preserve">vendors to </w:t>
      </w:r>
      <w:r>
        <w:t xml:space="preserve">plan, design, </w:t>
      </w:r>
      <w:r w:rsidR="00967D5E">
        <w:t>test,</w:t>
      </w:r>
      <w:r>
        <w:t xml:space="preserve"> and implement changes </w:t>
      </w:r>
      <w:r w:rsidR="00A00ECB">
        <w:t>to enable</w:t>
      </w:r>
      <w:r>
        <w:t xml:space="preserve"> DIRECT connections to the Mass HIway, and </w:t>
      </w:r>
      <w:r w:rsidR="00A00ECB">
        <w:t>conducted</w:t>
      </w:r>
      <w:r>
        <w:t xml:space="preserve"> coordinate</w:t>
      </w:r>
      <w:r w:rsidR="00A00ECB">
        <w:t>d</w:t>
      </w:r>
      <w:r>
        <w:t xml:space="preserve"> testing with their customers</w:t>
      </w:r>
      <w:r w:rsidR="001713E3">
        <w:t xml:space="preserve">. </w:t>
      </w:r>
    </w:p>
    <w:p w14:paraId="63F20D5C" w14:textId="77777777" w:rsidR="00786869" w:rsidRPr="00E4434A" w:rsidRDefault="00786869" w:rsidP="00786869">
      <w:pPr>
        <w:pStyle w:val="Heading3"/>
      </w:pPr>
      <w:bookmarkStart w:id="36" w:name="_Toc414892145"/>
      <w:r w:rsidRPr="00E4434A">
        <w:lastRenderedPageBreak/>
        <w:t>1.2.3 Promotion</w:t>
      </w:r>
      <w:r w:rsidR="00BB7B1D">
        <w:t xml:space="preserve"> and Outreach Accomplishments </w:t>
      </w:r>
      <w:r w:rsidRPr="00E4434A">
        <w:t>2014</w:t>
      </w:r>
      <w:bookmarkEnd w:id="36"/>
    </w:p>
    <w:p w14:paraId="5E14BBCB" w14:textId="10A3FDA4" w:rsidR="0021189B" w:rsidRDefault="0032669A" w:rsidP="0032669A">
      <w:r w:rsidRPr="00E4434A">
        <w:t>Beginning in SFY ‘15 EOHHS formalized its customer outreach and account management functions and contracted with the Massachusetts eHealth Collaborative (</w:t>
      </w:r>
      <w:proofErr w:type="spellStart"/>
      <w:r w:rsidRPr="00E4434A">
        <w:t>MAeHC</w:t>
      </w:r>
      <w:proofErr w:type="spellEnd"/>
      <w:r w:rsidRPr="00E4434A">
        <w:t xml:space="preserve">) to help the Mass HIway increase adoption and active use. </w:t>
      </w:r>
      <w:r w:rsidR="0021189B">
        <w:t xml:space="preserve"> </w:t>
      </w:r>
      <w:r w:rsidRPr="00E4434A">
        <w:t>The team began the year with an aggressive</w:t>
      </w:r>
      <w:r w:rsidR="000E6292" w:rsidRPr="00E4434A">
        <w:t xml:space="preserve"> engagement</w:t>
      </w:r>
      <w:r w:rsidRPr="00E4434A">
        <w:t xml:space="preserve"> campaign to</w:t>
      </w:r>
      <w:r w:rsidR="0021189B">
        <w:t xml:space="preserve"> meet the following goals</w:t>
      </w:r>
      <w:r w:rsidR="00FB1FEF" w:rsidRPr="00E4434A">
        <w:t>:</w:t>
      </w:r>
      <w:r w:rsidRPr="00E4434A">
        <w:t xml:space="preserve"> </w:t>
      </w:r>
    </w:p>
    <w:p w14:paraId="18D0C042" w14:textId="43BE1DCC" w:rsidR="0021189B" w:rsidRDefault="0021189B" w:rsidP="0021189B">
      <w:pPr>
        <w:pStyle w:val="ListParagraph"/>
        <w:numPr>
          <w:ilvl w:val="0"/>
          <w:numId w:val="45"/>
        </w:numPr>
        <w:spacing w:after="0"/>
      </w:pPr>
      <w:r>
        <w:t>Contact all c</w:t>
      </w:r>
      <w:r w:rsidR="0032669A" w:rsidRPr="00E4434A">
        <w:t>urrent Mass HIway customers</w:t>
      </w:r>
    </w:p>
    <w:p w14:paraId="2AD8FB79" w14:textId="4FB5A36E" w:rsidR="0021189B" w:rsidRDefault="0021189B" w:rsidP="0021189B">
      <w:pPr>
        <w:pStyle w:val="ListParagraph"/>
        <w:numPr>
          <w:ilvl w:val="0"/>
          <w:numId w:val="45"/>
        </w:numPr>
        <w:spacing w:after="0"/>
      </w:pPr>
      <w:r>
        <w:t>A</w:t>
      </w:r>
      <w:r w:rsidR="00FB1FEF" w:rsidRPr="00E4434A">
        <w:t>ssign an Acc</w:t>
      </w:r>
      <w:r>
        <w:t>ount Manager to every customer</w:t>
      </w:r>
    </w:p>
    <w:p w14:paraId="2591F15E" w14:textId="324123C4" w:rsidR="0021189B" w:rsidRDefault="0021189B" w:rsidP="0021189B">
      <w:pPr>
        <w:pStyle w:val="ListParagraph"/>
        <w:numPr>
          <w:ilvl w:val="0"/>
          <w:numId w:val="45"/>
        </w:numPr>
        <w:spacing w:after="0"/>
      </w:pPr>
      <w:r>
        <w:t>D</w:t>
      </w:r>
      <w:r w:rsidR="0032669A" w:rsidRPr="00E4434A">
        <w:t>etermine each customer’s state of Mass HIway connectivity and use</w:t>
      </w:r>
      <w:r>
        <w:t xml:space="preserve"> of HIway services</w:t>
      </w:r>
    </w:p>
    <w:p w14:paraId="57F7689F" w14:textId="284E96BF" w:rsidR="0032669A" w:rsidRDefault="0021189B" w:rsidP="0021189B">
      <w:pPr>
        <w:pStyle w:val="ListParagraph"/>
        <w:numPr>
          <w:ilvl w:val="0"/>
          <w:numId w:val="45"/>
        </w:numPr>
        <w:spacing w:after="0"/>
      </w:pPr>
      <w:r>
        <w:t>I</w:t>
      </w:r>
      <w:r w:rsidR="0032669A" w:rsidRPr="00E4434A">
        <w:t>dentify remaining is</w:t>
      </w:r>
      <w:r>
        <w:t>sues and barriers to active use of the Mass HIway</w:t>
      </w:r>
    </w:p>
    <w:p w14:paraId="3572AA18" w14:textId="77777777" w:rsidR="0021189B" w:rsidRPr="00E4434A" w:rsidRDefault="0021189B" w:rsidP="0021189B">
      <w:pPr>
        <w:pStyle w:val="ListParagraph"/>
        <w:spacing w:after="0"/>
      </w:pPr>
    </w:p>
    <w:p w14:paraId="497592AC" w14:textId="0C26EA1F" w:rsidR="005E7DD4" w:rsidRPr="00E4434A" w:rsidRDefault="00FB1FEF" w:rsidP="0032669A">
      <w:r w:rsidRPr="00E4434A">
        <w:t xml:space="preserve">The Account Management team found that the primary blocker standing in the way of customers’ active use of the Mass HIway </w:t>
      </w:r>
      <w:r w:rsidR="008C3E12" w:rsidRPr="00E4434A">
        <w:t>is</w:t>
      </w:r>
      <w:r w:rsidRPr="00E4434A">
        <w:t xml:space="preserve"> the customers’ EHR vendors. </w:t>
      </w:r>
      <w:r w:rsidR="008C3E12" w:rsidRPr="00E4434A">
        <w:t xml:space="preserve">The team found that EHR vendor capabilities for </w:t>
      </w:r>
      <w:proofErr w:type="gramStart"/>
      <w:r w:rsidR="008C3E12" w:rsidRPr="00E4434A">
        <w:t>Direct</w:t>
      </w:r>
      <w:proofErr w:type="gramEnd"/>
      <w:r w:rsidR="008C3E12" w:rsidRPr="00E4434A">
        <w:t xml:space="preserve"> exchange are immature, that multiple interpretations of the Direct standards by vendors are resulting in </w:t>
      </w:r>
      <w:r w:rsidR="000E6292" w:rsidRPr="00E4434A">
        <w:t xml:space="preserve">inconsistent </w:t>
      </w:r>
      <w:r w:rsidR="008C3E12" w:rsidRPr="00E4434A">
        <w:t>connectivity, and that user workflows and associated application designs</w:t>
      </w:r>
      <w:r w:rsidR="000E6292" w:rsidRPr="00E4434A">
        <w:t xml:space="preserve"> are not well developed</w:t>
      </w:r>
      <w:r w:rsidR="008C3E12" w:rsidRPr="00E4434A">
        <w:t>.</w:t>
      </w:r>
      <w:r w:rsidR="00F5228E">
        <w:t xml:space="preserve"> </w:t>
      </w:r>
      <w:r w:rsidR="008C3E12" w:rsidRPr="00E4434A">
        <w:t xml:space="preserve"> In addition, many vendors spent </w:t>
      </w:r>
      <w:r w:rsidR="00F5228E">
        <w:t xml:space="preserve">the majority of </w:t>
      </w:r>
      <w:r w:rsidR="008C3E12" w:rsidRPr="00E4434A">
        <w:t xml:space="preserve">2014 determining their HISP approach including whether or not to be a HISP, </w:t>
      </w:r>
      <w:r w:rsidR="005E7DD4" w:rsidRPr="00E4434A">
        <w:t xml:space="preserve">HISP to HISP contracting and connectivity, pricing and business models, provider addressing, and approach to </w:t>
      </w:r>
      <w:proofErr w:type="spellStart"/>
      <w:r w:rsidR="005E7DD4" w:rsidRPr="00E4434A">
        <w:t>DirectTrust</w:t>
      </w:r>
      <w:proofErr w:type="spellEnd"/>
      <w:r w:rsidR="005E7DD4" w:rsidRPr="00E4434A">
        <w:t xml:space="preserve">. </w:t>
      </w:r>
      <w:r w:rsidR="00F5228E">
        <w:t xml:space="preserve"> </w:t>
      </w:r>
      <w:r w:rsidR="000E6292" w:rsidRPr="00E4434A">
        <w:t>T</w:t>
      </w:r>
      <w:r w:rsidR="005E7DD4" w:rsidRPr="00E4434A">
        <w:t>he</w:t>
      </w:r>
      <w:r w:rsidR="00F5228E">
        <w:t>se</w:t>
      </w:r>
      <w:r w:rsidR="005E7DD4" w:rsidRPr="00E4434A">
        <w:t xml:space="preserve"> EHR issues and HISP decisions greatly delayed rollout and use of Mass HIway services in the beginning of the year.</w:t>
      </w:r>
    </w:p>
    <w:p w14:paraId="3E88B470" w14:textId="2634D8DE" w:rsidR="005E7DD4" w:rsidRPr="00E4434A" w:rsidRDefault="005E7DD4" w:rsidP="0032669A">
      <w:r w:rsidRPr="00E4434A">
        <w:t xml:space="preserve">The Account Management team found that the second most common blocker had to do with Mass HIway customers themselves. Though many customers </w:t>
      </w:r>
      <w:r w:rsidR="00CB2E46" w:rsidRPr="00E4434A">
        <w:t xml:space="preserve">had capabilities and connections in place to </w:t>
      </w:r>
      <w:r w:rsidRPr="00E4434A">
        <w:t xml:space="preserve">send information, their high priority information trading partners were </w:t>
      </w:r>
      <w:r w:rsidR="00F35E0D" w:rsidRPr="00E4434A">
        <w:t xml:space="preserve">not </w:t>
      </w:r>
      <w:r w:rsidR="00F35E0D">
        <w:t xml:space="preserve">yet </w:t>
      </w:r>
      <w:r w:rsidRPr="00E4434A">
        <w:t xml:space="preserve">ready to </w:t>
      </w:r>
      <w:r w:rsidR="00F35E0D">
        <w:t xml:space="preserve">engage in this </w:t>
      </w:r>
      <w:r w:rsidRPr="00E4434A">
        <w:t xml:space="preserve">exchange. This </w:t>
      </w:r>
      <w:r w:rsidR="00F35E0D">
        <w:t xml:space="preserve">lack </w:t>
      </w:r>
      <w:r w:rsidR="00601ED9">
        <w:t xml:space="preserve">of a connected trading partner on the HIway </w:t>
      </w:r>
      <w:r w:rsidR="00F35E0D">
        <w:t xml:space="preserve">prevented the more robust, bidirectional exchange many organizations had envisioned.  The lack of critical connected trading partners also prevented organizations from working through the workflow and use case tasks that are essential to HIway adoption. </w:t>
      </w:r>
    </w:p>
    <w:p w14:paraId="1D7F125E" w14:textId="77777777" w:rsidR="00A223ED" w:rsidRPr="00E4434A" w:rsidRDefault="00A223ED" w:rsidP="0032669A">
      <w:r w:rsidRPr="00E4434A">
        <w:t>Based on the learning from the customer engagement campaign, the Account Management team set strategy for the remainder of the year. Tenets of the strategy include the following:</w:t>
      </w:r>
    </w:p>
    <w:p w14:paraId="2EF06648" w14:textId="6D6EB00B" w:rsidR="00CB2E46" w:rsidRPr="00E4434A" w:rsidRDefault="00CB2E46" w:rsidP="00A223ED">
      <w:pPr>
        <w:pStyle w:val="ListParagraph"/>
        <w:numPr>
          <w:ilvl w:val="0"/>
          <w:numId w:val="34"/>
        </w:numPr>
      </w:pPr>
      <w:r w:rsidRPr="00E4434A">
        <w:t>Shore up capability of leading hubs</w:t>
      </w:r>
      <w:r w:rsidR="00B347E1" w:rsidRPr="00E4434A">
        <w:t xml:space="preserve"> (Mass HIway customers that exchange with many other </w:t>
      </w:r>
      <w:r w:rsidR="005174E0" w:rsidRPr="00E4434A">
        <w:t>providers</w:t>
      </w:r>
      <w:r w:rsidR="0005227D">
        <w:t xml:space="preserve"> (“HUBS”)</w:t>
      </w:r>
      <w:r w:rsidR="005174E0" w:rsidRPr="00E4434A">
        <w:t>)</w:t>
      </w:r>
      <w:r w:rsidRPr="00E4434A">
        <w:t xml:space="preserve"> to send </w:t>
      </w:r>
      <w:r w:rsidR="00B347E1" w:rsidRPr="00E4434A">
        <w:t xml:space="preserve">and receive </w:t>
      </w:r>
      <w:r w:rsidRPr="00E4434A">
        <w:t>clinical information</w:t>
      </w:r>
      <w:r w:rsidR="005174E0" w:rsidRPr="00E4434A">
        <w:t xml:space="preserve"> - </w:t>
      </w:r>
      <w:r w:rsidR="00B347E1" w:rsidRPr="00E4434A">
        <w:t>then</w:t>
      </w:r>
      <w:r w:rsidRPr="00E4434A">
        <w:t xml:space="preserve"> broker the discussions between leading hubs and their high priority information trading partners to work through all connectivity issues</w:t>
      </w:r>
      <w:r w:rsidR="00B347E1" w:rsidRPr="00E4434A">
        <w:t xml:space="preserve"> until information is flowing</w:t>
      </w:r>
      <w:r w:rsidRPr="00E4434A">
        <w:t>.</w:t>
      </w:r>
    </w:p>
    <w:p w14:paraId="5790B298" w14:textId="77777777" w:rsidR="00CB2E46" w:rsidRPr="00E4434A" w:rsidRDefault="00B347E1" w:rsidP="00A223ED">
      <w:pPr>
        <w:pStyle w:val="ListParagraph"/>
        <w:numPr>
          <w:ilvl w:val="0"/>
          <w:numId w:val="34"/>
        </w:numPr>
      </w:pPr>
      <w:r w:rsidRPr="00E4434A">
        <w:t xml:space="preserve">Prioritize customers that use </w:t>
      </w:r>
      <w:r w:rsidR="00CB2E46" w:rsidRPr="00E4434A">
        <w:t>EHR vendors that are most willing an</w:t>
      </w:r>
      <w:r w:rsidRPr="00E4434A">
        <w:t>d capable of</w:t>
      </w:r>
      <w:r w:rsidR="00CB2E46" w:rsidRPr="00E4434A">
        <w:t xml:space="preserve"> connect</w:t>
      </w:r>
      <w:r w:rsidRPr="00E4434A">
        <w:t>ing with other vendors.</w:t>
      </w:r>
    </w:p>
    <w:p w14:paraId="65205446" w14:textId="77777777" w:rsidR="00A223ED" w:rsidRPr="00E4434A" w:rsidRDefault="00B347E1" w:rsidP="00A223ED">
      <w:pPr>
        <w:pStyle w:val="ListParagraph"/>
        <w:numPr>
          <w:ilvl w:val="0"/>
          <w:numId w:val="34"/>
        </w:numPr>
      </w:pPr>
      <w:r w:rsidRPr="00E4434A">
        <w:t xml:space="preserve">Identify the HISPs that </w:t>
      </w:r>
      <w:r w:rsidR="005174E0" w:rsidRPr="00E4434A">
        <w:t>represent large numbers of MA healthcare providers – then work with these HISPs to interconnect with Mass HIway.</w:t>
      </w:r>
      <w:r w:rsidRPr="00E4434A">
        <w:t xml:space="preserve"> </w:t>
      </w:r>
    </w:p>
    <w:p w14:paraId="244DE037" w14:textId="77777777" w:rsidR="005E7DD4" w:rsidRPr="00E4434A" w:rsidRDefault="005174E0" w:rsidP="0032669A">
      <w:r w:rsidRPr="00E4434A">
        <w:t xml:space="preserve">The Account Management team simultaneously worked with the other Mass HIway teams to set up and refine business processes for customer engagement, contracting, on-boarding, go live, post go live, support, and optimization. </w:t>
      </w:r>
    </w:p>
    <w:p w14:paraId="7187D96C" w14:textId="616258F9" w:rsidR="00F35E0D" w:rsidRPr="00F5228E" w:rsidRDefault="005174E0" w:rsidP="0032669A">
      <w:r w:rsidRPr="00E4434A">
        <w:lastRenderedPageBreak/>
        <w:t xml:space="preserve">Though many blockers remain, the Mass HIway outreach efforts are helping move the bar forward with customer recruitment, onboarding, and active use of services. The following “one year look back” illustrates how far the Mass HIway has come </w:t>
      </w:r>
      <w:r w:rsidR="00F5228E">
        <w:t>in a very short period of time.</w:t>
      </w:r>
    </w:p>
    <w:tbl>
      <w:tblPr>
        <w:tblStyle w:val="TableGrid"/>
        <w:tblW w:w="8748" w:type="dxa"/>
        <w:tblLook w:val="0420" w:firstRow="1" w:lastRow="0" w:firstColumn="0" w:lastColumn="0" w:noHBand="0" w:noVBand="1"/>
      </w:tblPr>
      <w:tblGrid>
        <w:gridCol w:w="1278"/>
        <w:gridCol w:w="1350"/>
        <w:gridCol w:w="1350"/>
        <w:gridCol w:w="1620"/>
        <w:gridCol w:w="1350"/>
        <w:gridCol w:w="1800"/>
      </w:tblGrid>
      <w:tr w:rsidR="003474A5" w:rsidRPr="005174E0" w14:paraId="1BC80C2E" w14:textId="77777777" w:rsidTr="003474A5">
        <w:trPr>
          <w:trHeight w:val="278"/>
        </w:trPr>
        <w:tc>
          <w:tcPr>
            <w:tcW w:w="1278" w:type="dxa"/>
            <w:hideMark/>
          </w:tcPr>
          <w:p w14:paraId="7595CA12" w14:textId="77777777" w:rsidR="00F35E0D" w:rsidRDefault="00F35E0D" w:rsidP="005174E0">
            <w:pPr>
              <w:spacing w:after="0" w:line="240" w:lineRule="auto"/>
              <w:rPr>
                <w:rFonts w:ascii="Arial" w:eastAsia="Times New Roman" w:hAnsi="Arial" w:cs="Arial"/>
                <w:color w:val="000000" w:themeColor="text1"/>
                <w:sz w:val="24"/>
                <w:szCs w:val="24"/>
              </w:rPr>
            </w:pPr>
          </w:p>
          <w:p w14:paraId="2E8C1955" w14:textId="77777777" w:rsidR="00F35E0D" w:rsidRPr="005174E0" w:rsidRDefault="00F35E0D" w:rsidP="005174E0">
            <w:pPr>
              <w:spacing w:after="0" w:line="240" w:lineRule="auto"/>
              <w:rPr>
                <w:rFonts w:ascii="Arial" w:eastAsia="Times New Roman" w:hAnsi="Arial" w:cs="Arial"/>
                <w:color w:val="000000" w:themeColor="text1"/>
                <w:sz w:val="24"/>
                <w:szCs w:val="24"/>
              </w:rPr>
            </w:pPr>
          </w:p>
        </w:tc>
        <w:tc>
          <w:tcPr>
            <w:tcW w:w="4320" w:type="dxa"/>
            <w:gridSpan w:val="3"/>
            <w:hideMark/>
          </w:tcPr>
          <w:p w14:paraId="4FB49B62" w14:textId="2367D1B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b/>
                <w:bCs/>
                <w:color w:val="000000" w:themeColor="text1"/>
                <w:kern w:val="24"/>
                <w:sz w:val="24"/>
                <w:szCs w:val="24"/>
              </w:rPr>
              <w:t># Providers</w:t>
            </w:r>
          </w:p>
        </w:tc>
        <w:tc>
          <w:tcPr>
            <w:tcW w:w="3150" w:type="dxa"/>
            <w:gridSpan w:val="2"/>
            <w:hideMark/>
          </w:tcPr>
          <w:p w14:paraId="5EB9DFB5"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b/>
                <w:bCs/>
                <w:color w:val="000000" w:themeColor="text1"/>
                <w:kern w:val="24"/>
                <w:sz w:val="24"/>
                <w:szCs w:val="24"/>
              </w:rPr>
              <w:t># Transactions</w:t>
            </w:r>
          </w:p>
        </w:tc>
      </w:tr>
      <w:tr w:rsidR="003474A5" w:rsidRPr="003474A5" w14:paraId="79074DE0" w14:textId="77777777" w:rsidTr="003474A5">
        <w:trPr>
          <w:trHeight w:val="746"/>
        </w:trPr>
        <w:tc>
          <w:tcPr>
            <w:tcW w:w="1278" w:type="dxa"/>
            <w:hideMark/>
          </w:tcPr>
          <w:p w14:paraId="648809FD"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b/>
                <w:bCs/>
                <w:color w:val="000000" w:themeColor="text1"/>
                <w:kern w:val="24"/>
                <w:sz w:val="24"/>
                <w:szCs w:val="24"/>
              </w:rPr>
              <w:t>HITC  Meeting</w:t>
            </w:r>
          </w:p>
        </w:tc>
        <w:tc>
          <w:tcPr>
            <w:tcW w:w="1350" w:type="dxa"/>
            <w:hideMark/>
          </w:tcPr>
          <w:p w14:paraId="51F4217A" w14:textId="77777777" w:rsidR="005174E0" w:rsidRPr="005174E0" w:rsidRDefault="005174E0" w:rsidP="005174E0">
            <w:pPr>
              <w:spacing w:after="0" w:line="240" w:lineRule="auto"/>
              <w:rPr>
                <w:rFonts w:ascii="Arial" w:eastAsia="Times New Roman" w:hAnsi="Arial" w:cs="Arial"/>
                <w:color w:val="000000" w:themeColor="text1"/>
                <w:sz w:val="24"/>
                <w:szCs w:val="24"/>
              </w:rPr>
            </w:pPr>
            <w:r w:rsidRPr="005174E0">
              <w:rPr>
                <w:rFonts w:eastAsia="Times New Roman" w:cs="Arial"/>
                <w:b/>
                <w:bCs/>
                <w:color w:val="000000" w:themeColor="text1"/>
                <w:kern w:val="24"/>
                <w:sz w:val="24"/>
                <w:szCs w:val="24"/>
              </w:rPr>
              <w:t>Signed On*</w:t>
            </w:r>
          </w:p>
        </w:tc>
        <w:tc>
          <w:tcPr>
            <w:tcW w:w="1350" w:type="dxa"/>
            <w:hideMark/>
          </w:tcPr>
          <w:p w14:paraId="1DB514BF" w14:textId="77777777" w:rsidR="005174E0" w:rsidRPr="005174E0" w:rsidRDefault="005174E0" w:rsidP="005174E0">
            <w:pPr>
              <w:spacing w:after="0" w:line="240" w:lineRule="auto"/>
              <w:rPr>
                <w:rFonts w:ascii="Arial" w:eastAsia="Times New Roman" w:hAnsi="Arial" w:cs="Arial"/>
                <w:color w:val="000000" w:themeColor="text1"/>
                <w:sz w:val="24"/>
                <w:szCs w:val="24"/>
              </w:rPr>
            </w:pPr>
            <w:r w:rsidRPr="005174E0">
              <w:rPr>
                <w:rFonts w:eastAsia="Times New Roman" w:cs="Arial"/>
                <w:b/>
                <w:bCs/>
                <w:color w:val="000000" w:themeColor="text1"/>
                <w:kern w:val="24"/>
                <w:sz w:val="24"/>
                <w:szCs w:val="24"/>
              </w:rPr>
              <w:t>Connected</w:t>
            </w:r>
          </w:p>
        </w:tc>
        <w:tc>
          <w:tcPr>
            <w:tcW w:w="1620" w:type="dxa"/>
            <w:hideMark/>
          </w:tcPr>
          <w:p w14:paraId="46E9AB8B" w14:textId="77777777" w:rsidR="005174E0" w:rsidRPr="005174E0" w:rsidRDefault="005174E0" w:rsidP="005174E0">
            <w:pPr>
              <w:spacing w:after="0" w:line="240" w:lineRule="auto"/>
              <w:rPr>
                <w:rFonts w:ascii="Arial" w:eastAsia="Times New Roman" w:hAnsi="Arial" w:cs="Arial"/>
                <w:color w:val="000000" w:themeColor="text1"/>
                <w:sz w:val="24"/>
                <w:szCs w:val="24"/>
              </w:rPr>
            </w:pPr>
            <w:r w:rsidRPr="005174E0">
              <w:rPr>
                <w:rFonts w:eastAsia="Times New Roman" w:cs="Arial"/>
                <w:b/>
                <w:bCs/>
                <w:color w:val="000000" w:themeColor="text1"/>
                <w:kern w:val="24"/>
                <w:sz w:val="24"/>
                <w:szCs w:val="24"/>
              </w:rPr>
              <w:t>Actively Using</w:t>
            </w:r>
          </w:p>
        </w:tc>
        <w:tc>
          <w:tcPr>
            <w:tcW w:w="1350" w:type="dxa"/>
            <w:hideMark/>
          </w:tcPr>
          <w:p w14:paraId="0D66CA44"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b/>
                <w:bCs/>
                <w:color w:val="000000" w:themeColor="text1"/>
                <w:kern w:val="24"/>
                <w:sz w:val="24"/>
                <w:szCs w:val="24"/>
              </w:rPr>
              <w:t>Month</w:t>
            </w:r>
          </w:p>
        </w:tc>
        <w:tc>
          <w:tcPr>
            <w:tcW w:w="1800" w:type="dxa"/>
            <w:hideMark/>
          </w:tcPr>
          <w:p w14:paraId="3B6A5338"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b/>
                <w:bCs/>
                <w:color w:val="000000" w:themeColor="text1"/>
                <w:kern w:val="24"/>
                <w:sz w:val="24"/>
                <w:szCs w:val="24"/>
              </w:rPr>
              <w:t>Total (to date)</w:t>
            </w:r>
          </w:p>
        </w:tc>
      </w:tr>
      <w:tr w:rsidR="003474A5" w:rsidRPr="003474A5" w14:paraId="46A02B15" w14:textId="77777777" w:rsidTr="003474A5">
        <w:trPr>
          <w:trHeight w:val="746"/>
        </w:trPr>
        <w:tc>
          <w:tcPr>
            <w:tcW w:w="1278" w:type="dxa"/>
            <w:hideMark/>
          </w:tcPr>
          <w:p w14:paraId="284395F8" w14:textId="77777777" w:rsidR="005174E0" w:rsidRPr="005174E0" w:rsidRDefault="005174E0" w:rsidP="005174E0">
            <w:pPr>
              <w:spacing w:after="0" w:line="240" w:lineRule="auto"/>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3/10/14</w:t>
            </w:r>
          </w:p>
        </w:tc>
        <w:tc>
          <w:tcPr>
            <w:tcW w:w="1350" w:type="dxa"/>
            <w:hideMark/>
          </w:tcPr>
          <w:p w14:paraId="43DD0DDB"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132</w:t>
            </w:r>
          </w:p>
        </w:tc>
        <w:tc>
          <w:tcPr>
            <w:tcW w:w="1350" w:type="dxa"/>
            <w:hideMark/>
          </w:tcPr>
          <w:p w14:paraId="12695E55"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104</w:t>
            </w:r>
          </w:p>
        </w:tc>
        <w:tc>
          <w:tcPr>
            <w:tcW w:w="1620" w:type="dxa"/>
            <w:hideMark/>
          </w:tcPr>
          <w:p w14:paraId="6F549933"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N/A</w:t>
            </w:r>
          </w:p>
        </w:tc>
        <w:tc>
          <w:tcPr>
            <w:tcW w:w="1350" w:type="dxa"/>
            <w:hideMark/>
          </w:tcPr>
          <w:p w14:paraId="1B862DD2" w14:textId="77777777" w:rsidR="005174E0" w:rsidRPr="005174E0" w:rsidRDefault="005174E0" w:rsidP="005174E0">
            <w:pPr>
              <w:spacing w:after="0" w:line="240" w:lineRule="auto"/>
              <w:jc w:val="right"/>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109,021</w:t>
            </w:r>
          </w:p>
        </w:tc>
        <w:tc>
          <w:tcPr>
            <w:tcW w:w="1800" w:type="dxa"/>
            <w:hideMark/>
          </w:tcPr>
          <w:p w14:paraId="0598812C" w14:textId="77777777" w:rsidR="005174E0" w:rsidRPr="005174E0" w:rsidRDefault="005174E0" w:rsidP="005174E0">
            <w:pPr>
              <w:spacing w:after="0" w:line="240" w:lineRule="auto"/>
              <w:jc w:val="right"/>
              <w:rPr>
                <w:rFonts w:ascii="Arial" w:eastAsia="Times New Roman" w:hAnsi="Arial" w:cs="Arial"/>
                <w:color w:val="000000" w:themeColor="text1"/>
                <w:sz w:val="24"/>
                <w:szCs w:val="24"/>
              </w:rPr>
            </w:pPr>
            <w:r w:rsidRPr="005174E0">
              <w:rPr>
                <w:rFonts w:asciiTheme="minorHAnsi" w:eastAsiaTheme="minorEastAsia" w:cstheme="minorBidi"/>
                <w:color w:val="000000" w:themeColor="text1"/>
                <w:kern w:val="24"/>
                <w:sz w:val="24"/>
                <w:szCs w:val="24"/>
              </w:rPr>
              <w:t xml:space="preserve">2,096,557 </w:t>
            </w:r>
          </w:p>
        </w:tc>
      </w:tr>
      <w:tr w:rsidR="003474A5" w:rsidRPr="003474A5" w14:paraId="75B76D43" w14:textId="77777777" w:rsidTr="003474A5">
        <w:trPr>
          <w:trHeight w:val="746"/>
        </w:trPr>
        <w:tc>
          <w:tcPr>
            <w:tcW w:w="1278" w:type="dxa"/>
            <w:hideMark/>
          </w:tcPr>
          <w:p w14:paraId="09A1A404" w14:textId="77777777" w:rsidR="005174E0" w:rsidRPr="005174E0" w:rsidRDefault="005174E0" w:rsidP="005174E0">
            <w:pPr>
              <w:spacing w:after="0" w:line="240" w:lineRule="auto"/>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3/2/15</w:t>
            </w:r>
          </w:p>
        </w:tc>
        <w:tc>
          <w:tcPr>
            <w:tcW w:w="1350" w:type="dxa"/>
            <w:hideMark/>
          </w:tcPr>
          <w:p w14:paraId="191DE9B3"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372</w:t>
            </w:r>
          </w:p>
        </w:tc>
        <w:tc>
          <w:tcPr>
            <w:tcW w:w="1350" w:type="dxa"/>
            <w:hideMark/>
          </w:tcPr>
          <w:p w14:paraId="2B9B2D01"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361</w:t>
            </w:r>
          </w:p>
        </w:tc>
        <w:tc>
          <w:tcPr>
            <w:tcW w:w="1620" w:type="dxa"/>
            <w:hideMark/>
          </w:tcPr>
          <w:p w14:paraId="7B1A42F2"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68</w:t>
            </w:r>
          </w:p>
        </w:tc>
        <w:tc>
          <w:tcPr>
            <w:tcW w:w="1350" w:type="dxa"/>
            <w:hideMark/>
          </w:tcPr>
          <w:p w14:paraId="398737F9" w14:textId="77777777" w:rsidR="005174E0" w:rsidRPr="005174E0" w:rsidRDefault="005174E0" w:rsidP="005174E0">
            <w:pPr>
              <w:spacing w:after="0" w:line="240" w:lineRule="auto"/>
              <w:jc w:val="right"/>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1,411,896</w:t>
            </w:r>
          </w:p>
        </w:tc>
        <w:tc>
          <w:tcPr>
            <w:tcW w:w="1800" w:type="dxa"/>
            <w:hideMark/>
          </w:tcPr>
          <w:p w14:paraId="137B2141" w14:textId="77777777" w:rsidR="005174E0" w:rsidRPr="005174E0" w:rsidRDefault="005174E0" w:rsidP="005174E0">
            <w:pPr>
              <w:spacing w:after="0" w:line="240" w:lineRule="auto"/>
              <w:jc w:val="right"/>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8,366,296</w:t>
            </w:r>
          </w:p>
        </w:tc>
      </w:tr>
      <w:tr w:rsidR="003474A5" w:rsidRPr="003474A5" w14:paraId="662F230B" w14:textId="77777777" w:rsidTr="003474A5">
        <w:trPr>
          <w:trHeight w:val="746"/>
        </w:trPr>
        <w:tc>
          <w:tcPr>
            <w:tcW w:w="1278" w:type="dxa"/>
            <w:hideMark/>
          </w:tcPr>
          <w:p w14:paraId="18E79B74" w14:textId="77777777" w:rsidR="005174E0" w:rsidRPr="005174E0" w:rsidRDefault="005174E0" w:rsidP="005174E0">
            <w:pPr>
              <w:spacing w:after="0" w:line="240" w:lineRule="auto"/>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Change</w:t>
            </w:r>
          </w:p>
        </w:tc>
        <w:tc>
          <w:tcPr>
            <w:tcW w:w="1350" w:type="dxa"/>
            <w:hideMark/>
          </w:tcPr>
          <w:p w14:paraId="08436B37"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+240</w:t>
            </w:r>
          </w:p>
        </w:tc>
        <w:tc>
          <w:tcPr>
            <w:tcW w:w="1350" w:type="dxa"/>
            <w:hideMark/>
          </w:tcPr>
          <w:p w14:paraId="1D74C7B1"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+257</w:t>
            </w:r>
          </w:p>
        </w:tc>
        <w:tc>
          <w:tcPr>
            <w:tcW w:w="1620" w:type="dxa"/>
            <w:hideMark/>
          </w:tcPr>
          <w:p w14:paraId="241D994F"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w:t>
            </w:r>
          </w:p>
        </w:tc>
        <w:tc>
          <w:tcPr>
            <w:tcW w:w="1350" w:type="dxa"/>
            <w:hideMark/>
          </w:tcPr>
          <w:p w14:paraId="1E8F3488" w14:textId="77777777" w:rsidR="005174E0" w:rsidRPr="005174E0" w:rsidRDefault="005174E0" w:rsidP="005174E0">
            <w:pPr>
              <w:spacing w:after="0" w:line="240" w:lineRule="auto"/>
              <w:jc w:val="right"/>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+1,302,875</w:t>
            </w:r>
          </w:p>
        </w:tc>
        <w:tc>
          <w:tcPr>
            <w:tcW w:w="1800" w:type="dxa"/>
            <w:hideMark/>
          </w:tcPr>
          <w:p w14:paraId="76DF0E29" w14:textId="77777777" w:rsidR="005174E0" w:rsidRPr="005174E0" w:rsidRDefault="005174E0" w:rsidP="005174E0">
            <w:pPr>
              <w:spacing w:after="0" w:line="240" w:lineRule="auto"/>
              <w:jc w:val="right"/>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+6,269,739</w:t>
            </w:r>
          </w:p>
        </w:tc>
      </w:tr>
      <w:tr w:rsidR="003474A5" w:rsidRPr="003474A5" w14:paraId="340E699A" w14:textId="77777777" w:rsidTr="003474A5">
        <w:trPr>
          <w:trHeight w:val="746"/>
        </w:trPr>
        <w:tc>
          <w:tcPr>
            <w:tcW w:w="1278" w:type="dxa"/>
            <w:hideMark/>
          </w:tcPr>
          <w:p w14:paraId="3960496B" w14:textId="77777777" w:rsidR="005174E0" w:rsidRPr="005174E0" w:rsidRDefault="005174E0" w:rsidP="005174E0">
            <w:pPr>
              <w:spacing w:after="0" w:line="240" w:lineRule="auto"/>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 Change</w:t>
            </w:r>
          </w:p>
        </w:tc>
        <w:tc>
          <w:tcPr>
            <w:tcW w:w="1350" w:type="dxa"/>
            <w:hideMark/>
          </w:tcPr>
          <w:p w14:paraId="3DED6157"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182%</w:t>
            </w:r>
          </w:p>
        </w:tc>
        <w:tc>
          <w:tcPr>
            <w:tcW w:w="1350" w:type="dxa"/>
            <w:hideMark/>
          </w:tcPr>
          <w:p w14:paraId="56BC2DC8"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247%</w:t>
            </w:r>
          </w:p>
        </w:tc>
        <w:tc>
          <w:tcPr>
            <w:tcW w:w="1620" w:type="dxa"/>
            <w:hideMark/>
          </w:tcPr>
          <w:p w14:paraId="0C353012"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w:t>
            </w:r>
          </w:p>
        </w:tc>
        <w:tc>
          <w:tcPr>
            <w:tcW w:w="1350" w:type="dxa"/>
            <w:hideMark/>
          </w:tcPr>
          <w:p w14:paraId="6F81D0EB"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1195%</w:t>
            </w:r>
          </w:p>
        </w:tc>
        <w:tc>
          <w:tcPr>
            <w:tcW w:w="1800" w:type="dxa"/>
            <w:hideMark/>
          </w:tcPr>
          <w:p w14:paraId="6238B1EB" w14:textId="77777777" w:rsidR="005174E0" w:rsidRPr="005174E0" w:rsidRDefault="005174E0" w:rsidP="005174E0">
            <w:pPr>
              <w:spacing w:after="0" w:line="240" w:lineRule="auto"/>
              <w:jc w:val="center"/>
              <w:rPr>
                <w:rFonts w:ascii="Arial" w:eastAsia="Times New Roman" w:hAnsi="Arial" w:cs="Arial"/>
                <w:color w:val="000000" w:themeColor="text1"/>
                <w:sz w:val="24"/>
                <w:szCs w:val="24"/>
              </w:rPr>
            </w:pPr>
            <w:r w:rsidRPr="005174E0">
              <w:rPr>
                <w:rFonts w:eastAsia="Times New Roman" w:cs="Arial"/>
                <w:color w:val="000000" w:themeColor="text1"/>
                <w:kern w:val="24"/>
                <w:sz w:val="24"/>
                <w:szCs w:val="24"/>
              </w:rPr>
              <w:t>299%</w:t>
            </w:r>
          </w:p>
        </w:tc>
      </w:tr>
    </w:tbl>
    <w:p w14:paraId="27F5FBA2" w14:textId="77777777" w:rsidR="005174E0" w:rsidRDefault="005174E0" w:rsidP="0032669A">
      <w:pPr>
        <w:rPr>
          <w:color w:val="1F497D" w:themeColor="text2"/>
        </w:rPr>
      </w:pPr>
    </w:p>
    <w:p w14:paraId="22C342A8" w14:textId="77777777" w:rsidR="0032669A" w:rsidRPr="00E4434A" w:rsidRDefault="003474A5" w:rsidP="0032669A">
      <w:r w:rsidRPr="00E4434A">
        <w:t>Below is a summary of other k</w:t>
      </w:r>
      <w:r w:rsidR="0032669A" w:rsidRPr="00E4434A">
        <w:t xml:space="preserve">ey </w:t>
      </w:r>
      <w:r w:rsidRPr="00E4434A">
        <w:t>marketing and outreach activity in support of customer recruitment and onboarding:</w:t>
      </w:r>
    </w:p>
    <w:p w14:paraId="37E0E17A" w14:textId="77777777" w:rsidR="0032669A" w:rsidRPr="00E4434A" w:rsidRDefault="0032669A" w:rsidP="0032669A">
      <w:pPr>
        <w:pStyle w:val="ListParagraph"/>
        <w:numPr>
          <w:ilvl w:val="0"/>
          <w:numId w:val="4"/>
        </w:numPr>
      </w:pPr>
      <w:r w:rsidRPr="00E4434A">
        <w:t>Communications and Resources:</w:t>
      </w:r>
    </w:p>
    <w:p w14:paraId="4936D2DF" w14:textId="77777777" w:rsidR="0032669A" w:rsidRPr="00E4434A" w:rsidRDefault="0054074F" w:rsidP="0032669A">
      <w:pPr>
        <w:pStyle w:val="ListParagraph"/>
        <w:numPr>
          <w:ilvl w:val="1"/>
          <w:numId w:val="4"/>
        </w:numPr>
      </w:pPr>
      <w:r>
        <w:t xml:space="preserve">Launched new Mass HIway </w:t>
      </w:r>
      <w:r w:rsidR="0032669A" w:rsidRPr="00E4434A">
        <w:t xml:space="preserve">website with content management system to ensure timely updates </w:t>
      </w:r>
    </w:p>
    <w:p w14:paraId="57448EC6" w14:textId="77777777" w:rsidR="0032669A" w:rsidRPr="00E4434A" w:rsidRDefault="0032669A" w:rsidP="0032669A">
      <w:pPr>
        <w:pStyle w:val="ListParagraph"/>
        <w:numPr>
          <w:ilvl w:val="1"/>
          <w:numId w:val="4"/>
        </w:numPr>
      </w:pPr>
      <w:r w:rsidRPr="00E4434A">
        <w:t>Launched new Mass HIway Newsletter sent monthly to about 600 recipients from Participant organizations</w:t>
      </w:r>
    </w:p>
    <w:p w14:paraId="7C2632FE" w14:textId="77777777" w:rsidR="0032669A" w:rsidRPr="00E4434A" w:rsidRDefault="0032669A" w:rsidP="0032669A">
      <w:pPr>
        <w:pStyle w:val="ListParagraph"/>
        <w:numPr>
          <w:ilvl w:val="1"/>
          <w:numId w:val="4"/>
        </w:numPr>
      </w:pPr>
      <w:r w:rsidRPr="00E4434A">
        <w:t>Partnered with the Massachusetts eHealth Institute to host webinars covering:</w:t>
      </w:r>
    </w:p>
    <w:p w14:paraId="607F3E25" w14:textId="77777777" w:rsidR="0032669A" w:rsidRPr="00E4434A" w:rsidRDefault="0032669A" w:rsidP="0032669A">
      <w:pPr>
        <w:pStyle w:val="ListParagraph"/>
        <w:numPr>
          <w:ilvl w:val="2"/>
          <w:numId w:val="4"/>
        </w:numPr>
      </w:pPr>
      <w:r w:rsidRPr="00E4434A">
        <w:t xml:space="preserve">Enrollment and Onboarding </w:t>
      </w:r>
    </w:p>
    <w:p w14:paraId="0C8005A9" w14:textId="77777777" w:rsidR="0032669A" w:rsidRPr="00E4434A" w:rsidRDefault="0032669A" w:rsidP="0032669A">
      <w:pPr>
        <w:pStyle w:val="ListParagraph"/>
        <w:numPr>
          <w:ilvl w:val="2"/>
          <w:numId w:val="4"/>
        </w:numPr>
      </w:pPr>
      <w:r w:rsidRPr="00E4434A">
        <w:t xml:space="preserve">Provider Directory </w:t>
      </w:r>
    </w:p>
    <w:p w14:paraId="2665CD4F" w14:textId="77777777" w:rsidR="0032669A" w:rsidRPr="00E4434A" w:rsidRDefault="0032669A" w:rsidP="0032669A">
      <w:pPr>
        <w:pStyle w:val="ListParagraph"/>
        <w:numPr>
          <w:ilvl w:val="2"/>
          <w:numId w:val="4"/>
        </w:numPr>
      </w:pPr>
      <w:r w:rsidRPr="00E4434A">
        <w:t xml:space="preserve">Consent </w:t>
      </w:r>
    </w:p>
    <w:p w14:paraId="2A8209EC" w14:textId="77777777" w:rsidR="0032669A" w:rsidRPr="00E4434A" w:rsidRDefault="0032669A" w:rsidP="0032669A">
      <w:pPr>
        <w:pStyle w:val="ListParagraph"/>
        <w:numPr>
          <w:ilvl w:val="2"/>
          <w:numId w:val="4"/>
        </w:numPr>
      </w:pPr>
      <w:r w:rsidRPr="00E4434A">
        <w:t>Implementing and Using Webmail</w:t>
      </w:r>
    </w:p>
    <w:p w14:paraId="59C35B61" w14:textId="77777777" w:rsidR="0032669A" w:rsidRPr="00E4434A" w:rsidRDefault="0032669A" w:rsidP="0032669A">
      <w:pPr>
        <w:pStyle w:val="ListParagraph"/>
        <w:numPr>
          <w:ilvl w:val="3"/>
          <w:numId w:val="4"/>
        </w:numPr>
      </w:pPr>
      <w:r w:rsidRPr="00E4434A">
        <w:t>Average attendance: 75</w:t>
      </w:r>
    </w:p>
    <w:p w14:paraId="36957E5E" w14:textId="77777777" w:rsidR="0032669A" w:rsidRPr="00E4434A" w:rsidRDefault="0032669A" w:rsidP="0032669A">
      <w:pPr>
        <w:pStyle w:val="ListParagraph"/>
        <w:numPr>
          <w:ilvl w:val="1"/>
          <w:numId w:val="4"/>
        </w:numPr>
      </w:pPr>
      <w:r w:rsidRPr="00E4434A">
        <w:t>Finalized consent resources for patients and launched call in number for patient inquiries</w:t>
      </w:r>
    </w:p>
    <w:p w14:paraId="201DA5BB" w14:textId="77777777" w:rsidR="0032669A" w:rsidRPr="00E4434A" w:rsidRDefault="0032669A" w:rsidP="0032669A">
      <w:pPr>
        <w:pStyle w:val="ListParagraph"/>
        <w:ind w:left="1440"/>
      </w:pPr>
    </w:p>
    <w:p w14:paraId="2C6BB8A6" w14:textId="77777777" w:rsidR="0032669A" w:rsidRPr="00E4434A" w:rsidRDefault="0032669A" w:rsidP="0032669A">
      <w:pPr>
        <w:pStyle w:val="ListParagraph"/>
        <w:numPr>
          <w:ilvl w:val="0"/>
          <w:numId w:val="4"/>
        </w:numPr>
      </w:pPr>
      <w:r w:rsidRPr="00E4434A">
        <w:t>Process and Documentation:</w:t>
      </w:r>
    </w:p>
    <w:p w14:paraId="3B97773F" w14:textId="77777777" w:rsidR="0032669A" w:rsidRPr="00E4434A" w:rsidRDefault="0032669A" w:rsidP="0032669A">
      <w:pPr>
        <w:pStyle w:val="ListParagraph"/>
        <w:numPr>
          <w:ilvl w:val="1"/>
          <w:numId w:val="4"/>
        </w:numPr>
      </w:pPr>
      <w:r w:rsidRPr="00E4434A">
        <w:t xml:space="preserve">Finalized customer lifecycle process, roles and responsibilities </w:t>
      </w:r>
    </w:p>
    <w:p w14:paraId="3CC6758B" w14:textId="77777777" w:rsidR="0032669A" w:rsidRPr="00E4434A" w:rsidRDefault="0032669A" w:rsidP="0032669A">
      <w:pPr>
        <w:pStyle w:val="ListParagraph"/>
        <w:numPr>
          <w:ilvl w:val="1"/>
          <w:numId w:val="4"/>
        </w:numPr>
      </w:pPr>
      <w:r w:rsidRPr="00E4434A">
        <w:t>Structured onboarding procedure and initial assessment sheets</w:t>
      </w:r>
    </w:p>
    <w:p w14:paraId="24981E2E" w14:textId="77777777" w:rsidR="0032669A" w:rsidRPr="00E4434A" w:rsidRDefault="0032669A" w:rsidP="0032669A">
      <w:pPr>
        <w:pStyle w:val="ListParagraph"/>
        <w:numPr>
          <w:ilvl w:val="1"/>
          <w:numId w:val="4"/>
        </w:numPr>
      </w:pPr>
      <w:r w:rsidRPr="00E4434A">
        <w:t>Developing LAND and XPL Implementation and Maintenance guides</w:t>
      </w:r>
    </w:p>
    <w:p w14:paraId="7ACA8587" w14:textId="77777777" w:rsidR="0032669A" w:rsidRPr="00E4434A" w:rsidRDefault="0032669A" w:rsidP="0032669A">
      <w:pPr>
        <w:pStyle w:val="ListParagraph"/>
        <w:numPr>
          <w:ilvl w:val="1"/>
          <w:numId w:val="4"/>
        </w:numPr>
      </w:pPr>
      <w:r w:rsidRPr="00E4434A">
        <w:lastRenderedPageBreak/>
        <w:t>Streamlined and optimized customer tracking documents to ensure smooth transition from enrollment to connection</w:t>
      </w:r>
    </w:p>
    <w:p w14:paraId="338B7155" w14:textId="554E8F50" w:rsidR="00F35E0D" w:rsidRDefault="0032669A" w:rsidP="00F5228E">
      <w:pPr>
        <w:pStyle w:val="ListParagraph"/>
        <w:numPr>
          <w:ilvl w:val="1"/>
          <w:numId w:val="4"/>
        </w:numPr>
      </w:pPr>
      <w:r w:rsidRPr="00E4434A">
        <w:t>Developed a vendor tracking sheet</w:t>
      </w:r>
    </w:p>
    <w:p w14:paraId="078788BF" w14:textId="77777777" w:rsidR="00F35E0D" w:rsidRPr="00E4434A" w:rsidRDefault="00F35E0D" w:rsidP="0032669A">
      <w:pPr>
        <w:pStyle w:val="ListParagraph"/>
        <w:ind w:left="1440"/>
      </w:pPr>
    </w:p>
    <w:p w14:paraId="737DE668" w14:textId="77777777" w:rsidR="0032669A" w:rsidRPr="00E4434A" w:rsidRDefault="0032669A" w:rsidP="0032669A">
      <w:pPr>
        <w:pStyle w:val="ListParagraph"/>
        <w:numPr>
          <w:ilvl w:val="0"/>
          <w:numId w:val="4"/>
        </w:numPr>
      </w:pPr>
      <w:r w:rsidRPr="00E4434A">
        <w:t>Query &amp; Retrieve Adoption:</w:t>
      </w:r>
    </w:p>
    <w:p w14:paraId="3FFD160C" w14:textId="77777777" w:rsidR="0032669A" w:rsidRPr="00E4434A" w:rsidRDefault="003474A5" w:rsidP="0032669A">
      <w:pPr>
        <w:pStyle w:val="ListParagraph"/>
        <w:numPr>
          <w:ilvl w:val="1"/>
          <w:numId w:val="4"/>
        </w:numPr>
      </w:pPr>
      <w:r w:rsidRPr="00E4434A">
        <w:t>Hosted monthly</w:t>
      </w:r>
      <w:r w:rsidR="0032669A" w:rsidRPr="00E4434A">
        <w:t xml:space="preserve"> </w:t>
      </w:r>
      <w:r w:rsidRPr="00E4434A">
        <w:t>Advisory</w:t>
      </w:r>
      <w:r w:rsidR="0032669A" w:rsidRPr="00E4434A">
        <w:t xml:space="preserve"> Group sessions to address common issues and barriers </w:t>
      </w:r>
    </w:p>
    <w:p w14:paraId="6B43A459" w14:textId="77777777" w:rsidR="0032669A" w:rsidRPr="00E4434A" w:rsidRDefault="0032669A" w:rsidP="0032669A">
      <w:pPr>
        <w:pStyle w:val="ListParagraph"/>
        <w:numPr>
          <w:ilvl w:val="1"/>
          <w:numId w:val="4"/>
        </w:numPr>
      </w:pPr>
      <w:r w:rsidRPr="00E4434A">
        <w:t>Supported early adopters in consent proces</w:t>
      </w:r>
      <w:r w:rsidR="003474A5" w:rsidRPr="00E4434A">
        <w:t>s and implementation to yield ~2,100 unique</w:t>
      </w:r>
      <w:r w:rsidRPr="00E4434A">
        <w:t xml:space="preserve"> patient relationships posted to the Relationship Listing Service in under 4 months. </w:t>
      </w:r>
    </w:p>
    <w:p w14:paraId="1D04C9F1" w14:textId="77777777" w:rsidR="00BB5324" w:rsidRDefault="00BB5324" w:rsidP="0032669A">
      <w:pPr>
        <w:spacing w:after="0" w:line="240" w:lineRule="auto"/>
      </w:pPr>
      <w:r>
        <w:br w:type="page"/>
      </w:r>
    </w:p>
    <w:p w14:paraId="5BC3F3B2" w14:textId="77777777" w:rsidR="00BB5324" w:rsidRDefault="00BB5324" w:rsidP="009D309D"/>
    <w:p w14:paraId="0768E901" w14:textId="77777777" w:rsidR="007A45C1" w:rsidRDefault="00951525" w:rsidP="00AF4542">
      <w:pPr>
        <w:pStyle w:val="Heading2"/>
      </w:pPr>
      <w:bookmarkStart w:id="37" w:name="_Toc345683549"/>
      <w:bookmarkStart w:id="38" w:name="_Toc346275605"/>
      <w:bookmarkStart w:id="39" w:name="_Toc346279020"/>
      <w:bookmarkStart w:id="40" w:name="_Toc346472102"/>
      <w:bookmarkStart w:id="41" w:name="_Toc414892146"/>
      <w:r>
        <w:t>1</w:t>
      </w:r>
      <w:r w:rsidR="007A45C1">
        <w:t xml:space="preserve">.3 Key Activities Planned for </w:t>
      </w:r>
      <w:bookmarkEnd w:id="37"/>
      <w:bookmarkEnd w:id="38"/>
      <w:bookmarkEnd w:id="39"/>
      <w:bookmarkEnd w:id="40"/>
      <w:r w:rsidR="001D5DD3">
        <w:t>201</w:t>
      </w:r>
      <w:r w:rsidR="00884E6F">
        <w:t>5</w:t>
      </w:r>
      <w:bookmarkEnd w:id="41"/>
    </w:p>
    <w:p w14:paraId="5EBF9012" w14:textId="40E14B18" w:rsidR="001A241E" w:rsidRDefault="00BD64CE" w:rsidP="00D07741">
      <w:pPr>
        <w:pStyle w:val="Heading3"/>
      </w:pPr>
      <w:bookmarkStart w:id="42" w:name="_Toc345683550"/>
      <w:bookmarkStart w:id="43" w:name="_Toc346275606"/>
      <w:bookmarkStart w:id="44" w:name="_Toc346279021"/>
      <w:bookmarkStart w:id="45" w:name="_Toc346472103"/>
      <w:bookmarkStart w:id="46" w:name="_Toc414892147"/>
      <w:r>
        <w:t>1</w:t>
      </w:r>
      <w:r w:rsidR="007A45C1">
        <w:t>.3.1 Technology Development</w:t>
      </w:r>
      <w:bookmarkEnd w:id="42"/>
      <w:bookmarkEnd w:id="43"/>
      <w:bookmarkEnd w:id="44"/>
      <w:bookmarkEnd w:id="45"/>
      <w:r w:rsidR="007F2D04">
        <w:t xml:space="preserve"> </w:t>
      </w:r>
      <w:r w:rsidR="00786869">
        <w:t>Objectives</w:t>
      </w:r>
      <w:bookmarkEnd w:id="46"/>
      <w:r w:rsidR="007F2D04">
        <w:t xml:space="preserve"> - 2015</w:t>
      </w:r>
    </w:p>
    <w:p w14:paraId="7606F208" w14:textId="77777777" w:rsidR="00A220D1" w:rsidRDefault="00A220D1" w:rsidP="00A220D1">
      <w:pPr>
        <w:spacing w:after="0"/>
        <w:rPr>
          <w:lang w:eastAsia="ja-JP"/>
        </w:rPr>
      </w:pPr>
    </w:p>
    <w:p w14:paraId="0380018A" w14:textId="77777777" w:rsidR="00341121" w:rsidRDefault="00A220D1" w:rsidP="00925338">
      <w:pPr>
        <w:spacing w:after="0"/>
        <w:rPr>
          <w:lang w:eastAsia="ja-JP"/>
        </w:rPr>
      </w:pPr>
      <w:r>
        <w:rPr>
          <w:lang w:eastAsia="ja-JP"/>
        </w:rPr>
        <w:t xml:space="preserve">There are a number of technology initiatives planned for 2015.  These </w:t>
      </w:r>
      <w:r w:rsidR="00925338">
        <w:rPr>
          <w:lang w:eastAsia="ja-JP"/>
        </w:rPr>
        <w:t>include</w:t>
      </w:r>
      <w:r w:rsidR="00613218">
        <w:rPr>
          <w:lang w:eastAsia="ja-JP"/>
        </w:rPr>
        <w:t>:</w:t>
      </w:r>
      <w:r w:rsidR="003F5DAF">
        <w:rPr>
          <w:lang w:eastAsia="ja-JP"/>
        </w:rPr>
        <w:t xml:space="preserve">  </w:t>
      </w:r>
    </w:p>
    <w:p w14:paraId="60C7BC82" w14:textId="77777777" w:rsidR="00341121" w:rsidRDefault="00341121" w:rsidP="00A220D1">
      <w:pPr>
        <w:pStyle w:val="ListParagraph"/>
        <w:numPr>
          <w:ilvl w:val="0"/>
          <w:numId w:val="16"/>
        </w:numPr>
        <w:spacing w:after="0"/>
        <w:rPr>
          <w:lang w:eastAsia="ja-JP"/>
        </w:rPr>
      </w:pPr>
      <w:r>
        <w:rPr>
          <w:lang w:eastAsia="ja-JP"/>
        </w:rPr>
        <w:t>C</w:t>
      </w:r>
      <w:r w:rsidR="001E647D">
        <w:rPr>
          <w:lang w:eastAsia="ja-JP"/>
        </w:rPr>
        <w:t>hildren’s Behavioral Health Initiative In</w:t>
      </w:r>
      <w:r>
        <w:rPr>
          <w:lang w:eastAsia="ja-JP"/>
        </w:rPr>
        <w:t>tegration</w:t>
      </w:r>
    </w:p>
    <w:p w14:paraId="6997BBF6" w14:textId="77777777" w:rsidR="00925338" w:rsidRPr="00E330C0" w:rsidRDefault="005A7F39" w:rsidP="001E647D">
      <w:pPr>
        <w:pStyle w:val="ListParagraph"/>
        <w:numPr>
          <w:ilvl w:val="0"/>
          <w:numId w:val="16"/>
        </w:numPr>
        <w:spacing w:after="0"/>
        <w:rPr>
          <w:b/>
        </w:rPr>
      </w:pPr>
      <w:r>
        <w:rPr>
          <w:lang w:eastAsia="ja-JP"/>
        </w:rPr>
        <w:t xml:space="preserve">Expansion </w:t>
      </w:r>
      <w:r w:rsidR="00F36381">
        <w:rPr>
          <w:lang w:eastAsia="ja-JP"/>
        </w:rPr>
        <w:t xml:space="preserve">of </w:t>
      </w:r>
      <w:r w:rsidR="00713F69">
        <w:rPr>
          <w:lang w:eastAsia="ja-JP"/>
        </w:rPr>
        <w:t>Cross Entity Viewer</w:t>
      </w:r>
      <w:r w:rsidR="00F36381">
        <w:rPr>
          <w:lang w:eastAsia="ja-JP"/>
        </w:rPr>
        <w:t xml:space="preserve"> </w:t>
      </w:r>
      <w:r>
        <w:rPr>
          <w:lang w:eastAsia="ja-JP"/>
        </w:rPr>
        <w:t>functionality</w:t>
      </w:r>
    </w:p>
    <w:p w14:paraId="51E5306C" w14:textId="519EB5DB" w:rsidR="00E330C0" w:rsidRPr="00925338" w:rsidRDefault="00E330C0" w:rsidP="001E647D">
      <w:pPr>
        <w:pStyle w:val="ListParagraph"/>
        <w:numPr>
          <w:ilvl w:val="0"/>
          <w:numId w:val="16"/>
        </w:numPr>
        <w:spacing w:after="0"/>
        <w:rPr>
          <w:b/>
        </w:rPr>
      </w:pPr>
      <w:r>
        <w:rPr>
          <w:lang w:eastAsia="ja-JP"/>
        </w:rPr>
        <w:t>Implementation of Provider Notification functionality</w:t>
      </w:r>
    </w:p>
    <w:p w14:paraId="7D12CC6B" w14:textId="77777777" w:rsidR="00C4049C" w:rsidRPr="00925338" w:rsidRDefault="001E647D" w:rsidP="001E647D">
      <w:pPr>
        <w:pStyle w:val="ListParagraph"/>
        <w:numPr>
          <w:ilvl w:val="0"/>
          <w:numId w:val="16"/>
        </w:numPr>
        <w:spacing w:after="0"/>
        <w:rPr>
          <w:b/>
        </w:rPr>
      </w:pPr>
      <w:r>
        <w:rPr>
          <w:lang w:eastAsia="ja-JP"/>
        </w:rPr>
        <w:t>Creation of a Quality Data Repository</w:t>
      </w:r>
      <w:r w:rsidR="00925338">
        <w:rPr>
          <w:lang w:eastAsia="ja-JP"/>
        </w:rPr>
        <w:t xml:space="preserve"> and other Mass HIway nodes or interfaces</w:t>
      </w:r>
    </w:p>
    <w:p w14:paraId="55390EF8" w14:textId="77777777" w:rsidR="00925338" w:rsidRDefault="00925338" w:rsidP="001E647D">
      <w:pPr>
        <w:spacing w:after="0"/>
        <w:rPr>
          <w:rFonts w:asciiTheme="minorHAnsi" w:hAnsiTheme="minorHAnsi"/>
        </w:rPr>
      </w:pPr>
    </w:p>
    <w:p w14:paraId="090021BB" w14:textId="77777777" w:rsidR="001E647D" w:rsidRDefault="001E647D" w:rsidP="001E647D">
      <w:pPr>
        <w:spacing w:after="0"/>
        <w:rPr>
          <w:rFonts w:asciiTheme="minorHAnsi" w:hAnsiTheme="minorHAnsi"/>
        </w:rPr>
      </w:pPr>
      <w:r>
        <w:rPr>
          <w:rFonts w:asciiTheme="minorHAnsi" w:hAnsiTheme="minorHAnsi"/>
          <w:b/>
        </w:rPr>
        <w:t>Children’s Behavioral Health Initiative (CBHI)</w:t>
      </w:r>
    </w:p>
    <w:p w14:paraId="651AAA0B" w14:textId="4D0F820A" w:rsidR="00D07741" w:rsidRDefault="003F440C" w:rsidP="001E647D">
      <w:pPr>
        <w:spacing w:after="0"/>
      </w:pPr>
      <w:r w:rsidRPr="007F1141">
        <w:t xml:space="preserve">A </w:t>
      </w:r>
      <w:r w:rsidR="002759E4">
        <w:t>primary</w:t>
      </w:r>
      <w:r w:rsidRPr="007F1141">
        <w:t xml:space="preserve"> initiative</w:t>
      </w:r>
      <w:r w:rsidR="008A1C1A" w:rsidRPr="007F1141">
        <w:t xml:space="preserve"> </w:t>
      </w:r>
      <w:r w:rsidR="002759E4">
        <w:t xml:space="preserve">for 2015 </w:t>
      </w:r>
      <w:r w:rsidR="008A1C1A" w:rsidRPr="007F1141">
        <w:t xml:space="preserve">is the integration of the </w:t>
      </w:r>
      <w:r w:rsidR="00B3676E">
        <w:t>Children’s Behavioral Health Initiative (CBHI)</w:t>
      </w:r>
      <w:r w:rsidRPr="007F1141">
        <w:t xml:space="preserve"> node on the HIway. </w:t>
      </w:r>
      <w:r w:rsidR="009D7D55">
        <w:t xml:space="preserve"> </w:t>
      </w:r>
      <w:r w:rsidR="0033745A">
        <w:t>B</w:t>
      </w:r>
      <w:r w:rsidR="00B3676E" w:rsidRPr="00B3676E">
        <w:t>ehavioral health pro</w:t>
      </w:r>
      <w:r w:rsidR="00B3676E">
        <w:t xml:space="preserve">viders are required to submit clinical information to </w:t>
      </w:r>
      <w:r w:rsidR="00B3676E" w:rsidRPr="00B3676E">
        <w:t xml:space="preserve">EOHHS </w:t>
      </w:r>
      <w:r w:rsidR="00B3676E">
        <w:t>for c</w:t>
      </w:r>
      <w:r w:rsidR="00B3676E" w:rsidRPr="00B3676E">
        <w:t>hildr</w:t>
      </w:r>
      <w:r w:rsidR="00B3676E">
        <w:t>en covered by Medicaid who are being t</w:t>
      </w:r>
      <w:r w:rsidR="00B3676E" w:rsidRPr="00B3676E">
        <w:t xml:space="preserve">reated for </w:t>
      </w:r>
      <w:r w:rsidR="00B3676E">
        <w:t xml:space="preserve">behavioral health issues.  The current </w:t>
      </w:r>
      <w:r w:rsidR="00B3676E" w:rsidRPr="00B3676E">
        <w:t>system in plac</w:t>
      </w:r>
      <w:r w:rsidR="00B3676E">
        <w:t xml:space="preserve">e to receive this information requires </w:t>
      </w:r>
      <w:r w:rsidR="00B3676E" w:rsidRPr="00B3676E">
        <w:t xml:space="preserve">double entry of </w:t>
      </w:r>
      <w:r w:rsidR="00B3676E">
        <w:t xml:space="preserve">this </w:t>
      </w:r>
      <w:r w:rsidR="00B3676E" w:rsidRPr="00B3676E">
        <w:t xml:space="preserve">data </w:t>
      </w:r>
      <w:r w:rsidR="00B3676E">
        <w:t xml:space="preserve">into </w:t>
      </w:r>
      <w:r w:rsidR="002759E4">
        <w:t xml:space="preserve">a </w:t>
      </w:r>
      <w:r w:rsidR="00B3676E">
        <w:t xml:space="preserve">provider’s </w:t>
      </w:r>
      <w:r w:rsidR="00B3676E" w:rsidRPr="00B3676E">
        <w:t xml:space="preserve">own local systems as well as into the state system. </w:t>
      </w:r>
      <w:r w:rsidR="009D7D55">
        <w:t xml:space="preserve"> </w:t>
      </w:r>
      <w:r w:rsidR="00B3676E" w:rsidRPr="00B3676E">
        <w:t xml:space="preserve">This project </w:t>
      </w:r>
      <w:r w:rsidR="00B3676E">
        <w:t>will eliminate this</w:t>
      </w:r>
      <w:r w:rsidR="00B3676E" w:rsidRPr="00B3676E">
        <w:t xml:space="preserve"> </w:t>
      </w:r>
      <w:r w:rsidR="00E54BA4">
        <w:t xml:space="preserve">inefficient </w:t>
      </w:r>
      <w:r w:rsidR="00B3676E" w:rsidRPr="00B3676E">
        <w:t xml:space="preserve">double data entry by enabling the </w:t>
      </w:r>
      <w:r w:rsidR="002759E4">
        <w:t xml:space="preserve">automatic </w:t>
      </w:r>
      <w:r w:rsidR="00B3676E" w:rsidRPr="00B3676E">
        <w:t xml:space="preserve">transfer of data entered into a local system to the state system via the Mass HIway. </w:t>
      </w:r>
      <w:r w:rsidRPr="007F1141">
        <w:t xml:space="preserve"> The HIway team expects </w:t>
      </w:r>
      <w:r w:rsidR="0033745A">
        <w:t>this effort to</w:t>
      </w:r>
      <w:r w:rsidRPr="007F1141">
        <w:t xml:space="preserve"> be complete</w:t>
      </w:r>
      <w:r w:rsidR="0033745A">
        <w:t>d</w:t>
      </w:r>
      <w:r w:rsidRPr="007F1141">
        <w:t xml:space="preserve"> </w:t>
      </w:r>
      <w:r w:rsidR="005623FF">
        <w:t xml:space="preserve">in </w:t>
      </w:r>
      <w:r w:rsidR="002759E4">
        <w:t xml:space="preserve">the first half of </w:t>
      </w:r>
      <w:r w:rsidR="0063223F">
        <w:t>2015</w:t>
      </w:r>
      <w:r w:rsidR="00F5228E">
        <w:t>.</w:t>
      </w:r>
    </w:p>
    <w:p w14:paraId="4AFA6128" w14:textId="77777777" w:rsidR="00C4049C" w:rsidRDefault="00C4049C" w:rsidP="00C4049C">
      <w:pPr>
        <w:spacing w:after="0"/>
        <w:rPr>
          <w:b/>
        </w:rPr>
      </w:pPr>
    </w:p>
    <w:p w14:paraId="026E0A5C" w14:textId="77777777" w:rsidR="0028470F" w:rsidRDefault="0028470F" w:rsidP="00C4049C">
      <w:pPr>
        <w:spacing w:after="0"/>
        <w:rPr>
          <w:b/>
        </w:rPr>
      </w:pPr>
      <w:r w:rsidRPr="00C4049C">
        <w:rPr>
          <w:b/>
        </w:rPr>
        <w:t>Cross Entity Viewer</w:t>
      </w:r>
    </w:p>
    <w:p w14:paraId="52902232" w14:textId="77777777" w:rsidR="00146654" w:rsidRDefault="00F36381" w:rsidP="00C4049C">
      <w:pPr>
        <w:spacing w:after="0"/>
      </w:pPr>
      <w:r>
        <w:t>A</w:t>
      </w:r>
      <w:r w:rsidR="00D07741" w:rsidRPr="00D07741">
        <w:t>dditional developm</w:t>
      </w:r>
      <w:r w:rsidR="00D07741">
        <w:t xml:space="preserve">ent initiatives may include the </w:t>
      </w:r>
      <w:r w:rsidR="005A7F39">
        <w:t xml:space="preserve">expansion </w:t>
      </w:r>
      <w:r w:rsidR="00D07741">
        <w:t xml:space="preserve">of </w:t>
      </w:r>
      <w:r w:rsidR="005A7F39">
        <w:t>the</w:t>
      </w:r>
      <w:r w:rsidR="00D07741">
        <w:t xml:space="preserve"> </w:t>
      </w:r>
      <w:r w:rsidR="005A7F39">
        <w:t xml:space="preserve">limited </w:t>
      </w:r>
      <w:r w:rsidR="00D07741">
        <w:t>cross entity viewe</w:t>
      </w:r>
      <w:r w:rsidR="00B36A05">
        <w:t>r</w:t>
      </w:r>
      <w:r w:rsidR="005A7F39">
        <w:t xml:space="preserve"> originally included with the initial release of the Query &amp; Retrieve services</w:t>
      </w:r>
      <w:r w:rsidR="00B36A05">
        <w:t xml:space="preserve">.  The cross entity viewer is a component </w:t>
      </w:r>
      <w:r w:rsidR="00376F7A">
        <w:t>that</w:t>
      </w:r>
      <w:r w:rsidR="00D07741">
        <w:t xml:space="preserve"> allow</w:t>
      </w:r>
      <w:r w:rsidR="005A7F39">
        <w:t>s</w:t>
      </w:r>
      <w:r w:rsidR="00D07741">
        <w:t xml:space="preserve"> provider organizations who enter into contractual agreements with one </w:t>
      </w:r>
      <w:r w:rsidR="008E70ED">
        <w:t xml:space="preserve">another </w:t>
      </w:r>
      <w:r w:rsidR="00E54BA4">
        <w:t xml:space="preserve">to view in </w:t>
      </w:r>
      <w:r w:rsidR="008E70ED">
        <w:t xml:space="preserve">real time all or </w:t>
      </w:r>
      <w:r w:rsidR="00B36A05">
        <w:t xml:space="preserve">a part of a </w:t>
      </w:r>
      <w:r w:rsidR="00B3676E">
        <w:t xml:space="preserve">consented </w:t>
      </w:r>
      <w:r w:rsidR="00B36A05">
        <w:t>patient’s record</w:t>
      </w:r>
      <w:r w:rsidR="008E70ED">
        <w:t xml:space="preserve">, depending upon the wishes of the contracting </w:t>
      </w:r>
      <w:r w:rsidR="00B3676E">
        <w:t xml:space="preserve">organizations. </w:t>
      </w:r>
      <w:r w:rsidR="00946B84">
        <w:t xml:space="preserve"> </w:t>
      </w:r>
      <w:r w:rsidR="00713F69">
        <w:t xml:space="preserve">The Mass HIway team would </w:t>
      </w:r>
      <w:r w:rsidR="005A7F39">
        <w:t xml:space="preserve">expand </w:t>
      </w:r>
      <w:r w:rsidR="00713F69">
        <w:t>the authentication mechanisms</w:t>
      </w:r>
      <w:r w:rsidR="002E29EE">
        <w:t xml:space="preserve"> and processes to enable </w:t>
      </w:r>
      <w:r w:rsidR="005A7F39">
        <w:t xml:space="preserve">participating organizations to locate records using the HIway Query &amp; Retrieve service and then directly view the record through an access </w:t>
      </w:r>
      <w:r w:rsidR="005623FF">
        <w:t xml:space="preserve">point </w:t>
      </w:r>
      <w:r w:rsidR="005A7F39">
        <w:t>provided by the record holding organization, outside the HIway</w:t>
      </w:r>
      <w:r w:rsidR="002E29EE">
        <w:t xml:space="preserve">. </w:t>
      </w:r>
      <w:r w:rsidR="00713F69">
        <w:t xml:space="preserve"> </w:t>
      </w:r>
      <w:r w:rsidR="00B3676E">
        <w:t>This</w:t>
      </w:r>
      <w:r w:rsidR="008E70ED">
        <w:t xml:space="preserve"> functionality would negate the need for transport of patient data over the HIway and would be especially useful in emergency </w:t>
      </w:r>
      <w:r w:rsidR="00E54BA4">
        <w:t>settings</w:t>
      </w:r>
      <w:r w:rsidR="008E70ED">
        <w:t xml:space="preserve">. </w:t>
      </w:r>
      <w:r w:rsidR="00946B84">
        <w:t xml:space="preserve"> </w:t>
      </w:r>
      <w:r w:rsidR="00B36A05">
        <w:t>The Mass HIway team believes this feature is of great interest to man</w:t>
      </w:r>
      <w:r w:rsidR="008E70ED">
        <w:t>y</w:t>
      </w:r>
      <w:r w:rsidR="00B36A05">
        <w:t xml:space="preserve"> providers in the healthcare communit</w:t>
      </w:r>
      <w:r w:rsidR="00750628">
        <w:t>y.</w:t>
      </w:r>
    </w:p>
    <w:p w14:paraId="50B37337" w14:textId="77777777" w:rsidR="00E330C0" w:rsidRDefault="00E330C0" w:rsidP="00C4049C">
      <w:pPr>
        <w:spacing w:after="0"/>
      </w:pPr>
    </w:p>
    <w:p w14:paraId="0F57EAF6" w14:textId="013D6363" w:rsidR="00E330C0" w:rsidRPr="00E330C0" w:rsidRDefault="00E330C0" w:rsidP="00C4049C">
      <w:pPr>
        <w:spacing w:after="0"/>
        <w:rPr>
          <w:b/>
        </w:rPr>
      </w:pPr>
      <w:r>
        <w:rPr>
          <w:b/>
        </w:rPr>
        <w:t xml:space="preserve">Provider </w:t>
      </w:r>
      <w:r w:rsidRPr="00E330C0">
        <w:rPr>
          <w:b/>
        </w:rPr>
        <w:t>Notification</w:t>
      </w:r>
    </w:p>
    <w:p w14:paraId="3ADD9B03" w14:textId="61D996E9" w:rsidR="00E330C0" w:rsidRDefault="00E330C0" w:rsidP="00C4049C">
      <w:pPr>
        <w:spacing w:after="0"/>
      </w:pPr>
      <w:r>
        <w:t xml:space="preserve">The provider community has expressed high interest in </w:t>
      </w:r>
      <w:r w:rsidR="00306CDE">
        <w:t xml:space="preserve">a subscription </w:t>
      </w:r>
      <w:r>
        <w:t>functionality that will enable a provider to be notified when a patient they are monitoring visits another provider</w:t>
      </w:r>
      <w:r w:rsidR="00F5228E">
        <w:t xml:space="preserve"> or organization</w:t>
      </w:r>
      <w:r>
        <w:t xml:space="preserve">. </w:t>
      </w:r>
      <w:r w:rsidR="00F5228E">
        <w:t xml:space="preserve"> </w:t>
      </w:r>
      <w:r>
        <w:t xml:space="preserve">The </w:t>
      </w:r>
      <w:r w:rsidR="0081111D">
        <w:t>software package</w:t>
      </w:r>
      <w:r>
        <w:t xml:space="preserve"> on which the Query &amp; Retrieve service’s Relationship Listing Service (RLS) is based includes a notification function. </w:t>
      </w:r>
      <w:r w:rsidR="00F5228E">
        <w:t xml:space="preserve"> </w:t>
      </w:r>
      <w:r>
        <w:t xml:space="preserve">The Mass HIway team plans to review the </w:t>
      </w:r>
      <w:r w:rsidR="0081111D">
        <w:t xml:space="preserve">package </w:t>
      </w:r>
      <w:r>
        <w:t>functionality, consider any patient consent implications</w:t>
      </w:r>
      <w:r w:rsidR="0081111D">
        <w:t xml:space="preserve"> for the Mass HIway</w:t>
      </w:r>
      <w:r>
        <w:t>, and determine the modifications required to implement the function as part of the Query &amp; Retrieve service.</w:t>
      </w:r>
    </w:p>
    <w:p w14:paraId="7E7CA989" w14:textId="77777777" w:rsidR="00FC3A9B" w:rsidRDefault="00FC3A9B" w:rsidP="00FC3A9B">
      <w:pPr>
        <w:spacing w:after="0" w:line="240" w:lineRule="auto"/>
        <w:rPr>
          <w:b/>
        </w:rPr>
      </w:pPr>
    </w:p>
    <w:p w14:paraId="0F80E7A8" w14:textId="77777777" w:rsidR="005A7F39" w:rsidRDefault="00FC3A9B" w:rsidP="00C4049C">
      <w:pPr>
        <w:spacing w:after="0"/>
        <w:rPr>
          <w:b/>
        </w:rPr>
      </w:pPr>
      <w:r w:rsidRPr="00F36381">
        <w:rPr>
          <w:b/>
        </w:rPr>
        <w:t xml:space="preserve">Additional </w:t>
      </w:r>
      <w:r>
        <w:rPr>
          <w:b/>
        </w:rPr>
        <w:t>HIway Interfaces</w:t>
      </w:r>
      <w:r w:rsidRPr="00F36381">
        <w:rPr>
          <w:b/>
        </w:rPr>
        <w:t xml:space="preserve"> </w:t>
      </w:r>
    </w:p>
    <w:p w14:paraId="5F43C74F" w14:textId="707F24FB" w:rsidR="002968F4" w:rsidRPr="00F8016C" w:rsidRDefault="00925338" w:rsidP="00C4049C">
      <w:pPr>
        <w:spacing w:after="0"/>
      </w:pPr>
      <w:r>
        <w:lastRenderedPageBreak/>
        <w:t xml:space="preserve">Several additional Mass HIway nodes or interfaces are under consideration for development in 2015. The most high </w:t>
      </w:r>
      <w:r w:rsidR="00613218">
        <w:t>profile</w:t>
      </w:r>
      <w:r>
        <w:t xml:space="preserve"> i</w:t>
      </w:r>
      <w:r w:rsidR="00946B84" w:rsidRPr="00146654">
        <w:t>nitiative</w:t>
      </w:r>
      <w:r>
        <w:t>,</w:t>
      </w:r>
      <w:r w:rsidR="00EA3FAB">
        <w:t xml:space="preserve"> </w:t>
      </w:r>
      <w:r w:rsidR="00946B84" w:rsidRPr="00146654">
        <w:t xml:space="preserve">dependent on approval of funding </w:t>
      </w:r>
      <w:r w:rsidR="00750628" w:rsidRPr="00146654">
        <w:t xml:space="preserve">by CMS as well as </w:t>
      </w:r>
      <w:r w:rsidR="00BC6C7C" w:rsidRPr="00146654">
        <w:t>a clos</w:t>
      </w:r>
      <w:r w:rsidR="00750628" w:rsidRPr="00146654">
        <w:t>e working partnership with MassHealth</w:t>
      </w:r>
      <w:r w:rsidR="002968F4">
        <w:t xml:space="preserve"> Leadership</w:t>
      </w:r>
      <w:r w:rsidR="00EA3FAB">
        <w:t>, is</w:t>
      </w:r>
      <w:r w:rsidR="00BC6C7C" w:rsidRPr="00146654">
        <w:t xml:space="preserve"> the creation of a </w:t>
      </w:r>
      <w:r w:rsidR="00750628" w:rsidRPr="00146654">
        <w:t>Quality Data Repository (QDR) node on the Mass HIway.</w:t>
      </w:r>
      <w:r w:rsidR="00D622DB">
        <w:t xml:space="preserve">  Conceptually, the</w:t>
      </w:r>
      <w:r w:rsidR="00946B84" w:rsidRPr="00146654">
        <w:t xml:space="preserve"> QDR would retain only </w:t>
      </w:r>
      <w:r w:rsidR="00BB20BB" w:rsidRPr="00146654">
        <w:t>aggregate,</w:t>
      </w:r>
      <w:r w:rsidR="00BB20BB">
        <w:t xml:space="preserve"> de-identified </w:t>
      </w:r>
      <w:r w:rsidR="00946B84" w:rsidRPr="00146654">
        <w:t xml:space="preserve">population level quality data that would assist </w:t>
      </w:r>
      <w:r w:rsidR="00750628" w:rsidRPr="00146654">
        <w:t>MassHealth</w:t>
      </w:r>
      <w:r w:rsidR="00946B84" w:rsidRPr="00146654">
        <w:t xml:space="preserve"> in making decisions around optimal treatment and payment methodologies.</w:t>
      </w:r>
      <w:r w:rsidR="00C51A03" w:rsidRPr="00146654">
        <w:t xml:space="preserve"> </w:t>
      </w:r>
      <w:r w:rsidR="00750628" w:rsidRPr="00146654">
        <w:t xml:space="preserve"> </w:t>
      </w:r>
      <w:r w:rsidR="005B4162">
        <w:t xml:space="preserve">The management teams for both the Mass HIway </w:t>
      </w:r>
      <w:r w:rsidR="00D622DB">
        <w:t>and</w:t>
      </w:r>
      <w:r w:rsidR="00C51A03" w:rsidRPr="00F8016C">
        <w:t xml:space="preserve"> MassHealth </w:t>
      </w:r>
      <w:r w:rsidR="00D622DB">
        <w:t>would work closely together on this initiative</w:t>
      </w:r>
      <w:r w:rsidR="00C51A03" w:rsidRPr="00F8016C">
        <w:t xml:space="preserve"> to form an integra</w:t>
      </w:r>
      <w:r w:rsidR="00D622DB">
        <w:t>ted plan taking into consideration the following:</w:t>
      </w:r>
    </w:p>
    <w:p w14:paraId="46421324" w14:textId="77777777" w:rsidR="00093B15" w:rsidRDefault="005B7A92" w:rsidP="005D6A8F">
      <w:pPr>
        <w:pStyle w:val="ListParagraph"/>
        <w:numPr>
          <w:ilvl w:val="0"/>
          <w:numId w:val="10"/>
        </w:numPr>
        <w:spacing w:after="0" w:line="240" w:lineRule="auto"/>
      </w:pPr>
      <w:r>
        <w:t>Data In</w:t>
      </w:r>
      <w:r w:rsidR="00750628">
        <w:t>puts - Data elements to be collected</w:t>
      </w:r>
    </w:p>
    <w:p w14:paraId="6FE52610" w14:textId="77777777" w:rsidR="00093B15" w:rsidRDefault="00750628" w:rsidP="005D6A8F">
      <w:pPr>
        <w:pStyle w:val="ListParagraph"/>
        <w:numPr>
          <w:ilvl w:val="0"/>
          <w:numId w:val="9"/>
        </w:numPr>
        <w:spacing w:after="0" w:line="240" w:lineRule="auto"/>
      </w:pPr>
      <w:r>
        <w:t>Source of data</w:t>
      </w:r>
      <w:r w:rsidR="00C51A03" w:rsidRPr="00C51A03">
        <w:t xml:space="preserve"> (EHR submission via the HIE; claims, other sources)</w:t>
      </w:r>
    </w:p>
    <w:p w14:paraId="44F239C9" w14:textId="77777777" w:rsidR="00093B15" w:rsidRDefault="00750628" w:rsidP="005D6A8F">
      <w:pPr>
        <w:pStyle w:val="ListParagraph"/>
        <w:numPr>
          <w:ilvl w:val="0"/>
          <w:numId w:val="9"/>
        </w:numPr>
        <w:spacing w:after="0" w:line="240" w:lineRule="auto"/>
      </w:pPr>
      <w:r>
        <w:t xml:space="preserve">Data Outputs - </w:t>
      </w:r>
      <w:r w:rsidR="00C51A03" w:rsidRPr="00C51A03">
        <w:t xml:space="preserve">How the data is to be used </w:t>
      </w:r>
      <w:r>
        <w:t xml:space="preserve">and distributed </w:t>
      </w:r>
    </w:p>
    <w:p w14:paraId="1B9FA52B" w14:textId="77777777" w:rsidR="00F61E08" w:rsidRDefault="00750628" w:rsidP="005D6A8F">
      <w:pPr>
        <w:pStyle w:val="ListParagraph"/>
        <w:numPr>
          <w:ilvl w:val="0"/>
          <w:numId w:val="9"/>
        </w:numPr>
        <w:spacing w:after="0" w:line="240" w:lineRule="auto"/>
      </w:pPr>
      <w:r>
        <w:t>A r</w:t>
      </w:r>
      <w:r w:rsidR="00C51A03" w:rsidRPr="00C51A03">
        <w:t>eview of the federal and state laws and regulations regarding privacy to ensure that the data collection and use program is in compliance with all applicable laws and regulations</w:t>
      </w:r>
    </w:p>
    <w:p w14:paraId="56903198" w14:textId="77777777" w:rsidR="00146654" w:rsidRDefault="00146654" w:rsidP="00146654">
      <w:pPr>
        <w:spacing w:after="0" w:line="240" w:lineRule="auto"/>
      </w:pPr>
    </w:p>
    <w:p w14:paraId="74CB7F4A" w14:textId="77777777" w:rsidR="00146654" w:rsidRPr="00BB20BB" w:rsidRDefault="00146654" w:rsidP="00BB20BB">
      <w:r w:rsidRPr="00BB20BB">
        <w:t>The Mass HIway team is having exploratory discussions with a number of other entities who are interested in potential nodes or interfaces to the Mass HIway.</w:t>
      </w:r>
      <w:r w:rsidR="00093B15" w:rsidRPr="00BB20BB">
        <w:t xml:space="preserve">  These include discussions with the Department of Public Health for a Prescription Monitoring Program (PMP) node as well as</w:t>
      </w:r>
      <w:r w:rsidR="005B7A92" w:rsidRPr="00BB20BB">
        <w:t xml:space="preserve"> a</w:t>
      </w:r>
      <w:r w:rsidR="00093B15" w:rsidRPr="00BB20BB">
        <w:t xml:space="preserve"> </w:t>
      </w:r>
      <w:r w:rsidR="005B7A92" w:rsidRPr="00BB20BB">
        <w:t>node</w:t>
      </w:r>
      <w:r w:rsidR="00093B15" w:rsidRPr="00BB20BB">
        <w:t xml:space="preserve"> for the Department of Children and Families (DCF) to receive health information from providers and community health centers caring for chil</w:t>
      </w:r>
      <w:r w:rsidR="002968F4" w:rsidRPr="00BB20BB">
        <w:t>dren under the custody of DCF.</w:t>
      </w:r>
    </w:p>
    <w:p w14:paraId="107BA56C" w14:textId="3A9ED5A5" w:rsidR="007F2D04" w:rsidRPr="007F2D04" w:rsidRDefault="00507CAA" w:rsidP="007F2D04">
      <w:pPr>
        <w:pStyle w:val="Heading3"/>
        <w:spacing w:line="360" w:lineRule="auto"/>
      </w:pPr>
      <w:bookmarkStart w:id="47" w:name="_Toc345683552"/>
      <w:bookmarkStart w:id="48" w:name="_Toc346275608"/>
      <w:bookmarkStart w:id="49" w:name="_Toc346279023"/>
      <w:bookmarkStart w:id="50" w:name="_Toc346472105"/>
      <w:bookmarkStart w:id="51" w:name="_Toc414892148"/>
      <w:r>
        <w:t xml:space="preserve">1.3.2 </w:t>
      </w:r>
      <w:r w:rsidR="007A45C1">
        <w:t>Operations and Maintenance</w:t>
      </w:r>
      <w:bookmarkEnd w:id="47"/>
      <w:bookmarkEnd w:id="48"/>
      <w:bookmarkEnd w:id="49"/>
      <w:bookmarkEnd w:id="50"/>
      <w:r w:rsidR="007A45C1">
        <w:t xml:space="preserve"> </w:t>
      </w:r>
      <w:r w:rsidR="006B4E28">
        <w:t>O</w:t>
      </w:r>
      <w:r w:rsidR="00F570B4">
        <w:t>bjective</w:t>
      </w:r>
      <w:r w:rsidR="006B4E28">
        <w:t>s</w:t>
      </w:r>
      <w:bookmarkEnd w:id="51"/>
      <w:r w:rsidR="007F2D04">
        <w:t xml:space="preserve"> - 2015</w:t>
      </w:r>
    </w:p>
    <w:p w14:paraId="62804730" w14:textId="77777777" w:rsidR="005C3FE3" w:rsidRDefault="005C3FE3" w:rsidP="007F2D04">
      <w:pPr>
        <w:spacing w:after="0" w:line="360" w:lineRule="auto"/>
        <w:rPr>
          <w:b/>
          <w:lang w:eastAsia="ja-JP"/>
        </w:rPr>
      </w:pPr>
      <w:r w:rsidRPr="005C3FE3">
        <w:rPr>
          <w:b/>
          <w:lang w:eastAsia="ja-JP"/>
        </w:rPr>
        <w:t>Stability and Reliability</w:t>
      </w:r>
    </w:p>
    <w:p w14:paraId="35432C81" w14:textId="6E37F79E" w:rsidR="000E50ED" w:rsidRPr="005C3FE3" w:rsidRDefault="00800C7C" w:rsidP="005C3FE3">
      <w:pPr>
        <w:spacing w:after="0"/>
        <w:rPr>
          <w:b/>
          <w:lang w:eastAsia="ja-JP"/>
        </w:rPr>
      </w:pPr>
      <w:r>
        <w:rPr>
          <w:bCs/>
          <w:lang w:eastAsia="ja-JP"/>
        </w:rPr>
        <w:t xml:space="preserve">Stability </w:t>
      </w:r>
      <w:r w:rsidR="004A26BA">
        <w:rPr>
          <w:bCs/>
          <w:lang w:eastAsia="ja-JP"/>
        </w:rPr>
        <w:t xml:space="preserve">and reliability </w:t>
      </w:r>
      <w:r>
        <w:rPr>
          <w:bCs/>
          <w:lang w:eastAsia="ja-JP"/>
        </w:rPr>
        <w:t>ha</w:t>
      </w:r>
      <w:r w:rsidR="004A26BA">
        <w:rPr>
          <w:bCs/>
          <w:lang w:eastAsia="ja-JP"/>
        </w:rPr>
        <w:t>ve</w:t>
      </w:r>
      <w:r>
        <w:rPr>
          <w:bCs/>
          <w:lang w:eastAsia="ja-JP"/>
        </w:rPr>
        <w:t xml:space="preserve"> been identified as the </w:t>
      </w:r>
      <w:proofErr w:type="spellStart"/>
      <w:r>
        <w:rPr>
          <w:bCs/>
          <w:lang w:eastAsia="ja-JP"/>
        </w:rPr>
        <w:t>HIway</w:t>
      </w:r>
      <w:r>
        <w:rPr>
          <w:lang w:eastAsia="ja-JP"/>
        </w:rPr>
        <w:t>’s</w:t>
      </w:r>
      <w:proofErr w:type="spellEnd"/>
      <w:r>
        <w:rPr>
          <w:lang w:eastAsia="ja-JP"/>
        </w:rPr>
        <w:t xml:space="preserve"> most critical</w:t>
      </w:r>
      <w:r w:rsidR="005B7A92">
        <w:rPr>
          <w:lang w:eastAsia="ja-JP"/>
        </w:rPr>
        <w:t xml:space="preserve"> operations and maintenance</w:t>
      </w:r>
      <w:r>
        <w:rPr>
          <w:lang w:eastAsia="ja-JP"/>
        </w:rPr>
        <w:t xml:space="preserve"> objective</w:t>
      </w:r>
      <w:r w:rsidR="004A26BA">
        <w:rPr>
          <w:lang w:eastAsia="ja-JP"/>
        </w:rPr>
        <w:t>s</w:t>
      </w:r>
      <w:r>
        <w:rPr>
          <w:lang w:eastAsia="ja-JP"/>
        </w:rPr>
        <w:t xml:space="preserve"> for 2015.</w:t>
      </w:r>
      <w:r w:rsidR="00672B8A">
        <w:rPr>
          <w:lang w:eastAsia="ja-JP"/>
        </w:rPr>
        <w:t xml:space="preserve"> </w:t>
      </w:r>
      <w:r w:rsidR="000E50ED">
        <w:rPr>
          <w:lang w:eastAsia="ja-JP"/>
        </w:rPr>
        <w:t xml:space="preserve"> </w:t>
      </w:r>
      <w:r>
        <w:rPr>
          <w:lang w:eastAsia="ja-JP"/>
        </w:rPr>
        <w:t xml:space="preserve">In order to improve the </w:t>
      </w:r>
      <w:proofErr w:type="spellStart"/>
      <w:r>
        <w:rPr>
          <w:lang w:eastAsia="ja-JP"/>
        </w:rPr>
        <w:t>HIway’s</w:t>
      </w:r>
      <w:proofErr w:type="spellEnd"/>
      <w:r>
        <w:rPr>
          <w:lang w:eastAsia="ja-JP"/>
        </w:rPr>
        <w:t xml:space="preserve"> stability and reliability, a number of</w:t>
      </w:r>
      <w:r w:rsidR="0028470F">
        <w:rPr>
          <w:lang w:eastAsia="ja-JP"/>
        </w:rPr>
        <w:t xml:space="preserve"> </w:t>
      </w:r>
      <w:proofErr w:type="gramStart"/>
      <w:r>
        <w:rPr>
          <w:lang w:eastAsia="ja-JP"/>
        </w:rPr>
        <w:t>performance</w:t>
      </w:r>
      <w:proofErr w:type="gramEnd"/>
      <w:r>
        <w:rPr>
          <w:lang w:eastAsia="ja-JP"/>
        </w:rPr>
        <w:t xml:space="preserve"> monitoring, system availability and downtime alert and notification </w:t>
      </w:r>
      <w:r w:rsidR="0028470F">
        <w:rPr>
          <w:lang w:eastAsia="ja-JP"/>
        </w:rPr>
        <w:t xml:space="preserve">capabilities </w:t>
      </w:r>
      <w:r>
        <w:rPr>
          <w:lang w:eastAsia="ja-JP"/>
        </w:rPr>
        <w:t xml:space="preserve">were </w:t>
      </w:r>
      <w:r w:rsidR="0028470F">
        <w:rPr>
          <w:lang w:eastAsia="ja-JP"/>
        </w:rPr>
        <w:t>activated</w:t>
      </w:r>
      <w:r w:rsidR="00A7766C">
        <w:rPr>
          <w:lang w:eastAsia="ja-JP"/>
        </w:rPr>
        <w:t xml:space="preserve"> at the end of 201</w:t>
      </w:r>
      <w:r w:rsidR="005C3FE3">
        <w:rPr>
          <w:lang w:eastAsia="ja-JP"/>
        </w:rPr>
        <w:t xml:space="preserve">4 and will </w:t>
      </w:r>
      <w:r>
        <w:rPr>
          <w:lang w:eastAsia="ja-JP"/>
        </w:rPr>
        <w:t>continue to be refined and improved throughout 2015.</w:t>
      </w:r>
      <w:r w:rsidR="005C3FE3">
        <w:rPr>
          <w:lang w:eastAsia="ja-JP"/>
        </w:rPr>
        <w:t xml:space="preserve">  </w:t>
      </w:r>
      <w:r w:rsidR="00944F8F">
        <w:rPr>
          <w:lang w:eastAsia="ja-JP"/>
        </w:rPr>
        <w:t>These</w:t>
      </w:r>
      <w:r w:rsidR="005C3FE3">
        <w:rPr>
          <w:lang w:eastAsia="ja-JP"/>
        </w:rPr>
        <w:t xml:space="preserve"> performance monitoring</w:t>
      </w:r>
      <w:r w:rsidR="004547C7">
        <w:rPr>
          <w:lang w:eastAsia="ja-JP"/>
        </w:rPr>
        <w:t xml:space="preserve"> </w:t>
      </w:r>
      <w:r w:rsidR="00C065BE">
        <w:rPr>
          <w:lang w:eastAsia="ja-JP"/>
        </w:rPr>
        <w:t>initiatives include:</w:t>
      </w:r>
    </w:p>
    <w:p w14:paraId="6D0F2887" w14:textId="77777777" w:rsidR="000502EF" w:rsidRPr="00800C7C" w:rsidRDefault="00C065BE" w:rsidP="0054074F">
      <w:pPr>
        <w:pStyle w:val="ListParagraph"/>
        <w:numPr>
          <w:ilvl w:val="0"/>
          <w:numId w:val="44"/>
        </w:numPr>
        <w:spacing w:after="0" w:line="240" w:lineRule="auto"/>
        <w:rPr>
          <w:lang w:eastAsia="ja-JP"/>
        </w:rPr>
      </w:pPr>
      <w:r w:rsidRPr="0054074F">
        <w:rPr>
          <w:bCs/>
          <w:lang w:eastAsia="ja-JP"/>
        </w:rPr>
        <w:t>Establish</w:t>
      </w:r>
      <w:r w:rsidR="004A26BA" w:rsidRPr="0054074F">
        <w:rPr>
          <w:bCs/>
          <w:lang w:eastAsia="ja-JP"/>
        </w:rPr>
        <w:t>ing</w:t>
      </w:r>
      <w:r w:rsidRPr="0054074F">
        <w:rPr>
          <w:bCs/>
          <w:lang w:eastAsia="ja-JP"/>
        </w:rPr>
        <w:t xml:space="preserve"> </w:t>
      </w:r>
      <w:r w:rsidR="00C519C9" w:rsidRPr="0054074F">
        <w:rPr>
          <w:bCs/>
          <w:lang w:eastAsia="ja-JP"/>
        </w:rPr>
        <w:t xml:space="preserve">a Technical Operations team </w:t>
      </w:r>
      <w:r w:rsidRPr="0054074F">
        <w:rPr>
          <w:bCs/>
          <w:lang w:eastAsia="ja-JP"/>
        </w:rPr>
        <w:t>sole</w:t>
      </w:r>
      <w:r w:rsidR="005B7A92" w:rsidRPr="0054074F">
        <w:rPr>
          <w:bCs/>
          <w:lang w:eastAsia="ja-JP"/>
        </w:rPr>
        <w:t>l</w:t>
      </w:r>
      <w:r w:rsidRPr="0054074F">
        <w:rPr>
          <w:bCs/>
          <w:lang w:eastAsia="ja-JP"/>
        </w:rPr>
        <w:t xml:space="preserve">y </w:t>
      </w:r>
      <w:r w:rsidR="00C519C9" w:rsidRPr="0054074F">
        <w:rPr>
          <w:bCs/>
          <w:lang w:eastAsia="ja-JP"/>
        </w:rPr>
        <w:t>dedicated to production support and improved communications with HIway customers</w:t>
      </w:r>
    </w:p>
    <w:p w14:paraId="7992B0CF" w14:textId="77777777" w:rsidR="004A26BA" w:rsidRPr="004A26BA" w:rsidRDefault="004A26BA" w:rsidP="0054074F">
      <w:pPr>
        <w:pStyle w:val="ListParagraph"/>
        <w:numPr>
          <w:ilvl w:val="0"/>
          <w:numId w:val="44"/>
        </w:numPr>
        <w:spacing w:after="0" w:line="240" w:lineRule="auto"/>
        <w:rPr>
          <w:lang w:eastAsia="ja-JP"/>
        </w:rPr>
      </w:pPr>
      <w:r>
        <w:rPr>
          <w:lang w:eastAsia="ja-JP"/>
        </w:rPr>
        <w:t>Simplifying and reducing the time and work effort required of providers to connect to the HIway</w:t>
      </w:r>
    </w:p>
    <w:p w14:paraId="0B95F974" w14:textId="77777777" w:rsidR="000502EF" w:rsidRPr="00800C7C" w:rsidRDefault="004A26BA" w:rsidP="0054074F">
      <w:pPr>
        <w:pStyle w:val="ListParagraph"/>
        <w:numPr>
          <w:ilvl w:val="0"/>
          <w:numId w:val="44"/>
        </w:numPr>
        <w:spacing w:after="0" w:line="240" w:lineRule="auto"/>
        <w:rPr>
          <w:lang w:eastAsia="ja-JP"/>
        </w:rPr>
      </w:pPr>
      <w:r w:rsidRPr="0054074F">
        <w:rPr>
          <w:bCs/>
          <w:lang w:eastAsia="ja-JP"/>
        </w:rPr>
        <w:t xml:space="preserve">Increasing </w:t>
      </w:r>
      <w:r w:rsidR="004547C7" w:rsidRPr="0054074F">
        <w:rPr>
          <w:bCs/>
          <w:lang w:eastAsia="ja-JP"/>
        </w:rPr>
        <w:t xml:space="preserve">monitoring </w:t>
      </w:r>
      <w:r w:rsidR="006B4E28" w:rsidRPr="0054074F">
        <w:rPr>
          <w:bCs/>
          <w:lang w:eastAsia="ja-JP"/>
        </w:rPr>
        <w:t>of HI</w:t>
      </w:r>
      <w:r w:rsidR="004547C7" w:rsidRPr="0054074F">
        <w:rPr>
          <w:bCs/>
          <w:lang w:eastAsia="ja-JP"/>
        </w:rPr>
        <w:t>way infrastructure including:</w:t>
      </w:r>
    </w:p>
    <w:p w14:paraId="138F7B2F" w14:textId="77777777" w:rsidR="000502EF" w:rsidRPr="00800C7C" w:rsidRDefault="00C519C9" w:rsidP="0054074F">
      <w:pPr>
        <w:pStyle w:val="ListParagraph"/>
        <w:numPr>
          <w:ilvl w:val="1"/>
          <w:numId w:val="44"/>
        </w:numPr>
        <w:spacing w:after="0" w:line="240" w:lineRule="auto"/>
        <w:rPr>
          <w:lang w:eastAsia="ja-JP"/>
        </w:rPr>
      </w:pPr>
      <w:r w:rsidRPr="00800C7C">
        <w:rPr>
          <w:lang w:eastAsia="ja-JP"/>
        </w:rPr>
        <w:t>Enhanced LAND monitoring</w:t>
      </w:r>
    </w:p>
    <w:p w14:paraId="02757BB7" w14:textId="77777777" w:rsidR="000502EF" w:rsidRDefault="00C519C9" w:rsidP="0054074F">
      <w:pPr>
        <w:pStyle w:val="ListParagraph"/>
        <w:numPr>
          <w:ilvl w:val="1"/>
          <w:numId w:val="44"/>
        </w:numPr>
        <w:spacing w:after="0" w:line="240" w:lineRule="auto"/>
        <w:rPr>
          <w:lang w:eastAsia="ja-JP"/>
        </w:rPr>
      </w:pPr>
      <w:r w:rsidRPr="00800C7C">
        <w:rPr>
          <w:lang w:eastAsia="ja-JP"/>
        </w:rPr>
        <w:t>Enhanced</w:t>
      </w:r>
      <w:r w:rsidR="005B7A92">
        <w:rPr>
          <w:lang w:eastAsia="ja-JP"/>
        </w:rPr>
        <w:t xml:space="preserve"> HIE core</w:t>
      </w:r>
      <w:r w:rsidRPr="00800C7C">
        <w:rPr>
          <w:lang w:eastAsia="ja-JP"/>
        </w:rPr>
        <w:t xml:space="preserve"> infrastructure monitoring (database, file system, etc.)</w:t>
      </w:r>
    </w:p>
    <w:p w14:paraId="7017D373" w14:textId="77777777" w:rsidR="005B7A92" w:rsidRPr="00800C7C" w:rsidRDefault="00B8157B" w:rsidP="0054074F">
      <w:pPr>
        <w:pStyle w:val="ListParagraph"/>
        <w:numPr>
          <w:ilvl w:val="1"/>
          <w:numId w:val="44"/>
        </w:numPr>
        <w:spacing w:after="0" w:line="240" w:lineRule="auto"/>
        <w:rPr>
          <w:lang w:eastAsia="ja-JP"/>
        </w:rPr>
      </w:pPr>
      <w:r>
        <w:rPr>
          <w:lang w:eastAsia="ja-JP"/>
        </w:rPr>
        <w:t>Middleware maintenance</w:t>
      </w:r>
    </w:p>
    <w:p w14:paraId="5D17D6EB" w14:textId="333B8FB8" w:rsidR="000502EF" w:rsidRPr="00800C7C" w:rsidRDefault="00C519C9" w:rsidP="0054074F">
      <w:pPr>
        <w:pStyle w:val="ListParagraph"/>
        <w:numPr>
          <w:ilvl w:val="0"/>
          <w:numId w:val="44"/>
        </w:numPr>
        <w:spacing w:after="0" w:line="240" w:lineRule="auto"/>
        <w:rPr>
          <w:lang w:eastAsia="ja-JP"/>
        </w:rPr>
      </w:pPr>
      <w:r w:rsidRPr="0054074F">
        <w:rPr>
          <w:bCs/>
          <w:lang w:eastAsia="ja-JP"/>
        </w:rPr>
        <w:t xml:space="preserve">Working intensively with Orion </w:t>
      </w:r>
      <w:r w:rsidR="002E29EE" w:rsidRPr="0054074F">
        <w:rPr>
          <w:bCs/>
          <w:lang w:eastAsia="ja-JP"/>
        </w:rPr>
        <w:t xml:space="preserve">Health, the Mass </w:t>
      </w:r>
      <w:proofErr w:type="spellStart"/>
      <w:r w:rsidR="002E29EE" w:rsidRPr="0054074F">
        <w:rPr>
          <w:bCs/>
          <w:lang w:eastAsia="ja-JP"/>
        </w:rPr>
        <w:t>HIway’s</w:t>
      </w:r>
      <w:proofErr w:type="spellEnd"/>
      <w:r w:rsidR="002E29EE" w:rsidRPr="0054074F">
        <w:rPr>
          <w:bCs/>
          <w:lang w:eastAsia="ja-JP"/>
        </w:rPr>
        <w:t xml:space="preserve"> infrastructure vendor</w:t>
      </w:r>
      <w:r w:rsidR="005C3FE3">
        <w:rPr>
          <w:bCs/>
          <w:lang w:eastAsia="ja-JP"/>
        </w:rPr>
        <w:t xml:space="preserve"> and partner to:</w:t>
      </w:r>
    </w:p>
    <w:p w14:paraId="769CD4C0" w14:textId="77777777" w:rsidR="000502EF" w:rsidRDefault="00C519C9" w:rsidP="0054074F">
      <w:pPr>
        <w:pStyle w:val="ListParagraph"/>
        <w:numPr>
          <w:ilvl w:val="1"/>
          <w:numId w:val="44"/>
        </w:numPr>
        <w:spacing w:after="0" w:line="240" w:lineRule="auto"/>
        <w:rPr>
          <w:lang w:eastAsia="ja-JP"/>
        </w:rPr>
      </w:pPr>
      <w:r w:rsidRPr="00800C7C">
        <w:rPr>
          <w:lang w:eastAsia="ja-JP"/>
        </w:rPr>
        <w:t>Resolve in</w:t>
      </w:r>
      <w:r w:rsidR="00EA3FAB">
        <w:rPr>
          <w:lang w:eastAsia="ja-JP"/>
        </w:rPr>
        <w:t xml:space="preserve">cidents as quickly as possible </w:t>
      </w:r>
    </w:p>
    <w:p w14:paraId="799AD2B7" w14:textId="77777777" w:rsidR="00EA3FAB" w:rsidRPr="00800C7C" w:rsidRDefault="00EA3FAB" w:rsidP="0054074F">
      <w:pPr>
        <w:pStyle w:val="ListParagraph"/>
        <w:numPr>
          <w:ilvl w:val="1"/>
          <w:numId w:val="44"/>
        </w:numPr>
        <w:spacing w:after="0" w:line="240" w:lineRule="auto"/>
        <w:rPr>
          <w:lang w:eastAsia="ja-JP"/>
        </w:rPr>
      </w:pPr>
      <w:r>
        <w:rPr>
          <w:lang w:eastAsia="ja-JP"/>
        </w:rPr>
        <w:t>Conduct root cause analysis to prevent recurrence of issues</w:t>
      </w:r>
    </w:p>
    <w:p w14:paraId="4392B82E" w14:textId="77777777" w:rsidR="000502EF" w:rsidRPr="00800C7C" w:rsidRDefault="003338AD" w:rsidP="0054074F">
      <w:pPr>
        <w:pStyle w:val="ListParagraph"/>
        <w:numPr>
          <w:ilvl w:val="1"/>
          <w:numId w:val="44"/>
        </w:numPr>
        <w:spacing w:after="0" w:line="240" w:lineRule="auto"/>
        <w:rPr>
          <w:lang w:eastAsia="ja-JP"/>
        </w:rPr>
      </w:pPr>
      <w:r>
        <w:rPr>
          <w:lang w:eastAsia="ja-JP"/>
        </w:rPr>
        <w:t>H</w:t>
      </w:r>
      <w:r w:rsidR="00C519C9" w:rsidRPr="00800C7C">
        <w:rPr>
          <w:lang w:eastAsia="ja-JP"/>
        </w:rPr>
        <w:t>elp mature incident management, root cause analysis, monitoring and operational support processes</w:t>
      </w:r>
    </w:p>
    <w:p w14:paraId="6EB0A6BB" w14:textId="77777777" w:rsidR="000502EF" w:rsidRPr="00800C7C" w:rsidRDefault="00C519C9" w:rsidP="0054074F">
      <w:pPr>
        <w:pStyle w:val="ListParagraph"/>
        <w:numPr>
          <w:ilvl w:val="1"/>
          <w:numId w:val="44"/>
        </w:numPr>
        <w:spacing w:after="0" w:line="240" w:lineRule="auto"/>
        <w:rPr>
          <w:lang w:eastAsia="ja-JP"/>
        </w:rPr>
      </w:pPr>
      <w:r w:rsidRPr="00800C7C">
        <w:rPr>
          <w:lang w:eastAsia="ja-JP"/>
        </w:rPr>
        <w:t>Document and manage performance to SLAs</w:t>
      </w:r>
    </w:p>
    <w:p w14:paraId="09F954F7" w14:textId="77777777" w:rsidR="00EA3FAB" w:rsidRDefault="00C519C9" w:rsidP="0054074F">
      <w:pPr>
        <w:pStyle w:val="ListParagraph"/>
        <w:numPr>
          <w:ilvl w:val="1"/>
          <w:numId w:val="44"/>
        </w:numPr>
        <w:spacing w:after="0" w:line="240" w:lineRule="auto"/>
        <w:rPr>
          <w:lang w:eastAsia="ja-JP"/>
        </w:rPr>
      </w:pPr>
      <w:r w:rsidRPr="00800C7C">
        <w:rPr>
          <w:lang w:eastAsia="ja-JP"/>
        </w:rPr>
        <w:t xml:space="preserve">Simplify </w:t>
      </w:r>
      <w:r w:rsidR="005B7A92">
        <w:rPr>
          <w:lang w:eastAsia="ja-JP"/>
        </w:rPr>
        <w:t>scheduled maintenance efforts</w:t>
      </w:r>
    </w:p>
    <w:p w14:paraId="3D3D331D" w14:textId="77777777" w:rsidR="00EA3FAB" w:rsidRDefault="00EA3FAB" w:rsidP="0054074F">
      <w:pPr>
        <w:pStyle w:val="ListParagraph"/>
        <w:numPr>
          <w:ilvl w:val="1"/>
          <w:numId w:val="44"/>
        </w:numPr>
        <w:spacing w:after="0" w:line="240" w:lineRule="auto"/>
        <w:rPr>
          <w:lang w:eastAsia="ja-JP"/>
        </w:rPr>
      </w:pPr>
      <w:r>
        <w:rPr>
          <w:lang w:eastAsia="ja-JP"/>
        </w:rPr>
        <w:t>Increase Mass HIway availability to 99.9% uptime</w:t>
      </w:r>
    </w:p>
    <w:p w14:paraId="0F05550C" w14:textId="77777777" w:rsidR="005C3FE3" w:rsidRDefault="005C3FE3" w:rsidP="005C3FE3">
      <w:pPr>
        <w:spacing w:after="0" w:line="240" w:lineRule="auto"/>
        <w:rPr>
          <w:lang w:eastAsia="ja-JP"/>
        </w:rPr>
      </w:pPr>
    </w:p>
    <w:p w14:paraId="657FFA67" w14:textId="79B61CAD" w:rsidR="005C3FE3" w:rsidRPr="005C3FE3" w:rsidRDefault="005C3FE3" w:rsidP="005C3FE3">
      <w:pPr>
        <w:spacing w:after="0" w:line="240" w:lineRule="auto"/>
        <w:rPr>
          <w:b/>
          <w:lang w:eastAsia="ja-JP"/>
        </w:rPr>
      </w:pPr>
      <w:r w:rsidRPr="005C3FE3">
        <w:rPr>
          <w:b/>
          <w:lang w:eastAsia="ja-JP"/>
        </w:rPr>
        <w:t>EHNAC Accreditation</w:t>
      </w:r>
    </w:p>
    <w:p w14:paraId="4F747E4B" w14:textId="028E02E0" w:rsidR="00F8016C" w:rsidRDefault="00945CB3" w:rsidP="00F8016C">
      <w:bookmarkStart w:id="52" w:name="_Toc345683551"/>
      <w:bookmarkStart w:id="53" w:name="_Toc346275607"/>
      <w:bookmarkStart w:id="54" w:name="_Toc346279022"/>
      <w:bookmarkStart w:id="55" w:name="_Toc346472104"/>
      <w:r>
        <w:lastRenderedPageBreak/>
        <w:t xml:space="preserve">In response to interest from external EHR vendors and HISPs that are critical to the </w:t>
      </w:r>
      <w:r w:rsidR="002E29EE">
        <w:t xml:space="preserve">Mass </w:t>
      </w:r>
      <w:proofErr w:type="spellStart"/>
      <w:r w:rsidR="004A26BA">
        <w:t>HIway</w:t>
      </w:r>
      <w:r w:rsidR="002E29EE">
        <w:t>’s</w:t>
      </w:r>
      <w:proofErr w:type="spellEnd"/>
      <w:r w:rsidR="002E29EE">
        <w:t xml:space="preserve"> network</w:t>
      </w:r>
      <w:r>
        <w:t xml:space="preserve"> of network</w:t>
      </w:r>
      <w:r w:rsidR="00416DD6">
        <w:t>s</w:t>
      </w:r>
      <w:r>
        <w:t xml:space="preserve"> approach</w:t>
      </w:r>
      <w:r w:rsidR="005F2641">
        <w:t xml:space="preserve">, </w:t>
      </w:r>
      <w:r w:rsidR="004A26BA">
        <w:t>EOHHS</w:t>
      </w:r>
      <w:r w:rsidR="005F2641">
        <w:t xml:space="preserve"> may also pursue </w:t>
      </w:r>
      <w:r>
        <w:t>two certifications from EHNAC (The Electronic Health Network Accredi</w:t>
      </w:r>
      <w:r w:rsidR="005F2641">
        <w:t xml:space="preserve">tation Commission) in 2015.  </w:t>
      </w:r>
      <w:r w:rsidR="00F8016C">
        <w:t>EHNAC is an independent, federally recognized, standards development organization that promotes interoperability, stakeholder trust, regulatory compliance, quality service, innovation, and open competition within the healthcare industry.</w:t>
      </w:r>
    </w:p>
    <w:p w14:paraId="431DF5D0" w14:textId="77777777" w:rsidR="002E29EE" w:rsidRDefault="002E29EE" w:rsidP="00F8016C">
      <w:r>
        <w:t xml:space="preserve">Many HISPs and </w:t>
      </w:r>
      <w:r w:rsidR="0013505D">
        <w:t>EHR</w:t>
      </w:r>
      <w:r>
        <w:t xml:space="preserve"> Vendors have already been certified by EHNAC as either a HISP or an HIE.  Some of these organizations are stipulating that th</w:t>
      </w:r>
      <w:r w:rsidR="00672B8A">
        <w:t xml:space="preserve">e Mass HIway must </w:t>
      </w:r>
      <w:r w:rsidR="00944F8F">
        <w:t>also</w:t>
      </w:r>
      <w:r w:rsidR="00672B8A">
        <w:t xml:space="preserve"> demonstrate proof of its tight privacy and security processes and procedures through the EHNAC accreditation process.  In some cases, organizations are requiring this accreditation as a requirement of doing business with </w:t>
      </w:r>
      <w:r w:rsidR="00944F8F">
        <w:t>them.</w:t>
      </w:r>
    </w:p>
    <w:p w14:paraId="6F6BFBFC" w14:textId="77777777" w:rsidR="00945CB3" w:rsidRDefault="006B4E28" w:rsidP="00945CB3">
      <w:r>
        <w:t>Initiation</w:t>
      </w:r>
      <w:r w:rsidR="005F2641">
        <w:t xml:space="preserve"> of this accreditation process is also dependent on the approval of funding by CMS as requested in the most recent IAPD submitted.  The accreditations that th</w:t>
      </w:r>
      <w:r w:rsidR="00F8016C">
        <w:t>e Mass HIway team is seeking are</w:t>
      </w:r>
      <w:r w:rsidR="005F2641">
        <w:t>:</w:t>
      </w:r>
    </w:p>
    <w:p w14:paraId="1CAEE112" w14:textId="77777777" w:rsidR="00945CB3" w:rsidRDefault="00945CB3" w:rsidP="005D6A8F">
      <w:pPr>
        <w:numPr>
          <w:ilvl w:val="0"/>
          <w:numId w:val="11"/>
        </w:numPr>
        <w:ind w:hanging="356"/>
        <w:contextualSpacing/>
      </w:pPr>
      <w:r>
        <w:t>HIEAP:  Health Information Exchange Accreditation Program</w:t>
      </w:r>
    </w:p>
    <w:p w14:paraId="7BFD2004" w14:textId="77777777" w:rsidR="00945CB3" w:rsidRDefault="00945CB3" w:rsidP="005D6A8F">
      <w:pPr>
        <w:numPr>
          <w:ilvl w:val="0"/>
          <w:numId w:val="11"/>
        </w:numPr>
        <w:ind w:hanging="356"/>
        <w:contextualSpacing/>
      </w:pPr>
      <w:r>
        <w:t>DTAAP HISP:   Direct Trusted Agent Accreditation Program for Health Information Service Providers.</w:t>
      </w:r>
    </w:p>
    <w:p w14:paraId="1D0AF873" w14:textId="77777777" w:rsidR="007F2D04" w:rsidRDefault="007F2D04" w:rsidP="007F2D04">
      <w:pPr>
        <w:ind w:left="720"/>
        <w:contextualSpacing/>
      </w:pPr>
    </w:p>
    <w:p w14:paraId="38C2274C" w14:textId="1E0ABD40" w:rsidR="00F8016C" w:rsidRPr="007F2D04" w:rsidRDefault="007F2D04" w:rsidP="007F2D04">
      <w:pPr>
        <w:contextualSpacing/>
        <w:rPr>
          <w:b/>
        </w:rPr>
      </w:pPr>
      <w:r w:rsidRPr="007F2D04">
        <w:rPr>
          <w:b/>
        </w:rPr>
        <w:t>Maintenance and Enhancements</w:t>
      </w:r>
    </w:p>
    <w:p w14:paraId="0B6A738B" w14:textId="58BAAF70" w:rsidR="009D7D55" w:rsidRDefault="0013505D" w:rsidP="00945CB3">
      <w:r>
        <w:t xml:space="preserve">Another </w:t>
      </w:r>
      <w:r w:rsidR="00F8016C">
        <w:t>O</w:t>
      </w:r>
      <w:r w:rsidR="00802312">
        <w:t>perations and Maintenance</w:t>
      </w:r>
      <w:r w:rsidR="00F8016C">
        <w:t xml:space="preserve"> </w:t>
      </w:r>
      <w:r w:rsidR="009D7D55">
        <w:t>initiative</w:t>
      </w:r>
      <w:r w:rsidR="00F8016C">
        <w:t xml:space="preserve"> that will continue in 2015 is the </w:t>
      </w:r>
      <w:r w:rsidR="009D7D55">
        <w:t>Maintenance and Enhancement (M&amp;E) team that tracks and prioritizes all issues and enhancements to the Mass HIway to ensure continuous improvement remain</w:t>
      </w:r>
      <w:r w:rsidR="00F8016C">
        <w:t>s front and center to the mission of the Mass HIway.</w:t>
      </w:r>
    </w:p>
    <w:p w14:paraId="0DDF4250" w14:textId="3F18EF3D" w:rsidR="00D6474E" w:rsidRPr="00E4434A" w:rsidRDefault="00786869" w:rsidP="00B64344">
      <w:pPr>
        <w:pStyle w:val="Heading3"/>
      </w:pPr>
      <w:bookmarkStart w:id="56" w:name="_Toc414892149"/>
      <w:r w:rsidRPr="00E4434A">
        <w:t>1.3.3 Promotion and Outreach</w:t>
      </w:r>
      <w:bookmarkEnd w:id="52"/>
      <w:bookmarkEnd w:id="53"/>
      <w:bookmarkEnd w:id="54"/>
      <w:bookmarkEnd w:id="55"/>
      <w:r w:rsidRPr="00E4434A">
        <w:t xml:space="preserve"> </w:t>
      </w:r>
      <w:r w:rsidR="006B4E28" w:rsidRPr="00E4434A">
        <w:t>Objectives</w:t>
      </w:r>
      <w:bookmarkEnd w:id="56"/>
      <w:r w:rsidR="007F2D04">
        <w:t xml:space="preserve"> - 2015</w:t>
      </w:r>
    </w:p>
    <w:p w14:paraId="48FFADFC" w14:textId="77777777" w:rsidR="003474A5" w:rsidRDefault="003474A5" w:rsidP="003474A5">
      <w:pPr>
        <w:rPr>
          <w:lang w:eastAsia="ja-JP"/>
        </w:rPr>
      </w:pPr>
      <w:r>
        <w:rPr>
          <w:lang w:eastAsia="ja-JP"/>
        </w:rPr>
        <w:t>In 2015 the Account Management team will continue to execute on the current outreach strategy</w:t>
      </w:r>
      <w:r w:rsidR="00146C9B">
        <w:rPr>
          <w:lang w:eastAsia="ja-JP"/>
        </w:rPr>
        <w:t xml:space="preserve"> but will narrow </w:t>
      </w:r>
      <w:r w:rsidR="00E744C7">
        <w:rPr>
          <w:lang w:eastAsia="ja-JP"/>
        </w:rPr>
        <w:t>focus dramatically to increase efficacy of outreach and active use activities.</w:t>
      </w:r>
      <w:r w:rsidR="000A4057">
        <w:rPr>
          <w:lang w:eastAsia="ja-JP"/>
        </w:rPr>
        <w:t xml:space="preserve"> </w:t>
      </w:r>
      <w:r w:rsidR="00FC40D0">
        <w:rPr>
          <w:lang w:eastAsia="ja-JP"/>
        </w:rPr>
        <w:t xml:space="preserve"> </w:t>
      </w:r>
      <w:r w:rsidR="000A4057">
        <w:rPr>
          <w:lang w:eastAsia="ja-JP"/>
        </w:rPr>
        <w:t>Below are specific enrollment and active use activities for the coming year:</w:t>
      </w:r>
      <w:r w:rsidR="00E744C7">
        <w:rPr>
          <w:lang w:eastAsia="ja-JP"/>
        </w:rPr>
        <w:t xml:space="preserve"> </w:t>
      </w:r>
    </w:p>
    <w:p w14:paraId="13C27BDC" w14:textId="6A190951" w:rsidR="000A4057" w:rsidRDefault="000A4057" w:rsidP="000A4057">
      <w:pPr>
        <w:rPr>
          <w:lang w:eastAsia="ja-JP"/>
        </w:rPr>
      </w:pPr>
      <w:r>
        <w:rPr>
          <w:lang w:eastAsia="ja-JP"/>
        </w:rPr>
        <w:t>Enrollment</w:t>
      </w:r>
      <w:r w:rsidR="002C277A">
        <w:rPr>
          <w:lang w:eastAsia="ja-JP"/>
        </w:rPr>
        <w:t xml:space="preserve"> and </w:t>
      </w:r>
      <w:r w:rsidR="0005227D">
        <w:rPr>
          <w:lang w:eastAsia="ja-JP"/>
        </w:rPr>
        <w:t>A</w:t>
      </w:r>
      <w:r w:rsidR="002C277A">
        <w:rPr>
          <w:lang w:eastAsia="ja-JP"/>
        </w:rPr>
        <w:t xml:space="preserve">ctive </w:t>
      </w:r>
      <w:r w:rsidR="0005227D">
        <w:rPr>
          <w:lang w:eastAsia="ja-JP"/>
        </w:rPr>
        <w:t>U</w:t>
      </w:r>
      <w:r w:rsidR="002C277A">
        <w:rPr>
          <w:lang w:eastAsia="ja-JP"/>
        </w:rPr>
        <w:t>se</w:t>
      </w:r>
      <w:r>
        <w:rPr>
          <w:lang w:eastAsia="ja-JP"/>
        </w:rPr>
        <w:t xml:space="preserve"> Tasks:</w:t>
      </w:r>
    </w:p>
    <w:p w14:paraId="27165C33" w14:textId="77777777" w:rsidR="002C277A" w:rsidRDefault="000A4057" w:rsidP="000A4057">
      <w:pPr>
        <w:pStyle w:val="ListParagraph"/>
        <w:numPr>
          <w:ilvl w:val="0"/>
          <w:numId w:val="38"/>
        </w:numPr>
        <w:rPr>
          <w:lang w:eastAsia="ja-JP"/>
        </w:rPr>
      </w:pPr>
      <w:r>
        <w:rPr>
          <w:lang w:eastAsia="ja-JP"/>
        </w:rPr>
        <w:t>Work with HUB organizations to recruit and connect their high priority trading partners</w:t>
      </w:r>
    </w:p>
    <w:p w14:paraId="1FDBC9A0" w14:textId="5D874F27" w:rsidR="002C277A" w:rsidRDefault="002C277A" w:rsidP="000A4057">
      <w:pPr>
        <w:pStyle w:val="ListParagraph"/>
        <w:numPr>
          <w:ilvl w:val="0"/>
          <w:numId w:val="38"/>
        </w:numPr>
        <w:rPr>
          <w:lang w:eastAsia="ja-JP"/>
        </w:rPr>
      </w:pPr>
      <w:r>
        <w:rPr>
          <w:lang w:eastAsia="ja-JP"/>
        </w:rPr>
        <w:t xml:space="preserve">Continue to work closely with HISPs that may connect large numbers of providers to the Mass HIway, especially the segments of the market that the Mass HIway has not been able to reach yet (e.g., </w:t>
      </w:r>
      <w:r w:rsidR="007E4175">
        <w:rPr>
          <w:lang w:eastAsia="ja-JP"/>
        </w:rPr>
        <w:t>s</w:t>
      </w:r>
      <w:r>
        <w:rPr>
          <w:lang w:eastAsia="ja-JP"/>
        </w:rPr>
        <w:t>mall ambulatory providers)</w:t>
      </w:r>
    </w:p>
    <w:p w14:paraId="4DD2C256" w14:textId="77777777" w:rsidR="002C277A" w:rsidRDefault="002C277A" w:rsidP="000A4057">
      <w:pPr>
        <w:pStyle w:val="ListParagraph"/>
        <w:numPr>
          <w:ilvl w:val="0"/>
          <w:numId w:val="38"/>
        </w:numPr>
        <w:rPr>
          <w:lang w:eastAsia="ja-JP"/>
        </w:rPr>
      </w:pPr>
      <w:r>
        <w:rPr>
          <w:lang w:eastAsia="ja-JP"/>
        </w:rPr>
        <w:t xml:space="preserve">Host webinars, meetings, </w:t>
      </w:r>
      <w:r w:rsidR="000A4057">
        <w:rPr>
          <w:lang w:eastAsia="ja-JP"/>
        </w:rPr>
        <w:t>group outreach campaign seminars/marketing meetings to</w:t>
      </w:r>
      <w:r>
        <w:rPr>
          <w:lang w:eastAsia="ja-JP"/>
        </w:rPr>
        <w:t xml:space="preserve"> increase overall awareness of Mass HIway while directly recruiting new participants</w:t>
      </w:r>
    </w:p>
    <w:p w14:paraId="29763476" w14:textId="77777777" w:rsidR="002C277A" w:rsidRDefault="000A4057" w:rsidP="002C277A">
      <w:pPr>
        <w:pStyle w:val="ListParagraph"/>
        <w:numPr>
          <w:ilvl w:val="0"/>
          <w:numId w:val="38"/>
        </w:numPr>
        <w:rPr>
          <w:lang w:eastAsia="ja-JP"/>
        </w:rPr>
      </w:pPr>
      <w:r>
        <w:rPr>
          <w:lang w:eastAsia="ja-JP"/>
        </w:rPr>
        <w:t>Engage</w:t>
      </w:r>
      <w:r w:rsidR="002C277A">
        <w:rPr>
          <w:lang w:eastAsia="ja-JP"/>
        </w:rPr>
        <w:t xml:space="preserve"> organizations that have connected with Mass HIway for public health reporting to expand exchange capability to other participants and for other purposes</w:t>
      </w:r>
    </w:p>
    <w:p w14:paraId="36C756D4" w14:textId="77777777" w:rsidR="002C277A" w:rsidRDefault="002C277A" w:rsidP="000A4057">
      <w:pPr>
        <w:rPr>
          <w:lang w:eastAsia="ja-JP"/>
        </w:rPr>
      </w:pPr>
      <w:r>
        <w:rPr>
          <w:lang w:eastAsia="ja-JP"/>
        </w:rPr>
        <w:t xml:space="preserve">In 2014 Mass HIway attempted to serve the needs of all prospective participants. </w:t>
      </w:r>
      <w:r w:rsidR="00FC40D0">
        <w:rPr>
          <w:lang w:eastAsia="ja-JP"/>
        </w:rPr>
        <w:t xml:space="preserve"> </w:t>
      </w:r>
      <w:r>
        <w:rPr>
          <w:lang w:eastAsia="ja-JP"/>
        </w:rPr>
        <w:t xml:space="preserve">The result was diffusion of effort, time lost on participants and vendors that were not </w:t>
      </w:r>
      <w:r w:rsidR="00FC40D0">
        <w:rPr>
          <w:lang w:eastAsia="ja-JP"/>
        </w:rPr>
        <w:t>ready</w:t>
      </w:r>
      <w:r>
        <w:rPr>
          <w:lang w:eastAsia="ja-JP"/>
        </w:rPr>
        <w:t xml:space="preserve"> and overall delay. </w:t>
      </w:r>
      <w:r w:rsidR="00FC40D0">
        <w:rPr>
          <w:lang w:eastAsia="ja-JP"/>
        </w:rPr>
        <w:t xml:space="preserve"> </w:t>
      </w:r>
      <w:r>
        <w:rPr>
          <w:lang w:eastAsia="ja-JP"/>
        </w:rPr>
        <w:t>In 2015 the team will pursue “smart growth” which means recruiting and onboarding effort will be concentrated on a smaller number of participants based upon several factors:</w:t>
      </w:r>
    </w:p>
    <w:p w14:paraId="185AD331" w14:textId="77777777" w:rsidR="002C277A" w:rsidRDefault="00075026" w:rsidP="002C277A">
      <w:pPr>
        <w:pStyle w:val="ListParagraph"/>
        <w:numPr>
          <w:ilvl w:val="0"/>
          <w:numId w:val="43"/>
        </w:numPr>
        <w:rPr>
          <w:lang w:eastAsia="ja-JP"/>
        </w:rPr>
      </w:pPr>
      <w:r>
        <w:rPr>
          <w:lang w:eastAsia="ja-JP"/>
        </w:rPr>
        <w:lastRenderedPageBreak/>
        <w:t>D</w:t>
      </w:r>
      <w:r w:rsidR="002C277A">
        <w:rPr>
          <w:lang w:eastAsia="ja-JP"/>
        </w:rPr>
        <w:t>emand for</w:t>
      </w:r>
      <w:r>
        <w:rPr>
          <w:lang w:eastAsia="ja-JP"/>
        </w:rPr>
        <w:t xml:space="preserve"> Mass HIway </w:t>
      </w:r>
      <w:r w:rsidR="002C277A">
        <w:rPr>
          <w:lang w:eastAsia="ja-JP"/>
        </w:rPr>
        <w:t xml:space="preserve">services among </w:t>
      </w:r>
      <w:r>
        <w:rPr>
          <w:lang w:eastAsia="ja-JP"/>
        </w:rPr>
        <w:t xml:space="preserve">Participant’s </w:t>
      </w:r>
      <w:r w:rsidR="002C277A">
        <w:rPr>
          <w:lang w:eastAsia="ja-JP"/>
        </w:rPr>
        <w:t>IT, clinical and business leaders</w:t>
      </w:r>
    </w:p>
    <w:p w14:paraId="6F64BFE9" w14:textId="77777777" w:rsidR="002C277A" w:rsidRDefault="00075026" w:rsidP="002C277A">
      <w:pPr>
        <w:pStyle w:val="ListParagraph"/>
        <w:numPr>
          <w:ilvl w:val="0"/>
          <w:numId w:val="43"/>
        </w:numPr>
        <w:rPr>
          <w:lang w:eastAsia="ja-JP"/>
        </w:rPr>
      </w:pPr>
      <w:r>
        <w:rPr>
          <w:lang w:eastAsia="ja-JP"/>
        </w:rPr>
        <w:t>Willingness and c</w:t>
      </w:r>
      <w:r w:rsidR="002C277A">
        <w:rPr>
          <w:lang w:eastAsia="ja-JP"/>
        </w:rPr>
        <w:t>apability of EHR vendor to connect with others</w:t>
      </w:r>
    </w:p>
    <w:p w14:paraId="072347EE" w14:textId="77777777" w:rsidR="00075026" w:rsidRDefault="002C277A" w:rsidP="002C277A">
      <w:pPr>
        <w:pStyle w:val="ListParagraph"/>
        <w:numPr>
          <w:ilvl w:val="0"/>
          <w:numId w:val="43"/>
        </w:numPr>
        <w:rPr>
          <w:lang w:eastAsia="ja-JP"/>
        </w:rPr>
      </w:pPr>
      <w:r>
        <w:rPr>
          <w:lang w:eastAsia="ja-JP"/>
        </w:rPr>
        <w:t xml:space="preserve">Readiness of high priority trading partners to </w:t>
      </w:r>
      <w:r w:rsidR="00075026">
        <w:rPr>
          <w:lang w:eastAsia="ja-JP"/>
        </w:rPr>
        <w:t>connect and begin transacting</w:t>
      </w:r>
    </w:p>
    <w:p w14:paraId="6F8B39B8" w14:textId="77777777" w:rsidR="00075026" w:rsidRDefault="00075026" w:rsidP="00075026">
      <w:pPr>
        <w:rPr>
          <w:lang w:eastAsia="ja-JP"/>
        </w:rPr>
      </w:pPr>
      <w:r>
        <w:rPr>
          <w:lang w:eastAsia="ja-JP"/>
        </w:rPr>
        <w:t>When conditions are right for successful connectivity</w:t>
      </w:r>
      <w:r w:rsidR="00FC40D0">
        <w:rPr>
          <w:lang w:eastAsia="ja-JP"/>
        </w:rPr>
        <w:t>,</w:t>
      </w:r>
      <w:r>
        <w:rPr>
          <w:lang w:eastAsia="ja-JP"/>
        </w:rPr>
        <w:t xml:space="preserve"> the Mass HIway account management and onboarding teams will shepherd the customer and its trading partners through all steps in rapid succession. </w:t>
      </w:r>
    </w:p>
    <w:p w14:paraId="4B3233E4" w14:textId="2AF46622" w:rsidR="002C277A" w:rsidRDefault="00075026" w:rsidP="00075026">
      <w:pPr>
        <w:rPr>
          <w:lang w:eastAsia="ja-JP"/>
        </w:rPr>
      </w:pPr>
      <w:r>
        <w:rPr>
          <w:lang w:eastAsia="ja-JP"/>
        </w:rPr>
        <w:t xml:space="preserve">The teams will continue to monitor progress with transparent metrics reported to the HIT Council. Targets for 2015 will be established by EOHHS later in the </w:t>
      </w:r>
      <w:r w:rsidR="006114DE">
        <w:rPr>
          <w:lang w:eastAsia="ja-JP"/>
        </w:rPr>
        <w:t>spring</w:t>
      </w:r>
      <w:r>
        <w:rPr>
          <w:lang w:eastAsia="ja-JP"/>
        </w:rPr>
        <w:t xml:space="preserve"> for HIT Council review. </w:t>
      </w:r>
      <w:r w:rsidR="002C277A">
        <w:rPr>
          <w:lang w:eastAsia="ja-JP"/>
        </w:rPr>
        <w:t xml:space="preserve"> </w:t>
      </w:r>
    </w:p>
    <w:p w14:paraId="5FFD88F8" w14:textId="77777777" w:rsidR="00FF017C" w:rsidRPr="00E4434A" w:rsidRDefault="002C277A" w:rsidP="00FF017C">
      <w:pPr>
        <w:pStyle w:val="Heading1"/>
      </w:pPr>
      <w:r>
        <w:t xml:space="preserve"> </w:t>
      </w:r>
      <w:bookmarkStart w:id="57" w:name="_Toc378925692"/>
      <w:bookmarkStart w:id="58" w:name="_Toc414892150"/>
      <w:bookmarkStart w:id="59" w:name="_Toc345683554"/>
      <w:bookmarkStart w:id="60" w:name="_Toc346275610"/>
      <w:bookmarkStart w:id="61" w:name="_Toc346279025"/>
      <w:bookmarkStart w:id="62" w:name="_Toc346472107"/>
      <w:r w:rsidR="00FF017C" w:rsidRPr="00E4434A">
        <w:t>Section 2 HIT Council Overview</w:t>
      </w:r>
      <w:bookmarkEnd w:id="57"/>
      <w:bookmarkEnd w:id="58"/>
      <w:r w:rsidR="00FF017C" w:rsidRPr="00E4434A">
        <w:t xml:space="preserve"> </w:t>
      </w:r>
    </w:p>
    <w:p w14:paraId="1C7C7573" w14:textId="77777777" w:rsidR="00452E4E" w:rsidRPr="00B27FB9" w:rsidRDefault="00452E4E" w:rsidP="00B27FB9">
      <w:pPr>
        <w:pStyle w:val="Heading2"/>
      </w:pPr>
      <w:bookmarkStart w:id="63" w:name="_Toc378925693"/>
      <w:bookmarkStart w:id="64" w:name="_Toc414892151"/>
      <w:r w:rsidRPr="00B27FB9">
        <w:t>2.1 Statutory References</w:t>
      </w:r>
      <w:bookmarkEnd w:id="63"/>
      <w:bookmarkEnd w:id="64"/>
    </w:p>
    <w:p w14:paraId="6DB29112" w14:textId="77777777" w:rsidR="00452E4E" w:rsidRPr="00452E4E" w:rsidRDefault="00452E4E" w:rsidP="00452E4E">
      <w:r w:rsidRPr="00452E4E">
        <w:t>The Health Information Technology Council (“HIT Council”) was established by the General Court</w:t>
      </w:r>
      <w:r w:rsidRPr="00452E4E">
        <w:rPr>
          <w:vertAlign w:val="superscript"/>
        </w:rPr>
        <w:footnoteReference w:id="2"/>
      </w:r>
      <w:r w:rsidRPr="00452E4E">
        <w:t xml:space="preserve"> to coordinate and promote the development of a statewide health information exchange (HIE). Its purpose is set forth in Section 2a of Chapter 118I:</w:t>
      </w:r>
      <w:r w:rsidRPr="00452E4E">
        <w:rPr>
          <w:vertAlign w:val="superscript"/>
        </w:rPr>
        <w:footnoteReference w:id="3"/>
      </w:r>
    </w:p>
    <w:p w14:paraId="767446A3" w14:textId="77777777" w:rsidR="00452E4E" w:rsidRPr="00452E4E" w:rsidRDefault="00452E4E" w:rsidP="00452E4E">
      <w:pPr>
        <w:ind w:left="390"/>
      </w:pPr>
      <w:r w:rsidRPr="00452E4E">
        <w:t>There shall be a health information technology council within the executive office of health and human services. The council shall coordinate with state agencies, including the commission,</w:t>
      </w:r>
      <w:r w:rsidRPr="00452E4E">
        <w:rPr>
          <w:vertAlign w:val="superscript"/>
        </w:rPr>
        <w:footnoteReference w:id="4"/>
      </w:r>
      <w:r w:rsidRPr="00452E4E">
        <w:t xml:space="preserve"> other governmental entities and private stakeholders to develop a statewide health information exchange. The council shall advise the executive office on design, implementation, operation and use of the statewide health information exchange and related infrastructure.</w:t>
      </w:r>
    </w:p>
    <w:p w14:paraId="65C6D904" w14:textId="77777777" w:rsidR="00452E4E" w:rsidRPr="00452E4E" w:rsidRDefault="00452E4E" w:rsidP="00452E4E">
      <w:r w:rsidRPr="00452E4E">
        <w:t>State law requires the Council to file an annual report with the Joint Committee on Health Care Financing, the Joint Committee on Economic Development and Emerging Technologies, the House and Senate Committees on Ways and Means and the Clerks of the House and Senate. The annual report shall address the activities of the Council, describing in particular progress to date in the development of the HIE, and shall recommend further legislative action.</w:t>
      </w:r>
      <w:r w:rsidRPr="00452E4E">
        <w:rPr>
          <w:vertAlign w:val="superscript"/>
        </w:rPr>
        <w:footnoteReference w:id="5"/>
      </w:r>
    </w:p>
    <w:p w14:paraId="18806DC2" w14:textId="77777777" w:rsidR="00452E4E" w:rsidRPr="00B27FB9" w:rsidRDefault="00452E4E" w:rsidP="00B27FB9">
      <w:pPr>
        <w:pStyle w:val="Heading2"/>
      </w:pPr>
      <w:bookmarkStart w:id="65" w:name="_Toc378925694"/>
      <w:bookmarkStart w:id="66" w:name="_Toc414892152"/>
      <w:r w:rsidRPr="00B27FB9">
        <w:t>2.2 Membership and Structure of Health Information Technology Council</w:t>
      </w:r>
      <w:bookmarkEnd w:id="65"/>
      <w:bookmarkEnd w:id="66"/>
    </w:p>
    <w:p w14:paraId="11FF7642" w14:textId="7B48058D" w:rsidR="00452E4E" w:rsidRPr="00452E4E" w:rsidRDefault="00452E4E" w:rsidP="007F6C75">
      <w:pPr>
        <w:spacing w:after="0"/>
      </w:pPr>
      <w:r w:rsidRPr="00452E4E">
        <w:t xml:space="preserve">The full 21 member HIT Council met monthly throughout 2014. Council meetings were chaired by the </w:t>
      </w:r>
      <w:r w:rsidR="006F2663">
        <w:t xml:space="preserve">then </w:t>
      </w:r>
      <w:r w:rsidRPr="00452E4E">
        <w:t xml:space="preserve">Secretary of Health and Human Services, John </w:t>
      </w:r>
      <w:proofErr w:type="spellStart"/>
      <w:r w:rsidRPr="00452E4E">
        <w:t>Polanowicz</w:t>
      </w:r>
      <w:proofErr w:type="spellEnd"/>
      <w:r w:rsidRPr="00452E4E">
        <w:t xml:space="preserve">, and supported by the Secretariat Chief Information Office, Manu </w:t>
      </w:r>
      <w:proofErr w:type="spellStart"/>
      <w:r w:rsidRPr="00452E4E">
        <w:t>Tandon</w:t>
      </w:r>
      <w:proofErr w:type="spellEnd"/>
      <w:r w:rsidRPr="00452E4E">
        <w:t xml:space="preserve"> and Acting Secretariat Chief Information Office, Darrel Harmer upon Mr. </w:t>
      </w:r>
      <w:proofErr w:type="spellStart"/>
      <w:r w:rsidRPr="00452E4E">
        <w:t>Tandon’s</w:t>
      </w:r>
      <w:proofErr w:type="spellEnd"/>
      <w:r w:rsidRPr="00452E4E">
        <w:t xml:space="preserve"> departure from EOHHS. </w:t>
      </w:r>
      <w:r w:rsidR="00FA5AC7">
        <w:t xml:space="preserve"> </w:t>
      </w:r>
      <w:r w:rsidRPr="00452E4E">
        <w:t xml:space="preserve">In 2014 the Secretary invited Jessica Costantino from AARP to sit with the Council as a representative of healthcare consumers. </w:t>
      </w:r>
      <w:r w:rsidR="00FA5AC7">
        <w:t xml:space="preserve"> </w:t>
      </w:r>
      <w:r w:rsidRPr="00452E4E">
        <w:t xml:space="preserve">The following chart identifies the HIT Council members as of December 2014, their role and affiliation(s): </w:t>
      </w:r>
    </w:p>
    <w:p w14:paraId="10688018" w14:textId="77777777" w:rsidR="00452E4E" w:rsidRPr="00452E4E" w:rsidRDefault="00452E4E" w:rsidP="00452E4E">
      <w:pPr>
        <w:spacing w:after="0" w:line="240" w:lineRule="auto"/>
      </w:pPr>
    </w:p>
    <w:p w14:paraId="1406E274" w14:textId="53350ED6" w:rsidR="00452E4E" w:rsidRPr="00452E4E" w:rsidRDefault="00452E4E" w:rsidP="00452E4E">
      <w:pPr>
        <w:spacing w:after="0" w:line="240" w:lineRule="auto"/>
      </w:pPr>
      <w:r w:rsidRPr="00D622DB">
        <w:rPr>
          <w:b/>
        </w:rPr>
        <w:t>Figure 1.2:</w:t>
      </w:r>
      <w:r w:rsidRPr="00452E4E">
        <w:t xml:space="preserve"> </w:t>
      </w:r>
      <w:r w:rsidRPr="00452E4E">
        <w:rPr>
          <w:b/>
        </w:rPr>
        <w:t>Members of the HIT Council</w:t>
      </w:r>
      <w:r w:rsidR="006114DE">
        <w:rPr>
          <w:b/>
        </w:rPr>
        <w:t xml:space="preserve"> </w:t>
      </w:r>
      <w:r w:rsidR="005F1A80">
        <w:rPr>
          <w:b/>
        </w:rPr>
        <w:t>–</w:t>
      </w:r>
      <w:r w:rsidR="00F01039">
        <w:rPr>
          <w:b/>
        </w:rPr>
        <w:t xml:space="preserve"> </w:t>
      </w:r>
      <w:r w:rsidR="005F1A80">
        <w:rPr>
          <w:b/>
        </w:rPr>
        <w:t xml:space="preserve">(as of </w:t>
      </w:r>
      <w:r w:rsidR="00E1365A">
        <w:rPr>
          <w:b/>
        </w:rPr>
        <w:t>January 2015</w:t>
      </w:r>
      <w:r w:rsidR="005F1A80">
        <w:rPr>
          <w:b/>
        </w:rPr>
        <w:t>)</w:t>
      </w:r>
    </w:p>
    <w:tbl>
      <w:tblPr>
        <w:tblW w:w="9990" w:type="dxa"/>
        <w:tblInd w:w="-162" w:type="dxa"/>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3600"/>
        <w:gridCol w:w="2070"/>
        <w:gridCol w:w="4320"/>
      </w:tblGrid>
      <w:tr w:rsidR="00452E4E" w:rsidRPr="00452E4E" w14:paraId="35E2FE1C" w14:textId="77777777" w:rsidTr="008335E5">
        <w:trPr>
          <w:cantSplit/>
          <w:tblHeader/>
        </w:trPr>
        <w:tc>
          <w:tcPr>
            <w:tcW w:w="3600" w:type="dxa"/>
            <w:tcBorders>
              <w:right w:val="single" w:sz="4" w:space="0" w:color="8DB3E2"/>
            </w:tcBorders>
            <w:shd w:val="clear" w:color="auto" w:fill="4F81BD"/>
          </w:tcPr>
          <w:p w14:paraId="672A256D" w14:textId="77777777" w:rsidR="00452E4E" w:rsidRPr="00452E4E" w:rsidRDefault="00452E4E" w:rsidP="00452E4E">
            <w:pPr>
              <w:spacing w:after="0" w:line="240" w:lineRule="auto"/>
              <w:rPr>
                <w:b/>
                <w:bCs/>
                <w:color w:val="FFFFFF"/>
              </w:rPr>
            </w:pPr>
            <w:r w:rsidRPr="00452E4E">
              <w:rPr>
                <w:b/>
                <w:bCs/>
                <w:color w:val="FFFFFF"/>
              </w:rPr>
              <w:t>Role</w:t>
            </w:r>
          </w:p>
        </w:tc>
        <w:tc>
          <w:tcPr>
            <w:tcW w:w="2070" w:type="dxa"/>
            <w:tcBorders>
              <w:left w:val="single" w:sz="4" w:space="0" w:color="8DB3E2"/>
            </w:tcBorders>
            <w:shd w:val="clear" w:color="auto" w:fill="4F81BD"/>
          </w:tcPr>
          <w:p w14:paraId="56EAA3A8" w14:textId="77777777" w:rsidR="00452E4E" w:rsidRPr="00452E4E" w:rsidRDefault="00452E4E" w:rsidP="00452E4E">
            <w:pPr>
              <w:spacing w:after="0" w:line="240" w:lineRule="auto"/>
              <w:rPr>
                <w:b/>
                <w:bCs/>
                <w:color w:val="FFFFFF"/>
              </w:rPr>
            </w:pPr>
            <w:r w:rsidRPr="00452E4E">
              <w:rPr>
                <w:b/>
                <w:bCs/>
                <w:color w:val="FFFFFF"/>
              </w:rPr>
              <w:t>Assigned Individual</w:t>
            </w:r>
          </w:p>
        </w:tc>
        <w:tc>
          <w:tcPr>
            <w:tcW w:w="4320" w:type="dxa"/>
            <w:tcBorders>
              <w:left w:val="single" w:sz="4" w:space="0" w:color="8DB3E2"/>
            </w:tcBorders>
            <w:shd w:val="clear" w:color="auto" w:fill="4F81BD"/>
          </w:tcPr>
          <w:p w14:paraId="029554CD" w14:textId="77777777" w:rsidR="00452E4E" w:rsidRPr="00452E4E" w:rsidRDefault="00452E4E" w:rsidP="00452E4E">
            <w:pPr>
              <w:spacing w:after="0" w:line="240" w:lineRule="auto"/>
              <w:rPr>
                <w:b/>
                <w:bCs/>
                <w:color w:val="FFFFFF"/>
              </w:rPr>
            </w:pPr>
            <w:r w:rsidRPr="00452E4E">
              <w:rPr>
                <w:b/>
                <w:bCs/>
                <w:color w:val="FFFFFF"/>
              </w:rPr>
              <w:t>Affiliation</w:t>
            </w:r>
          </w:p>
        </w:tc>
      </w:tr>
      <w:tr w:rsidR="00452E4E" w:rsidRPr="00452E4E" w14:paraId="5034F642" w14:textId="77777777" w:rsidTr="008335E5">
        <w:trPr>
          <w:cantSplit/>
        </w:trPr>
        <w:tc>
          <w:tcPr>
            <w:tcW w:w="3600" w:type="dxa"/>
            <w:tcBorders>
              <w:right w:val="single" w:sz="4" w:space="0" w:color="8DB3E2"/>
            </w:tcBorders>
            <w:shd w:val="clear" w:color="auto" w:fill="D3DFEE"/>
          </w:tcPr>
          <w:p w14:paraId="603B5682" w14:textId="77777777" w:rsidR="00452E4E" w:rsidRPr="00452E4E" w:rsidRDefault="00452E4E" w:rsidP="00452E4E">
            <w:pPr>
              <w:spacing w:after="0" w:line="240" w:lineRule="auto"/>
              <w:rPr>
                <w:b/>
                <w:bCs/>
              </w:rPr>
            </w:pPr>
            <w:r w:rsidRPr="00452E4E">
              <w:rPr>
                <w:bCs/>
              </w:rPr>
              <w:t>Secretary of Health and Human Services or Designee (chair)</w:t>
            </w:r>
          </w:p>
        </w:tc>
        <w:tc>
          <w:tcPr>
            <w:tcW w:w="2070" w:type="dxa"/>
            <w:tcBorders>
              <w:left w:val="single" w:sz="4" w:space="0" w:color="8DB3E2"/>
            </w:tcBorders>
            <w:shd w:val="clear" w:color="auto" w:fill="D3DFEE"/>
          </w:tcPr>
          <w:p w14:paraId="5F729E01" w14:textId="3803C7C2" w:rsidR="00452E4E" w:rsidRPr="00452E4E" w:rsidRDefault="00E1365A" w:rsidP="00E1365A">
            <w:pPr>
              <w:spacing w:after="0" w:line="240" w:lineRule="auto"/>
            </w:pPr>
            <w:r>
              <w:t>Marylou Sudders</w:t>
            </w:r>
            <w:r w:rsidR="00452E4E" w:rsidRPr="00452E4E">
              <w:t xml:space="preserve"> </w:t>
            </w:r>
          </w:p>
        </w:tc>
        <w:tc>
          <w:tcPr>
            <w:tcW w:w="4320" w:type="dxa"/>
            <w:tcBorders>
              <w:left w:val="single" w:sz="4" w:space="0" w:color="8DB3E2"/>
            </w:tcBorders>
            <w:shd w:val="clear" w:color="auto" w:fill="D3DFEE"/>
          </w:tcPr>
          <w:p w14:paraId="4B2471F7" w14:textId="0413366C" w:rsidR="00452E4E" w:rsidRPr="00452E4E" w:rsidRDefault="00452E4E" w:rsidP="00E1365A">
            <w:pPr>
              <w:spacing w:after="0" w:line="240" w:lineRule="auto"/>
            </w:pPr>
            <w:r w:rsidRPr="00452E4E">
              <w:t>Secretary of Executive Office of Health and Human Services</w:t>
            </w:r>
          </w:p>
        </w:tc>
      </w:tr>
      <w:tr w:rsidR="00452E4E" w:rsidRPr="00452E4E" w14:paraId="3B2BCB75" w14:textId="77777777" w:rsidTr="008335E5">
        <w:trPr>
          <w:cantSplit/>
        </w:trPr>
        <w:tc>
          <w:tcPr>
            <w:tcW w:w="3600" w:type="dxa"/>
            <w:tcBorders>
              <w:right w:val="single" w:sz="4" w:space="0" w:color="8DB3E2"/>
            </w:tcBorders>
          </w:tcPr>
          <w:p w14:paraId="1AD8208A" w14:textId="77777777" w:rsidR="00452E4E" w:rsidRPr="00452E4E" w:rsidRDefault="00452E4E" w:rsidP="00452E4E">
            <w:pPr>
              <w:spacing w:after="0" w:line="240" w:lineRule="auto"/>
              <w:rPr>
                <w:b/>
                <w:bCs/>
              </w:rPr>
            </w:pPr>
            <w:r w:rsidRPr="00452E4E">
              <w:rPr>
                <w:bCs/>
              </w:rPr>
              <w:t>Secretary of Administration and Finance or Designee</w:t>
            </w:r>
          </w:p>
        </w:tc>
        <w:tc>
          <w:tcPr>
            <w:tcW w:w="2070" w:type="dxa"/>
            <w:tcBorders>
              <w:left w:val="single" w:sz="4" w:space="0" w:color="8DB3E2"/>
            </w:tcBorders>
          </w:tcPr>
          <w:p w14:paraId="70650A73" w14:textId="77777777" w:rsidR="00452E4E" w:rsidRPr="00452E4E" w:rsidRDefault="00452E4E" w:rsidP="00452E4E">
            <w:pPr>
              <w:spacing w:after="0" w:line="240" w:lineRule="auto"/>
            </w:pPr>
            <w:r w:rsidRPr="00452E4E">
              <w:t>Bill Oates</w:t>
            </w:r>
          </w:p>
        </w:tc>
        <w:tc>
          <w:tcPr>
            <w:tcW w:w="4320" w:type="dxa"/>
            <w:tcBorders>
              <w:left w:val="single" w:sz="4" w:space="0" w:color="8DB3E2"/>
            </w:tcBorders>
          </w:tcPr>
          <w:p w14:paraId="6F4EC015" w14:textId="77777777" w:rsidR="00452E4E" w:rsidRPr="00452E4E" w:rsidRDefault="00452E4E" w:rsidP="00452E4E">
            <w:pPr>
              <w:spacing w:after="0" w:line="240" w:lineRule="auto"/>
            </w:pPr>
            <w:r w:rsidRPr="00452E4E">
              <w:t>Chief Information Officer, Commonwealth of Massachusetts</w:t>
            </w:r>
          </w:p>
        </w:tc>
      </w:tr>
      <w:tr w:rsidR="00452E4E" w:rsidRPr="00452E4E" w14:paraId="1BE7D2E9" w14:textId="77777777" w:rsidTr="008335E5">
        <w:trPr>
          <w:cantSplit/>
        </w:trPr>
        <w:tc>
          <w:tcPr>
            <w:tcW w:w="3600" w:type="dxa"/>
            <w:tcBorders>
              <w:right w:val="single" w:sz="4" w:space="0" w:color="8DB3E2"/>
            </w:tcBorders>
            <w:shd w:val="clear" w:color="auto" w:fill="D3DFEE"/>
          </w:tcPr>
          <w:p w14:paraId="1A291BA7" w14:textId="77777777" w:rsidR="00452E4E" w:rsidRPr="00452E4E" w:rsidRDefault="00452E4E" w:rsidP="00452E4E">
            <w:pPr>
              <w:spacing w:after="0" w:line="240" w:lineRule="auto"/>
              <w:rPr>
                <w:b/>
                <w:bCs/>
              </w:rPr>
            </w:pPr>
            <w:r w:rsidRPr="00452E4E">
              <w:rPr>
                <w:bCs/>
              </w:rPr>
              <w:t>Executive Director of the Health Policy Commission or Designee</w:t>
            </w:r>
          </w:p>
        </w:tc>
        <w:tc>
          <w:tcPr>
            <w:tcW w:w="2070" w:type="dxa"/>
            <w:tcBorders>
              <w:left w:val="single" w:sz="4" w:space="0" w:color="8DB3E2"/>
            </w:tcBorders>
            <w:shd w:val="clear" w:color="auto" w:fill="D3DFEE"/>
          </w:tcPr>
          <w:p w14:paraId="36168878" w14:textId="77777777" w:rsidR="00452E4E" w:rsidRPr="00452E4E" w:rsidRDefault="00452E4E" w:rsidP="00452E4E">
            <w:pPr>
              <w:spacing w:after="0" w:line="240" w:lineRule="auto"/>
            </w:pPr>
            <w:r w:rsidRPr="00452E4E">
              <w:t xml:space="preserve">David </w:t>
            </w:r>
            <w:proofErr w:type="spellStart"/>
            <w:r w:rsidRPr="00452E4E">
              <w:t>Seltz</w:t>
            </w:r>
            <w:proofErr w:type="spellEnd"/>
          </w:p>
        </w:tc>
        <w:tc>
          <w:tcPr>
            <w:tcW w:w="4320" w:type="dxa"/>
            <w:tcBorders>
              <w:left w:val="single" w:sz="4" w:space="0" w:color="8DB3E2"/>
            </w:tcBorders>
            <w:shd w:val="clear" w:color="auto" w:fill="D3DFEE"/>
          </w:tcPr>
          <w:p w14:paraId="197E4348" w14:textId="77777777" w:rsidR="00452E4E" w:rsidRPr="00452E4E" w:rsidRDefault="00452E4E" w:rsidP="00452E4E">
            <w:pPr>
              <w:spacing w:after="0" w:line="240" w:lineRule="auto"/>
            </w:pPr>
            <w:r w:rsidRPr="00452E4E">
              <w:t xml:space="preserve">Executive Director of Health Policy Commission </w:t>
            </w:r>
          </w:p>
        </w:tc>
      </w:tr>
      <w:tr w:rsidR="00452E4E" w:rsidRPr="00452E4E" w14:paraId="2BF2BB78" w14:textId="77777777" w:rsidTr="008335E5">
        <w:trPr>
          <w:cantSplit/>
        </w:trPr>
        <w:tc>
          <w:tcPr>
            <w:tcW w:w="3600" w:type="dxa"/>
            <w:tcBorders>
              <w:right w:val="single" w:sz="4" w:space="0" w:color="8DB3E2"/>
            </w:tcBorders>
          </w:tcPr>
          <w:p w14:paraId="2792FF80" w14:textId="77777777" w:rsidR="00452E4E" w:rsidRPr="00452E4E" w:rsidRDefault="00452E4E" w:rsidP="00452E4E">
            <w:pPr>
              <w:spacing w:after="0" w:line="240" w:lineRule="auto"/>
              <w:rPr>
                <w:b/>
                <w:bCs/>
              </w:rPr>
            </w:pPr>
            <w:r w:rsidRPr="00452E4E">
              <w:rPr>
                <w:bCs/>
              </w:rPr>
              <w:t>Executive Director of Center for Health Information Analysis (CHIA)</w:t>
            </w:r>
          </w:p>
        </w:tc>
        <w:tc>
          <w:tcPr>
            <w:tcW w:w="2070" w:type="dxa"/>
            <w:tcBorders>
              <w:left w:val="single" w:sz="4" w:space="0" w:color="8DB3E2"/>
            </w:tcBorders>
          </w:tcPr>
          <w:p w14:paraId="4D609695" w14:textId="77777777" w:rsidR="00452E4E" w:rsidRPr="00452E4E" w:rsidRDefault="00452E4E" w:rsidP="00452E4E">
            <w:pPr>
              <w:spacing w:after="0" w:line="240" w:lineRule="auto"/>
            </w:pPr>
            <w:r w:rsidRPr="00452E4E">
              <w:t xml:space="preserve">Aron </w:t>
            </w:r>
            <w:proofErr w:type="spellStart"/>
            <w:r w:rsidRPr="00452E4E">
              <w:t>Boros</w:t>
            </w:r>
            <w:proofErr w:type="spellEnd"/>
          </w:p>
        </w:tc>
        <w:tc>
          <w:tcPr>
            <w:tcW w:w="4320" w:type="dxa"/>
            <w:tcBorders>
              <w:left w:val="single" w:sz="4" w:space="0" w:color="8DB3E2"/>
            </w:tcBorders>
          </w:tcPr>
          <w:p w14:paraId="0D7DBE1B" w14:textId="77777777" w:rsidR="00452E4E" w:rsidRPr="00452E4E" w:rsidRDefault="00452E4E" w:rsidP="00452E4E">
            <w:pPr>
              <w:spacing w:after="0" w:line="240" w:lineRule="auto"/>
            </w:pPr>
            <w:r w:rsidRPr="00452E4E">
              <w:t>Executive Director of Center for Health Information and Analysis</w:t>
            </w:r>
          </w:p>
        </w:tc>
      </w:tr>
      <w:tr w:rsidR="00452E4E" w:rsidRPr="00452E4E" w14:paraId="703988F4" w14:textId="77777777" w:rsidTr="008335E5">
        <w:trPr>
          <w:cantSplit/>
        </w:trPr>
        <w:tc>
          <w:tcPr>
            <w:tcW w:w="3600" w:type="dxa"/>
            <w:tcBorders>
              <w:right w:val="single" w:sz="4" w:space="0" w:color="8DB3E2"/>
            </w:tcBorders>
            <w:shd w:val="clear" w:color="auto" w:fill="D3DFEE"/>
          </w:tcPr>
          <w:p w14:paraId="1A0EC423" w14:textId="77777777" w:rsidR="00452E4E" w:rsidRPr="00452E4E" w:rsidRDefault="00452E4E" w:rsidP="00452E4E">
            <w:pPr>
              <w:spacing w:after="0" w:line="240" w:lineRule="auto"/>
              <w:rPr>
                <w:b/>
                <w:bCs/>
              </w:rPr>
            </w:pPr>
            <w:r w:rsidRPr="00452E4E">
              <w:rPr>
                <w:bCs/>
              </w:rPr>
              <w:t>Director of the Massachusetts e-Health Institute</w:t>
            </w:r>
          </w:p>
        </w:tc>
        <w:tc>
          <w:tcPr>
            <w:tcW w:w="2070" w:type="dxa"/>
            <w:tcBorders>
              <w:left w:val="single" w:sz="4" w:space="0" w:color="8DB3E2"/>
            </w:tcBorders>
            <w:shd w:val="clear" w:color="auto" w:fill="D3DFEE"/>
          </w:tcPr>
          <w:p w14:paraId="43872883" w14:textId="77777777" w:rsidR="00452E4E" w:rsidRPr="00452E4E" w:rsidRDefault="00452E4E" w:rsidP="00452E4E">
            <w:pPr>
              <w:spacing w:after="0" w:line="240" w:lineRule="auto"/>
            </w:pPr>
            <w:proofErr w:type="spellStart"/>
            <w:r w:rsidRPr="00452E4E">
              <w:t>Laurance</w:t>
            </w:r>
            <w:proofErr w:type="spellEnd"/>
            <w:r w:rsidRPr="00452E4E">
              <w:t xml:space="preserve"> </w:t>
            </w:r>
            <w:proofErr w:type="spellStart"/>
            <w:r w:rsidRPr="00452E4E">
              <w:t>Stuntz</w:t>
            </w:r>
            <w:proofErr w:type="spellEnd"/>
          </w:p>
        </w:tc>
        <w:tc>
          <w:tcPr>
            <w:tcW w:w="4320" w:type="dxa"/>
            <w:tcBorders>
              <w:left w:val="single" w:sz="4" w:space="0" w:color="8DB3E2"/>
            </w:tcBorders>
            <w:shd w:val="clear" w:color="auto" w:fill="D3DFEE"/>
          </w:tcPr>
          <w:p w14:paraId="332A1377" w14:textId="77777777" w:rsidR="00452E4E" w:rsidRPr="00452E4E" w:rsidRDefault="00452E4E" w:rsidP="00452E4E">
            <w:pPr>
              <w:spacing w:after="0" w:line="240" w:lineRule="auto"/>
            </w:pPr>
            <w:r w:rsidRPr="00452E4E">
              <w:t>Director, Mass e-Health Institute</w:t>
            </w:r>
          </w:p>
        </w:tc>
      </w:tr>
      <w:tr w:rsidR="00452E4E" w:rsidRPr="00452E4E" w14:paraId="4C4C41B6" w14:textId="77777777" w:rsidTr="008335E5">
        <w:trPr>
          <w:cantSplit/>
        </w:trPr>
        <w:tc>
          <w:tcPr>
            <w:tcW w:w="3600" w:type="dxa"/>
            <w:tcBorders>
              <w:right w:val="single" w:sz="4" w:space="0" w:color="8DB3E2"/>
            </w:tcBorders>
          </w:tcPr>
          <w:p w14:paraId="6A47F8D7" w14:textId="77777777" w:rsidR="00452E4E" w:rsidRPr="00452E4E" w:rsidRDefault="00452E4E" w:rsidP="00452E4E">
            <w:pPr>
              <w:spacing w:after="0" w:line="240" w:lineRule="auto"/>
              <w:rPr>
                <w:b/>
                <w:bCs/>
              </w:rPr>
            </w:pPr>
            <w:r w:rsidRPr="00452E4E">
              <w:rPr>
                <w:bCs/>
              </w:rPr>
              <w:t>Secretary of Housing and Economic Development or Designee</w:t>
            </w:r>
          </w:p>
        </w:tc>
        <w:tc>
          <w:tcPr>
            <w:tcW w:w="2070" w:type="dxa"/>
            <w:tcBorders>
              <w:left w:val="single" w:sz="4" w:space="0" w:color="8DB3E2"/>
            </w:tcBorders>
          </w:tcPr>
          <w:p w14:paraId="66224837" w14:textId="701B88A6" w:rsidR="00452E4E" w:rsidRPr="00452E4E" w:rsidRDefault="00E1365A" w:rsidP="00452E4E">
            <w:pPr>
              <w:spacing w:after="0" w:line="240" w:lineRule="auto"/>
            </w:pPr>
            <w:r>
              <w:t>Vacant</w:t>
            </w:r>
          </w:p>
        </w:tc>
        <w:tc>
          <w:tcPr>
            <w:tcW w:w="4320" w:type="dxa"/>
            <w:tcBorders>
              <w:left w:val="single" w:sz="4" w:space="0" w:color="8DB3E2"/>
            </w:tcBorders>
          </w:tcPr>
          <w:p w14:paraId="4C394656" w14:textId="77777777" w:rsidR="00452E4E" w:rsidRPr="00452E4E" w:rsidRDefault="00452E4E" w:rsidP="00452E4E">
            <w:pPr>
              <w:spacing w:after="0" w:line="240" w:lineRule="auto"/>
            </w:pPr>
            <w:r w:rsidRPr="00452E4E">
              <w:t>Assistant Secretary for Innovation Policy in Housing and Economic Development</w:t>
            </w:r>
          </w:p>
        </w:tc>
      </w:tr>
      <w:tr w:rsidR="00452E4E" w:rsidRPr="00452E4E" w14:paraId="46B6FF47" w14:textId="77777777" w:rsidTr="008335E5">
        <w:trPr>
          <w:cantSplit/>
        </w:trPr>
        <w:tc>
          <w:tcPr>
            <w:tcW w:w="3600" w:type="dxa"/>
            <w:tcBorders>
              <w:right w:val="single" w:sz="4" w:space="0" w:color="8DB3E2"/>
            </w:tcBorders>
            <w:shd w:val="clear" w:color="auto" w:fill="D3DFEE"/>
          </w:tcPr>
          <w:p w14:paraId="2481AF3F" w14:textId="77777777" w:rsidR="00452E4E" w:rsidRPr="00452E4E" w:rsidRDefault="00452E4E" w:rsidP="00452E4E">
            <w:pPr>
              <w:spacing w:after="0" w:line="240" w:lineRule="auto"/>
              <w:rPr>
                <w:b/>
                <w:bCs/>
              </w:rPr>
            </w:pPr>
            <w:r w:rsidRPr="00452E4E">
              <w:rPr>
                <w:bCs/>
              </w:rPr>
              <w:t>Director of the Office of Medicaid or Designee</w:t>
            </w:r>
          </w:p>
        </w:tc>
        <w:tc>
          <w:tcPr>
            <w:tcW w:w="2070" w:type="dxa"/>
            <w:tcBorders>
              <w:left w:val="single" w:sz="4" w:space="0" w:color="8DB3E2"/>
            </w:tcBorders>
            <w:shd w:val="clear" w:color="auto" w:fill="D3DFEE"/>
          </w:tcPr>
          <w:p w14:paraId="1E2CCC58" w14:textId="6B564A14" w:rsidR="00452E4E" w:rsidRPr="00452E4E" w:rsidRDefault="00E1365A" w:rsidP="00452E4E">
            <w:pPr>
              <w:spacing w:after="0" w:line="240" w:lineRule="auto"/>
            </w:pPr>
            <w:r>
              <w:t>Daniel Tsai</w:t>
            </w:r>
          </w:p>
        </w:tc>
        <w:tc>
          <w:tcPr>
            <w:tcW w:w="4320" w:type="dxa"/>
            <w:tcBorders>
              <w:left w:val="single" w:sz="4" w:space="0" w:color="8DB3E2"/>
            </w:tcBorders>
            <w:shd w:val="clear" w:color="auto" w:fill="D3DFEE"/>
          </w:tcPr>
          <w:p w14:paraId="37A8183F" w14:textId="6864D22E" w:rsidR="00452E4E" w:rsidRPr="00452E4E" w:rsidRDefault="00E1365A" w:rsidP="00E1365A">
            <w:pPr>
              <w:spacing w:after="0" w:line="240" w:lineRule="auto"/>
            </w:pPr>
            <w:r>
              <w:t>Assistant Secretary for MassHealth</w:t>
            </w:r>
          </w:p>
        </w:tc>
      </w:tr>
      <w:tr w:rsidR="00452E4E" w:rsidRPr="00452E4E" w14:paraId="71328B72" w14:textId="77777777" w:rsidTr="008335E5">
        <w:trPr>
          <w:cantSplit/>
        </w:trPr>
        <w:tc>
          <w:tcPr>
            <w:tcW w:w="3600" w:type="dxa"/>
            <w:tcBorders>
              <w:right w:val="single" w:sz="4" w:space="0" w:color="8DB3E2"/>
            </w:tcBorders>
          </w:tcPr>
          <w:p w14:paraId="756C3130" w14:textId="77777777" w:rsidR="00452E4E" w:rsidRPr="00452E4E" w:rsidRDefault="00452E4E" w:rsidP="00452E4E">
            <w:pPr>
              <w:spacing w:after="0" w:line="240" w:lineRule="auto"/>
              <w:rPr>
                <w:b/>
                <w:bCs/>
              </w:rPr>
            </w:pPr>
            <w:r w:rsidRPr="00452E4E">
              <w:rPr>
                <w:bCs/>
              </w:rPr>
              <w:t>Expert in Health Information Technology</w:t>
            </w:r>
          </w:p>
        </w:tc>
        <w:tc>
          <w:tcPr>
            <w:tcW w:w="2070" w:type="dxa"/>
            <w:tcBorders>
              <w:left w:val="single" w:sz="4" w:space="0" w:color="8DB3E2"/>
            </w:tcBorders>
          </w:tcPr>
          <w:p w14:paraId="52A7FBF1" w14:textId="77777777" w:rsidR="00452E4E" w:rsidRPr="00452E4E" w:rsidRDefault="00452E4E" w:rsidP="00452E4E">
            <w:pPr>
              <w:spacing w:after="0" w:line="240" w:lineRule="auto"/>
            </w:pPr>
            <w:r w:rsidRPr="00452E4E">
              <w:t xml:space="preserve">Meg </w:t>
            </w:r>
            <w:proofErr w:type="spellStart"/>
            <w:r w:rsidRPr="00452E4E">
              <w:t>Aranow</w:t>
            </w:r>
            <w:proofErr w:type="spellEnd"/>
          </w:p>
        </w:tc>
        <w:tc>
          <w:tcPr>
            <w:tcW w:w="4320" w:type="dxa"/>
            <w:tcBorders>
              <w:left w:val="single" w:sz="4" w:space="0" w:color="8DB3E2"/>
            </w:tcBorders>
          </w:tcPr>
          <w:p w14:paraId="11792FFC" w14:textId="77777777" w:rsidR="00452E4E" w:rsidRPr="00452E4E" w:rsidRDefault="00452E4E" w:rsidP="00452E4E">
            <w:pPr>
              <w:spacing w:after="0" w:line="240" w:lineRule="auto"/>
            </w:pPr>
            <w:r w:rsidRPr="00452E4E">
              <w:t>Senior Research Director, The Advisory Board Company</w:t>
            </w:r>
          </w:p>
        </w:tc>
      </w:tr>
      <w:tr w:rsidR="00452E4E" w:rsidRPr="00452E4E" w14:paraId="2015CD80" w14:textId="77777777" w:rsidTr="008335E5">
        <w:trPr>
          <w:cantSplit/>
        </w:trPr>
        <w:tc>
          <w:tcPr>
            <w:tcW w:w="3600" w:type="dxa"/>
            <w:tcBorders>
              <w:right w:val="single" w:sz="4" w:space="0" w:color="8DB3E2"/>
            </w:tcBorders>
            <w:shd w:val="clear" w:color="auto" w:fill="D3DFEE"/>
          </w:tcPr>
          <w:p w14:paraId="3B1C7765" w14:textId="77777777" w:rsidR="00452E4E" w:rsidRPr="00452E4E" w:rsidRDefault="00452E4E" w:rsidP="00452E4E">
            <w:pPr>
              <w:spacing w:after="0" w:line="240" w:lineRule="auto"/>
              <w:rPr>
                <w:b/>
                <w:bCs/>
              </w:rPr>
            </w:pPr>
            <w:r w:rsidRPr="00452E4E">
              <w:rPr>
                <w:bCs/>
              </w:rPr>
              <w:t>Expert in Law and Health Policy</w:t>
            </w:r>
          </w:p>
        </w:tc>
        <w:tc>
          <w:tcPr>
            <w:tcW w:w="2070" w:type="dxa"/>
            <w:tcBorders>
              <w:left w:val="single" w:sz="4" w:space="0" w:color="8DB3E2"/>
            </w:tcBorders>
            <w:shd w:val="clear" w:color="auto" w:fill="D3DFEE"/>
          </w:tcPr>
          <w:p w14:paraId="4E1D3595" w14:textId="77777777" w:rsidR="00452E4E" w:rsidRPr="00452E4E" w:rsidRDefault="00452E4E" w:rsidP="00452E4E">
            <w:pPr>
              <w:spacing w:after="0" w:line="240" w:lineRule="auto"/>
            </w:pPr>
            <w:r w:rsidRPr="00452E4E">
              <w:t>Kristin Madison</w:t>
            </w:r>
          </w:p>
        </w:tc>
        <w:tc>
          <w:tcPr>
            <w:tcW w:w="4320" w:type="dxa"/>
            <w:tcBorders>
              <w:left w:val="single" w:sz="4" w:space="0" w:color="8DB3E2"/>
            </w:tcBorders>
            <w:shd w:val="clear" w:color="auto" w:fill="D3DFEE"/>
          </w:tcPr>
          <w:p w14:paraId="519D7171" w14:textId="77777777" w:rsidR="00452E4E" w:rsidRPr="00452E4E" w:rsidRDefault="00452E4E" w:rsidP="00452E4E">
            <w:pPr>
              <w:spacing w:after="0" w:line="240" w:lineRule="auto"/>
            </w:pPr>
            <w:r w:rsidRPr="00452E4E">
              <w:t xml:space="preserve">Professor of Law and Health Sciences, Northeastern School of Law, </w:t>
            </w:r>
            <w:proofErr w:type="spellStart"/>
            <w:r w:rsidRPr="00452E4E">
              <w:t>Bouve</w:t>
            </w:r>
            <w:proofErr w:type="spellEnd"/>
            <w:r w:rsidRPr="00452E4E">
              <w:t xml:space="preserve"> college of Health Sciences</w:t>
            </w:r>
          </w:p>
        </w:tc>
      </w:tr>
      <w:tr w:rsidR="00452E4E" w:rsidRPr="00452E4E" w14:paraId="435B5075" w14:textId="77777777" w:rsidTr="008335E5">
        <w:trPr>
          <w:cantSplit/>
        </w:trPr>
        <w:tc>
          <w:tcPr>
            <w:tcW w:w="3600" w:type="dxa"/>
            <w:tcBorders>
              <w:right w:val="single" w:sz="4" w:space="0" w:color="8DB3E2"/>
            </w:tcBorders>
          </w:tcPr>
          <w:p w14:paraId="7F796BFB" w14:textId="77777777" w:rsidR="00452E4E" w:rsidRPr="00452E4E" w:rsidRDefault="00452E4E" w:rsidP="00452E4E">
            <w:pPr>
              <w:spacing w:after="0" w:line="240" w:lineRule="auto"/>
              <w:rPr>
                <w:b/>
                <w:bCs/>
              </w:rPr>
            </w:pPr>
            <w:r w:rsidRPr="00452E4E">
              <w:rPr>
                <w:bCs/>
              </w:rPr>
              <w:t>Expert in Health Information Privacy and Security</w:t>
            </w:r>
          </w:p>
        </w:tc>
        <w:tc>
          <w:tcPr>
            <w:tcW w:w="2070" w:type="dxa"/>
            <w:tcBorders>
              <w:left w:val="single" w:sz="4" w:space="0" w:color="8DB3E2"/>
            </w:tcBorders>
          </w:tcPr>
          <w:p w14:paraId="70307D22" w14:textId="77777777" w:rsidR="00452E4E" w:rsidRPr="00452E4E" w:rsidRDefault="00452E4E" w:rsidP="00452E4E">
            <w:pPr>
              <w:spacing w:after="0" w:line="240" w:lineRule="auto"/>
            </w:pPr>
            <w:r w:rsidRPr="00452E4E">
              <w:t>Deborah Adair</w:t>
            </w:r>
          </w:p>
        </w:tc>
        <w:tc>
          <w:tcPr>
            <w:tcW w:w="4320" w:type="dxa"/>
            <w:tcBorders>
              <w:left w:val="single" w:sz="4" w:space="0" w:color="8DB3E2"/>
            </w:tcBorders>
          </w:tcPr>
          <w:p w14:paraId="0F3D726C" w14:textId="77777777" w:rsidR="00452E4E" w:rsidRPr="00452E4E" w:rsidRDefault="00452E4E" w:rsidP="00452E4E">
            <w:pPr>
              <w:spacing w:after="0" w:line="240" w:lineRule="auto"/>
            </w:pPr>
            <w:r w:rsidRPr="00452E4E">
              <w:t>Director of Health Information Services/Privacy Officer, Massachusetts General Hospital</w:t>
            </w:r>
          </w:p>
        </w:tc>
      </w:tr>
      <w:tr w:rsidR="00452E4E" w:rsidRPr="00452E4E" w14:paraId="26E539E3" w14:textId="77777777" w:rsidTr="008335E5">
        <w:trPr>
          <w:cantSplit/>
        </w:trPr>
        <w:tc>
          <w:tcPr>
            <w:tcW w:w="3600" w:type="dxa"/>
            <w:tcBorders>
              <w:right w:val="single" w:sz="4" w:space="0" w:color="8DB3E2"/>
            </w:tcBorders>
            <w:shd w:val="clear" w:color="auto" w:fill="D3DFEE"/>
          </w:tcPr>
          <w:p w14:paraId="212A6D53" w14:textId="77777777" w:rsidR="00452E4E" w:rsidRPr="00452E4E" w:rsidRDefault="00452E4E" w:rsidP="00452E4E">
            <w:pPr>
              <w:spacing w:after="0" w:line="240" w:lineRule="auto"/>
              <w:rPr>
                <w:b/>
                <w:bCs/>
              </w:rPr>
            </w:pPr>
            <w:r w:rsidRPr="00452E4E">
              <w:rPr>
                <w:bCs/>
              </w:rPr>
              <w:t>From an Academic Medical Center</w:t>
            </w:r>
          </w:p>
        </w:tc>
        <w:tc>
          <w:tcPr>
            <w:tcW w:w="2070" w:type="dxa"/>
            <w:tcBorders>
              <w:left w:val="single" w:sz="4" w:space="0" w:color="8DB3E2"/>
            </w:tcBorders>
            <w:shd w:val="clear" w:color="auto" w:fill="D3DFEE"/>
          </w:tcPr>
          <w:p w14:paraId="73B0D44D" w14:textId="77777777" w:rsidR="00452E4E" w:rsidRPr="00452E4E" w:rsidRDefault="00452E4E" w:rsidP="00452E4E">
            <w:pPr>
              <w:spacing w:after="0" w:line="240" w:lineRule="auto"/>
            </w:pPr>
            <w:r w:rsidRPr="00452E4E">
              <w:t xml:space="preserve">Dr. John </w:t>
            </w:r>
            <w:proofErr w:type="spellStart"/>
            <w:r w:rsidRPr="00452E4E">
              <w:t>Halamka</w:t>
            </w:r>
            <w:proofErr w:type="spellEnd"/>
          </w:p>
        </w:tc>
        <w:tc>
          <w:tcPr>
            <w:tcW w:w="4320" w:type="dxa"/>
            <w:tcBorders>
              <w:left w:val="single" w:sz="4" w:space="0" w:color="8DB3E2"/>
            </w:tcBorders>
            <w:shd w:val="clear" w:color="auto" w:fill="D3DFEE"/>
          </w:tcPr>
          <w:p w14:paraId="61CD954B" w14:textId="77777777" w:rsidR="00452E4E" w:rsidRPr="00452E4E" w:rsidRDefault="00452E4E" w:rsidP="00452E4E">
            <w:pPr>
              <w:spacing w:after="0" w:line="240" w:lineRule="auto"/>
            </w:pPr>
            <w:r w:rsidRPr="00452E4E">
              <w:t>Chief Information Officer, Beth Israel Deaconess Medical Center</w:t>
            </w:r>
          </w:p>
        </w:tc>
      </w:tr>
      <w:tr w:rsidR="00452E4E" w:rsidRPr="00452E4E" w14:paraId="57DC2383" w14:textId="77777777" w:rsidTr="008335E5">
        <w:trPr>
          <w:cantSplit/>
        </w:trPr>
        <w:tc>
          <w:tcPr>
            <w:tcW w:w="3600" w:type="dxa"/>
            <w:tcBorders>
              <w:right w:val="single" w:sz="4" w:space="0" w:color="8DB3E2"/>
            </w:tcBorders>
          </w:tcPr>
          <w:p w14:paraId="42EA728F" w14:textId="77777777" w:rsidR="00452E4E" w:rsidRPr="00452E4E" w:rsidRDefault="00452E4E" w:rsidP="00452E4E">
            <w:pPr>
              <w:spacing w:after="0" w:line="240" w:lineRule="auto"/>
              <w:rPr>
                <w:b/>
                <w:bCs/>
              </w:rPr>
            </w:pPr>
            <w:r w:rsidRPr="00452E4E">
              <w:rPr>
                <w:bCs/>
              </w:rPr>
              <w:t>From a Community Hospital</w:t>
            </w:r>
          </w:p>
        </w:tc>
        <w:tc>
          <w:tcPr>
            <w:tcW w:w="2070" w:type="dxa"/>
            <w:tcBorders>
              <w:left w:val="single" w:sz="4" w:space="0" w:color="8DB3E2"/>
            </w:tcBorders>
          </w:tcPr>
          <w:p w14:paraId="3739C186" w14:textId="77777777" w:rsidR="00452E4E" w:rsidRPr="00452E4E" w:rsidRDefault="00452E4E" w:rsidP="00452E4E">
            <w:pPr>
              <w:spacing w:after="0" w:line="240" w:lineRule="auto"/>
            </w:pPr>
            <w:r w:rsidRPr="00452E4E">
              <w:t xml:space="preserve">Normand </w:t>
            </w:r>
            <w:proofErr w:type="spellStart"/>
            <w:r w:rsidRPr="00452E4E">
              <w:t>Deschene</w:t>
            </w:r>
            <w:proofErr w:type="spellEnd"/>
            <w:r w:rsidRPr="00452E4E">
              <w:t xml:space="preserve"> </w:t>
            </w:r>
          </w:p>
        </w:tc>
        <w:tc>
          <w:tcPr>
            <w:tcW w:w="4320" w:type="dxa"/>
            <w:tcBorders>
              <w:left w:val="single" w:sz="4" w:space="0" w:color="8DB3E2"/>
            </w:tcBorders>
          </w:tcPr>
          <w:p w14:paraId="3DC208E6" w14:textId="77777777" w:rsidR="00452E4E" w:rsidRPr="00452E4E" w:rsidRDefault="00452E4E" w:rsidP="00452E4E">
            <w:pPr>
              <w:spacing w:after="0" w:line="240" w:lineRule="auto"/>
            </w:pPr>
            <w:r w:rsidRPr="00452E4E">
              <w:t>President and Chief Executive Officer, Lowell General Hospital</w:t>
            </w:r>
          </w:p>
        </w:tc>
      </w:tr>
      <w:tr w:rsidR="00452E4E" w:rsidRPr="00452E4E" w14:paraId="3DE12569" w14:textId="77777777" w:rsidTr="008335E5">
        <w:trPr>
          <w:cantSplit/>
        </w:trPr>
        <w:tc>
          <w:tcPr>
            <w:tcW w:w="3600" w:type="dxa"/>
            <w:tcBorders>
              <w:right w:val="single" w:sz="4" w:space="0" w:color="8DB3E2"/>
            </w:tcBorders>
            <w:shd w:val="clear" w:color="auto" w:fill="D3DFEE"/>
          </w:tcPr>
          <w:p w14:paraId="334B4F21" w14:textId="77777777" w:rsidR="00452E4E" w:rsidRPr="00452E4E" w:rsidRDefault="00452E4E" w:rsidP="00452E4E">
            <w:pPr>
              <w:spacing w:after="0" w:line="240" w:lineRule="auto"/>
              <w:rPr>
                <w:b/>
                <w:bCs/>
              </w:rPr>
            </w:pPr>
            <w:r w:rsidRPr="00452E4E">
              <w:rPr>
                <w:bCs/>
              </w:rPr>
              <w:t>From a Community Health Center</w:t>
            </w:r>
          </w:p>
        </w:tc>
        <w:tc>
          <w:tcPr>
            <w:tcW w:w="2070" w:type="dxa"/>
            <w:tcBorders>
              <w:left w:val="single" w:sz="4" w:space="0" w:color="8DB3E2"/>
            </w:tcBorders>
            <w:shd w:val="clear" w:color="auto" w:fill="D3DFEE"/>
          </w:tcPr>
          <w:p w14:paraId="6B276619" w14:textId="77777777" w:rsidR="00452E4E" w:rsidRPr="00452E4E" w:rsidRDefault="00452E4E" w:rsidP="00452E4E">
            <w:pPr>
              <w:spacing w:after="0" w:line="240" w:lineRule="auto"/>
            </w:pPr>
            <w:r w:rsidRPr="00452E4E">
              <w:t xml:space="preserve">Jay </w:t>
            </w:r>
            <w:proofErr w:type="spellStart"/>
            <w:r w:rsidRPr="00452E4E">
              <w:t>Breines</w:t>
            </w:r>
            <w:proofErr w:type="spellEnd"/>
          </w:p>
        </w:tc>
        <w:tc>
          <w:tcPr>
            <w:tcW w:w="4320" w:type="dxa"/>
            <w:tcBorders>
              <w:left w:val="single" w:sz="4" w:space="0" w:color="8DB3E2"/>
            </w:tcBorders>
            <w:shd w:val="clear" w:color="auto" w:fill="D3DFEE"/>
          </w:tcPr>
          <w:p w14:paraId="6184C75D" w14:textId="77777777" w:rsidR="00452E4E" w:rsidRPr="00452E4E" w:rsidRDefault="00452E4E" w:rsidP="00452E4E">
            <w:pPr>
              <w:spacing w:after="0" w:line="240" w:lineRule="auto"/>
            </w:pPr>
            <w:r w:rsidRPr="00452E4E">
              <w:t xml:space="preserve">Executive Director, Holyoke Health Care Center </w:t>
            </w:r>
          </w:p>
        </w:tc>
      </w:tr>
      <w:tr w:rsidR="00452E4E" w:rsidRPr="00452E4E" w14:paraId="651F037A" w14:textId="77777777" w:rsidTr="008335E5">
        <w:trPr>
          <w:cantSplit/>
        </w:trPr>
        <w:tc>
          <w:tcPr>
            <w:tcW w:w="3600" w:type="dxa"/>
            <w:tcBorders>
              <w:right w:val="single" w:sz="4" w:space="0" w:color="8DB3E2"/>
            </w:tcBorders>
          </w:tcPr>
          <w:p w14:paraId="0164F2D5" w14:textId="77777777" w:rsidR="00452E4E" w:rsidRPr="00452E4E" w:rsidRDefault="00452E4E" w:rsidP="00452E4E">
            <w:pPr>
              <w:spacing w:after="0" w:line="240" w:lineRule="auto"/>
              <w:rPr>
                <w:b/>
                <w:bCs/>
              </w:rPr>
            </w:pPr>
            <w:r w:rsidRPr="00452E4E">
              <w:rPr>
                <w:bCs/>
              </w:rPr>
              <w:t>From a Long Term Care Facility</w:t>
            </w:r>
          </w:p>
        </w:tc>
        <w:tc>
          <w:tcPr>
            <w:tcW w:w="2070" w:type="dxa"/>
            <w:tcBorders>
              <w:left w:val="single" w:sz="4" w:space="0" w:color="8DB3E2"/>
            </w:tcBorders>
          </w:tcPr>
          <w:p w14:paraId="18C48603" w14:textId="77777777" w:rsidR="00452E4E" w:rsidRPr="00452E4E" w:rsidRDefault="00452E4E" w:rsidP="00452E4E">
            <w:pPr>
              <w:spacing w:after="0" w:line="240" w:lineRule="auto"/>
            </w:pPr>
            <w:r w:rsidRPr="00452E4E">
              <w:t>Robert Driscoll</w:t>
            </w:r>
          </w:p>
        </w:tc>
        <w:tc>
          <w:tcPr>
            <w:tcW w:w="4320" w:type="dxa"/>
            <w:tcBorders>
              <w:left w:val="single" w:sz="4" w:space="0" w:color="8DB3E2"/>
            </w:tcBorders>
          </w:tcPr>
          <w:p w14:paraId="4655D025" w14:textId="77777777" w:rsidR="00452E4E" w:rsidRPr="00452E4E" w:rsidRDefault="00452E4E" w:rsidP="00452E4E">
            <w:pPr>
              <w:spacing w:after="0" w:line="240" w:lineRule="auto"/>
            </w:pPr>
            <w:r w:rsidRPr="00452E4E">
              <w:t>Chief Operations Officer, Salter Healthcare</w:t>
            </w:r>
          </w:p>
        </w:tc>
      </w:tr>
      <w:tr w:rsidR="00452E4E" w:rsidRPr="00452E4E" w14:paraId="5A02FAE0" w14:textId="77777777" w:rsidTr="008335E5">
        <w:trPr>
          <w:cantSplit/>
        </w:trPr>
        <w:tc>
          <w:tcPr>
            <w:tcW w:w="3600" w:type="dxa"/>
            <w:tcBorders>
              <w:right w:val="single" w:sz="4" w:space="0" w:color="8DB3E2"/>
            </w:tcBorders>
            <w:shd w:val="clear" w:color="auto" w:fill="D3DFEE"/>
          </w:tcPr>
          <w:p w14:paraId="71D5545B" w14:textId="77777777" w:rsidR="00452E4E" w:rsidRPr="00452E4E" w:rsidRDefault="00452E4E" w:rsidP="00452E4E">
            <w:pPr>
              <w:spacing w:after="0" w:line="240" w:lineRule="auto"/>
              <w:rPr>
                <w:b/>
                <w:bCs/>
              </w:rPr>
            </w:pPr>
            <w:r w:rsidRPr="00452E4E">
              <w:rPr>
                <w:bCs/>
              </w:rPr>
              <w:t>From a Large Physician Group Practice</w:t>
            </w:r>
          </w:p>
        </w:tc>
        <w:tc>
          <w:tcPr>
            <w:tcW w:w="2070" w:type="dxa"/>
            <w:tcBorders>
              <w:left w:val="single" w:sz="4" w:space="0" w:color="8DB3E2"/>
            </w:tcBorders>
            <w:shd w:val="clear" w:color="auto" w:fill="D3DFEE"/>
          </w:tcPr>
          <w:p w14:paraId="20121CA0" w14:textId="77777777" w:rsidR="00452E4E" w:rsidRPr="00452E4E" w:rsidRDefault="00452E4E" w:rsidP="00452E4E">
            <w:pPr>
              <w:spacing w:after="0" w:line="240" w:lineRule="auto"/>
            </w:pPr>
            <w:r w:rsidRPr="00452E4E">
              <w:t xml:space="preserve">Dr. Michael Lee </w:t>
            </w:r>
          </w:p>
        </w:tc>
        <w:tc>
          <w:tcPr>
            <w:tcW w:w="4320" w:type="dxa"/>
            <w:tcBorders>
              <w:left w:val="single" w:sz="4" w:space="0" w:color="8DB3E2"/>
            </w:tcBorders>
            <w:shd w:val="clear" w:color="auto" w:fill="D3DFEE"/>
          </w:tcPr>
          <w:p w14:paraId="71E0D973" w14:textId="77777777" w:rsidR="00452E4E" w:rsidRPr="00452E4E" w:rsidRDefault="00452E4E" w:rsidP="00452E4E">
            <w:pPr>
              <w:spacing w:after="0" w:line="240" w:lineRule="auto"/>
            </w:pPr>
            <w:r w:rsidRPr="00452E4E">
              <w:t xml:space="preserve">Director of Clinical Informatics, </w:t>
            </w:r>
            <w:proofErr w:type="spellStart"/>
            <w:r w:rsidRPr="00452E4E">
              <w:t>Atrius</w:t>
            </w:r>
            <w:proofErr w:type="spellEnd"/>
            <w:r w:rsidRPr="00452E4E">
              <w:t xml:space="preserve"> Health</w:t>
            </w:r>
          </w:p>
        </w:tc>
      </w:tr>
      <w:tr w:rsidR="00452E4E" w:rsidRPr="00452E4E" w14:paraId="5A31FAC3" w14:textId="77777777" w:rsidTr="008335E5">
        <w:trPr>
          <w:cantSplit/>
        </w:trPr>
        <w:tc>
          <w:tcPr>
            <w:tcW w:w="3600" w:type="dxa"/>
            <w:tcBorders>
              <w:right w:val="single" w:sz="4" w:space="0" w:color="8DB3E2"/>
            </w:tcBorders>
          </w:tcPr>
          <w:p w14:paraId="3F5F4502" w14:textId="77777777" w:rsidR="00452E4E" w:rsidRPr="00452E4E" w:rsidRDefault="00452E4E" w:rsidP="00452E4E">
            <w:pPr>
              <w:spacing w:after="0" w:line="240" w:lineRule="auto"/>
              <w:rPr>
                <w:b/>
                <w:bCs/>
              </w:rPr>
            </w:pPr>
            <w:r w:rsidRPr="00452E4E">
              <w:rPr>
                <w:bCs/>
              </w:rPr>
              <w:t>From a Small Physician Group Practice</w:t>
            </w:r>
          </w:p>
        </w:tc>
        <w:tc>
          <w:tcPr>
            <w:tcW w:w="2070" w:type="dxa"/>
            <w:tcBorders>
              <w:left w:val="single" w:sz="4" w:space="0" w:color="8DB3E2"/>
            </w:tcBorders>
          </w:tcPr>
          <w:p w14:paraId="44E72B34" w14:textId="77777777" w:rsidR="00452E4E" w:rsidRPr="00452E4E" w:rsidRDefault="00452E4E" w:rsidP="00452E4E">
            <w:pPr>
              <w:spacing w:after="0" w:line="240" w:lineRule="auto"/>
            </w:pPr>
            <w:r w:rsidRPr="00452E4E">
              <w:t>Dr. Patricia Hopkins</w:t>
            </w:r>
          </w:p>
        </w:tc>
        <w:tc>
          <w:tcPr>
            <w:tcW w:w="4320" w:type="dxa"/>
            <w:tcBorders>
              <w:left w:val="single" w:sz="4" w:space="0" w:color="8DB3E2"/>
            </w:tcBorders>
          </w:tcPr>
          <w:p w14:paraId="73713CAF" w14:textId="77777777" w:rsidR="00452E4E" w:rsidRPr="00452E4E" w:rsidRDefault="00452E4E" w:rsidP="00452E4E">
            <w:pPr>
              <w:spacing w:after="0" w:line="240" w:lineRule="auto"/>
            </w:pPr>
            <w:r w:rsidRPr="00452E4E">
              <w:t>Rheumatology  &amp; Internal Medicine Doctor (Private Practice)</w:t>
            </w:r>
          </w:p>
        </w:tc>
      </w:tr>
      <w:tr w:rsidR="00452E4E" w:rsidRPr="00452E4E" w14:paraId="59826BFE" w14:textId="77777777" w:rsidTr="008335E5">
        <w:trPr>
          <w:cantSplit/>
        </w:trPr>
        <w:tc>
          <w:tcPr>
            <w:tcW w:w="3600" w:type="dxa"/>
            <w:tcBorders>
              <w:right w:val="single" w:sz="4" w:space="0" w:color="8DB3E2"/>
            </w:tcBorders>
            <w:shd w:val="clear" w:color="auto" w:fill="D3DFEE"/>
          </w:tcPr>
          <w:p w14:paraId="4A6DE7FA" w14:textId="77777777" w:rsidR="00452E4E" w:rsidRPr="00452E4E" w:rsidRDefault="00452E4E" w:rsidP="00452E4E">
            <w:pPr>
              <w:spacing w:after="0" w:line="240" w:lineRule="auto"/>
              <w:rPr>
                <w:b/>
                <w:bCs/>
              </w:rPr>
            </w:pPr>
            <w:r w:rsidRPr="00452E4E">
              <w:rPr>
                <w:bCs/>
              </w:rPr>
              <w:t>Registered Nurse</w:t>
            </w:r>
          </w:p>
        </w:tc>
        <w:tc>
          <w:tcPr>
            <w:tcW w:w="2070" w:type="dxa"/>
            <w:tcBorders>
              <w:left w:val="single" w:sz="4" w:space="0" w:color="8DB3E2"/>
            </w:tcBorders>
            <w:shd w:val="clear" w:color="auto" w:fill="D3DFEE"/>
          </w:tcPr>
          <w:p w14:paraId="75693331" w14:textId="77777777" w:rsidR="00452E4E" w:rsidRPr="00452E4E" w:rsidRDefault="00452E4E" w:rsidP="00452E4E">
            <w:pPr>
              <w:spacing w:after="0" w:line="240" w:lineRule="auto"/>
            </w:pPr>
            <w:r w:rsidRPr="00452E4E">
              <w:t xml:space="preserve">Margaret </w:t>
            </w:r>
            <w:proofErr w:type="spellStart"/>
            <w:r w:rsidRPr="00452E4E">
              <w:t>Sipe</w:t>
            </w:r>
            <w:proofErr w:type="spellEnd"/>
            <w:r w:rsidRPr="00452E4E">
              <w:t>, RN</w:t>
            </w:r>
          </w:p>
        </w:tc>
        <w:tc>
          <w:tcPr>
            <w:tcW w:w="4320" w:type="dxa"/>
            <w:tcBorders>
              <w:left w:val="single" w:sz="4" w:space="0" w:color="8DB3E2"/>
            </w:tcBorders>
            <w:shd w:val="clear" w:color="auto" w:fill="D3DFEE"/>
          </w:tcPr>
          <w:p w14:paraId="5FDDC2AE" w14:textId="77777777" w:rsidR="00452E4E" w:rsidRPr="00452E4E" w:rsidRDefault="00452E4E" w:rsidP="00452E4E">
            <w:pPr>
              <w:spacing w:after="0" w:line="240" w:lineRule="auto"/>
            </w:pPr>
            <w:r w:rsidRPr="00452E4E">
              <w:t>Nursing Performance Improvement Innovator, Lahey Clinic</w:t>
            </w:r>
          </w:p>
        </w:tc>
      </w:tr>
      <w:tr w:rsidR="00452E4E" w:rsidRPr="00452E4E" w14:paraId="00DB119D" w14:textId="77777777" w:rsidTr="008335E5">
        <w:trPr>
          <w:cantSplit/>
        </w:trPr>
        <w:tc>
          <w:tcPr>
            <w:tcW w:w="3600" w:type="dxa"/>
            <w:tcBorders>
              <w:right w:val="single" w:sz="4" w:space="0" w:color="8DB3E2"/>
            </w:tcBorders>
          </w:tcPr>
          <w:p w14:paraId="7B75E6DB" w14:textId="77777777" w:rsidR="00452E4E" w:rsidRPr="00452E4E" w:rsidRDefault="00452E4E" w:rsidP="00452E4E">
            <w:pPr>
              <w:spacing w:after="0" w:line="240" w:lineRule="auto"/>
              <w:rPr>
                <w:b/>
                <w:bCs/>
              </w:rPr>
            </w:pPr>
            <w:r w:rsidRPr="00452E4E">
              <w:rPr>
                <w:bCs/>
              </w:rPr>
              <w:t>From a Behavioral Health, Substance Abuse Disorder or Mental Health Services Organization</w:t>
            </w:r>
          </w:p>
        </w:tc>
        <w:tc>
          <w:tcPr>
            <w:tcW w:w="2070" w:type="dxa"/>
            <w:tcBorders>
              <w:left w:val="single" w:sz="4" w:space="0" w:color="8DB3E2"/>
            </w:tcBorders>
          </w:tcPr>
          <w:p w14:paraId="75265BDD" w14:textId="77777777" w:rsidR="00452E4E" w:rsidRPr="00452E4E" w:rsidRDefault="00452E4E" w:rsidP="00452E4E">
            <w:pPr>
              <w:spacing w:after="0" w:line="240" w:lineRule="auto"/>
            </w:pPr>
            <w:r w:rsidRPr="00452E4E">
              <w:t xml:space="preserve">Daniel </w:t>
            </w:r>
            <w:proofErr w:type="spellStart"/>
            <w:r w:rsidRPr="00452E4E">
              <w:t>Mumbauer</w:t>
            </w:r>
            <w:proofErr w:type="spellEnd"/>
          </w:p>
        </w:tc>
        <w:tc>
          <w:tcPr>
            <w:tcW w:w="4320" w:type="dxa"/>
            <w:tcBorders>
              <w:left w:val="single" w:sz="4" w:space="0" w:color="8DB3E2"/>
            </w:tcBorders>
          </w:tcPr>
          <w:p w14:paraId="5B9F144F" w14:textId="77777777" w:rsidR="00452E4E" w:rsidRPr="00452E4E" w:rsidRDefault="00452E4E" w:rsidP="00452E4E">
            <w:pPr>
              <w:spacing w:after="0" w:line="240" w:lineRule="auto"/>
            </w:pPr>
            <w:r w:rsidRPr="00452E4E">
              <w:t>President &amp; CEO, Southeast Regional Network, High Point Treatment Center, Southeast Massachusetts Council on Addiction (SEMCOA)</w:t>
            </w:r>
          </w:p>
        </w:tc>
      </w:tr>
      <w:tr w:rsidR="00452E4E" w:rsidRPr="00452E4E" w14:paraId="3F3D7090" w14:textId="77777777" w:rsidTr="008335E5">
        <w:trPr>
          <w:cantSplit/>
        </w:trPr>
        <w:tc>
          <w:tcPr>
            <w:tcW w:w="3600" w:type="dxa"/>
            <w:tcBorders>
              <w:right w:val="single" w:sz="4" w:space="0" w:color="8DB3E2"/>
            </w:tcBorders>
            <w:shd w:val="clear" w:color="auto" w:fill="D3DFEE"/>
          </w:tcPr>
          <w:p w14:paraId="6F3F71A0" w14:textId="77777777" w:rsidR="00452E4E" w:rsidRPr="00452E4E" w:rsidRDefault="00452E4E" w:rsidP="00452E4E">
            <w:pPr>
              <w:spacing w:after="0" w:line="240" w:lineRule="auto"/>
              <w:rPr>
                <w:b/>
                <w:bCs/>
              </w:rPr>
            </w:pPr>
            <w:r w:rsidRPr="00452E4E">
              <w:rPr>
                <w:bCs/>
              </w:rPr>
              <w:t>Representative of health insurance carriers</w:t>
            </w:r>
          </w:p>
        </w:tc>
        <w:tc>
          <w:tcPr>
            <w:tcW w:w="2070" w:type="dxa"/>
            <w:tcBorders>
              <w:left w:val="single" w:sz="4" w:space="0" w:color="8DB3E2"/>
            </w:tcBorders>
            <w:shd w:val="clear" w:color="auto" w:fill="D3DFEE"/>
          </w:tcPr>
          <w:p w14:paraId="6FF6ECCD" w14:textId="77777777" w:rsidR="00452E4E" w:rsidRPr="00452E4E" w:rsidRDefault="00452E4E" w:rsidP="00452E4E">
            <w:pPr>
              <w:spacing w:after="0" w:line="240" w:lineRule="auto"/>
            </w:pPr>
            <w:r w:rsidRPr="00452E4E">
              <w:t>Steven Fox</w:t>
            </w:r>
          </w:p>
        </w:tc>
        <w:tc>
          <w:tcPr>
            <w:tcW w:w="4320" w:type="dxa"/>
            <w:tcBorders>
              <w:left w:val="single" w:sz="4" w:space="0" w:color="8DB3E2"/>
            </w:tcBorders>
            <w:shd w:val="clear" w:color="auto" w:fill="D3DFEE"/>
          </w:tcPr>
          <w:p w14:paraId="6EE76C95" w14:textId="77777777" w:rsidR="00452E4E" w:rsidRPr="00452E4E" w:rsidRDefault="00452E4E" w:rsidP="00452E4E">
            <w:pPr>
              <w:spacing w:after="0" w:line="240" w:lineRule="auto"/>
            </w:pPr>
            <w:r w:rsidRPr="00452E4E">
              <w:t>Vice President, Network Management and Communications, Blue Cross Blue Shield MA</w:t>
            </w:r>
          </w:p>
        </w:tc>
      </w:tr>
      <w:tr w:rsidR="00452E4E" w:rsidRPr="00452E4E" w14:paraId="3CB0F2D7" w14:textId="77777777" w:rsidTr="008335E5">
        <w:trPr>
          <w:cantSplit/>
        </w:trPr>
        <w:tc>
          <w:tcPr>
            <w:tcW w:w="3600" w:type="dxa"/>
            <w:tcBorders>
              <w:right w:val="single" w:sz="4" w:space="0" w:color="8DB3E2"/>
            </w:tcBorders>
          </w:tcPr>
          <w:p w14:paraId="33141576" w14:textId="77777777" w:rsidR="00452E4E" w:rsidRPr="00452E4E" w:rsidRDefault="00452E4E" w:rsidP="00452E4E">
            <w:pPr>
              <w:spacing w:after="0" w:line="240" w:lineRule="auto"/>
              <w:rPr>
                <w:b/>
                <w:bCs/>
              </w:rPr>
            </w:pPr>
            <w:r w:rsidRPr="00452E4E">
              <w:rPr>
                <w:bCs/>
              </w:rPr>
              <w:t>Experience or Expertise in Health Information Technology</w:t>
            </w:r>
          </w:p>
        </w:tc>
        <w:tc>
          <w:tcPr>
            <w:tcW w:w="2070" w:type="dxa"/>
            <w:tcBorders>
              <w:left w:val="single" w:sz="4" w:space="0" w:color="8DB3E2"/>
            </w:tcBorders>
          </w:tcPr>
          <w:p w14:paraId="24881ED8" w14:textId="77777777" w:rsidR="00452E4E" w:rsidRPr="00452E4E" w:rsidRDefault="00452E4E" w:rsidP="00452E4E">
            <w:pPr>
              <w:spacing w:after="0" w:line="240" w:lineRule="auto"/>
            </w:pPr>
            <w:r w:rsidRPr="00452E4E">
              <w:t>Dr. Lawrence Garber</w:t>
            </w:r>
          </w:p>
        </w:tc>
        <w:tc>
          <w:tcPr>
            <w:tcW w:w="4320" w:type="dxa"/>
            <w:tcBorders>
              <w:left w:val="single" w:sz="4" w:space="0" w:color="8DB3E2"/>
            </w:tcBorders>
          </w:tcPr>
          <w:p w14:paraId="1514092E" w14:textId="77777777" w:rsidR="00452E4E" w:rsidRPr="00452E4E" w:rsidRDefault="00452E4E" w:rsidP="00452E4E">
            <w:pPr>
              <w:spacing w:after="0" w:line="240" w:lineRule="auto"/>
            </w:pPr>
            <w:r w:rsidRPr="00452E4E">
              <w:t>Medical Director of Informatics, Reliant Medical Group</w:t>
            </w:r>
          </w:p>
        </w:tc>
      </w:tr>
      <w:tr w:rsidR="00452E4E" w:rsidRPr="00452E4E" w14:paraId="0F501445" w14:textId="77777777" w:rsidTr="008335E5">
        <w:trPr>
          <w:cantSplit/>
        </w:trPr>
        <w:tc>
          <w:tcPr>
            <w:tcW w:w="3600" w:type="dxa"/>
            <w:tcBorders>
              <w:right w:val="single" w:sz="4" w:space="0" w:color="8DB3E2"/>
            </w:tcBorders>
            <w:shd w:val="clear" w:color="auto" w:fill="D3DFEE"/>
          </w:tcPr>
          <w:p w14:paraId="6B6106BB" w14:textId="77777777" w:rsidR="00452E4E" w:rsidRPr="00452E4E" w:rsidRDefault="00452E4E" w:rsidP="00452E4E">
            <w:pPr>
              <w:spacing w:after="0" w:line="240" w:lineRule="auto"/>
              <w:rPr>
                <w:b/>
                <w:bCs/>
              </w:rPr>
            </w:pPr>
            <w:r w:rsidRPr="00452E4E">
              <w:rPr>
                <w:bCs/>
              </w:rPr>
              <w:lastRenderedPageBreak/>
              <w:t>Experience or Expertise in Health Information Technology</w:t>
            </w:r>
          </w:p>
        </w:tc>
        <w:tc>
          <w:tcPr>
            <w:tcW w:w="2070" w:type="dxa"/>
            <w:tcBorders>
              <w:left w:val="single" w:sz="4" w:space="0" w:color="8DB3E2"/>
            </w:tcBorders>
            <w:shd w:val="clear" w:color="auto" w:fill="D3DFEE"/>
          </w:tcPr>
          <w:p w14:paraId="044C31F8" w14:textId="77777777" w:rsidR="00452E4E" w:rsidRPr="00452E4E" w:rsidRDefault="00452E4E" w:rsidP="00452E4E">
            <w:pPr>
              <w:spacing w:after="0" w:line="240" w:lineRule="auto"/>
            </w:pPr>
            <w:r w:rsidRPr="00452E4E">
              <w:t>Dr. Karen Bell</w:t>
            </w:r>
          </w:p>
        </w:tc>
        <w:tc>
          <w:tcPr>
            <w:tcW w:w="4320" w:type="dxa"/>
            <w:tcBorders>
              <w:left w:val="single" w:sz="4" w:space="0" w:color="8DB3E2"/>
            </w:tcBorders>
            <w:shd w:val="clear" w:color="auto" w:fill="D3DFEE"/>
          </w:tcPr>
          <w:p w14:paraId="7A259849" w14:textId="77777777" w:rsidR="00452E4E" w:rsidRPr="00452E4E" w:rsidRDefault="00452E4E" w:rsidP="00452E4E">
            <w:pPr>
              <w:spacing w:after="0" w:line="240" w:lineRule="auto"/>
            </w:pPr>
            <w:r w:rsidRPr="00452E4E">
              <w:t>Chair of the Certification Commission for Health Information Technology (CCHIT) EOHED</w:t>
            </w:r>
          </w:p>
        </w:tc>
      </w:tr>
      <w:tr w:rsidR="00452E4E" w:rsidRPr="00452E4E" w14:paraId="21DAF17B" w14:textId="77777777" w:rsidTr="00A061BC">
        <w:trPr>
          <w:cantSplit/>
        </w:trPr>
        <w:tc>
          <w:tcPr>
            <w:tcW w:w="3600" w:type="dxa"/>
            <w:tcBorders>
              <w:right w:val="single" w:sz="4" w:space="0" w:color="8DB3E2"/>
            </w:tcBorders>
            <w:shd w:val="clear" w:color="auto" w:fill="auto"/>
          </w:tcPr>
          <w:p w14:paraId="0E265657" w14:textId="77777777" w:rsidR="00452E4E" w:rsidRPr="00452E4E" w:rsidRDefault="00452E4E" w:rsidP="00452E4E">
            <w:pPr>
              <w:spacing w:after="0" w:line="240" w:lineRule="auto"/>
              <w:rPr>
                <w:bCs/>
              </w:rPr>
            </w:pPr>
            <w:r w:rsidRPr="00452E4E">
              <w:rPr>
                <w:bCs/>
              </w:rPr>
              <w:t>American Association of Retired Persons (AARP)</w:t>
            </w:r>
          </w:p>
        </w:tc>
        <w:tc>
          <w:tcPr>
            <w:tcW w:w="2070" w:type="dxa"/>
            <w:tcBorders>
              <w:left w:val="single" w:sz="4" w:space="0" w:color="8DB3E2"/>
            </w:tcBorders>
            <w:shd w:val="clear" w:color="auto" w:fill="auto"/>
          </w:tcPr>
          <w:p w14:paraId="6FCAEEB7" w14:textId="77777777" w:rsidR="00452E4E" w:rsidRPr="00452E4E" w:rsidRDefault="00452E4E" w:rsidP="00452E4E">
            <w:pPr>
              <w:spacing w:after="0" w:line="240" w:lineRule="auto"/>
            </w:pPr>
            <w:r w:rsidRPr="00452E4E">
              <w:t>Jessica Costantino</w:t>
            </w:r>
          </w:p>
        </w:tc>
        <w:tc>
          <w:tcPr>
            <w:tcW w:w="4320" w:type="dxa"/>
            <w:tcBorders>
              <w:left w:val="single" w:sz="4" w:space="0" w:color="8DB3E2"/>
            </w:tcBorders>
            <w:shd w:val="clear" w:color="auto" w:fill="auto"/>
          </w:tcPr>
          <w:p w14:paraId="5734DBA3" w14:textId="77777777" w:rsidR="00452E4E" w:rsidRPr="00452E4E" w:rsidRDefault="00452E4E" w:rsidP="00452E4E">
            <w:pPr>
              <w:spacing w:after="0" w:line="240" w:lineRule="auto"/>
            </w:pPr>
            <w:r w:rsidRPr="00452E4E">
              <w:t>Advocacy Director</w:t>
            </w:r>
          </w:p>
        </w:tc>
      </w:tr>
    </w:tbl>
    <w:p w14:paraId="676EB96C" w14:textId="77777777" w:rsidR="00452E4E" w:rsidRPr="00452E4E" w:rsidRDefault="00452E4E" w:rsidP="00B27FB9">
      <w:pPr>
        <w:pStyle w:val="Heading3"/>
      </w:pPr>
      <w:bookmarkStart w:id="67" w:name="_Toc378925695"/>
      <w:bookmarkStart w:id="68" w:name="_Toc414892153"/>
      <w:r w:rsidRPr="00452E4E">
        <w:t>2.2.1 Advisory Groups</w:t>
      </w:r>
      <w:bookmarkEnd w:id="67"/>
      <w:bookmarkEnd w:id="68"/>
      <w:r w:rsidRPr="00452E4E">
        <w:t xml:space="preserve"> </w:t>
      </w:r>
    </w:p>
    <w:p w14:paraId="1DCC57DA" w14:textId="77777777" w:rsidR="00452E4E" w:rsidRPr="00452E4E" w:rsidRDefault="00452E4E" w:rsidP="00452E4E">
      <w:pPr>
        <w:spacing w:before="200" w:after="0" w:line="240" w:lineRule="auto"/>
      </w:pPr>
      <w:r w:rsidRPr="00452E4E">
        <w:t xml:space="preserve">The following diagram illustrates the structure of the advisory groups that was adopted when the new council was formed pursuant to Chapter 224. </w:t>
      </w:r>
    </w:p>
    <w:p w14:paraId="50C2F4E2" w14:textId="77777777" w:rsidR="00E1365A" w:rsidRDefault="00E1365A" w:rsidP="00452E4E">
      <w:pPr>
        <w:spacing w:after="0" w:line="240" w:lineRule="auto"/>
      </w:pPr>
    </w:p>
    <w:p w14:paraId="5EAC8F57" w14:textId="77777777" w:rsidR="00E1365A" w:rsidRDefault="00E1365A" w:rsidP="00452E4E">
      <w:pPr>
        <w:spacing w:after="0" w:line="240" w:lineRule="auto"/>
      </w:pPr>
    </w:p>
    <w:p w14:paraId="43530416" w14:textId="77777777" w:rsidR="00452E4E" w:rsidRPr="00452E4E" w:rsidRDefault="00452E4E" w:rsidP="00452E4E">
      <w:pPr>
        <w:spacing w:after="0" w:line="240" w:lineRule="auto"/>
      </w:pPr>
      <w:r w:rsidRPr="00452E4E">
        <w:rPr>
          <w:noProof/>
        </w:rPr>
        <mc:AlternateContent>
          <mc:Choice Requires="wps">
            <w:drawing>
              <wp:anchor distT="0" distB="0" distL="114300" distR="114300" simplePos="0" relativeHeight="251669504" behindDoc="0" locked="0" layoutInCell="1" allowOverlap="1" wp14:anchorId="370F2EA6" wp14:editId="5C7D601C">
                <wp:simplePos x="0" y="0"/>
                <wp:positionH relativeFrom="column">
                  <wp:posOffset>163830</wp:posOffset>
                </wp:positionH>
                <wp:positionV relativeFrom="paragraph">
                  <wp:posOffset>0</wp:posOffset>
                </wp:positionV>
                <wp:extent cx="3222625" cy="338455"/>
                <wp:effectExtent l="0" t="0" r="0" b="0"/>
                <wp:wrapNone/>
                <wp:docPr id="52"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2625" cy="338455"/>
                        </a:xfrm>
                        <a:prstGeom prst="rect">
                          <a:avLst/>
                        </a:prstGeom>
                        <a:noFill/>
                      </wps:spPr>
                      <wps:txbx>
                        <w:txbxContent>
                          <w:p w14:paraId="75D94760" w14:textId="77777777" w:rsidR="00BD7594" w:rsidRDefault="00BD7594" w:rsidP="00452E4E">
                            <w:pPr>
                              <w:pStyle w:val="NormalWeb"/>
                              <w:spacing w:before="120" w:beforeAutospacing="0" w:after="0" w:afterAutospacing="0"/>
                              <w:jc w:val="center"/>
                            </w:pPr>
                            <w:r w:rsidRPr="00A06504">
                              <w:rPr>
                                <w:rFonts w:ascii="Calibri" w:hAnsi="Calibri"/>
                                <w:bCs/>
                                <w:color w:val="000000"/>
                                <w:kern w:val="24"/>
                                <w:sz w:val="22"/>
                                <w:szCs w:val="22"/>
                              </w:rPr>
                              <w:t>Figure 1.2</w:t>
                            </w:r>
                            <w:r>
                              <w:rPr>
                                <w:rFonts w:ascii="Calibri" w:hAnsi="Calibri"/>
                                <w:bCs/>
                                <w:color w:val="000000"/>
                                <w:kern w:val="24"/>
                                <w:sz w:val="22"/>
                                <w:szCs w:val="22"/>
                              </w:rPr>
                              <w:t>.1:</w:t>
                            </w:r>
                            <w:r>
                              <w:rPr>
                                <w:rFonts w:ascii="Calibri" w:hAnsi="Calibri"/>
                                <w:b/>
                                <w:bCs/>
                                <w:color w:val="000000"/>
                                <w:kern w:val="24"/>
                                <w:sz w:val="32"/>
                                <w:szCs w:val="32"/>
                              </w:rPr>
                              <w:t xml:space="preserve"> </w:t>
                            </w:r>
                            <w:r w:rsidRPr="00A06504">
                              <w:rPr>
                                <w:rFonts w:ascii="Calibri" w:hAnsi="Calibri"/>
                                <w:b/>
                                <w:bCs/>
                                <w:color w:val="000000"/>
                                <w:kern w:val="24"/>
                                <w:sz w:val="22"/>
                                <w:szCs w:val="22"/>
                              </w:rPr>
                              <w:t>HIT Council &amp; Advisory Group Structure</w:t>
                            </w:r>
                            <w:r w:rsidRPr="00B6512B">
                              <w:rPr>
                                <w:rFonts w:ascii="Calibri" w:hAnsi="Calibri"/>
                                <w:b/>
                                <w:bCs/>
                                <w:color w:val="000000"/>
                                <w:kern w:val="24"/>
                                <w:sz w:val="32"/>
                                <w:szCs w:val="32"/>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id="TextBox 51" o:spid="_x0000_s1028" type="#_x0000_t202" style="position:absolute;margin-left:12.9pt;margin-top:0;width:253.75pt;height:26.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" filled="f" stroked="f">
                <v:path arrowok="t"/>
                <v:textbox style="mso-fit-shape-to-text:t">
                  <w:txbxContent>
                    <w:p w14:paraId="75D94760" w14:textId="77777777" w:rsidR="00BD7594" w:rsidRDefault="00BD7594" w:rsidP="00452E4E">
                      <w:pPr>
                        <w:pStyle w:val="NormalWeb"/>
                        <w:spacing w:before="120" w:beforeAutospacing="0" w:after="0" w:afterAutospacing="0"/>
                        <w:jc w:val="center"/>
                      </w:pPr>
                      <w:r w:rsidRPr="00A06504">
                        <w:rPr>
                          <w:rFonts w:ascii="Calibri" w:hAnsi="Calibri"/>
                          <w:bCs/>
                          <w:color w:val="000000"/>
                          <w:kern w:val="24"/>
                          <w:sz w:val="22"/>
                          <w:szCs w:val="22"/>
                        </w:rPr>
                        <w:t>Figure 1.2</w:t>
                      </w:r>
                      <w:r>
                        <w:rPr>
                          <w:rFonts w:ascii="Calibri" w:hAnsi="Calibri"/>
                          <w:bCs/>
                          <w:color w:val="000000"/>
                          <w:kern w:val="24"/>
                          <w:sz w:val="22"/>
                          <w:szCs w:val="22"/>
                        </w:rPr>
                        <w:t>.1:</w:t>
                      </w:r>
                      <w:r>
                        <w:rPr>
                          <w:rFonts w:ascii="Calibri" w:hAnsi="Calibri"/>
                          <w:b/>
                          <w:bCs/>
                          <w:color w:val="000000"/>
                          <w:kern w:val="24"/>
                          <w:sz w:val="32"/>
                          <w:szCs w:val="32"/>
                        </w:rPr>
                        <w:t xml:space="preserve"> </w:t>
                      </w:r>
                      <w:r w:rsidRPr="00A06504">
                        <w:rPr>
                          <w:rFonts w:ascii="Calibri" w:hAnsi="Calibri"/>
                          <w:b/>
                          <w:bCs/>
                          <w:color w:val="000000"/>
                          <w:kern w:val="24"/>
                          <w:sz w:val="22"/>
                          <w:szCs w:val="22"/>
                        </w:rPr>
                        <w:t>HIT Council &amp; Advisory Group Structure</w:t>
                      </w:r>
                      <w:r w:rsidRPr="00B6512B">
                        <w:rPr>
                          <w:rFonts w:ascii="Calibri" w:hAnsi="Calibri"/>
                          <w:b/>
                          <w:bCs/>
                          <w:color w:val="000000"/>
                          <w:kern w:val="24"/>
                          <w:sz w:val="32"/>
                          <w:szCs w:val="32"/>
                        </w:rPr>
                        <w:t xml:space="preserve"> </w:t>
                      </w:r>
                    </w:p>
                  </w:txbxContent>
                </v:textbox>
              </v:shape>
            </w:pict>
          </mc:Fallback>
        </mc:AlternateContent>
      </w:r>
    </w:p>
    <w:p w14:paraId="62D09B2E" w14:textId="77777777" w:rsidR="00452E4E" w:rsidRPr="00452E4E" w:rsidRDefault="00452E4E" w:rsidP="00452E4E">
      <w:pPr>
        <w:spacing w:after="0" w:line="240" w:lineRule="auto"/>
        <w:rPr>
          <w:noProof/>
        </w:rPr>
      </w:pPr>
    </w:p>
    <w:p w14:paraId="77DE0FB8" w14:textId="77777777" w:rsidR="00452E4E" w:rsidRPr="00452E4E" w:rsidRDefault="00452E4E" w:rsidP="00452E4E">
      <w:pPr>
        <w:spacing w:after="0" w:line="240" w:lineRule="auto"/>
        <w:rPr>
          <w:noProof/>
        </w:rPr>
      </w:pPr>
      <w:r w:rsidRPr="00452E4E">
        <w:rPr>
          <w:noProof/>
        </w:rPr>
        <mc:AlternateContent>
          <mc:Choice Requires="wps">
            <w:drawing>
              <wp:anchor distT="0" distB="0" distL="114300" distR="114300" simplePos="0" relativeHeight="251668480" behindDoc="0" locked="0" layoutInCell="1" allowOverlap="1" wp14:anchorId="50DCE8CA" wp14:editId="45DB6653">
                <wp:simplePos x="0" y="0"/>
                <wp:positionH relativeFrom="column">
                  <wp:posOffset>1685290</wp:posOffset>
                </wp:positionH>
                <wp:positionV relativeFrom="paragraph">
                  <wp:posOffset>73660</wp:posOffset>
                </wp:positionV>
                <wp:extent cx="2590800" cy="411480"/>
                <wp:effectExtent l="19050" t="19050" r="19050" b="26670"/>
                <wp:wrapNone/>
                <wp:docPr id="4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411480"/>
                        </a:xfrm>
                        <a:prstGeom prst="rect">
                          <a:avLst/>
                        </a:prstGeom>
                        <a:solidFill>
                          <a:srgbClr val="4F81BD"/>
                        </a:solidFill>
                        <a:ln w="28575" cap="flat" cmpd="sng" algn="ctr">
                          <a:solidFill>
                            <a:srgbClr val="4F81BD"/>
                          </a:solidFill>
                          <a:prstDash val="solid"/>
                          <a:round/>
                          <a:headEnd type="none" w="med" len="med"/>
                          <a:tailEnd type="none" w="med" len="med"/>
                        </a:ln>
                        <a:effectLst/>
                      </wps:spPr>
                      <wps:txbx>
                        <w:txbxContent>
                          <w:p w14:paraId="6BCA48D7" w14:textId="77777777" w:rsidR="00BD7594" w:rsidRDefault="00BD7594" w:rsidP="00452E4E">
                            <w:pPr>
                              <w:pStyle w:val="NormalWeb"/>
                              <w:spacing w:before="0" w:beforeAutospacing="0" w:after="0" w:afterAutospacing="0"/>
                              <w:jc w:val="center"/>
                            </w:pPr>
                            <w:r w:rsidRPr="00B6512B">
                              <w:rPr>
                                <w:rFonts w:ascii="Cambria" w:hAnsi="Cambria" w:cs="Arial"/>
                                <w:color w:val="FFFFFF"/>
                              </w:rPr>
                              <w:t>HIT Council</w:t>
                            </w:r>
                          </w:p>
                        </w:txbxContent>
                      </wps:txbx>
                      <wps:bodyPr anchor="ctr"/>
                    </wps:wsp>
                  </a:graphicData>
                </a:graphic>
                <wp14:sizeRelH relativeFrom="page">
                  <wp14:pctWidth>0</wp14:pctWidth>
                </wp14:sizeRelH>
                <wp14:sizeRelV relativeFrom="page">
                  <wp14:pctHeight>0</wp14:pctHeight>
                </wp14:sizeRelV>
              </wp:anchor>
            </w:drawing>
          </mc:Choice>
          <mc:Fallback>
            <w:pict>
              <v:rect id="Rectangle 42" o:spid="_x0000_s1029" style="position:absolute;margin-left:132.7pt;margin-top:5.8pt;width:204pt;height: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" fillcolor="#4f81bd" strokecolor="#4f81bd" strokeweight="2.25pt">
                <v:stroke joinstyle="round"/>
                <v:path arrowok="t"/>
                <v:textbox>
                  <w:txbxContent>
                    <w:p w14:paraId="6BCA48D7" w14:textId="77777777" w:rsidR="00BD7594" w:rsidRDefault="00BD7594" w:rsidP="00452E4E">
                      <w:pPr>
                        <w:pStyle w:val="NormalWeb"/>
                        <w:spacing w:before="0" w:beforeAutospacing="0" w:after="0" w:afterAutospacing="0"/>
                        <w:jc w:val="center"/>
                      </w:pPr>
                      <w:r w:rsidRPr="00B6512B">
                        <w:rPr>
                          <w:rFonts w:ascii="Cambria" w:hAnsi="Cambria" w:cs="Arial"/>
                          <w:color w:val="FFFFFF"/>
                        </w:rPr>
                        <w:t>HIT Council</w:t>
                      </w:r>
                    </w:p>
                  </w:txbxContent>
                </v:textbox>
              </v:rect>
            </w:pict>
          </mc:Fallback>
        </mc:AlternateContent>
      </w:r>
      <w:r w:rsidRPr="00452E4E">
        <w:rPr>
          <w:noProof/>
        </w:rPr>
        <mc:AlternateContent>
          <mc:Choice Requires="wps">
            <w:drawing>
              <wp:anchor distT="0" distB="0" distL="114300" distR="114300" simplePos="0" relativeHeight="251663360" behindDoc="0" locked="0" layoutInCell="1" allowOverlap="1" wp14:anchorId="0CF148EF" wp14:editId="1F87B6F1">
                <wp:simplePos x="0" y="0"/>
                <wp:positionH relativeFrom="column">
                  <wp:posOffset>-17780</wp:posOffset>
                </wp:positionH>
                <wp:positionV relativeFrom="paragraph">
                  <wp:posOffset>942340</wp:posOffset>
                </wp:positionV>
                <wp:extent cx="1440180" cy="563880"/>
                <wp:effectExtent l="19050" t="19050" r="26670" b="26670"/>
                <wp:wrapNone/>
                <wp:docPr id="3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563880"/>
                        </a:xfrm>
                        <a:prstGeom prst="rect">
                          <a:avLst/>
                        </a:prstGeom>
                        <a:solidFill>
                          <a:sysClr val="window" lastClr="FFFFFF">
                            <a:lumMod val="95000"/>
                          </a:sysClr>
                        </a:solidFill>
                        <a:ln w="28575" cap="flat" cmpd="sng" algn="ctr">
                          <a:solidFill>
                            <a:srgbClr val="4F81BD"/>
                          </a:solidFill>
                          <a:prstDash val="solid"/>
                          <a:round/>
                          <a:headEnd type="none" w="med" len="med"/>
                          <a:tailEnd type="none" w="med" len="med"/>
                        </a:ln>
                        <a:effectLst/>
                      </wps:spPr>
                      <wps:txbx>
                        <w:txbxContent>
                          <w:p w14:paraId="5E4CD100" w14:textId="77777777" w:rsidR="00BD7594" w:rsidRDefault="00BD7594" w:rsidP="00452E4E">
                            <w:pPr>
                              <w:pStyle w:val="NormalWeb"/>
                              <w:spacing w:before="0" w:beforeAutospacing="0" w:after="0" w:afterAutospacing="0"/>
                              <w:jc w:val="center"/>
                            </w:pPr>
                            <w:r w:rsidRPr="00B6512B">
                              <w:rPr>
                                <w:rFonts w:ascii="Cambria" w:hAnsi="Cambria" w:cs="Arial"/>
                                <w:color w:val="000000"/>
                              </w:rPr>
                              <w:t>Consumer Advisory Group</w:t>
                            </w:r>
                          </w:p>
                        </w:txbxContent>
                      </wps:txbx>
                      <wps:bodyPr anchor="ctr"/>
                    </wps:wsp>
                  </a:graphicData>
                </a:graphic>
                <wp14:sizeRelH relativeFrom="page">
                  <wp14:pctWidth>0</wp14:pctWidth>
                </wp14:sizeRelH>
                <wp14:sizeRelV relativeFrom="page">
                  <wp14:pctHeight>0</wp14:pctHeight>
                </wp14:sizeRelV>
              </wp:anchor>
            </w:drawing>
          </mc:Choice>
          <mc:Fallback>
            <w:pict>
              <v:rect id="Rectangle 35" o:spid="_x0000_s1030" style="position:absolute;margin-left:-1.4pt;margin-top:74.2pt;width:113.4pt;height:4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" fillcolor="#f2f2f2" strokecolor="#4f81bd" strokeweight="2.25pt">
                <v:stroke joinstyle="round"/>
                <v:path arrowok="t"/>
                <v:textbox>
                  <w:txbxContent>
                    <w:p w14:paraId="5E4CD100" w14:textId="77777777" w:rsidR="00BD7594" w:rsidRDefault="00BD7594" w:rsidP="00452E4E">
                      <w:pPr>
                        <w:pStyle w:val="NormalWeb"/>
                        <w:spacing w:before="0" w:beforeAutospacing="0" w:after="0" w:afterAutospacing="0"/>
                        <w:jc w:val="center"/>
                      </w:pPr>
                      <w:r w:rsidRPr="00B6512B">
                        <w:rPr>
                          <w:rFonts w:ascii="Cambria" w:hAnsi="Cambria" w:cs="Arial"/>
                          <w:color w:val="000000"/>
                        </w:rPr>
                        <w:t>Consumer Advisory Group</w:t>
                      </w:r>
                    </w:p>
                  </w:txbxContent>
                </v:textbox>
              </v:rect>
            </w:pict>
          </mc:Fallback>
        </mc:AlternateContent>
      </w:r>
      <w:r w:rsidRPr="00452E4E">
        <w:rPr>
          <w:noProof/>
        </w:rPr>
        <mc:AlternateContent>
          <mc:Choice Requires="wps">
            <w:drawing>
              <wp:anchor distT="0" distB="0" distL="114300" distR="114300" simplePos="0" relativeHeight="251664384" behindDoc="0" locked="0" layoutInCell="1" allowOverlap="1" wp14:anchorId="34820548" wp14:editId="7B116ACD">
                <wp:simplePos x="0" y="0"/>
                <wp:positionH relativeFrom="column">
                  <wp:posOffset>1495425</wp:posOffset>
                </wp:positionH>
                <wp:positionV relativeFrom="paragraph">
                  <wp:posOffset>942340</wp:posOffset>
                </wp:positionV>
                <wp:extent cx="1440180" cy="563880"/>
                <wp:effectExtent l="19050" t="19050" r="26670" b="26670"/>
                <wp:wrapNone/>
                <wp:docPr id="3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563880"/>
                        </a:xfrm>
                        <a:prstGeom prst="rect">
                          <a:avLst/>
                        </a:prstGeom>
                        <a:solidFill>
                          <a:sysClr val="window" lastClr="FFFFFF">
                            <a:lumMod val="95000"/>
                          </a:sysClr>
                        </a:solidFill>
                        <a:ln w="28575" cap="flat" cmpd="sng" algn="ctr">
                          <a:solidFill>
                            <a:srgbClr val="4F81BD"/>
                          </a:solidFill>
                          <a:prstDash val="solid"/>
                          <a:round/>
                          <a:headEnd type="none" w="med" len="med"/>
                          <a:tailEnd type="none" w="med" len="med"/>
                        </a:ln>
                        <a:effectLst/>
                      </wps:spPr>
                      <wps:txbx>
                        <w:txbxContent>
                          <w:p w14:paraId="06859976" w14:textId="77777777" w:rsidR="00BD7594" w:rsidRDefault="00BD7594" w:rsidP="00452E4E">
                            <w:pPr>
                              <w:pStyle w:val="NormalWeb"/>
                              <w:spacing w:before="0" w:beforeAutospacing="0" w:after="0" w:afterAutospacing="0"/>
                              <w:jc w:val="center"/>
                            </w:pPr>
                            <w:r w:rsidRPr="00B6512B">
                              <w:rPr>
                                <w:rFonts w:ascii="Cambria" w:hAnsi="Cambria" w:cs="Arial"/>
                                <w:color w:val="000000"/>
                              </w:rPr>
                              <w:t xml:space="preserve">Provider </w:t>
                            </w:r>
                            <w:r>
                              <w:rPr>
                                <w:rFonts w:ascii="Cambria" w:hAnsi="Cambria" w:cs="Arial"/>
                                <w:color w:val="000000"/>
                              </w:rPr>
                              <w:br/>
                            </w:r>
                            <w:r w:rsidRPr="00B6512B">
                              <w:rPr>
                                <w:rFonts w:ascii="Cambria" w:hAnsi="Cambria" w:cs="Arial"/>
                                <w:color w:val="000000"/>
                              </w:rPr>
                              <w:t>Advisory Group</w:t>
                            </w:r>
                          </w:p>
                        </w:txbxContent>
                      </wps:txbx>
                      <wps:bodyPr anchor="ctr"/>
                    </wps:wsp>
                  </a:graphicData>
                </a:graphic>
                <wp14:sizeRelH relativeFrom="page">
                  <wp14:pctWidth>0</wp14:pctWidth>
                </wp14:sizeRelH>
                <wp14:sizeRelV relativeFrom="page">
                  <wp14:pctHeight>0</wp14:pctHeight>
                </wp14:sizeRelV>
              </wp:anchor>
            </w:drawing>
          </mc:Choice>
          <mc:Fallback>
            <w:pict>
              <v:rect id="Rectangle 36" o:spid="_x0000_s1031" style="position:absolute;margin-left:117.75pt;margin-top:74.2pt;width:113.4pt;height:4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" fillcolor="#f2f2f2" strokecolor="#4f81bd" strokeweight="2.25pt">
                <v:stroke joinstyle="round"/>
                <v:path arrowok="t"/>
                <v:textbox>
                  <w:txbxContent>
                    <w:p w14:paraId="06859976" w14:textId="77777777" w:rsidR="00BD7594" w:rsidRDefault="00BD7594" w:rsidP="00452E4E">
                      <w:pPr>
                        <w:pStyle w:val="NormalWeb"/>
                        <w:spacing w:before="0" w:beforeAutospacing="0" w:after="0" w:afterAutospacing="0"/>
                        <w:jc w:val="center"/>
                      </w:pPr>
                      <w:r w:rsidRPr="00B6512B">
                        <w:rPr>
                          <w:rFonts w:ascii="Cambria" w:hAnsi="Cambria" w:cs="Arial"/>
                          <w:color w:val="000000"/>
                        </w:rPr>
                        <w:t xml:space="preserve">Provider </w:t>
                      </w:r>
                      <w:r>
                        <w:rPr>
                          <w:rFonts w:ascii="Cambria" w:hAnsi="Cambria" w:cs="Arial"/>
                          <w:color w:val="000000"/>
                        </w:rPr>
                        <w:br/>
                      </w:r>
                      <w:r w:rsidRPr="00B6512B">
                        <w:rPr>
                          <w:rFonts w:ascii="Cambria" w:hAnsi="Cambria" w:cs="Arial"/>
                          <w:color w:val="000000"/>
                        </w:rPr>
                        <w:t>Advisory Group</w:t>
                      </w:r>
                    </w:p>
                  </w:txbxContent>
                </v:textbox>
              </v:rect>
            </w:pict>
          </mc:Fallback>
        </mc:AlternateContent>
      </w:r>
      <w:r w:rsidRPr="00452E4E">
        <w:rPr>
          <w:noProof/>
        </w:rPr>
        <mc:AlternateContent>
          <mc:Choice Requires="wps">
            <w:drawing>
              <wp:anchor distT="0" distB="0" distL="114300" distR="114300" simplePos="0" relativeHeight="251665408" behindDoc="0" locked="0" layoutInCell="1" allowOverlap="1" wp14:anchorId="663B3DE5" wp14:editId="09C26B1D">
                <wp:simplePos x="0" y="0"/>
                <wp:positionH relativeFrom="column">
                  <wp:posOffset>3019425</wp:posOffset>
                </wp:positionH>
                <wp:positionV relativeFrom="paragraph">
                  <wp:posOffset>942340</wp:posOffset>
                </wp:positionV>
                <wp:extent cx="1440180" cy="563880"/>
                <wp:effectExtent l="19050" t="19050" r="26670" b="26670"/>
                <wp:wrapNone/>
                <wp:docPr id="3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563880"/>
                        </a:xfrm>
                        <a:prstGeom prst="rect">
                          <a:avLst/>
                        </a:prstGeom>
                        <a:solidFill>
                          <a:sysClr val="window" lastClr="FFFFFF">
                            <a:lumMod val="95000"/>
                          </a:sysClr>
                        </a:solidFill>
                        <a:ln w="28575" cap="flat" cmpd="sng" algn="ctr">
                          <a:solidFill>
                            <a:srgbClr val="4F81BD"/>
                          </a:solidFill>
                          <a:prstDash val="solid"/>
                          <a:headEnd type="none" w="med" len="med"/>
                          <a:tailEnd type="none" w="med" len="med"/>
                        </a:ln>
                        <a:effectLst/>
                      </wps:spPr>
                      <wps:txbx>
                        <w:txbxContent>
                          <w:p w14:paraId="61C00329" w14:textId="77777777" w:rsidR="00BD7594" w:rsidRDefault="00BD7594" w:rsidP="00452E4E">
                            <w:pPr>
                              <w:pStyle w:val="NormalWeb"/>
                              <w:spacing w:before="0" w:beforeAutospacing="0" w:after="0" w:afterAutospacing="0"/>
                              <w:jc w:val="center"/>
                            </w:pPr>
                            <w:r w:rsidRPr="00B6512B">
                              <w:rPr>
                                <w:rFonts w:ascii="Cambria" w:hAnsi="Cambria"/>
                                <w:color w:val="000000"/>
                              </w:rPr>
                              <w:t>Technology Advisory Group</w:t>
                            </w:r>
                          </w:p>
                        </w:txbxContent>
                      </wps:txbx>
                      <wps:bodyPr anchor="ctr"/>
                    </wps:wsp>
                  </a:graphicData>
                </a:graphic>
                <wp14:sizeRelH relativeFrom="page">
                  <wp14:pctWidth>0</wp14:pctWidth>
                </wp14:sizeRelH>
                <wp14:sizeRelV relativeFrom="page">
                  <wp14:pctHeight>0</wp14:pctHeight>
                </wp14:sizeRelV>
              </wp:anchor>
            </w:drawing>
          </mc:Choice>
          <mc:Fallback>
            <w:pict>
              <v:rect id="Rectangle 38" o:spid="_x0000_s1032" style="position:absolute;margin-left:237.75pt;margin-top:74.2pt;width:113.4pt;height:4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" fillcolor="#f2f2f2" strokecolor="#4f81bd" strokeweight="2.25pt">
                <v:path arrowok="t"/>
                <v:textbox>
                  <w:txbxContent>
                    <w:p w14:paraId="61C00329" w14:textId="77777777" w:rsidR="00BD7594" w:rsidRDefault="00BD7594" w:rsidP="00452E4E">
                      <w:pPr>
                        <w:pStyle w:val="NormalWeb"/>
                        <w:spacing w:before="0" w:beforeAutospacing="0" w:after="0" w:afterAutospacing="0"/>
                        <w:jc w:val="center"/>
                      </w:pPr>
                      <w:r w:rsidRPr="00B6512B">
                        <w:rPr>
                          <w:rFonts w:ascii="Cambria" w:hAnsi="Cambria"/>
                          <w:color w:val="000000"/>
                        </w:rPr>
                        <w:t>Technology Advisory Group</w:t>
                      </w:r>
                    </w:p>
                  </w:txbxContent>
                </v:textbox>
              </v:rect>
            </w:pict>
          </mc:Fallback>
        </mc:AlternateContent>
      </w:r>
      <w:r w:rsidRPr="00452E4E">
        <w:rPr>
          <w:noProof/>
        </w:rPr>
        <mc:AlternateContent>
          <mc:Choice Requires="wps">
            <w:drawing>
              <wp:anchor distT="0" distB="0" distL="114300" distR="114300" simplePos="0" relativeHeight="251666432" behindDoc="0" locked="0" layoutInCell="1" allowOverlap="1" wp14:anchorId="0293E0C0" wp14:editId="7E21D57A">
                <wp:simplePos x="0" y="0"/>
                <wp:positionH relativeFrom="column">
                  <wp:posOffset>4543425</wp:posOffset>
                </wp:positionH>
                <wp:positionV relativeFrom="paragraph">
                  <wp:posOffset>942340</wp:posOffset>
                </wp:positionV>
                <wp:extent cx="1440180" cy="563880"/>
                <wp:effectExtent l="19050" t="19050" r="26670" b="26670"/>
                <wp:wrapNone/>
                <wp:docPr id="4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563880"/>
                        </a:xfrm>
                        <a:prstGeom prst="rect">
                          <a:avLst/>
                        </a:prstGeom>
                        <a:solidFill>
                          <a:sysClr val="window" lastClr="FFFFFF">
                            <a:lumMod val="95000"/>
                          </a:sysClr>
                        </a:solidFill>
                        <a:ln w="28575" cap="flat" cmpd="sng" algn="ctr">
                          <a:solidFill>
                            <a:srgbClr val="4F81BD"/>
                          </a:solidFill>
                          <a:prstDash val="solid"/>
                          <a:headEnd type="none" w="med" len="med"/>
                          <a:tailEnd type="none" w="med" len="med"/>
                        </a:ln>
                        <a:effectLst/>
                      </wps:spPr>
                      <wps:txbx>
                        <w:txbxContent>
                          <w:p w14:paraId="067C8845" w14:textId="77777777" w:rsidR="00BD7594" w:rsidRDefault="00BD7594" w:rsidP="00452E4E">
                            <w:pPr>
                              <w:pStyle w:val="NormalWeb"/>
                              <w:spacing w:before="0" w:beforeAutospacing="0" w:after="0" w:afterAutospacing="0"/>
                              <w:jc w:val="center"/>
                            </w:pPr>
                            <w:r w:rsidRPr="00B6512B">
                              <w:rPr>
                                <w:rFonts w:ascii="Cambria" w:hAnsi="Cambria"/>
                                <w:color w:val="000000"/>
                              </w:rPr>
                              <w:t>Legal &amp; Policy Advisory Group</w:t>
                            </w:r>
                          </w:p>
                        </w:txbxContent>
                      </wps:txbx>
                      <wps:bodyPr anchor="ctr"/>
                    </wps:wsp>
                  </a:graphicData>
                </a:graphic>
                <wp14:sizeRelH relativeFrom="page">
                  <wp14:pctWidth>0</wp14:pctWidth>
                </wp14:sizeRelH>
                <wp14:sizeRelV relativeFrom="page">
                  <wp14:pctHeight>0</wp14:pctHeight>
                </wp14:sizeRelV>
              </wp:anchor>
            </w:drawing>
          </mc:Choice>
          <mc:Fallback>
            <w:pict>
              <v:rect id="Rectangle 39" o:spid="_x0000_s1033" style="position:absolute;margin-left:357.75pt;margin-top:74.2pt;width:113.4pt;height:4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" fillcolor="#f2f2f2" strokecolor="#4f81bd" strokeweight="2.25pt">
                <v:path arrowok="t"/>
                <v:textbox>
                  <w:txbxContent>
                    <w:p w14:paraId="067C8845" w14:textId="77777777" w:rsidR="00BD7594" w:rsidRDefault="00BD7594" w:rsidP="00452E4E">
                      <w:pPr>
                        <w:pStyle w:val="NormalWeb"/>
                        <w:spacing w:before="0" w:beforeAutospacing="0" w:after="0" w:afterAutospacing="0"/>
                        <w:jc w:val="center"/>
                      </w:pPr>
                      <w:r w:rsidRPr="00B6512B">
                        <w:rPr>
                          <w:rFonts w:ascii="Cambria" w:hAnsi="Cambria"/>
                          <w:color w:val="000000"/>
                        </w:rPr>
                        <w:t>Legal &amp; Policy Advisory Group</w:t>
                      </w:r>
                    </w:p>
                  </w:txbxContent>
                </v:textbox>
              </v:rect>
            </w:pict>
          </mc:Fallback>
        </mc:AlternateContent>
      </w:r>
      <w:r w:rsidRPr="00452E4E">
        <w:rPr>
          <w:noProof/>
        </w:rPr>
        <mc:AlternateContent>
          <mc:Choice Requires="wps">
            <w:drawing>
              <wp:anchor distT="0" distB="0" distL="114300" distR="114300" simplePos="0" relativeHeight="251667456" behindDoc="0" locked="0" layoutInCell="1" allowOverlap="1" wp14:anchorId="73079E35" wp14:editId="064D55F6">
                <wp:simplePos x="0" y="0"/>
                <wp:positionH relativeFrom="column">
                  <wp:posOffset>2790825</wp:posOffset>
                </wp:positionH>
                <wp:positionV relativeFrom="paragraph">
                  <wp:posOffset>-2334260</wp:posOffset>
                </wp:positionV>
                <wp:extent cx="381000" cy="6019800"/>
                <wp:effectExtent l="0" t="0" r="19050" b="19050"/>
                <wp:wrapNone/>
                <wp:docPr id="10" name="Left Brac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381000" cy="6019800"/>
                        </a:xfrm>
                        <a:prstGeom prst="leftBrace">
                          <a:avLst>
                            <a:gd name="adj1" fmla="val 21989"/>
                            <a:gd name="adj2" fmla="val 50000"/>
                          </a:avLst>
                        </a:prstGeom>
                        <a:noFill/>
                        <a:ln w="9525" algn="ctr">
                          <a:solidFill>
                            <a:sysClr val="windowText" lastClr="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EFEE47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7" o:spid="_x0000_s1026" type="#_x0000_t87" style="position:absolute;margin-left:219.75pt;margin-top:-183.8pt;width:30pt;height:474pt;rotation:-9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" adj="301" strokecolor="windowText"/>
            </w:pict>
          </mc:Fallback>
        </mc:AlternateContent>
      </w:r>
    </w:p>
    <w:p w14:paraId="1D0E0826" w14:textId="77777777" w:rsidR="00452E4E" w:rsidRPr="00452E4E" w:rsidRDefault="00452E4E" w:rsidP="00452E4E">
      <w:pPr>
        <w:spacing w:after="0" w:line="240" w:lineRule="auto"/>
        <w:rPr>
          <w:noProof/>
        </w:rPr>
      </w:pPr>
    </w:p>
    <w:p w14:paraId="3E5B487C" w14:textId="77777777" w:rsidR="00452E4E" w:rsidRPr="00452E4E" w:rsidRDefault="00452E4E" w:rsidP="00452E4E">
      <w:pPr>
        <w:spacing w:after="0" w:line="240" w:lineRule="auto"/>
        <w:rPr>
          <w:noProof/>
        </w:rPr>
      </w:pPr>
    </w:p>
    <w:p w14:paraId="4EF89D1B" w14:textId="77777777" w:rsidR="00452E4E" w:rsidRPr="00452E4E" w:rsidRDefault="00452E4E" w:rsidP="00452E4E">
      <w:pPr>
        <w:spacing w:after="0" w:line="240" w:lineRule="auto"/>
      </w:pPr>
    </w:p>
    <w:p w14:paraId="32AFE967" w14:textId="77777777" w:rsidR="00452E4E" w:rsidRPr="00452E4E" w:rsidRDefault="00452E4E" w:rsidP="00452E4E">
      <w:pPr>
        <w:spacing w:after="0" w:line="240" w:lineRule="auto"/>
      </w:pPr>
    </w:p>
    <w:p w14:paraId="2199F108" w14:textId="77777777" w:rsidR="00452E4E" w:rsidRPr="00452E4E" w:rsidRDefault="00452E4E" w:rsidP="00452E4E">
      <w:pPr>
        <w:spacing w:after="0" w:line="240" w:lineRule="auto"/>
      </w:pPr>
    </w:p>
    <w:p w14:paraId="29C086DD" w14:textId="77777777" w:rsidR="00452E4E" w:rsidRPr="00452E4E" w:rsidRDefault="00452E4E" w:rsidP="00452E4E">
      <w:pPr>
        <w:spacing w:after="0" w:line="240" w:lineRule="auto"/>
        <w:rPr>
          <w:b/>
        </w:rPr>
      </w:pPr>
    </w:p>
    <w:p w14:paraId="5A02A6A6" w14:textId="77777777" w:rsidR="00FF7CB0" w:rsidRDefault="00FF7CB0" w:rsidP="00601DA7">
      <w:pPr>
        <w:pStyle w:val="Heading1"/>
      </w:pPr>
    </w:p>
    <w:p w14:paraId="32C00A65" w14:textId="77777777" w:rsidR="007A45C1" w:rsidRDefault="007A45C1" w:rsidP="00601DA7">
      <w:pPr>
        <w:pStyle w:val="Heading1"/>
      </w:pPr>
      <w:bookmarkStart w:id="69" w:name="_Toc414892154"/>
      <w:r>
        <w:t xml:space="preserve">Section 3 </w:t>
      </w:r>
      <w:r w:rsidRPr="00CF7328">
        <w:t>Financ</w:t>
      </w:r>
      <w:r>
        <w:t>ing</w:t>
      </w:r>
      <w:bookmarkEnd w:id="59"/>
      <w:bookmarkEnd w:id="60"/>
      <w:bookmarkEnd w:id="61"/>
      <w:bookmarkEnd w:id="62"/>
      <w:bookmarkEnd w:id="69"/>
      <w:r w:rsidRPr="00CF7328">
        <w:t xml:space="preserve"> </w:t>
      </w:r>
    </w:p>
    <w:p w14:paraId="0C5B813D" w14:textId="77777777" w:rsidR="007A45C1" w:rsidRDefault="007A45C1" w:rsidP="00273739">
      <w:pPr>
        <w:pStyle w:val="Heading2"/>
      </w:pPr>
      <w:bookmarkStart w:id="70" w:name="_Toc345683555"/>
      <w:bookmarkStart w:id="71" w:name="_Toc346275611"/>
      <w:bookmarkStart w:id="72" w:name="_Toc346279026"/>
      <w:bookmarkStart w:id="73" w:name="_Toc346472108"/>
      <w:bookmarkStart w:id="74" w:name="_Toc414892155"/>
      <w:r>
        <w:t>3.1 Funding Sources</w:t>
      </w:r>
      <w:bookmarkEnd w:id="70"/>
      <w:bookmarkEnd w:id="71"/>
      <w:bookmarkEnd w:id="72"/>
      <w:bookmarkEnd w:id="73"/>
      <w:bookmarkEnd w:id="74"/>
    </w:p>
    <w:p w14:paraId="2D79ABA5" w14:textId="77777777" w:rsidR="00E44B65" w:rsidRDefault="00E44B65" w:rsidP="00E44B65">
      <w:pPr>
        <w:rPr>
          <w:lang w:eastAsia="ja-JP"/>
        </w:rPr>
      </w:pPr>
      <w:r>
        <w:rPr>
          <w:lang w:eastAsia="ja-JP"/>
        </w:rPr>
        <w:t>The Mass HIway is funded by a combination of federal money, state money, and private and commercial contributions. The federal contribution stems from a combination of funds allocated by the American Reinvestment and Recovery Act (ARRA) and by funding from Medicaid (MMIS).  The state share comes from a combination of the HIT trust fund</w:t>
      </w:r>
      <w:r w:rsidR="00E25E5C">
        <w:rPr>
          <w:lang w:eastAsia="ja-JP"/>
        </w:rPr>
        <w:t>,</w:t>
      </w:r>
      <w:r>
        <w:rPr>
          <w:lang w:eastAsia="ja-JP"/>
        </w:rPr>
        <w:t xml:space="preserve"> </w:t>
      </w:r>
      <w:r w:rsidR="00DB3DF0">
        <w:rPr>
          <w:lang w:eastAsia="ja-JP"/>
        </w:rPr>
        <w:t>state IT</w:t>
      </w:r>
      <w:r>
        <w:rPr>
          <w:lang w:eastAsia="ja-JP"/>
        </w:rPr>
        <w:t xml:space="preserve"> capital funds</w:t>
      </w:r>
      <w:r w:rsidR="00E25E5C">
        <w:rPr>
          <w:lang w:eastAsia="ja-JP"/>
        </w:rPr>
        <w:t xml:space="preserve"> and state appropriated funds</w:t>
      </w:r>
      <w:r>
        <w:rPr>
          <w:lang w:eastAsia="ja-JP"/>
        </w:rPr>
        <w:t xml:space="preserve">.  </w:t>
      </w:r>
    </w:p>
    <w:p w14:paraId="2FBAB268" w14:textId="77777777" w:rsidR="00B716B1" w:rsidRDefault="00E44B65" w:rsidP="001F0736">
      <w:pPr>
        <w:rPr>
          <w:lang w:eastAsia="ja-JP"/>
        </w:rPr>
      </w:pPr>
      <w:r>
        <w:rPr>
          <w:lang w:eastAsia="ja-JP"/>
        </w:rPr>
        <w:t>Since inception of the HIE, EOHHS has submitted four IAPDs to CMS, thr</w:t>
      </w:r>
      <w:r w:rsidR="00762314">
        <w:rPr>
          <w:lang w:eastAsia="ja-JP"/>
        </w:rPr>
        <w:t>e</w:t>
      </w:r>
      <w:r>
        <w:rPr>
          <w:lang w:eastAsia="ja-JP"/>
        </w:rPr>
        <w:t>e</w:t>
      </w:r>
      <w:r w:rsidR="00762314">
        <w:rPr>
          <w:lang w:eastAsia="ja-JP"/>
        </w:rPr>
        <w:t xml:space="preserve"> </w:t>
      </w:r>
      <w:r>
        <w:rPr>
          <w:lang w:eastAsia="ja-JP"/>
        </w:rPr>
        <w:t>of which have been approved as of this writing.  The most recent request, submitted November 14</w:t>
      </w:r>
      <w:r w:rsidR="00E421CC">
        <w:rPr>
          <w:lang w:eastAsia="ja-JP"/>
        </w:rPr>
        <w:t>,</w:t>
      </w:r>
      <w:r>
        <w:rPr>
          <w:lang w:eastAsia="ja-JP"/>
        </w:rPr>
        <w:t xml:space="preserve"> 2014</w:t>
      </w:r>
      <w:r w:rsidR="00762314">
        <w:rPr>
          <w:lang w:eastAsia="ja-JP"/>
        </w:rPr>
        <w:t>, seeks</w:t>
      </w:r>
      <w:r>
        <w:rPr>
          <w:lang w:eastAsia="ja-JP"/>
        </w:rPr>
        <w:t xml:space="preserve"> approval to shift funding from prior fiscal years into Federal Fiscal Year (FFY) 2015.  Approval is expected</w:t>
      </w:r>
      <w:r w:rsidR="00762314">
        <w:rPr>
          <w:lang w:eastAsia="ja-JP"/>
        </w:rPr>
        <w:t xml:space="preserve"> in the first quarter of 2015</w:t>
      </w:r>
      <w:r>
        <w:rPr>
          <w:lang w:eastAsia="ja-JP"/>
        </w:rPr>
        <w:t xml:space="preserve">. </w:t>
      </w:r>
      <w:r w:rsidR="00762314">
        <w:rPr>
          <w:lang w:eastAsia="ja-JP"/>
        </w:rPr>
        <w:t>The</w:t>
      </w:r>
      <w:r>
        <w:rPr>
          <w:lang w:eastAsia="ja-JP"/>
        </w:rPr>
        <w:t xml:space="preserve"> most </w:t>
      </w:r>
      <w:r w:rsidRPr="00762314">
        <w:rPr>
          <w:lang w:eastAsia="ja-JP"/>
        </w:rPr>
        <w:t xml:space="preserve">recent </w:t>
      </w:r>
      <w:r w:rsidR="00762314">
        <w:rPr>
          <w:lang w:eastAsia="ja-JP"/>
        </w:rPr>
        <w:t xml:space="preserve">IAPD request </w:t>
      </w:r>
      <w:r w:rsidRPr="00762314">
        <w:rPr>
          <w:lang w:eastAsia="ja-JP"/>
        </w:rPr>
        <w:t xml:space="preserve">seeks approval to spend a total </w:t>
      </w:r>
      <w:r w:rsidR="00D87C96">
        <w:rPr>
          <w:lang w:eastAsia="ja-JP"/>
        </w:rPr>
        <w:t xml:space="preserve">of $7.2 M in FFY15 for </w:t>
      </w:r>
      <w:r w:rsidR="001C4C0C">
        <w:rPr>
          <w:lang w:eastAsia="ja-JP"/>
        </w:rPr>
        <w:t xml:space="preserve">continued </w:t>
      </w:r>
      <w:r w:rsidR="00D87C96">
        <w:rPr>
          <w:lang w:eastAsia="ja-JP"/>
        </w:rPr>
        <w:t xml:space="preserve">development of the HIway, of which approximately 90% is reimbursed by the federal government.   It also requests approval for $14.5M in spending in FFY15 for operations and maintenance, of which approximately 75% is reimbursed by the federal government. </w:t>
      </w:r>
      <w:bookmarkStart w:id="75" w:name="_Toc345683556"/>
      <w:bookmarkStart w:id="76" w:name="_Toc346275612"/>
      <w:bookmarkStart w:id="77" w:name="_Toc346279027"/>
      <w:bookmarkStart w:id="78" w:name="_Toc346472109"/>
    </w:p>
    <w:p w14:paraId="285B14FA" w14:textId="77777777" w:rsidR="00E23F84" w:rsidRDefault="00E23F84" w:rsidP="00E23F84">
      <w:pPr>
        <w:rPr>
          <w:lang w:eastAsia="ja-JP"/>
        </w:rPr>
      </w:pPr>
      <w:r>
        <w:rPr>
          <w:lang w:eastAsia="ja-JP"/>
        </w:rPr>
        <w:t xml:space="preserve">As of the last HIE Semi Annual Fund Review date of 4/22/2014, the total amount in the HIE Fund was $547,167.  Since that time, additional funds of $74,024 have been received.  Additional expenditures since the Semi Annual review took place were $275,583.  </w:t>
      </w:r>
      <w:r w:rsidR="00B716B1">
        <w:rPr>
          <w:lang w:eastAsia="ja-JP"/>
        </w:rPr>
        <w:t xml:space="preserve">These expenditures include the purchase, </w:t>
      </w:r>
      <w:r w:rsidR="00B716B1">
        <w:rPr>
          <w:lang w:eastAsia="ja-JP"/>
        </w:rPr>
        <w:lastRenderedPageBreak/>
        <w:t>installation and maintenance of Local Area Netw</w:t>
      </w:r>
      <w:r w:rsidR="001C4C0C">
        <w:rPr>
          <w:lang w:eastAsia="ja-JP"/>
        </w:rPr>
        <w:t>ork Devices as well certificates for small, medium and large provider organizations</w:t>
      </w:r>
      <w:r w:rsidR="00B716B1">
        <w:rPr>
          <w:lang w:eastAsia="ja-JP"/>
        </w:rPr>
        <w:t xml:space="preserve">. </w:t>
      </w:r>
      <w:r>
        <w:rPr>
          <w:lang w:eastAsia="ja-JP"/>
        </w:rPr>
        <w:t>As of December 8, 2014, the total amount in</w:t>
      </w:r>
      <w:r w:rsidR="001C4C0C">
        <w:rPr>
          <w:lang w:eastAsia="ja-JP"/>
        </w:rPr>
        <w:t xml:space="preserve"> the</w:t>
      </w:r>
      <w:r>
        <w:rPr>
          <w:lang w:eastAsia="ja-JP"/>
        </w:rPr>
        <w:t xml:space="preserve"> fund was $345,608.</w:t>
      </w:r>
    </w:p>
    <w:p w14:paraId="49408274" w14:textId="77777777" w:rsidR="00AD0EA6" w:rsidRPr="00AD0EA6" w:rsidRDefault="00B716B1" w:rsidP="00B57E10">
      <w:pPr>
        <w:rPr>
          <w:b/>
        </w:rPr>
      </w:pPr>
      <w:r w:rsidRPr="00AD0EA6">
        <w:t>The HIway team will continuously monitor the budget to ensure the financial stability of the HIway is maintained.</w:t>
      </w:r>
    </w:p>
    <w:p w14:paraId="4AD9687E" w14:textId="77777777" w:rsidR="007A45C1" w:rsidRDefault="007A45C1" w:rsidP="00601DA7">
      <w:pPr>
        <w:pStyle w:val="Heading2"/>
      </w:pPr>
      <w:bookmarkStart w:id="79" w:name="_Toc414892156"/>
      <w:r>
        <w:t>3.</w:t>
      </w:r>
      <w:r w:rsidR="001C4C0C">
        <w:t>2</w:t>
      </w:r>
      <w:r w:rsidR="00AD0EA6">
        <w:t xml:space="preserve"> </w:t>
      </w:r>
      <w:r>
        <w:t>Use of Funds</w:t>
      </w:r>
      <w:bookmarkEnd w:id="75"/>
      <w:bookmarkEnd w:id="76"/>
      <w:bookmarkEnd w:id="77"/>
      <w:bookmarkEnd w:id="78"/>
      <w:bookmarkEnd w:id="79"/>
    </w:p>
    <w:p w14:paraId="118A8723" w14:textId="77777777" w:rsidR="001F0736" w:rsidRDefault="00794AE2" w:rsidP="001F0736">
      <w:pPr>
        <w:pStyle w:val="Heading3"/>
      </w:pPr>
      <w:bookmarkStart w:id="80" w:name="_Toc414892157"/>
      <w:r>
        <w:t>3.</w:t>
      </w:r>
      <w:r w:rsidR="001C4C0C">
        <w:t>2</w:t>
      </w:r>
      <w:r>
        <w:t xml:space="preserve">.1 </w:t>
      </w:r>
      <w:r w:rsidR="001F0736">
        <w:t>Design, Development, and Implementation (DDI)</w:t>
      </w:r>
      <w:bookmarkEnd w:id="80"/>
    </w:p>
    <w:p w14:paraId="0A6F09A2" w14:textId="77777777" w:rsidR="001F0736" w:rsidRDefault="000E50ED" w:rsidP="001F0736">
      <w:r>
        <w:t xml:space="preserve">There is still significant </w:t>
      </w:r>
      <w:r w:rsidR="001F0736">
        <w:t>development</w:t>
      </w:r>
      <w:r>
        <w:t xml:space="preserve"> work that</w:t>
      </w:r>
      <w:r w:rsidR="001F0736">
        <w:t xml:space="preserve"> remains to be completed in the current Federal Fiscal Year.  Under the terms of the contract with the vendor, progress payments are made, with a significant amount of the payments due upon completion of the work. As of this date, DDI work remaining includes: </w:t>
      </w:r>
    </w:p>
    <w:p w14:paraId="60D13D01" w14:textId="77777777" w:rsidR="001F0736" w:rsidRDefault="001F0736" w:rsidP="001F0736">
      <w:r w:rsidRPr="00880A21">
        <w:rPr>
          <w:b/>
          <w:u w:val="single"/>
        </w:rPr>
        <w:t>Project Management</w:t>
      </w:r>
      <w:r>
        <w:rPr>
          <w:b/>
          <w:u w:val="single"/>
        </w:rPr>
        <w:t xml:space="preserve"> </w:t>
      </w:r>
      <w:r>
        <w:t>– This activity involves reviewing the activities of the vendors and internal staff and providing the necessary coordination and direction. This activity also includes managing the budget and preparing necessary reports and spending projections.</w:t>
      </w:r>
    </w:p>
    <w:p w14:paraId="561E2F32" w14:textId="77777777" w:rsidR="001F0736" w:rsidRDefault="001F0736" w:rsidP="001F0736">
      <w:r>
        <w:rPr>
          <w:b/>
          <w:u w:val="single"/>
        </w:rPr>
        <w:t>Custom Software</w:t>
      </w:r>
      <w:r w:rsidRPr="006B3AC8">
        <w:rPr>
          <w:b/>
        </w:rPr>
        <w:t xml:space="preserve"> </w:t>
      </w:r>
      <w:r>
        <w:t>– Another major element of this program is fully custom software. Certain features, functions, and capabilities deemed to be requirements were not present in the</w:t>
      </w:r>
      <w:r w:rsidR="0070583D">
        <w:t xml:space="preserve"> vendor’s standard </w:t>
      </w:r>
      <w:r>
        <w:t xml:space="preserve">software and thus had to be implemented as custom software additions to the standard products.  Some of this custom development or configuration of standard software is continuing as of this date.  </w:t>
      </w:r>
    </w:p>
    <w:p w14:paraId="5F057737" w14:textId="77777777" w:rsidR="001F0736" w:rsidRDefault="001F0736" w:rsidP="001F0736">
      <w:r>
        <w:rPr>
          <w:b/>
          <w:u w:val="single"/>
        </w:rPr>
        <w:t>Testing</w:t>
      </w:r>
      <w:r w:rsidRPr="003B52B1">
        <w:t xml:space="preserve"> –</w:t>
      </w:r>
      <w:r>
        <w:t xml:space="preserve"> Extensive testing for proper functioning of the software, to ensure that all the software is properly integrated and interoperates properly, is required. In addition the system will be tested for compliance with all the applicable security standards. Further, the system will be tested for compliance with the Commonwealth’s standards for accessibility by persons with disabilities.</w:t>
      </w:r>
    </w:p>
    <w:p w14:paraId="6FBB61F4" w14:textId="77777777" w:rsidR="001F0736" w:rsidRDefault="001F0736" w:rsidP="001F0736">
      <w:pPr>
        <w:pStyle w:val="Heading3"/>
      </w:pPr>
      <w:bookmarkStart w:id="81" w:name="_Toc414892158"/>
      <w:r>
        <w:t xml:space="preserve">3.2.2 Operations </w:t>
      </w:r>
      <w:r w:rsidR="006B4E28">
        <w:t>and</w:t>
      </w:r>
      <w:r>
        <w:t xml:space="preserve"> Maintenance</w:t>
      </w:r>
      <w:bookmarkEnd w:id="81"/>
    </w:p>
    <w:p w14:paraId="02A9B9D7" w14:textId="77777777" w:rsidR="001F0736" w:rsidRPr="00880A21" w:rsidRDefault="001F0736" w:rsidP="001F0736">
      <w:pPr>
        <w:rPr>
          <w:lang w:eastAsia="ja-JP"/>
        </w:rPr>
      </w:pPr>
      <w:r>
        <w:rPr>
          <w:lang w:eastAsia="ja-JP"/>
        </w:rPr>
        <w:t xml:space="preserve">This system, as is common with all large complex IT systems, requires considerable ongoing operations and maintenance costs.  The key elements include: </w:t>
      </w:r>
    </w:p>
    <w:p w14:paraId="444B2BAC" w14:textId="578E1A69" w:rsidR="001F0736" w:rsidRDefault="001F0736" w:rsidP="001F0736">
      <w:r>
        <w:rPr>
          <w:b/>
          <w:u w:val="single"/>
        </w:rPr>
        <w:t>Data Center Services</w:t>
      </w:r>
      <w:r w:rsidRPr="003B52B1">
        <w:t xml:space="preserve"> – </w:t>
      </w:r>
      <w:r>
        <w:t>Some of the software was licensed under a SaaS arrangement in which the basic fees included data center services. Other software elements were either purchased outright or licensed under traditional models. In either of these cases it is necessary to obtain data center services to securely house and operate the computers to run the software.</w:t>
      </w:r>
      <w:r w:rsidR="00C24597">
        <w:t xml:space="preserve"> To </w:t>
      </w:r>
      <w:r w:rsidR="00EA72A5">
        <w:t xml:space="preserve">achieve efficiencies, and </w:t>
      </w:r>
      <w:r w:rsidR="00C24597">
        <w:t xml:space="preserve">consistent </w:t>
      </w:r>
      <w:r w:rsidR="00EA72A5">
        <w:t xml:space="preserve">service all HIway software is </w:t>
      </w:r>
      <w:r>
        <w:t xml:space="preserve">run in the same highly secure state of the art data center. </w:t>
      </w:r>
    </w:p>
    <w:p w14:paraId="12D732AA" w14:textId="77777777" w:rsidR="001F0736" w:rsidRDefault="001F0736" w:rsidP="001F0736">
      <w:r>
        <w:rPr>
          <w:b/>
          <w:u w:val="single"/>
        </w:rPr>
        <w:t xml:space="preserve">Software </w:t>
      </w:r>
      <w:r w:rsidR="006B4E28">
        <w:rPr>
          <w:b/>
          <w:u w:val="single"/>
        </w:rPr>
        <w:t xml:space="preserve">Support </w:t>
      </w:r>
      <w:r w:rsidR="006B4E28">
        <w:t>-</w:t>
      </w:r>
      <w:r>
        <w:t xml:space="preserve"> This is the fee charged by the vendors to address defects and make new versions available to the commonwealth. </w:t>
      </w:r>
    </w:p>
    <w:p w14:paraId="64BF71AE" w14:textId="01980B49" w:rsidR="00873EEF" w:rsidRDefault="00873EEF" w:rsidP="00873EEF">
      <w:r>
        <w:rPr>
          <w:b/>
          <w:u w:val="single"/>
        </w:rPr>
        <w:t>Marketing and Outreach</w:t>
      </w:r>
      <w:r w:rsidRPr="00A63C4C">
        <w:t xml:space="preserve"> –</w:t>
      </w:r>
      <w:r>
        <w:t xml:space="preserve"> </w:t>
      </w:r>
      <w:r w:rsidR="00FC2210">
        <w:t>The Communications and Outreach team  work</w:t>
      </w:r>
      <w:r w:rsidR="0070583D">
        <w:t>s</w:t>
      </w:r>
      <w:r w:rsidR="00FC2210">
        <w:t xml:space="preserve"> to develop educational resources spanning from general Mass HIway knowledge to targeted education </w:t>
      </w:r>
      <w:r w:rsidR="00EA72A5">
        <w:t>in order to</w:t>
      </w:r>
      <w:r w:rsidR="00FC2210">
        <w:t xml:space="preserve"> assist the community through readiness assessment, onboarding, orientation, and acclimation to the Mass HIway in operations to aide an organization’s journey to successfully transacting. These </w:t>
      </w:r>
      <w:r w:rsidR="00EA3FAB">
        <w:t>resources include</w:t>
      </w:r>
      <w:r w:rsidR="00FC2210">
        <w:t xml:space="preserve"> </w:t>
      </w:r>
      <w:r w:rsidR="00FC2210">
        <w:lastRenderedPageBreak/>
        <w:t xml:space="preserve">FAQs, worksheets, presentations, and recorded webinars. In addition, the </w:t>
      </w:r>
      <w:r w:rsidR="00EA3FAB">
        <w:t>team works</w:t>
      </w:r>
      <w:r w:rsidR="00FC2210">
        <w:t xml:space="preserve"> with organizations and stakeholder groups regionally to cultivate referral circles, assess and address educational needs of participants, and develop strategic partnerships to expand and optimize available communications channels to the provider and patient community.  The team also work</w:t>
      </w:r>
      <w:r w:rsidR="0070583D">
        <w:t>s</w:t>
      </w:r>
      <w:r w:rsidR="00FC2210">
        <w:t xml:space="preserve"> directly with current participants to develop case studies, best practices, and success stories to help future organizations better prepare for transition to the Mass HIway, and work</w:t>
      </w:r>
      <w:r w:rsidR="0070583D">
        <w:t>s</w:t>
      </w:r>
      <w:r w:rsidR="00FC2210">
        <w:t xml:space="preserve"> with key partners to distribute case studies and Mass HIway materials to the health care community at large. The team plans to develop educational materials and launch a patient facing PR campaign to dispel misconceptions about HIE.  Lastly, the team </w:t>
      </w:r>
      <w:r w:rsidR="00E421CC">
        <w:t xml:space="preserve">maintains the content on </w:t>
      </w:r>
      <w:r w:rsidR="00FC2210">
        <w:t xml:space="preserve">the </w:t>
      </w:r>
      <w:r w:rsidR="00E421CC">
        <w:t xml:space="preserve">upgraded </w:t>
      </w:r>
      <w:r w:rsidR="00FC2210">
        <w:t>Mass HIway website</w:t>
      </w:r>
      <w:r w:rsidR="00E421CC">
        <w:t xml:space="preserve">, using </w:t>
      </w:r>
      <w:r w:rsidR="00FC2210">
        <w:t>a content manager to serve up reliable, up to date information in a fast and cost effective manner.</w:t>
      </w:r>
    </w:p>
    <w:p w14:paraId="1F791CD2" w14:textId="77777777" w:rsidR="00871BB8" w:rsidRDefault="00871BB8" w:rsidP="00871BB8">
      <w:r w:rsidRPr="001D1AB0">
        <w:rPr>
          <w:b/>
          <w:u w:val="single"/>
        </w:rPr>
        <w:t xml:space="preserve">Enrollment and </w:t>
      </w:r>
      <w:r>
        <w:rPr>
          <w:b/>
          <w:u w:val="single"/>
        </w:rPr>
        <w:t>Onboarding</w:t>
      </w:r>
      <w:r w:rsidRPr="006B3AC8">
        <w:rPr>
          <w:b/>
        </w:rPr>
        <w:t xml:space="preserve"> </w:t>
      </w:r>
      <w:r>
        <w:t>– The Operations team works with prospective Participants to review their organization type, software capabilities, connection method, consent processes, and use cases as they prepare to enroll on the Mass HIway. Legal agreements are provided, negotiated, and reviewed. Each organization’s legitimate use of the Mass HIway for treatment, payment, and operations is validated. A Service Manager is assigned to each organization to answer questions and guide them through the enrollment and onboarding process.</w:t>
      </w:r>
    </w:p>
    <w:p w14:paraId="04535A64" w14:textId="77777777" w:rsidR="00871BB8" w:rsidRDefault="00871BB8" w:rsidP="00871BB8">
      <w:r>
        <w:rPr>
          <w:b/>
          <w:u w:val="single"/>
        </w:rPr>
        <w:t>Technical Support</w:t>
      </w:r>
      <w:r w:rsidRPr="006B3AC8">
        <w:t xml:space="preserve"> –</w:t>
      </w:r>
      <w:r>
        <w:t xml:space="preserve"> The Field Engineers on the Operations team, working at the direction of the Service Managers, coordinate with technical teams at Participant organizations – and, as required, with their software vendors – to establish connections to the Mass HIway and to validate proper and secure messaging. During testing, the Field Engineers help with troubleshooting and technical guidance until the connection is successful. Once a Participant has gone into production, the Field Engineers provide Level 2 technical support to the technical team leads at the Participant sites, and may escalate issues to the product, development, or infrastructure support teams, as necessary.</w:t>
      </w:r>
    </w:p>
    <w:p w14:paraId="0CBF675A" w14:textId="77777777" w:rsidR="001F0736" w:rsidRDefault="001F0736" w:rsidP="00B82F13">
      <w:pPr>
        <w:pStyle w:val="Heading3"/>
      </w:pPr>
      <w:bookmarkStart w:id="82" w:name="_Toc414892159"/>
      <w:r>
        <w:t>3.</w:t>
      </w:r>
      <w:r w:rsidR="00B82F13">
        <w:t>2.</w:t>
      </w:r>
      <w:r w:rsidR="001C4C0C">
        <w:t>3</w:t>
      </w:r>
      <w:r>
        <w:t xml:space="preserve"> Recipients of funds</w:t>
      </w:r>
      <w:bookmarkEnd w:id="82"/>
      <w:r>
        <w:t xml:space="preserve"> </w:t>
      </w:r>
    </w:p>
    <w:p w14:paraId="25ECA3F1" w14:textId="77777777" w:rsidR="001F0736" w:rsidRDefault="001F0736" w:rsidP="001F0736">
      <w:r>
        <w:t xml:space="preserve">The work identified in section 3.2.1 and 3.2.2 is performed by the following: </w:t>
      </w:r>
    </w:p>
    <w:p w14:paraId="025A0987" w14:textId="77777777" w:rsidR="001F0736" w:rsidRDefault="001F0736" w:rsidP="001F0736">
      <w:r>
        <w:rPr>
          <w:b/>
          <w:u w:val="single"/>
        </w:rPr>
        <w:t>System Integrator and Subcontractors</w:t>
      </w:r>
      <w:r w:rsidRPr="006B3AC8">
        <w:t xml:space="preserve"> </w:t>
      </w:r>
      <w:r>
        <w:t xml:space="preserve">– Orion Health responded to the RFR issued for a Health Information Exchange and was selected to be the primary system integrator. Orion </w:t>
      </w:r>
      <w:r w:rsidR="00873EEF">
        <w:t xml:space="preserve">Health </w:t>
      </w:r>
      <w:r>
        <w:t xml:space="preserve">partnered with several other firms to address all </w:t>
      </w:r>
      <w:r w:rsidR="00AF3172">
        <w:t xml:space="preserve">of </w:t>
      </w:r>
      <w:r>
        <w:t xml:space="preserve">the requirements of the RFR. </w:t>
      </w:r>
    </w:p>
    <w:p w14:paraId="532C43A1" w14:textId="35071D05" w:rsidR="001F0736" w:rsidRDefault="001F0736" w:rsidP="001F0736">
      <w:r>
        <w:rPr>
          <w:b/>
          <w:u w:val="single"/>
        </w:rPr>
        <w:t>EOHHS Staff and Contractors</w:t>
      </w:r>
      <w:r w:rsidRPr="006B3AC8">
        <w:rPr>
          <w:b/>
        </w:rPr>
        <w:t xml:space="preserve"> </w:t>
      </w:r>
      <w:r>
        <w:t>– EOHHS staff, augmented by several contractor</w:t>
      </w:r>
      <w:r w:rsidR="00F01039">
        <w:t>s as well as the Massachusetts eHealth Collaborative (</w:t>
      </w:r>
      <w:proofErr w:type="spellStart"/>
      <w:r w:rsidR="00F01039">
        <w:t>MAeHC</w:t>
      </w:r>
      <w:proofErr w:type="spellEnd"/>
      <w:r w:rsidR="00F01039">
        <w:t>)</w:t>
      </w:r>
      <w:r>
        <w:t xml:space="preserve">, are heavily involved in this project, primarily establishing direction, requirements and providing oversight. </w:t>
      </w:r>
    </w:p>
    <w:p w14:paraId="642B4B2F" w14:textId="77777777" w:rsidR="001F0736" w:rsidRPr="00AB776A" w:rsidRDefault="001F0736" w:rsidP="0067072A">
      <w:pPr>
        <w:spacing w:after="0"/>
        <w:rPr>
          <w:b/>
          <w:sz w:val="28"/>
          <w:szCs w:val="28"/>
        </w:rPr>
      </w:pPr>
      <w:bookmarkStart w:id="83" w:name="_Toc345683557"/>
      <w:bookmarkStart w:id="84" w:name="_Toc346275613"/>
      <w:bookmarkStart w:id="85" w:name="_Toc346279028"/>
      <w:bookmarkStart w:id="86" w:name="_Toc346472110"/>
      <w:r>
        <w:t xml:space="preserve">Figure 3.2: </w:t>
      </w:r>
      <w:r w:rsidRPr="0067072A">
        <w:rPr>
          <w:b/>
          <w:szCs w:val="28"/>
        </w:rPr>
        <w:t>Responsibility Matrix</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2628"/>
        <w:gridCol w:w="3420"/>
        <w:gridCol w:w="3528"/>
      </w:tblGrid>
      <w:tr w:rsidR="001F0736" w14:paraId="5EEF7215" w14:textId="77777777" w:rsidTr="002B6328">
        <w:trPr>
          <w:tblHeader/>
        </w:trPr>
        <w:tc>
          <w:tcPr>
            <w:tcW w:w="2628" w:type="dxa"/>
            <w:tcBorders>
              <w:right w:val="single" w:sz="4" w:space="0" w:color="8DB3E2"/>
            </w:tcBorders>
            <w:shd w:val="clear" w:color="auto" w:fill="4F81BD"/>
          </w:tcPr>
          <w:p w14:paraId="6BF036CB" w14:textId="77777777" w:rsidR="001F0736" w:rsidRPr="00D94FF4" w:rsidRDefault="001F0736" w:rsidP="00C2587E">
            <w:pPr>
              <w:rPr>
                <w:b/>
                <w:bCs/>
                <w:color w:val="FFFFFF"/>
              </w:rPr>
            </w:pPr>
            <w:r w:rsidRPr="00D94FF4">
              <w:rPr>
                <w:b/>
                <w:bCs/>
                <w:color w:val="FFFFFF"/>
              </w:rPr>
              <w:t>Activity</w:t>
            </w:r>
          </w:p>
        </w:tc>
        <w:tc>
          <w:tcPr>
            <w:tcW w:w="3420" w:type="dxa"/>
            <w:tcBorders>
              <w:left w:val="single" w:sz="4" w:space="0" w:color="8DB3E2"/>
              <w:right w:val="single" w:sz="4" w:space="0" w:color="8DB3E2"/>
            </w:tcBorders>
            <w:shd w:val="clear" w:color="auto" w:fill="4F81BD"/>
          </w:tcPr>
          <w:p w14:paraId="7972F916" w14:textId="77777777" w:rsidR="001F0736" w:rsidRPr="00D94FF4" w:rsidRDefault="001F0736" w:rsidP="00C2587E">
            <w:pPr>
              <w:rPr>
                <w:b/>
                <w:bCs/>
                <w:color w:val="FFFFFF"/>
              </w:rPr>
            </w:pPr>
            <w:r w:rsidRPr="00D94FF4">
              <w:rPr>
                <w:b/>
                <w:bCs/>
                <w:color w:val="FFFFFF"/>
              </w:rPr>
              <w:t>EOHHS Staff and Contractors</w:t>
            </w:r>
          </w:p>
        </w:tc>
        <w:tc>
          <w:tcPr>
            <w:tcW w:w="3528" w:type="dxa"/>
            <w:tcBorders>
              <w:left w:val="single" w:sz="4" w:space="0" w:color="8DB3E2"/>
            </w:tcBorders>
            <w:shd w:val="clear" w:color="auto" w:fill="4F81BD"/>
          </w:tcPr>
          <w:p w14:paraId="4ACABE32" w14:textId="77777777" w:rsidR="001F0736" w:rsidRPr="00D94FF4" w:rsidRDefault="001F0736" w:rsidP="00C2587E">
            <w:pPr>
              <w:rPr>
                <w:b/>
                <w:bCs/>
                <w:color w:val="FFFFFF"/>
              </w:rPr>
            </w:pPr>
            <w:r w:rsidRPr="00D94FF4">
              <w:rPr>
                <w:b/>
                <w:bCs/>
                <w:color w:val="FFFFFF"/>
              </w:rPr>
              <w:t xml:space="preserve">System Integration Vendor and Partners </w:t>
            </w:r>
          </w:p>
        </w:tc>
      </w:tr>
      <w:tr w:rsidR="001F0736" w14:paraId="3993EB68" w14:textId="77777777" w:rsidTr="002B6328">
        <w:tc>
          <w:tcPr>
            <w:tcW w:w="2628" w:type="dxa"/>
            <w:tcBorders>
              <w:right w:val="single" w:sz="4" w:space="0" w:color="8DB3E2"/>
            </w:tcBorders>
            <w:shd w:val="clear" w:color="auto" w:fill="4F81BD"/>
          </w:tcPr>
          <w:p w14:paraId="22F87B61" w14:textId="77777777" w:rsidR="001F0736" w:rsidRPr="00D94FF4" w:rsidRDefault="001F0736" w:rsidP="00C2587E">
            <w:pPr>
              <w:rPr>
                <w:b/>
                <w:bCs/>
                <w:color w:val="FFFFFF"/>
              </w:rPr>
            </w:pPr>
            <w:r w:rsidRPr="00D94FF4">
              <w:rPr>
                <w:b/>
                <w:bCs/>
                <w:color w:val="FFFFFF"/>
              </w:rPr>
              <w:t xml:space="preserve">Planning and </w:t>
            </w:r>
            <w:r>
              <w:rPr>
                <w:b/>
                <w:bCs/>
                <w:color w:val="FFFFFF"/>
              </w:rPr>
              <w:t>M</w:t>
            </w:r>
            <w:r w:rsidRPr="00D94FF4">
              <w:rPr>
                <w:b/>
                <w:bCs/>
                <w:color w:val="FFFFFF"/>
              </w:rPr>
              <w:t>anagement</w:t>
            </w:r>
          </w:p>
        </w:tc>
        <w:tc>
          <w:tcPr>
            <w:tcW w:w="3420" w:type="dxa"/>
            <w:tcBorders>
              <w:left w:val="single" w:sz="4" w:space="0" w:color="8DB3E2"/>
              <w:right w:val="single" w:sz="4" w:space="0" w:color="8DB3E2"/>
            </w:tcBorders>
            <w:shd w:val="clear" w:color="auto" w:fill="D3DFEE"/>
          </w:tcPr>
          <w:p w14:paraId="31A1F35C" w14:textId="77777777" w:rsidR="001F0736" w:rsidRDefault="001F0736" w:rsidP="00C2587E">
            <w:r>
              <w:t>Primary responsibility</w:t>
            </w:r>
          </w:p>
        </w:tc>
        <w:tc>
          <w:tcPr>
            <w:tcW w:w="3528" w:type="dxa"/>
            <w:tcBorders>
              <w:left w:val="single" w:sz="4" w:space="0" w:color="8DB3E2"/>
            </w:tcBorders>
            <w:shd w:val="clear" w:color="auto" w:fill="D3DFEE"/>
          </w:tcPr>
          <w:p w14:paraId="2D01CFF6" w14:textId="77777777" w:rsidR="001F0736" w:rsidRDefault="001F0736" w:rsidP="00C2587E">
            <w:r>
              <w:t>Management of specific activities</w:t>
            </w:r>
          </w:p>
        </w:tc>
      </w:tr>
      <w:tr w:rsidR="001F0736" w14:paraId="68822CBD" w14:textId="77777777" w:rsidTr="002B6328">
        <w:tc>
          <w:tcPr>
            <w:tcW w:w="2628" w:type="dxa"/>
            <w:tcBorders>
              <w:right w:val="single" w:sz="4" w:space="0" w:color="8DB3E2"/>
            </w:tcBorders>
            <w:shd w:val="clear" w:color="auto" w:fill="4F81BD"/>
          </w:tcPr>
          <w:p w14:paraId="7ABAC2DA" w14:textId="77777777" w:rsidR="001F0736" w:rsidRPr="00D94FF4" w:rsidRDefault="001F0736" w:rsidP="00C2587E">
            <w:pPr>
              <w:rPr>
                <w:b/>
                <w:bCs/>
                <w:color w:val="FFFFFF"/>
              </w:rPr>
            </w:pPr>
            <w:r w:rsidRPr="00D94FF4">
              <w:rPr>
                <w:b/>
                <w:bCs/>
                <w:color w:val="FFFFFF"/>
              </w:rPr>
              <w:lastRenderedPageBreak/>
              <w:t>Standard Software</w:t>
            </w:r>
          </w:p>
        </w:tc>
        <w:tc>
          <w:tcPr>
            <w:tcW w:w="3420" w:type="dxa"/>
            <w:tcBorders>
              <w:left w:val="single" w:sz="4" w:space="0" w:color="8DB3E2"/>
              <w:right w:val="single" w:sz="4" w:space="0" w:color="8DB3E2"/>
            </w:tcBorders>
          </w:tcPr>
          <w:p w14:paraId="69D22FBC" w14:textId="77777777" w:rsidR="001F0736" w:rsidRDefault="001F0736" w:rsidP="00C2587E">
            <w:r>
              <w:t>Oversight</w:t>
            </w:r>
          </w:p>
        </w:tc>
        <w:tc>
          <w:tcPr>
            <w:tcW w:w="3528" w:type="dxa"/>
            <w:tcBorders>
              <w:left w:val="single" w:sz="4" w:space="0" w:color="8DB3E2"/>
            </w:tcBorders>
          </w:tcPr>
          <w:p w14:paraId="3F7E39F4" w14:textId="77777777" w:rsidR="001F0736" w:rsidRDefault="001F0736" w:rsidP="00C2587E">
            <w:r>
              <w:t>Delivery</w:t>
            </w:r>
          </w:p>
        </w:tc>
      </w:tr>
      <w:tr w:rsidR="001F0736" w14:paraId="174F676E" w14:textId="77777777" w:rsidTr="002B6328">
        <w:tc>
          <w:tcPr>
            <w:tcW w:w="2628" w:type="dxa"/>
            <w:tcBorders>
              <w:right w:val="single" w:sz="4" w:space="0" w:color="8DB3E2"/>
            </w:tcBorders>
            <w:shd w:val="clear" w:color="auto" w:fill="4F81BD"/>
          </w:tcPr>
          <w:p w14:paraId="64FB4C76" w14:textId="77777777" w:rsidR="001F0736" w:rsidRPr="00D94FF4" w:rsidRDefault="001F0736" w:rsidP="00C2587E">
            <w:pPr>
              <w:rPr>
                <w:b/>
                <w:bCs/>
                <w:color w:val="FFFFFF"/>
              </w:rPr>
            </w:pPr>
            <w:r w:rsidRPr="00D94FF4">
              <w:rPr>
                <w:b/>
                <w:bCs/>
                <w:color w:val="FFFFFF"/>
              </w:rPr>
              <w:t>Custom Software</w:t>
            </w:r>
          </w:p>
        </w:tc>
        <w:tc>
          <w:tcPr>
            <w:tcW w:w="3420" w:type="dxa"/>
            <w:tcBorders>
              <w:left w:val="single" w:sz="4" w:space="0" w:color="8DB3E2"/>
              <w:right w:val="single" w:sz="4" w:space="0" w:color="8DB3E2"/>
            </w:tcBorders>
            <w:shd w:val="clear" w:color="auto" w:fill="D3DFEE"/>
          </w:tcPr>
          <w:p w14:paraId="17B14A19" w14:textId="77777777" w:rsidR="001F0736" w:rsidRDefault="001F0736" w:rsidP="00C2587E">
            <w:r>
              <w:t>Oversight, requirement definition</w:t>
            </w:r>
          </w:p>
        </w:tc>
        <w:tc>
          <w:tcPr>
            <w:tcW w:w="3528" w:type="dxa"/>
            <w:tcBorders>
              <w:left w:val="single" w:sz="4" w:space="0" w:color="8DB3E2"/>
            </w:tcBorders>
            <w:shd w:val="clear" w:color="auto" w:fill="D3DFEE"/>
          </w:tcPr>
          <w:p w14:paraId="077464E5" w14:textId="77777777" w:rsidR="001F0736" w:rsidRDefault="001F0736" w:rsidP="00C2587E">
            <w:r>
              <w:t>Delivery</w:t>
            </w:r>
          </w:p>
        </w:tc>
      </w:tr>
      <w:tr w:rsidR="001F0736" w14:paraId="216E3AFF" w14:textId="77777777" w:rsidTr="002B6328">
        <w:tc>
          <w:tcPr>
            <w:tcW w:w="2628" w:type="dxa"/>
            <w:tcBorders>
              <w:right w:val="single" w:sz="4" w:space="0" w:color="8DB3E2"/>
            </w:tcBorders>
            <w:shd w:val="clear" w:color="auto" w:fill="4F81BD"/>
          </w:tcPr>
          <w:p w14:paraId="5C3FB050" w14:textId="77777777" w:rsidR="001F0736" w:rsidRPr="00D94FF4" w:rsidRDefault="001F0736" w:rsidP="00C2587E">
            <w:pPr>
              <w:rPr>
                <w:b/>
                <w:bCs/>
                <w:color w:val="FFFFFF"/>
              </w:rPr>
            </w:pPr>
            <w:r w:rsidRPr="00D94FF4">
              <w:rPr>
                <w:b/>
                <w:bCs/>
                <w:color w:val="FFFFFF"/>
              </w:rPr>
              <w:t xml:space="preserve">Data </w:t>
            </w:r>
            <w:r>
              <w:rPr>
                <w:b/>
                <w:bCs/>
                <w:color w:val="FFFFFF"/>
              </w:rPr>
              <w:t>C</w:t>
            </w:r>
            <w:r w:rsidRPr="00D94FF4">
              <w:rPr>
                <w:b/>
                <w:bCs/>
                <w:color w:val="FFFFFF"/>
              </w:rPr>
              <w:t xml:space="preserve">enter </w:t>
            </w:r>
            <w:r>
              <w:rPr>
                <w:b/>
                <w:bCs/>
                <w:color w:val="FFFFFF"/>
              </w:rPr>
              <w:t>S</w:t>
            </w:r>
            <w:r w:rsidRPr="00D94FF4">
              <w:rPr>
                <w:b/>
                <w:bCs/>
                <w:color w:val="FFFFFF"/>
              </w:rPr>
              <w:t xml:space="preserve">ervices </w:t>
            </w:r>
          </w:p>
        </w:tc>
        <w:tc>
          <w:tcPr>
            <w:tcW w:w="3420" w:type="dxa"/>
            <w:tcBorders>
              <w:left w:val="single" w:sz="4" w:space="0" w:color="8DB3E2"/>
              <w:right w:val="single" w:sz="4" w:space="0" w:color="8DB3E2"/>
            </w:tcBorders>
          </w:tcPr>
          <w:p w14:paraId="125BE699" w14:textId="77777777" w:rsidR="001F0736" w:rsidRDefault="001F0736" w:rsidP="00C2587E">
            <w:r>
              <w:t>Requirement definition, oversight</w:t>
            </w:r>
          </w:p>
        </w:tc>
        <w:tc>
          <w:tcPr>
            <w:tcW w:w="3528" w:type="dxa"/>
            <w:tcBorders>
              <w:left w:val="single" w:sz="4" w:space="0" w:color="8DB3E2"/>
            </w:tcBorders>
          </w:tcPr>
          <w:p w14:paraId="6AAA46E2" w14:textId="77777777" w:rsidR="001F0736" w:rsidRDefault="001F0736" w:rsidP="00C2587E">
            <w:r>
              <w:t>Overall management, delivery</w:t>
            </w:r>
          </w:p>
        </w:tc>
      </w:tr>
      <w:tr w:rsidR="001F0736" w14:paraId="51B1A637" w14:textId="77777777" w:rsidTr="002B6328">
        <w:tc>
          <w:tcPr>
            <w:tcW w:w="2628" w:type="dxa"/>
            <w:tcBorders>
              <w:right w:val="single" w:sz="4" w:space="0" w:color="8DB3E2"/>
            </w:tcBorders>
            <w:shd w:val="clear" w:color="auto" w:fill="4F81BD"/>
          </w:tcPr>
          <w:p w14:paraId="1CDA1BE2" w14:textId="77777777" w:rsidR="001F0736" w:rsidRPr="00D94FF4" w:rsidRDefault="001F0736" w:rsidP="00C2587E">
            <w:pPr>
              <w:rPr>
                <w:b/>
                <w:bCs/>
                <w:color w:val="FFFFFF"/>
              </w:rPr>
            </w:pPr>
            <w:r w:rsidRPr="00D94FF4">
              <w:rPr>
                <w:b/>
                <w:bCs/>
                <w:color w:val="FFFFFF"/>
              </w:rPr>
              <w:t>Testing</w:t>
            </w:r>
          </w:p>
        </w:tc>
        <w:tc>
          <w:tcPr>
            <w:tcW w:w="3420" w:type="dxa"/>
            <w:tcBorders>
              <w:left w:val="single" w:sz="4" w:space="0" w:color="8DB3E2"/>
              <w:right w:val="single" w:sz="4" w:space="0" w:color="8DB3E2"/>
            </w:tcBorders>
            <w:shd w:val="clear" w:color="auto" w:fill="D3DFEE"/>
          </w:tcPr>
          <w:p w14:paraId="766C7F5F" w14:textId="77777777" w:rsidR="001F0736" w:rsidRDefault="001F0736" w:rsidP="00C2587E">
            <w:r>
              <w:t>Definition and performance of testing</w:t>
            </w:r>
          </w:p>
        </w:tc>
        <w:tc>
          <w:tcPr>
            <w:tcW w:w="3528" w:type="dxa"/>
            <w:tcBorders>
              <w:left w:val="single" w:sz="4" w:space="0" w:color="8DB3E2"/>
            </w:tcBorders>
            <w:shd w:val="clear" w:color="auto" w:fill="D3DFEE"/>
          </w:tcPr>
          <w:p w14:paraId="3B5F4A49" w14:textId="77777777" w:rsidR="001F0736" w:rsidRDefault="001F0736" w:rsidP="00C2587E">
            <w:r>
              <w:t>Address issues identified</w:t>
            </w:r>
          </w:p>
        </w:tc>
      </w:tr>
      <w:tr w:rsidR="001F0736" w14:paraId="08B60D8E" w14:textId="77777777" w:rsidTr="002B6328">
        <w:tc>
          <w:tcPr>
            <w:tcW w:w="2628" w:type="dxa"/>
            <w:tcBorders>
              <w:right w:val="single" w:sz="4" w:space="0" w:color="8DB3E2"/>
            </w:tcBorders>
            <w:shd w:val="clear" w:color="auto" w:fill="4F81BD"/>
          </w:tcPr>
          <w:p w14:paraId="274261B3" w14:textId="77777777" w:rsidR="001F0736" w:rsidRPr="00D94FF4" w:rsidRDefault="001F0736" w:rsidP="00C2587E">
            <w:pPr>
              <w:rPr>
                <w:b/>
                <w:bCs/>
                <w:color w:val="FFFFFF"/>
              </w:rPr>
            </w:pPr>
            <w:r w:rsidRPr="00D94FF4">
              <w:rPr>
                <w:b/>
                <w:bCs/>
                <w:color w:val="FFFFFF"/>
              </w:rPr>
              <w:t xml:space="preserve">Operations – </w:t>
            </w:r>
            <w:r>
              <w:rPr>
                <w:b/>
                <w:bCs/>
                <w:color w:val="FFFFFF"/>
              </w:rPr>
              <w:t>E</w:t>
            </w:r>
            <w:r w:rsidRPr="00D94FF4">
              <w:rPr>
                <w:b/>
                <w:bCs/>
                <w:color w:val="FFFFFF"/>
              </w:rPr>
              <w:t xml:space="preserve">nrollment and </w:t>
            </w:r>
            <w:r>
              <w:rPr>
                <w:b/>
                <w:bCs/>
                <w:color w:val="FFFFFF"/>
              </w:rPr>
              <w:t>T</w:t>
            </w:r>
            <w:r w:rsidRPr="00D94FF4">
              <w:rPr>
                <w:b/>
                <w:bCs/>
                <w:color w:val="FFFFFF"/>
              </w:rPr>
              <w:t xml:space="preserve">echnical </w:t>
            </w:r>
            <w:r>
              <w:rPr>
                <w:b/>
                <w:bCs/>
                <w:color w:val="FFFFFF"/>
              </w:rPr>
              <w:t>I</w:t>
            </w:r>
            <w:r w:rsidRPr="00D94FF4">
              <w:rPr>
                <w:b/>
                <w:bCs/>
                <w:color w:val="FFFFFF"/>
              </w:rPr>
              <w:t>nstallation</w:t>
            </w:r>
          </w:p>
        </w:tc>
        <w:tc>
          <w:tcPr>
            <w:tcW w:w="3420" w:type="dxa"/>
            <w:tcBorders>
              <w:left w:val="single" w:sz="4" w:space="0" w:color="8DB3E2"/>
              <w:right w:val="single" w:sz="4" w:space="0" w:color="8DB3E2"/>
            </w:tcBorders>
          </w:tcPr>
          <w:p w14:paraId="38AAE213" w14:textId="77777777" w:rsidR="001F0736" w:rsidRDefault="001F0736" w:rsidP="00C2587E">
            <w:r>
              <w:t>Oversight</w:t>
            </w:r>
            <w:r w:rsidR="00E421CC">
              <w:t xml:space="preserve"> and delivery of Account Management services</w:t>
            </w:r>
          </w:p>
        </w:tc>
        <w:tc>
          <w:tcPr>
            <w:tcW w:w="3528" w:type="dxa"/>
            <w:tcBorders>
              <w:left w:val="single" w:sz="4" w:space="0" w:color="8DB3E2"/>
            </w:tcBorders>
          </w:tcPr>
          <w:p w14:paraId="0EAFC8C6" w14:textId="77777777" w:rsidR="001F0736" w:rsidRDefault="001F0736" w:rsidP="00E421CC">
            <w:r>
              <w:t xml:space="preserve">Delivery </w:t>
            </w:r>
            <w:r w:rsidR="00E421CC">
              <w:t>of enrollment and technical installation services</w:t>
            </w:r>
          </w:p>
        </w:tc>
      </w:tr>
      <w:tr w:rsidR="001F0736" w14:paraId="7A702F02" w14:textId="77777777" w:rsidTr="002B6328">
        <w:tc>
          <w:tcPr>
            <w:tcW w:w="2628" w:type="dxa"/>
            <w:tcBorders>
              <w:right w:val="single" w:sz="4" w:space="0" w:color="8DB3E2"/>
            </w:tcBorders>
            <w:shd w:val="clear" w:color="auto" w:fill="4F81BD"/>
          </w:tcPr>
          <w:p w14:paraId="4B32A7D9" w14:textId="77777777" w:rsidR="001F0736" w:rsidRPr="00D94FF4" w:rsidRDefault="001F0736" w:rsidP="00C2587E">
            <w:pPr>
              <w:rPr>
                <w:b/>
                <w:bCs/>
                <w:color w:val="FFFFFF"/>
              </w:rPr>
            </w:pPr>
            <w:r w:rsidRPr="00D94FF4">
              <w:rPr>
                <w:b/>
                <w:bCs/>
                <w:color w:val="FFFFFF"/>
              </w:rPr>
              <w:t xml:space="preserve">Operations – Help Desk and </w:t>
            </w:r>
            <w:r>
              <w:rPr>
                <w:b/>
                <w:bCs/>
                <w:color w:val="FFFFFF"/>
              </w:rPr>
              <w:t>S</w:t>
            </w:r>
            <w:r w:rsidRPr="00D94FF4">
              <w:rPr>
                <w:b/>
                <w:bCs/>
                <w:color w:val="FFFFFF"/>
              </w:rPr>
              <w:t>upport</w:t>
            </w:r>
          </w:p>
        </w:tc>
        <w:tc>
          <w:tcPr>
            <w:tcW w:w="3420" w:type="dxa"/>
            <w:tcBorders>
              <w:left w:val="single" w:sz="4" w:space="0" w:color="8DB3E2"/>
              <w:right w:val="single" w:sz="4" w:space="0" w:color="8DB3E2"/>
            </w:tcBorders>
            <w:shd w:val="clear" w:color="auto" w:fill="D3DFEE"/>
          </w:tcPr>
          <w:p w14:paraId="715E1090" w14:textId="77777777" w:rsidR="001F0736" w:rsidRDefault="001F0736" w:rsidP="00C2587E">
            <w:r>
              <w:t>Oversight</w:t>
            </w:r>
            <w:r w:rsidR="00E421CC">
              <w:t xml:space="preserve"> and delivery of Help Desk services</w:t>
            </w:r>
          </w:p>
        </w:tc>
        <w:tc>
          <w:tcPr>
            <w:tcW w:w="3528" w:type="dxa"/>
            <w:tcBorders>
              <w:left w:val="single" w:sz="4" w:space="0" w:color="8DB3E2"/>
            </w:tcBorders>
            <w:shd w:val="clear" w:color="auto" w:fill="D3DFEE"/>
          </w:tcPr>
          <w:p w14:paraId="40AE5142" w14:textId="77777777" w:rsidR="001F0736" w:rsidRDefault="001F0736" w:rsidP="00E421CC">
            <w:r>
              <w:t>Delivery</w:t>
            </w:r>
            <w:r w:rsidR="00E421CC">
              <w:t xml:space="preserve"> of technical support</w:t>
            </w:r>
          </w:p>
        </w:tc>
      </w:tr>
    </w:tbl>
    <w:p w14:paraId="3CC85E5B" w14:textId="77777777" w:rsidR="00FD175B" w:rsidRDefault="00FD175B">
      <w:pPr>
        <w:spacing w:after="0" w:line="240" w:lineRule="auto"/>
        <w:rPr>
          <w:rFonts w:eastAsia="Times New Roman"/>
          <w:b/>
          <w:bCs/>
          <w:sz w:val="28"/>
          <w:szCs w:val="28"/>
          <w:lang w:eastAsia="ja-JP"/>
        </w:rPr>
      </w:pPr>
      <w:bookmarkStart w:id="87" w:name="_Toc347393217"/>
      <w:bookmarkStart w:id="88" w:name="_Toc345683565"/>
      <w:bookmarkStart w:id="89" w:name="_Toc346275618"/>
      <w:bookmarkStart w:id="90" w:name="_Toc346279033"/>
      <w:bookmarkStart w:id="91" w:name="_Toc346472115"/>
      <w:bookmarkEnd w:id="83"/>
      <w:bookmarkEnd w:id="84"/>
      <w:bookmarkEnd w:id="85"/>
      <w:bookmarkEnd w:id="86"/>
      <w:r>
        <w:br w:type="page"/>
      </w:r>
    </w:p>
    <w:p w14:paraId="6DD8A1FF" w14:textId="77777777" w:rsidR="00EC6B14" w:rsidRDefault="00EC6B14" w:rsidP="00EC6B14">
      <w:pPr>
        <w:pStyle w:val="Heading1"/>
      </w:pPr>
      <w:bookmarkStart w:id="92" w:name="_Toc414892160"/>
      <w:r>
        <w:lastRenderedPageBreak/>
        <w:t>Section 4 Risks and Mitigation Strategy</w:t>
      </w:r>
      <w:bookmarkEnd w:id="87"/>
      <w:bookmarkEnd w:id="92"/>
    </w:p>
    <w:p w14:paraId="2ACBA4C8" w14:textId="77777777" w:rsidR="00EC6B14" w:rsidRDefault="00EC6B14" w:rsidP="00EC6B14">
      <w:pPr>
        <w:pStyle w:val="Heading2"/>
      </w:pPr>
      <w:bookmarkStart w:id="93" w:name="_Toc345683560"/>
      <w:bookmarkStart w:id="94" w:name="_Toc346275616"/>
      <w:bookmarkStart w:id="95" w:name="_Toc346279031"/>
      <w:bookmarkStart w:id="96" w:name="_Toc346472113"/>
      <w:bookmarkStart w:id="97" w:name="_Toc347393218"/>
      <w:bookmarkStart w:id="98" w:name="_Toc414892161"/>
      <w:r>
        <w:t>4.1 Technical</w:t>
      </w:r>
      <w:bookmarkEnd w:id="93"/>
      <w:bookmarkEnd w:id="94"/>
      <w:bookmarkEnd w:id="95"/>
      <w:bookmarkEnd w:id="96"/>
      <w:bookmarkEnd w:id="97"/>
      <w:bookmarkEnd w:id="98"/>
      <w:r>
        <w:t xml:space="preserve"> </w:t>
      </w:r>
    </w:p>
    <w:p w14:paraId="617D4AEC" w14:textId="12E79134" w:rsidR="00EC6B14" w:rsidRDefault="00EC6B14" w:rsidP="00EC6B14">
      <w:r>
        <w:t xml:space="preserve">In any project of this magnitude there is always a risk that the delivery schedule will be extended or that the cost will exceed estimates. </w:t>
      </w:r>
      <w:r w:rsidR="000E50ED">
        <w:t xml:space="preserve"> </w:t>
      </w:r>
      <w:r>
        <w:t>In many projects there is a risk that the fun</w:t>
      </w:r>
      <w:r w:rsidR="00CE6F88">
        <w:t>ctionality required will be</w:t>
      </w:r>
      <w:r>
        <w:t xml:space="preserve"> difficult or impossible to achieve. </w:t>
      </w:r>
      <w:r w:rsidR="001A43CE">
        <w:t xml:space="preserve"> </w:t>
      </w:r>
      <w:r w:rsidR="000E50ED">
        <w:t>Below is a list of technological risks identified by the Mass HIway team:</w:t>
      </w:r>
    </w:p>
    <w:p w14:paraId="1EB01767" w14:textId="77777777" w:rsidR="00EC6B14" w:rsidRPr="003B52B1" w:rsidRDefault="00EC6B14" w:rsidP="00EC6B14">
      <w:pPr>
        <w:spacing w:after="0"/>
        <w:rPr>
          <w:b/>
          <w:szCs w:val="28"/>
        </w:rPr>
      </w:pPr>
      <w:r>
        <w:t xml:space="preserve">Figure 4.1: </w:t>
      </w:r>
      <w:r w:rsidRPr="003B52B1">
        <w:rPr>
          <w:b/>
          <w:szCs w:val="28"/>
        </w:rPr>
        <w:t>Technological Risks</w:t>
      </w:r>
    </w:p>
    <w:tbl>
      <w:tblPr>
        <w:tblStyle w:val="MediumShading1-Accent1"/>
        <w:tblW w:w="0" w:type="auto"/>
        <w:tblLook w:val="0420" w:firstRow="1" w:lastRow="0" w:firstColumn="0" w:lastColumn="0" w:noHBand="0" w:noVBand="1"/>
      </w:tblPr>
      <w:tblGrid>
        <w:gridCol w:w="4788"/>
        <w:gridCol w:w="4788"/>
      </w:tblGrid>
      <w:tr w:rsidR="00EC6B14" w14:paraId="1C1C7D98" w14:textId="77777777" w:rsidTr="00EC6B14">
        <w:trPr>
          <w:cnfStyle w:val="100000000000" w:firstRow="1" w:lastRow="0" w:firstColumn="0" w:lastColumn="0" w:oddVBand="0" w:evenVBand="0" w:oddHBand="0" w:evenHBand="0" w:firstRowFirstColumn="0" w:firstRowLastColumn="0" w:lastRowFirstColumn="0" w:lastRowLastColumn="0"/>
          <w:trHeight w:val="250"/>
        </w:trPr>
        <w:tc>
          <w:tcPr>
            <w:tcW w:w="4788" w:type="dxa"/>
            <w:tcBorders>
              <w:right w:val="single" w:sz="4" w:space="0" w:color="548DD4" w:themeColor="text2" w:themeTint="99"/>
            </w:tcBorders>
          </w:tcPr>
          <w:p w14:paraId="647E91D3" w14:textId="77777777" w:rsidR="00EC6B14" w:rsidRPr="00D94FF4" w:rsidRDefault="00EC6B14" w:rsidP="00823F0D">
            <w:pPr>
              <w:rPr>
                <w:b w:val="0"/>
                <w:bCs w:val="0"/>
                <w:color w:val="FFFFFF"/>
              </w:rPr>
            </w:pPr>
            <w:r w:rsidRPr="00D94FF4">
              <w:rPr>
                <w:color w:val="FFFFFF"/>
              </w:rPr>
              <w:t>Specific Risks</w:t>
            </w:r>
          </w:p>
        </w:tc>
        <w:tc>
          <w:tcPr>
            <w:tcW w:w="4788" w:type="dxa"/>
            <w:tcBorders>
              <w:left w:val="single" w:sz="4" w:space="0" w:color="548DD4" w:themeColor="text2" w:themeTint="99"/>
            </w:tcBorders>
          </w:tcPr>
          <w:p w14:paraId="66AD2976" w14:textId="77777777" w:rsidR="00EC6B14" w:rsidRPr="00D94FF4" w:rsidRDefault="00EC6B14" w:rsidP="00823F0D">
            <w:pPr>
              <w:rPr>
                <w:b w:val="0"/>
                <w:bCs w:val="0"/>
                <w:color w:val="FFFFFF"/>
              </w:rPr>
            </w:pPr>
            <w:r w:rsidRPr="00D94FF4">
              <w:rPr>
                <w:color w:val="FFFFFF"/>
              </w:rPr>
              <w:t>Mitigation Strategy</w:t>
            </w:r>
          </w:p>
        </w:tc>
      </w:tr>
      <w:tr w:rsidR="00EC6B14" w14:paraId="3BD2331F" w14:textId="77777777" w:rsidTr="00EC6B14">
        <w:trPr>
          <w:cnfStyle w:val="000000100000" w:firstRow="0" w:lastRow="0" w:firstColumn="0" w:lastColumn="0" w:oddVBand="0" w:evenVBand="0" w:oddHBand="1" w:evenHBand="0" w:firstRowFirstColumn="0" w:firstRowLastColumn="0" w:lastRowFirstColumn="0" w:lastRowLastColumn="0"/>
        </w:trPr>
        <w:tc>
          <w:tcPr>
            <w:tcW w:w="4788" w:type="dxa"/>
            <w:tcBorders>
              <w:right w:val="single" w:sz="4" w:space="0" w:color="548DD4" w:themeColor="text2" w:themeTint="99"/>
            </w:tcBorders>
          </w:tcPr>
          <w:p w14:paraId="0C0AEF03" w14:textId="77777777" w:rsidR="00EC6B14" w:rsidRPr="00D94FF4" w:rsidRDefault="00EC6B14" w:rsidP="00823F0D">
            <w:pPr>
              <w:rPr>
                <w:b/>
                <w:bCs/>
              </w:rPr>
            </w:pPr>
            <w:r w:rsidRPr="00D94FF4">
              <w:rPr>
                <w:bCs/>
              </w:rPr>
              <w:t>Vendor(s) fail to meet schedule</w:t>
            </w:r>
            <w:r w:rsidR="00BE4AD9">
              <w:rPr>
                <w:bCs/>
              </w:rPr>
              <w:t>d</w:t>
            </w:r>
            <w:r w:rsidRPr="00D94FF4">
              <w:rPr>
                <w:bCs/>
              </w:rPr>
              <w:t xml:space="preserve"> commitments </w:t>
            </w:r>
          </w:p>
        </w:tc>
        <w:tc>
          <w:tcPr>
            <w:tcW w:w="4788" w:type="dxa"/>
            <w:tcBorders>
              <w:left w:val="single" w:sz="4" w:space="0" w:color="548DD4" w:themeColor="text2" w:themeTint="99"/>
            </w:tcBorders>
          </w:tcPr>
          <w:p w14:paraId="1A8001CF" w14:textId="77777777" w:rsidR="00EC6B14" w:rsidRDefault="00EC6B14" w:rsidP="005D6A8F">
            <w:pPr>
              <w:pStyle w:val="ListParagraph"/>
              <w:numPr>
                <w:ilvl w:val="0"/>
                <w:numId w:val="3"/>
              </w:numPr>
            </w:pPr>
            <w:r>
              <w:t>Penalties in place in contracts, EOHHS program manager to ensure realistic schedules are agreed to.</w:t>
            </w:r>
          </w:p>
        </w:tc>
      </w:tr>
      <w:tr w:rsidR="00EC6B14" w14:paraId="6E9B3BF3" w14:textId="77777777" w:rsidTr="00EC6B14">
        <w:trPr>
          <w:cnfStyle w:val="000000010000" w:firstRow="0" w:lastRow="0" w:firstColumn="0" w:lastColumn="0" w:oddVBand="0" w:evenVBand="0" w:oddHBand="0" w:evenHBand="1" w:firstRowFirstColumn="0" w:firstRowLastColumn="0" w:lastRowFirstColumn="0" w:lastRowLastColumn="0"/>
        </w:trPr>
        <w:tc>
          <w:tcPr>
            <w:tcW w:w="4788" w:type="dxa"/>
            <w:tcBorders>
              <w:right w:val="single" w:sz="4" w:space="0" w:color="548DD4" w:themeColor="text2" w:themeTint="99"/>
            </w:tcBorders>
          </w:tcPr>
          <w:p w14:paraId="0A000CB3" w14:textId="77777777" w:rsidR="00EC6B14" w:rsidRPr="00D94FF4" w:rsidRDefault="00EC6B14" w:rsidP="00823F0D">
            <w:pPr>
              <w:rPr>
                <w:b/>
                <w:bCs/>
              </w:rPr>
            </w:pPr>
            <w:r w:rsidRPr="00D94FF4">
              <w:rPr>
                <w:bCs/>
              </w:rPr>
              <w:t>Lack of communication amongst vendors and team members resulting in technical incompatibilities</w:t>
            </w:r>
          </w:p>
        </w:tc>
        <w:tc>
          <w:tcPr>
            <w:tcW w:w="4788" w:type="dxa"/>
            <w:tcBorders>
              <w:left w:val="single" w:sz="4" w:space="0" w:color="548DD4" w:themeColor="text2" w:themeTint="99"/>
            </w:tcBorders>
          </w:tcPr>
          <w:p w14:paraId="3EF3D9BD" w14:textId="77777777" w:rsidR="00EC6B14" w:rsidRDefault="00EC6B14" w:rsidP="005D6A8F">
            <w:pPr>
              <w:pStyle w:val="ListParagraph"/>
              <w:numPr>
                <w:ilvl w:val="0"/>
                <w:numId w:val="3"/>
              </w:numPr>
            </w:pPr>
            <w:r>
              <w:t>Senior program manager in place to coordinate all activities</w:t>
            </w:r>
          </w:p>
          <w:p w14:paraId="2BF4EFAB" w14:textId="77777777" w:rsidR="00EC6B14" w:rsidRDefault="005F3238" w:rsidP="005D6A8F">
            <w:pPr>
              <w:pStyle w:val="ListParagraph"/>
              <w:numPr>
                <w:ilvl w:val="0"/>
                <w:numId w:val="3"/>
              </w:numPr>
            </w:pPr>
            <w:r>
              <w:t xml:space="preserve">ACIO for HIE </w:t>
            </w:r>
            <w:r w:rsidR="00EC6B14">
              <w:t>at EOHHS to provide executive direction and focus</w:t>
            </w:r>
          </w:p>
        </w:tc>
      </w:tr>
      <w:tr w:rsidR="00EC6B14" w14:paraId="207C8EAA" w14:textId="77777777" w:rsidTr="00EC6B14">
        <w:trPr>
          <w:cnfStyle w:val="000000100000" w:firstRow="0" w:lastRow="0" w:firstColumn="0" w:lastColumn="0" w:oddVBand="0" w:evenVBand="0" w:oddHBand="1" w:evenHBand="0" w:firstRowFirstColumn="0" w:firstRowLastColumn="0" w:lastRowFirstColumn="0" w:lastRowLastColumn="0"/>
        </w:trPr>
        <w:tc>
          <w:tcPr>
            <w:tcW w:w="4788" w:type="dxa"/>
            <w:tcBorders>
              <w:right w:val="single" w:sz="4" w:space="0" w:color="548DD4" w:themeColor="text2" w:themeTint="99"/>
            </w:tcBorders>
          </w:tcPr>
          <w:p w14:paraId="5457C865" w14:textId="77777777" w:rsidR="00EC6B14" w:rsidRPr="00D94FF4" w:rsidRDefault="001A43CE" w:rsidP="00823F0D">
            <w:pPr>
              <w:rPr>
                <w:bCs/>
              </w:rPr>
            </w:pPr>
            <w:r>
              <w:rPr>
                <w:bCs/>
              </w:rPr>
              <w:t>Technical s</w:t>
            </w:r>
            <w:r w:rsidR="00EC6B14">
              <w:rPr>
                <w:bCs/>
              </w:rPr>
              <w:t>olution doesn’t meet market demands</w:t>
            </w:r>
          </w:p>
        </w:tc>
        <w:tc>
          <w:tcPr>
            <w:tcW w:w="4788" w:type="dxa"/>
            <w:tcBorders>
              <w:left w:val="single" w:sz="4" w:space="0" w:color="548DD4" w:themeColor="text2" w:themeTint="99"/>
            </w:tcBorders>
          </w:tcPr>
          <w:p w14:paraId="46AFB2EB" w14:textId="77777777" w:rsidR="00EC6B14" w:rsidRDefault="00EC6B14" w:rsidP="005D6A8F">
            <w:pPr>
              <w:pStyle w:val="ListParagraph"/>
              <w:numPr>
                <w:ilvl w:val="0"/>
                <w:numId w:val="3"/>
              </w:numPr>
            </w:pPr>
            <w:r>
              <w:t>HIT Council, along with Advisory groups</w:t>
            </w:r>
            <w:r w:rsidR="00E152FF">
              <w:t>,</w:t>
            </w:r>
            <w:r>
              <w:t xml:space="preserve"> have stakeholders from providers, payers, consumers and government that validate development direction</w:t>
            </w:r>
          </w:p>
          <w:p w14:paraId="5D6FAE3F" w14:textId="77777777" w:rsidR="001A43CE" w:rsidRDefault="001A43CE" w:rsidP="005D6A8F">
            <w:pPr>
              <w:pStyle w:val="ListParagraph"/>
              <w:numPr>
                <w:ilvl w:val="0"/>
                <w:numId w:val="3"/>
              </w:numPr>
            </w:pPr>
            <w:r>
              <w:t xml:space="preserve">Major functionality where there is no clear standard/market direction will be piloted </w:t>
            </w:r>
            <w:r w:rsidR="00DA62FF">
              <w:t xml:space="preserve">at </w:t>
            </w:r>
            <w:r>
              <w:t>first to guide future direction</w:t>
            </w:r>
          </w:p>
        </w:tc>
      </w:tr>
    </w:tbl>
    <w:p w14:paraId="6579D930" w14:textId="77777777" w:rsidR="00EC6B14" w:rsidRPr="00852C38" w:rsidRDefault="00EC6B14" w:rsidP="00EC6B14">
      <w:pPr>
        <w:pStyle w:val="Heading2"/>
        <w:rPr>
          <w:color w:val="auto"/>
        </w:rPr>
      </w:pPr>
      <w:bookmarkStart w:id="99" w:name="_Toc345683561"/>
      <w:bookmarkStart w:id="100" w:name="_Toc346275617"/>
      <w:bookmarkStart w:id="101" w:name="_Toc346279032"/>
      <w:bookmarkStart w:id="102" w:name="_Toc346472114"/>
      <w:bookmarkStart w:id="103" w:name="_Toc347393219"/>
      <w:bookmarkStart w:id="104" w:name="_Toc414892162"/>
      <w:r w:rsidRPr="00852C38">
        <w:rPr>
          <w:color w:val="auto"/>
        </w:rPr>
        <w:t>4.2 User Participation Level</w:t>
      </w:r>
      <w:bookmarkEnd w:id="99"/>
      <w:bookmarkEnd w:id="100"/>
      <w:bookmarkEnd w:id="101"/>
      <w:bookmarkEnd w:id="102"/>
      <w:bookmarkEnd w:id="103"/>
      <w:bookmarkEnd w:id="104"/>
    </w:p>
    <w:p w14:paraId="0E8DE094" w14:textId="77777777" w:rsidR="00AD2814" w:rsidRDefault="00300DAB" w:rsidP="00EC6B14">
      <w:r>
        <w:t>The Mass HIway requires a high rate of adoption and use among healthcare organizations to succeed. Large numbers of participants are needed to gain network effects and to spread costs</w:t>
      </w:r>
      <w:r w:rsidR="00AD2814">
        <w:t xml:space="preserve"> and maintain a low price point.</w:t>
      </w:r>
      <w:r>
        <w:t xml:space="preserve"> As is the case with a</w:t>
      </w:r>
      <w:r w:rsidR="00AD2814">
        <w:t xml:space="preserve"> </w:t>
      </w:r>
      <w:r>
        <w:t>privately available product or service, the Mass HIway must be consistently needed, valued, and demanded by customers to survive in a competitive market.</w:t>
      </w:r>
      <w:r w:rsidR="00AD2814">
        <w:t xml:space="preserve"> </w:t>
      </w:r>
      <w:r w:rsidR="006114DE">
        <w:t xml:space="preserve"> </w:t>
      </w:r>
      <w:r w:rsidR="00AD2814">
        <w:t xml:space="preserve">Demand for the Mass HIway is by no means guaranteed - There are multiple competitors and substitutes for participants to choose from in Massachusetts. </w:t>
      </w:r>
    </w:p>
    <w:p w14:paraId="73ED54F2" w14:textId="0C47EAE4" w:rsidR="00AD2814" w:rsidRDefault="00AD2814" w:rsidP="00EC6B14">
      <w:r>
        <w:t xml:space="preserve">The Mass HIway enjoys high levels of goodwill among customers. </w:t>
      </w:r>
      <w:r w:rsidR="006114DE">
        <w:t xml:space="preserve"> </w:t>
      </w:r>
      <w:r>
        <w:t>Customers will likely continue to support the Mass HIway if it is able to maintain high reliability, valued services, and a low price point. These attributes may be reinforced with the Chapter 118</w:t>
      </w:r>
      <w:r w:rsidR="00EA72A5">
        <w:t>I</w:t>
      </w:r>
      <w:r>
        <w:t xml:space="preserve"> requirement that all providers connect</w:t>
      </w:r>
      <w:r w:rsidR="00300DAB">
        <w:t xml:space="preserve"> </w:t>
      </w:r>
      <w:r>
        <w:t xml:space="preserve">to the Mass HIway by 2017. </w:t>
      </w:r>
      <w:r w:rsidR="006114DE">
        <w:t xml:space="preserve"> </w:t>
      </w:r>
      <w:r>
        <w:t xml:space="preserve">State grant programs may also continue to build Mass HIway connectivity into grant requirements like what was done with  the Health Policy Commission’s (HPC) </w:t>
      </w:r>
      <w:r w:rsidRPr="00B92D17">
        <w:t>Community Hospital Acceleration, Revitalization, and Transformation (CHART) Investment Program</w:t>
      </w:r>
      <w:r w:rsidR="006114DE">
        <w:t xml:space="preserve"> and</w:t>
      </w:r>
      <w:r w:rsidR="00F05C90">
        <w:t xml:space="preserve"> the</w:t>
      </w:r>
      <w:r w:rsidR="006114DE">
        <w:t xml:space="preserve"> M</w:t>
      </w:r>
      <w:r w:rsidR="00F05C90">
        <w:t xml:space="preserve">assachusetts </w:t>
      </w:r>
      <w:r w:rsidR="00F05C90">
        <w:lastRenderedPageBreak/>
        <w:t>eHealth Institute’s (</w:t>
      </w:r>
      <w:proofErr w:type="spellStart"/>
      <w:r w:rsidR="00F05C90">
        <w:t>Me</w:t>
      </w:r>
      <w:r w:rsidR="006114DE">
        <w:t>HI’s</w:t>
      </w:r>
      <w:proofErr w:type="spellEnd"/>
      <w:r w:rsidR="00F05C90">
        <w:t>)</w:t>
      </w:r>
      <w:r w:rsidR="006114DE">
        <w:t xml:space="preserve"> </w:t>
      </w:r>
      <w:proofErr w:type="spellStart"/>
      <w:r w:rsidR="006114DE">
        <w:t>eQuality</w:t>
      </w:r>
      <w:proofErr w:type="spellEnd"/>
      <w:r w:rsidR="006114DE">
        <w:t xml:space="preserve"> Incentive Program </w:t>
      </w:r>
      <w:r w:rsidR="00557306">
        <w:t>(</w:t>
      </w:r>
      <w:proofErr w:type="spellStart"/>
      <w:r w:rsidR="006114DE">
        <w:t>eQIP</w:t>
      </w:r>
      <w:proofErr w:type="spellEnd"/>
      <w:r w:rsidR="006114DE">
        <w:t xml:space="preserve">) grants targeted at behavioral health and long term care providers. </w:t>
      </w:r>
      <w:r>
        <w:t xml:space="preserve"> Finally, the Mass HIway can continue to maintain a low price point through CMS investment and further dispersion of costs among a growing customer base.</w:t>
      </w:r>
    </w:p>
    <w:p w14:paraId="72E0B72E" w14:textId="77777777" w:rsidR="00EC6B14" w:rsidRDefault="00EC6B14" w:rsidP="00EC6B14">
      <w:pPr>
        <w:spacing w:after="0"/>
      </w:pPr>
      <w:r>
        <w:t xml:space="preserve">Figure 4.2: </w:t>
      </w:r>
      <w:r w:rsidRPr="003B52B1">
        <w:rPr>
          <w:b/>
          <w:szCs w:val="28"/>
        </w:rPr>
        <w:t>User Participation Risk</w:t>
      </w:r>
    </w:p>
    <w:tbl>
      <w:tblPr>
        <w:tblStyle w:val="MediumShading1-Accent1"/>
        <w:tblW w:w="0" w:type="auto"/>
        <w:tblLook w:val="0420" w:firstRow="1" w:lastRow="0" w:firstColumn="0" w:lastColumn="0" w:noHBand="0" w:noVBand="1"/>
      </w:tblPr>
      <w:tblGrid>
        <w:gridCol w:w="4788"/>
        <w:gridCol w:w="4788"/>
      </w:tblGrid>
      <w:tr w:rsidR="00EC6B14" w14:paraId="0E8D1020" w14:textId="77777777" w:rsidTr="008306A1">
        <w:trPr>
          <w:cnfStyle w:val="100000000000" w:firstRow="1" w:lastRow="0" w:firstColumn="0" w:lastColumn="0" w:oddVBand="0" w:evenVBand="0" w:oddHBand="0" w:evenHBand="0" w:firstRowFirstColumn="0" w:firstRowLastColumn="0" w:lastRowFirstColumn="0" w:lastRowLastColumn="0"/>
          <w:trHeight w:val="144"/>
        </w:trPr>
        <w:tc>
          <w:tcPr>
            <w:tcW w:w="4788" w:type="dxa"/>
            <w:tcBorders>
              <w:right w:val="single" w:sz="4" w:space="0" w:color="548DD4" w:themeColor="text2" w:themeTint="99"/>
            </w:tcBorders>
          </w:tcPr>
          <w:p w14:paraId="31E055E0" w14:textId="77777777" w:rsidR="00EC6B14" w:rsidRPr="00D94FF4" w:rsidRDefault="00EC6B14" w:rsidP="00823F0D">
            <w:pPr>
              <w:rPr>
                <w:b w:val="0"/>
                <w:bCs w:val="0"/>
                <w:color w:val="FFFFFF"/>
              </w:rPr>
            </w:pPr>
            <w:r w:rsidRPr="00D94FF4">
              <w:rPr>
                <w:color w:val="FFFFFF"/>
              </w:rPr>
              <w:t>Specific Risks</w:t>
            </w:r>
          </w:p>
        </w:tc>
        <w:tc>
          <w:tcPr>
            <w:tcW w:w="4788" w:type="dxa"/>
            <w:tcBorders>
              <w:left w:val="single" w:sz="4" w:space="0" w:color="548DD4" w:themeColor="text2" w:themeTint="99"/>
            </w:tcBorders>
          </w:tcPr>
          <w:p w14:paraId="064B3717" w14:textId="77777777" w:rsidR="00EC6B14" w:rsidRPr="00D94FF4" w:rsidRDefault="00EC6B14" w:rsidP="00823F0D">
            <w:pPr>
              <w:rPr>
                <w:b w:val="0"/>
                <w:bCs w:val="0"/>
                <w:color w:val="FFFFFF"/>
              </w:rPr>
            </w:pPr>
            <w:r w:rsidRPr="00D94FF4">
              <w:rPr>
                <w:color w:val="FFFFFF"/>
              </w:rPr>
              <w:t>Mitigation Strategy</w:t>
            </w:r>
          </w:p>
        </w:tc>
      </w:tr>
      <w:tr w:rsidR="00EC6B14" w14:paraId="4ED17E0F" w14:textId="77777777" w:rsidTr="008306A1">
        <w:trPr>
          <w:cnfStyle w:val="000000100000" w:firstRow="0" w:lastRow="0" w:firstColumn="0" w:lastColumn="0" w:oddVBand="0" w:evenVBand="0" w:oddHBand="1" w:evenHBand="0" w:firstRowFirstColumn="0" w:firstRowLastColumn="0" w:lastRowFirstColumn="0" w:lastRowLastColumn="0"/>
          <w:trHeight w:val="1348"/>
        </w:trPr>
        <w:tc>
          <w:tcPr>
            <w:tcW w:w="4788" w:type="dxa"/>
            <w:tcBorders>
              <w:right w:val="single" w:sz="4" w:space="0" w:color="548DD4" w:themeColor="text2" w:themeTint="99"/>
            </w:tcBorders>
          </w:tcPr>
          <w:p w14:paraId="54B059E4" w14:textId="77777777" w:rsidR="00EC6B14" w:rsidRPr="00D94FF4" w:rsidRDefault="00EC6B14" w:rsidP="00DA62FF">
            <w:pPr>
              <w:rPr>
                <w:b/>
                <w:bCs/>
              </w:rPr>
            </w:pPr>
            <w:r w:rsidRPr="00D94FF4">
              <w:rPr>
                <w:bCs/>
              </w:rPr>
              <w:t xml:space="preserve">EHR vendors fail to offer </w:t>
            </w:r>
            <w:r w:rsidR="00DA62FF">
              <w:rPr>
                <w:bCs/>
              </w:rPr>
              <w:t xml:space="preserve">appropriate </w:t>
            </w:r>
            <w:r w:rsidRPr="00D94FF4">
              <w:rPr>
                <w:bCs/>
              </w:rPr>
              <w:t xml:space="preserve">integration to Mass HIway to </w:t>
            </w:r>
            <w:r w:rsidR="00DA62FF">
              <w:rPr>
                <w:bCs/>
              </w:rPr>
              <w:t>enable</w:t>
            </w:r>
            <w:r w:rsidR="00DA62FF" w:rsidRPr="00D94FF4">
              <w:rPr>
                <w:bCs/>
              </w:rPr>
              <w:t xml:space="preserve"> </w:t>
            </w:r>
            <w:r w:rsidRPr="00D94FF4">
              <w:rPr>
                <w:bCs/>
              </w:rPr>
              <w:t>customers</w:t>
            </w:r>
            <w:r w:rsidR="00DA62FF">
              <w:rPr>
                <w:bCs/>
              </w:rPr>
              <w:t xml:space="preserve"> to connect and transact</w:t>
            </w:r>
          </w:p>
        </w:tc>
        <w:tc>
          <w:tcPr>
            <w:tcW w:w="4788" w:type="dxa"/>
            <w:tcBorders>
              <w:left w:val="single" w:sz="4" w:space="0" w:color="548DD4" w:themeColor="text2" w:themeTint="99"/>
            </w:tcBorders>
          </w:tcPr>
          <w:p w14:paraId="0C75577F" w14:textId="77777777" w:rsidR="00EC6B14" w:rsidRDefault="00EC6B14" w:rsidP="005D6A8F">
            <w:pPr>
              <w:pStyle w:val="ListParagraph"/>
              <w:numPr>
                <w:ilvl w:val="0"/>
                <w:numId w:val="1"/>
              </w:numPr>
              <w:spacing w:after="0"/>
            </w:pPr>
            <w:r>
              <w:t>Communication with vendors</w:t>
            </w:r>
          </w:p>
          <w:p w14:paraId="0CAA6A8C" w14:textId="77777777" w:rsidR="00EC6B14" w:rsidRDefault="00EC6B14" w:rsidP="005D6A8F">
            <w:pPr>
              <w:pStyle w:val="ListParagraph"/>
              <w:numPr>
                <w:ilvl w:val="0"/>
                <w:numId w:val="1"/>
              </w:numPr>
              <w:spacing w:after="0"/>
            </w:pPr>
            <w:r>
              <w:t>EHR Vendor Grant program to support interface development</w:t>
            </w:r>
          </w:p>
          <w:p w14:paraId="00C6344F" w14:textId="77777777" w:rsidR="00EC6B14" w:rsidRDefault="00EC6B14" w:rsidP="005D6A8F">
            <w:pPr>
              <w:pStyle w:val="ListParagraph"/>
              <w:numPr>
                <w:ilvl w:val="0"/>
                <w:numId w:val="1"/>
              </w:numPr>
              <w:spacing w:after="0"/>
            </w:pPr>
            <w:r>
              <w:t>Communication with providers to create “demand pull” for Mass HIway integration</w:t>
            </w:r>
          </w:p>
        </w:tc>
      </w:tr>
      <w:tr w:rsidR="00EC6B14" w14:paraId="047C32D8" w14:textId="77777777" w:rsidTr="008306A1">
        <w:trPr>
          <w:cnfStyle w:val="000000010000" w:firstRow="0" w:lastRow="0" w:firstColumn="0" w:lastColumn="0" w:oddVBand="0" w:evenVBand="0" w:oddHBand="0" w:evenHBand="1" w:firstRowFirstColumn="0" w:firstRowLastColumn="0" w:lastRowFirstColumn="0" w:lastRowLastColumn="0"/>
          <w:trHeight w:val="727"/>
        </w:trPr>
        <w:tc>
          <w:tcPr>
            <w:tcW w:w="4788" w:type="dxa"/>
            <w:tcBorders>
              <w:right w:val="single" w:sz="4" w:space="0" w:color="548DD4" w:themeColor="text2" w:themeTint="99"/>
            </w:tcBorders>
          </w:tcPr>
          <w:p w14:paraId="55DDEA9A" w14:textId="77777777" w:rsidR="00EC6B14" w:rsidRPr="00D94FF4" w:rsidRDefault="00EC6B14" w:rsidP="00823F0D">
            <w:pPr>
              <w:rPr>
                <w:b/>
                <w:bCs/>
              </w:rPr>
            </w:pPr>
            <w:r w:rsidRPr="00D94FF4">
              <w:rPr>
                <w:bCs/>
              </w:rPr>
              <w:t>Slower provider adoption than planned</w:t>
            </w:r>
          </w:p>
        </w:tc>
        <w:tc>
          <w:tcPr>
            <w:tcW w:w="4788" w:type="dxa"/>
            <w:tcBorders>
              <w:left w:val="single" w:sz="4" w:space="0" w:color="548DD4" w:themeColor="text2" w:themeTint="99"/>
            </w:tcBorders>
          </w:tcPr>
          <w:p w14:paraId="3D7E037E" w14:textId="77777777" w:rsidR="00EC6B14" w:rsidRDefault="00AD2814" w:rsidP="005D6A8F">
            <w:pPr>
              <w:pStyle w:val="ListParagraph"/>
              <w:numPr>
                <w:ilvl w:val="0"/>
                <w:numId w:val="2"/>
              </w:numPr>
            </w:pPr>
            <w:r>
              <w:t>Maintain low price point through CMS subsidy and cost sharing among customers</w:t>
            </w:r>
          </w:p>
          <w:p w14:paraId="2658C1AE" w14:textId="77777777" w:rsidR="008D5509" w:rsidRDefault="008D5509" w:rsidP="005D6A8F">
            <w:pPr>
              <w:pStyle w:val="ListParagraph"/>
              <w:numPr>
                <w:ilvl w:val="0"/>
                <w:numId w:val="2"/>
              </w:numPr>
            </w:pPr>
            <w:r>
              <w:t xml:space="preserve">Grants to incent organizations to join (HPC’s CHART program and </w:t>
            </w:r>
            <w:r w:rsidR="00BE4AD9">
              <w:t>SIM Grant to Behavioral Health Providers)</w:t>
            </w:r>
          </w:p>
          <w:p w14:paraId="360AFFF0" w14:textId="77777777" w:rsidR="002D268C" w:rsidRDefault="002D268C" w:rsidP="005D6A8F">
            <w:pPr>
              <w:pStyle w:val="ListParagraph"/>
              <w:numPr>
                <w:ilvl w:val="0"/>
                <w:numId w:val="2"/>
              </w:numPr>
            </w:pPr>
            <w:r>
              <w:t>Target referral circles to increase trades between partners</w:t>
            </w:r>
          </w:p>
          <w:p w14:paraId="5F0957DA" w14:textId="77777777" w:rsidR="002D268C" w:rsidRDefault="00AD2814" w:rsidP="005F1A80">
            <w:pPr>
              <w:pStyle w:val="ListParagraph"/>
              <w:numPr>
                <w:ilvl w:val="0"/>
                <w:numId w:val="2"/>
              </w:numPr>
            </w:pPr>
            <w:r>
              <w:t>Build demand through marketing and communications</w:t>
            </w:r>
          </w:p>
        </w:tc>
      </w:tr>
    </w:tbl>
    <w:p w14:paraId="2BB74A7B" w14:textId="77777777" w:rsidR="00FD175B" w:rsidRDefault="00FD175B" w:rsidP="00681E7D">
      <w:pPr>
        <w:pStyle w:val="Heading1"/>
      </w:pPr>
    </w:p>
    <w:p w14:paraId="31B12B7F" w14:textId="77777777" w:rsidR="00FD175B" w:rsidRDefault="00FD175B">
      <w:pPr>
        <w:spacing w:after="0" w:line="240" w:lineRule="auto"/>
        <w:rPr>
          <w:rFonts w:eastAsia="Times New Roman"/>
          <w:b/>
          <w:bCs/>
          <w:sz w:val="28"/>
          <w:szCs w:val="28"/>
          <w:lang w:eastAsia="ja-JP"/>
        </w:rPr>
      </w:pPr>
      <w:r>
        <w:br w:type="page"/>
      </w:r>
    </w:p>
    <w:p w14:paraId="74DE86AB" w14:textId="77777777" w:rsidR="007A45C1" w:rsidRPr="00852C38" w:rsidRDefault="007A45C1" w:rsidP="00681E7D">
      <w:pPr>
        <w:pStyle w:val="Heading1"/>
      </w:pPr>
      <w:bookmarkStart w:id="105" w:name="_Toc414892163"/>
      <w:r w:rsidRPr="00852C38">
        <w:lastRenderedPageBreak/>
        <w:t xml:space="preserve">Section </w:t>
      </w:r>
      <w:r w:rsidR="00FD175B" w:rsidRPr="00852C38">
        <w:t>5</w:t>
      </w:r>
      <w:r w:rsidRPr="00852C38">
        <w:t xml:space="preserve"> Legislative </w:t>
      </w:r>
      <w:bookmarkEnd w:id="88"/>
      <w:bookmarkEnd w:id="89"/>
      <w:bookmarkEnd w:id="90"/>
      <w:bookmarkEnd w:id="91"/>
      <w:r w:rsidR="007F12F1" w:rsidRPr="00852C38">
        <w:t>Recommendations</w:t>
      </w:r>
      <w:bookmarkEnd w:id="105"/>
    </w:p>
    <w:p w14:paraId="1EF171D2" w14:textId="6709FFA4" w:rsidR="00AD2814" w:rsidRDefault="008200FB" w:rsidP="008200FB">
      <w:r>
        <w:t>There are no legislative recommendations at this time.</w:t>
      </w:r>
    </w:p>
    <w:p w14:paraId="553ED8A4" w14:textId="77777777" w:rsidR="008200FB" w:rsidRPr="000E50ED" w:rsidRDefault="008200FB" w:rsidP="008200FB"/>
    <w:p w14:paraId="2FA85B15" w14:textId="77777777" w:rsidR="007A45C1" w:rsidRPr="00DB0E24" w:rsidRDefault="007A45C1" w:rsidP="006A3731"/>
    <w:sectPr w:rsidR="007A45C1" w:rsidRPr="00DB0E24" w:rsidSect="00EC4A04">
      <w:headerReference w:type="default" r:id="rId12"/>
      <w:footerReference w:type="default" r:id="rId13"/>
      <w:pgSz w:w="12240" w:h="15840"/>
      <w:pgMar w:top="1440" w:right="1440" w:bottom="1440" w:left="1440" w:header="720" w:footer="720" w:gutter="0"/>
      <w:pgNumType w:start="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ED32CB" w15:done="0"/>
  <w15:commentEx w15:paraId="54382A22" w15:done="0"/>
  <w15:commentEx w15:paraId="15BDA679" w15:done="0"/>
  <w15:commentEx w15:paraId="6195D409" w15:done="0"/>
  <w15:commentEx w15:paraId="37F8F4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C4871" w14:textId="77777777" w:rsidR="00ED5D8A" w:rsidRDefault="00ED5D8A" w:rsidP="00593D16">
      <w:pPr>
        <w:spacing w:after="0" w:line="240" w:lineRule="auto"/>
      </w:pPr>
      <w:r>
        <w:separator/>
      </w:r>
    </w:p>
  </w:endnote>
  <w:endnote w:type="continuationSeparator" w:id="0">
    <w:p w14:paraId="3FF3BFA4" w14:textId="77777777" w:rsidR="00ED5D8A" w:rsidRDefault="00ED5D8A" w:rsidP="00593D16">
      <w:pPr>
        <w:spacing w:after="0" w:line="240" w:lineRule="auto"/>
      </w:pPr>
      <w:r>
        <w:continuationSeparator/>
      </w:r>
    </w:p>
  </w:endnote>
  <w:endnote w:type="continuationNotice" w:id="1">
    <w:p w14:paraId="30A0B20C" w14:textId="77777777" w:rsidR="00ED5D8A" w:rsidRDefault="00ED5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822271"/>
      <w:docPartObj>
        <w:docPartGallery w:val="Page Numbers (Bottom of Page)"/>
        <w:docPartUnique/>
      </w:docPartObj>
    </w:sdtPr>
    <w:sdtEndPr>
      <w:rPr>
        <w:noProof/>
      </w:rPr>
    </w:sdtEndPr>
    <w:sdtContent>
      <w:p w14:paraId="1934B466" w14:textId="77777777" w:rsidR="00BD7594" w:rsidRDefault="00BD7594">
        <w:pPr>
          <w:pStyle w:val="Footer"/>
          <w:jc w:val="center"/>
        </w:pPr>
        <w:r>
          <w:fldChar w:fldCharType="begin"/>
        </w:r>
        <w:r>
          <w:instrText xml:space="preserve"> PAGE   \* MERGEFORMAT </w:instrText>
        </w:r>
        <w:r>
          <w:fldChar w:fldCharType="separate"/>
        </w:r>
        <w:r w:rsidR="00D05F96">
          <w:rPr>
            <w:noProof/>
          </w:rPr>
          <w:t>0</w:t>
        </w:r>
        <w:r>
          <w:rPr>
            <w:noProof/>
          </w:rPr>
          <w:fldChar w:fldCharType="end"/>
        </w:r>
      </w:p>
    </w:sdtContent>
  </w:sdt>
  <w:p w14:paraId="15F95D50" w14:textId="77777777" w:rsidR="00BD7594" w:rsidRDefault="00BD7594" w:rsidP="00D94FF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600EE" w14:textId="77777777" w:rsidR="00ED5D8A" w:rsidRDefault="00ED5D8A" w:rsidP="00593D16">
      <w:pPr>
        <w:spacing w:after="0" w:line="240" w:lineRule="auto"/>
      </w:pPr>
      <w:r>
        <w:separator/>
      </w:r>
    </w:p>
  </w:footnote>
  <w:footnote w:type="continuationSeparator" w:id="0">
    <w:p w14:paraId="2528A8BC" w14:textId="77777777" w:rsidR="00ED5D8A" w:rsidRDefault="00ED5D8A" w:rsidP="00593D16">
      <w:pPr>
        <w:spacing w:after="0" w:line="240" w:lineRule="auto"/>
      </w:pPr>
      <w:r>
        <w:continuationSeparator/>
      </w:r>
    </w:p>
  </w:footnote>
  <w:footnote w:type="continuationNotice" w:id="1">
    <w:p w14:paraId="17D431C5" w14:textId="77777777" w:rsidR="00ED5D8A" w:rsidRDefault="00ED5D8A">
      <w:pPr>
        <w:spacing w:after="0" w:line="240" w:lineRule="auto"/>
      </w:pPr>
    </w:p>
  </w:footnote>
  <w:footnote w:id="2">
    <w:p w14:paraId="79BCE589" w14:textId="77777777" w:rsidR="00BD7594" w:rsidRDefault="00BD7594" w:rsidP="00452E4E">
      <w:pPr>
        <w:pStyle w:val="FootnoteText"/>
      </w:pPr>
      <w:r>
        <w:rPr>
          <w:rStyle w:val="FootnoteReference"/>
        </w:rPr>
        <w:footnoteRef/>
      </w:r>
      <w:r>
        <w:t xml:space="preserve"> General Court’s initial creation of the HIT Council was codified at M.G.L. Chapter 40J, Section 6D (b) [Ch. 40J was repealed and the membership of the Council and its advisory groups were revised by Ch. 224 of the Acts of 2012]</w:t>
      </w:r>
      <w:r w:rsidRPr="001E390A">
        <w:t>.</w:t>
      </w:r>
    </w:p>
  </w:footnote>
  <w:footnote w:id="3">
    <w:p w14:paraId="5EBEA8DC" w14:textId="77777777" w:rsidR="00BD7594" w:rsidRDefault="00BD7594" w:rsidP="00452E4E">
      <w:pPr>
        <w:pStyle w:val="FootnoteText"/>
      </w:pPr>
      <w:r>
        <w:rPr>
          <w:rStyle w:val="FootnoteReference"/>
        </w:rPr>
        <w:footnoteRef/>
      </w:r>
      <w:r>
        <w:t xml:space="preserve"> Enacted as Ch. 224, Sec. 134 of the Acts of 2012</w:t>
      </w:r>
    </w:p>
  </w:footnote>
  <w:footnote w:id="4">
    <w:p w14:paraId="5360F5EF" w14:textId="77777777" w:rsidR="00BD7594" w:rsidRDefault="00BD7594" w:rsidP="00452E4E">
      <w:pPr>
        <w:pStyle w:val="FootnoteText"/>
      </w:pPr>
      <w:r>
        <w:rPr>
          <w:rStyle w:val="FootnoteReference"/>
        </w:rPr>
        <w:footnoteRef/>
      </w:r>
      <w:r>
        <w:t xml:space="preserve"> Health Policy Commission</w:t>
      </w:r>
    </w:p>
  </w:footnote>
  <w:footnote w:id="5">
    <w:p w14:paraId="49C7AEE3" w14:textId="77777777" w:rsidR="00BD7594" w:rsidRDefault="00BD7594" w:rsidP="00452E4E">
      <w:pPr>
        <w:pStyle w:val="FootnoteText"/>
      </w:pPr>
      <w:r>
        <w:rPr>
          <w:rStyle w:val="FootnoteReference"/>
        </w:rPr>
        <w:footnoteRef/>
      </w:r>
      <w:r>
        <w:t xml:space="preserve"> Chapter 118I, Sec. 15 (enacted as Chapter 224, Sec.134 of the Acts of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F3955" w14:textId="77777777" w:rsidR="00BD7594" w:rsidRPr="00BF6909" w:rsidRDefault="00BD7594" w:rsidP="00593D16">
    <w:pPr>
      <w:pStyle w:val="Header"/>
      <w:jc w:val="center"/>
      <w:rPr>
        <w:sz w:val="18"/>
        <w:szCs w:val="18"/>
      </w:rPr>
    </w:pPr>
    <w:r w:rsidRPr="00BF6909">
      <w:rPr>
        <w:sz w:val="18"/>
        <w:szCs w:val="18"/>
      </w:rPr>
      <w:t>Commonwealth of Massachusetts Health Information Technol</w:t>
    </w:r>
    <w:r>
      <w:rPr>
        <w:sz w:val="18"/>
        <w:szCs w:val="18"/>
      </w:rPr>
      <w:t>ogy Council Report to Legislature-</w:t>
    </w:r>
    <w:r w:rsidRPr="00BF6909">
      <w:rPr>
        <w:sz w:val="18"/>
        <w:szCs w:val="18"/>
      </w:rPr>
      <w:t>January</w:t>
    </w:r>
    <w:r>
      <w:rPr>
        <w:sz w:val="18"/>
        <w:szCs w:val="18"/>
      </w:rPr>
      <w:t>,</w:t>
    </w:r>
    <w:r w:rsidRPr="00BF6909">
      <w:rPr>
        <w:sz w:val="18"/>
        <w:szCs w:val="18"/>
      </w:rPr>
      <w:t xml:space="preserve"> 201</w:t>
    </w:r>
    <w:r>
      <w:rPr>
        <w:sz w:val="18"/>
        <w:szCs w:val="18"/>
      </w:rPr>
      <w:t>4</w:t>
    </w:r>
  </w:p>
  <w:p w14:paraId="6BC73CA8" w14:textId="77777777" w:rsidR="00BD7594" w:rsidRDefault="00BD75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2951"/>
    <w:multiLevelType w:val="hybridMultilevel"/>
    <w:tmpl w:val="6896D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4357BD"/>
    <w:multiLevelType w:val="hybridMultilevel"/>
    <w:tmpl w:val="70501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26F43"/>
    <w:multiLevelType w:val="multilevel"/>
    <w:tmpl w:val="77268BD2"/>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3">
    <w:nsid w:val="19CF489B"/>
    <w:multiLevelType w:val="hybridMultilevel"/>
    <w:tmpl w:val="3B12A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F2120"/>
    <w:multiLevelType w:val="hybridMultilevel"/>
    <w:tmpl w:val="F656F5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7411B3"/>
    <w:multiLevelType w:val="hybridMultilevel"/>
    <w:tmpl w:val="F462E15E"/>
    <w:lvl w:ilvl="0" w:tplc="D11E151A">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732B4C"/>
    <w:multiLevelType w:val="hybridMultilevel"/>
    <w:tmpl w:val="6E2C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070E8C"/>
    <w:multiLevelType w:val="hybridMultilevel"/>
    <w:tmpl w:val="A2A29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500FE0"/>
    <w:multiLevelType w:val="hybridMultilevel"/>
    <w:tmpl w:val="800C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D03C4"/>
    <w:multiLevelType w:val="hybridMultilevel"/>
    <w:tmpl w:val="544C5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77E3F10"/>
    <w:multiLevelType w:val="hybridMultilevel"/>
    <w:tmpl w:val="0AFC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B91EAB"/>
    <w:multiLevelType w:val="hybridMultilevel"/>
    <w:tmpl w:val="8B2C8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AB758C4"/>
    <w:multiLevelType w:val="hybridMultilevel"/>
    <w:tmpl w:val="12800D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240784"/>
    <w:multiLevelType w:val="hybridMultilevel"/>
    <w:tmpl w:val="1A60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E83B6E"/>
    <w:multiLevelType w:val="hybridMultilevel"/>
    <w:tmpl w:val="4528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442340"/>
    <w:multiLevelType w:val="hybridMultilevel"/>
    <w:tmpl w:val="F5AC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D702F1"/>
    <w:multiLevelType w:val="hybridMultilevel"/>
    <w:tmpl w:val="30D22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E51A33"/>
    <w:multiLevelType w:val="hybridMultilevel"/>
    <w:tmpl w:val="93581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D572CE"/>
    <w:multiLevelType w:val="hybridMultilevel"/>
    <w:tmpl w:val="1420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1D04AC"/>
    <w:multiLevelType w:val="hybridMultilevel"/>
    <w:tmpl w:val="C3DA2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C7C2102"/>
    <w:multiLevelType w:val="hybridMultilevel"/>
    <w:tmpl w:val="19E0294A"/>
    <w:lvl w:ilvl="0" w:tplc="3F900932">
      <w:start w:val="1"/>
      <w:numFmt w:val="bullet"/>
      <w:lvlText w:val="•"/>
      <w:lvlJc w:val="left"/>
      <w:pPr>
        <w:tabs>
          <w:tab w:val="num" w:pos="720"/>
        </w:tabs>
        <w:ind w:left="720" w:hanging="360"/>
      </w:pPr>
      <w:rPr>
        <w:rFonts w:ascii="Arial" w:hAnsi="Arial" w:hint="default"/>
      </w:rPr>
    </w:lvl>
    <w:lvl w:ilvl="1" w:tplc="34342B7E">
      <w:start w:val="1460"/>
      <w:numFmt w:val="bullet"/>
      <w:lvlText w:val="–"/>
      <w:lvlJc w:val="left"/>
      <w:pPr>
        <w:tabs>
          <w:tab w:val="num" w:pos="1440"/>
        </w:tabs>
        <w:ind w:left="1440" w:hanging="360"/>
      </w:pPr>
      <w:rPr>
        <w:rFonts w:ascii="Arial" w:hAnsi="Arial" w:hint="default"/>
      </w:rPr>
    </w:lvl>
    <w:lvl w:ilvl="2" w:tplc="F97A4868" w:tentative="1">
      <w:start w:val="1"/>
      <w:numFmt w:val="bullet"/>
      <w:lvlText w:val="•"/>
      <w:lvlJc w:val="left"/>
      <w:pPr>
        <w:tabs>
          <w:tab w:val="num" w:pos="2160"/>
        </w:tabs>
        <w:ind w:left="2160" w:hanging="360"/>
      </w:pPr>
      <w:rPr>
        <w:rFonts w:ascii="Arial" w:hAnsi="Arial" w:hint="default"/>
      </w:rPr>
    </w:lvl>
    <w:lvl w:ilvl="3" w:tplc="47945394" w:tentative="1">
      <w:start w:val="1"/>
      <w:numFmt w:val="bullet"/>
      <w:lvlText w:val="•"/>
      <w:lvlJc w:val="left"/>
      <w:pPr>
        <w:tabs>
          <w:tab w:val="num" w:pos="2880"/>
        </w:tabs>
        <w:ind w:left="2880" w:hanging="360"/>
      </w:pPr>
      <w:rPr>
        <w:rFonts w:ascii="Arial" w:hAnsi="Arial" w:hint="default"/>
      </w:rPr>
    </w:lvl>
    <w:lvl w:ilvl="4" w:tplc="E6DAF2FA" w:tentative="1">
      <w:start w:val="1"/>
      <w:numFmt w:val="bullet"/>
      <w:lvlText w:val="•"/>
      <w:lvlJc w:val="left"/>
      <w:pPr>
        <w:tabs>
          <w:tab w:val="num" w:pos="3600"/>
        </w:tabs>
        <w:ind w:left="3600" w:hanging="360"/>
      </w:pPr>
      <w:rPr>
        <w:rFonts w:ascii="Arial" w:hAnsi="Arial" w:hint="default"/>
      </w:rPr>
    </w:lvl>
    <w:lvl w:ilvl="5" w:tplc="0C6E4340" w:tentative="1">
      <w:start w:val="1"/>
      <w:numFmt w:val="bullet"/>
      <w:lvlText w:val="•"/>
      <w:lvlJc w:val="left"/>
      <w:pPr>
        <w:tabs>
          <w:tab w:val="num" w:pos="4320"/>
        </w:tabs>
        <w:ind w:left="4320" w:hanging="360"/>
      </w:pPr>
      <w:rPr>
        <w:rFonts w:ascii="Arial" w:hAnsi="Arial" w:hint="default"/>
      </w:rPr>
    </w:lvl>
    <w:lvl w:ilvl="6" w:tplc="82069D96" w:tentative="1">
      <w:start w:val="1"/>
      <w:numFmt w:val="bullet"/>
      <w:lvlText w:val="•"/>
      <w:lvlJc w:val="left"/>
      <w:pPr>
        <w:tabs>
          <w:tab w:val="num" w:pos="5040"/>
        </w:tabs>
        <w:ind w:left="5040" w:hanging="360"/>
      </w:pPr>
      <w:rPr>
        <w:rFonts w:ascii="Arial" w:hAnsi="Arial" w:hint="default"/>
      </w:rPr>
    </w:lvl>
    <w:lvl w:ilvl="7" w:tplc="027816FA" w:tentative="1">
      <w:start w:val="1"/>
      <w:numFmt w:val="bullet"/>
      <w:lvlText w:val="•"/>
      <w:lvlJc w:val="left"/>
      <w:pPr>
        <w:tabs>
          <w:tab w:val="num" w:pos="5760"/>
        </w:tabs>
        <w:ind w:left="5760" w:hanging="360"/>
      </w:pPr>
      <w:rPr>
        <w:rFonts w:ascii="Arial" w:hAnsi="Arial" w:hint="default"/>
      </w:rPr>
    </w:lvl>
    <w:lvl w:ilvl="8" w:tplc="F24029FA" w:tentative="1">
      <w:start w:val="1"/>
      <w:numFmt w:val="bullet"/>
      <w:lvlText w:val="•"/>
      <w:lvlJc w:val="left"/>
      <w:pPr>
        <w:tabs>
          <w:tab w:val="num" w:pos="6480"/>
        </w:tabs>
        <w:ind w:left="6480" w:hanging="360"/>
      </w:pPr>
      <w:rPr>
        <w:rFonts w:ascii="Arial" w:hAnsi="Arial" w:hint="default"/>
      </w:rPr>
    </w:lvl>
  </w:abstractNum>
  <w:abstractNum w:abstractNumId="21">
    <w:nsid w:val="3E464074"/>
    <w:multiLevelType w:val="hybridMultilevel"/>
    <w:tmpl w:val="B014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6860AB"/>
    <w:multiLevelType w:val="hybridMultilevel"/>
    <w:tmpl w:val="A5901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E7F5CE7"/>
    <w:multiLevelType w:val="multilevel"/>
    <w:tmpl w:val="9B5A4B02"/>
    <w:lvl w:ilvl="0">
      <w:start w:val="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27D6BFD"/>
    <w:multiLevelType w:val="hybridMultilevel"/>
    <w:tmpl w:val="1508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CE441B"/>
    <w:multiLevelType w:val="hybridMultilevel"/>
    <w:tmpl w:val="DF30CCFA"/>
    <w:lvl w:ilvl="0" w:tplc="51246248">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D42E2D"/>
    <w:multiLevelType w:val="hybridMultilevel"/>
    <w:tmpl w:val="71D0A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C97725"/>
    <w:multiLevelType w:val="hybridMultilevel"/>
    <w:tmpl w:val="48FE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190248"/>
    <w:multiLevelType w:val="hybridMultilevel"/>
    <w:tmpl w:val="424834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DD06F29"/>
    <w:multiLevelType w:val="hybridMultilevel"/>
    <w:tmpl w:val="8D20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F32E91"/>
    <w:multiLevelType w:val="hybridMultilevel"/>
    <w:tmpl w:val="6F6884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AF4034"/>
    <w:multiLevelType w:val="hybridMultilevel"/>
    <w:tmpl w:val="A330FD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4854A96"/>
    <w:multiLevelType w:val="hybridMultilevel"/>
    <w:tmpl w:val="3F58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0015F1"/>
    <w:multiLevelType w:val="hybridMultilevel"/>
    <w:tmpl w:val="E7EE5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77C6F97"/>
    <w:multiLevelType w:val="hybridMultilevel"/>
    <w:tmpl w:val="88246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2E75B4"/>
    <w:multiLevelType w:val="multilevel"/>
    <w:tmpl w:val="B9349D0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D973CEF"/>
    <w:multiLevelType w:val="hybridMultilevel"/>
    <w:tmpl w:val="D9A04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C43FEE"/>
    <w:multiLevelType w:val="hybridMultilevel"/>
    <w:tmpl w:val="FDEA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ED10ED"/>
    <w:multiLevelType w:val="hybridMultilevel"/>
    <w:tmpl w:val="09C0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2D1219"/>
    <w:multiLevelType w:val="hybridMultilevel"/>
    <w:tmpl w:val="1D665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8637C5D"/>
    <w:multiLevelType w:val="hybridMultilevel"/>
    <w:tmpl w:val="9868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9E287C"/>
    <w:multiLevelType w:val="hybridMultilevel"/>
    <w:tmpl w:val="B5D2E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E35277D"/>
    <w:multiLevelType w:val="hybridMultilevel"/>
    <w:tmpl w:val="1D0E1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F1416E"/>
    <w:multiLevelType w:val="hybridMultilevel"/>
    <w:tmpl w:val="BF80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AD11D1"/>
    <w:multiLevelType w:val="hybridMultilevel"/>
    <w:tmpl w:val="52FCE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9"/>
  </w:num>
  <w:num w:numId="3">
    <w:abstractNumId w:val="44"/>
  </w:num>
  <w:num w:numId="4">
    <w:abstractNumId w:val="7"/>
  </w:num>
  <w:num w:numId="5">
    <w:abstractNumId w:val="8"/>
  </w:num>
  <w:num w:numId="6">
    <w:abstractNumId w:val="20"/>
  </w:num>
  <w:num w:numId="7">
    <w:abstractNumId w:val="13"/>
  </w:num>
  <w:num w:numId="8">
    <w:abstractNumId w:val="36"/>
  </w:num>
  <w:num w:numId="9">
    <w:abstractNumId w:val="6"/>
  </w:num>
  <w:num w:numId="10">
    <w:abstractNumId w:val="10"/>
  </w:num>
  <w:num w:numId="11">
    <w:abstractNumId w:val="2"/>
  </w:num>
  <w:num w:numId="12">
    <w:abstractNumId w:val="15"/>
  </w:num>
  <w:num w:numId="13">
    <w:abstractNumId w:val="41"/>
  </w:num>
  <w:num w:numId="14">
    <w:abstractNumId w:val="29"/>
  </w:num>
  <w:num w:numId="15">
    <w:abstractNumId w:val="14"/>
  </w:num>
  <w:num w:numId="16">
    <w:abstractNumId w:val="43"/>
  </w:num>
  <w:num w:numId="17">
    <w:abstractNumId w:val="35"/>
  </w:num>
  <w:num w:numId="18">
    <w:abstractNumId w:val="21"/>
  </w:num>
  <w:num w:numId="19">
    <w:abstractNumId w:val="39"/>
  </w:num>
  <w:num w:numId="20">
    <w:abstractNumId w:val="0"/>
  </w:num>
  <w:num w:numId="21">
    <w:abstractNumId w:val="22"/>
  </w:num>
  <w:num w:numId="22">
    <w:abstractNumId w:val="11"/>
  </w:num>
  <w:num w:numId="23">
    <w:abstractNumId w:val="4"/>
  </w:num>
  <w:num w:numId="24">
    <w:abstractNumId w:val="5"/>
  </w:num>
  <w:num w:numId="25">
    <w:abstractNumId w:val="25"/>
  </w:num>
  <w:num w:numId="26">
    <w:abstractNumId w:val="17"/>
  </w:num>
  <w:num w:numId="27">
    <w:abstractNumId w:val="34"/>
  </w:num>
  <w:num w:numId="28">
    <w:abstractNumId w:val="28"/>
  </w:num>
  <w:num w:numId="29">
    <w:abstractNumId w:val="33"/>
  </w:num>
  <w:num w:numId="30">
    <w:abstractNumId w:val="3"/>
  </w:num>
  <w:num w:numId="31">
    <w:abstractNumId w:val="31"/>
  </w:num>
  <w:num w:numId="32">
    <w:abstractNumId w:val="1"/>
  </w:num>
  <w:num w:numId="33">
    <w:abstractNumId w:val="24"/>
  </w:num>
  <w:num w:numId="34">
    <w:abstractNumId w:val="12"/>
  </w:num>
  <w:num w:numId="35">
    <w:abstractNumId w:val="16"/>
  </w:num>
  <w:num w:numId="36">
    <w:abstractNumId w:val="27"/>
  </w:num>
  <w:num w:numId="37">
    <w:abstractNumId w:val="23"/>
  </w:num>
  <w:num w:numId="38">
    <w:abstractNumId w:val="37"/>
  </w:num>
  <w:num w:numId="39">
    <w:abstractNumId w:val="38"/>
  </w:num>
  <w:num w:numId="40">
    <w:abstractNumId w:val="32"/>
  </w:num>
  <w:num w:numId="41">
    <w:abstractNumId w:val="30"/>
  </w:num>
  <w:num w:numId="42">
    <w:abstractNumId w:val="26"/>
  </w:num>
  <w:num w:numId="43">
    <w:abstractNumId w:val="40"/>
  </w:num>
  <w:num w:numId="44">
    <w:abstractNumId w:val="42"/>
  </w:num>
  <w:num w:numId="45">
    <w:abstractNumId w:val="1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rel Harmer">
    <w15:presenceInfo w15:providerId="None" w15:userId="Darrel Harmer"/>
  </w15:person>
  <w15:person w15:author="David Bowditch">
    <w15:presenceInfo w15:providerId="Windows Live" w15:userId="3e7c97cd56c64f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67"/>
    <w:rsid w:val="0000158E"/>
    <w:rsid w:val="00001E01"/>
    <w:rsid w:val="00002BF3"/>
    <w:rsid w:val="000045B6"/>
    <w:rsid w:val="000050EA"/>
    <w:rsid w:val="0000760B"/>
    <w:rsid w:val="00011BDA"/>
    <w:rsid w:val="000127AC"/>
    <w:rsid w:val="00012AAB"/>
    <w:rsid w:val="00013E3A"/>
    <w:rsid w:val="00015AB9"/>
    <w:rsid w:val="00016751"/>
    <w:rsid w:val="00020205"/>
    <w:rsid w:val="00020D8D"/>
    <w:rsid w:val="00022EA1"/>
    <w:rsid w:val="00023C57"/>
    <w:rsid w:val="00023DE6"/>
    <w:rsid w:val="00025BB8"/>
    <w:rsid w:val="000262EB"/>
    <w:rsid w:val="00027830"/>
    <w:rsid w:val="00030431"/>
    <w:rsid w:val="00033C0B"/>
    <w:rsid w:val="000349A1"/>
    <w:rsid w:val="000349E3"/>
    <w:rsid w:val="00035AB6"/>
    <w:rsid w:val="000361FA"/>
    <w:rsid w:val="0003672F"/>
    <w:rsid w:val="00036981"/>
    <w:rsid w:val="000371D2"/>
    <w:rsid w:val="00037EBB"/>
    <w:rsid w:val="00042920"/>
    <w:rsid w:val="00043DB0"/>
    <w:rsid w:val="000502EF"/>
    <w:rsid w:val="0005044A"/>
    <w:rsid w:val="000514A5"/>
    <w:rsid w:val="0005227D"/>
    <w:rsid w:val="00052A78"/>
    <w:rsid w:val="00053E75"/>
    <w:rsid w:val="00060107"/>
    <w:rsid w:val="00062373"/>
    <w:rsid w:val="00062BC8"/>
    <w:rsid w:val="0006460D"/>
    <w:rsid w:val="00066006"/>
    <w:rsid w:val="0007089F"/>
    <w:rsid w:val="0007489F"/>
    <w:rsid w:val="00075026"/>
    <w:rsid w:val="00076272"/>
    <w:rsid w:val="000764E6"/>
    <w:rsid w:val="00076E0F"/>
    <w:rsid w:val="00077730"/>
    <w:rsid w:val="0007781C"/>
    <w:rsid w:val="000807DC"/>
    <w:rsid w:val="00081820"/>
    <w:rsid w:val="00084703"/>
    <w:rsid w:val="00084893"/>
    <w:rsid w:val="00084BF6"/>
    <w:rsid w:val="0008775A"/>
    <w:rsid w:val="00093B15"/>
    <w:rsid w:val="00094B62"/>
    <w:rsid w:val="000963A3"/>
    <w:rsid w:val="000A1687"/>
    <w:rsid w:val="000A3606"/>
    <w:rsid w:val="000A395D"/>
    <w:rsid w:val="000A4057"/>
    <w:rsid w:val="000A5179"/>
    <w:rsid w:val="000A73FC"/>
    <w:rsid w:val="000B1F4E"/>
    <w:rsid w:val="000B33BE"/>
    <w:rsid w:val="000B4015"/>
    <w:rsid w:val="000B4264"/>
    <w:rsid w:val="000B49D8"/>
    <w:rsid w:val="000B4FB6"/>
    <w:rsid w:val="000B55F0"/>
    <w:rsid w:val="000B69E8"/>
    <w:rsid w:val="000C03E4"/>
    <w:rsid w:val="000C0F1A"/>
    <w:rsid w:val="000C104F"/>
    <w:rsid w:val="000C164B"/>
    <w:rsid w:val="000C40F7"/>
    <w:rsid w:val="000C79DE"/>
    <w:rsid w:val="000D2347"/>
    <w:rsid w:val="000D3A07"/>
    <w:rsid w:val="000D5660"/>
    <w:rsid w:val="000D5865"/>
    <w:rsid w:val="000D5D7D"/>
    <w:rsid w:val="000D7992"/>
    <w:rsid w:val="000E0BE4"/>
    <w:rsid w:val="000E16E3"/>
    <w:rsid w:val="000E23F7"/>
    <w:rsid w:val="000E241D"/>
    <w:rsid w:val="000E3170"/>
    <w:rsid w:val="000E4046"/>
    <w:rsid w:val="000E50ED"/>
    <w:rsid w:val="000E6292"/>
    <w:rsid w:val="000E6310"/>
    <w:rsid w:val="000E7F5F"/>
    <w:rsid w:val="000F1CCB"/>
    <w:rsid w:val="000F2CA1"/>
    <w:rsid w:val="000F3F55"/>
    <w:rsid w:val="000F58D7"/>
    <w:rsid w:val="000F6286"/>
    <w:rsid w:val="000F653D"/>
    <w:rsid w:val="00101676"/>
    <w:rsid w:val="0010362E"/>
    <w:rsid w:val="00106E74"/>
    <w:rsid w:val="001103CF"/>
    <w:rsid w:val="001103F3"/>
    <w:rsid w:val="00111085"/>
    <w:rsid w:val="00111B3C"/>
    <w:rsid w:val="0011307A"/>
    <w:rsid w:val="00113081"/>
    <w:rsid w:val="00113983"/>
    <w:rsid w:val="00115A67"/>
    <w:rsid w:val="0011770E"/>
    <w:rsid w:val="001207D1"/>
    <w:rsid w:val="00120E30"/>
    <w:rsid w:val="00121374"/>
    <w:rsid w:val="00121AC2"/>
    <w:rsid w:val="00124503"/>
    <w:rsid w:val="00124A33"/>
    <w:rsid w:val="001256D8"/>
    <w:rsid w:val="001276EC"/>
    <w:rsid w:val="00127A6C"/>
    <w:rsid w:val="0013034C"/>
    <w:rsid w:val="001313F7"/>
    <w:rsid w:val="001323F7"/>
    <w:rsid w:val="00132A8E"/>
    <w:rsid w:val="0013476B"/>
    <w:rsid w:val="0013505D"/>
    <w:rsid w:val="00135742"/>
    <w:rsid w:val="001361E8"/>
    <w:rsid w:val="001416F3"/>
    <w:rsid w:val="001455AA"/>
    <w:rsid w:val="00145DA4"/>
    <w:rsid w:val="00146654"/>
    <w:rsid w:val="0014693A"/>
    <w:rsid w:val="00146A8B"/>
    <w:rsid w:val="00146C9B"/>
    <w:rsid w:val="00150E40"/>
    <w:rsid w:val="001514CF"/>
    <w:rsid w:val="0015291F"/>
    <w:rsid w:val="0015354D"/>
    <w:rsid w:val="00154771"/>
    <w:rsid w:val="0015518A"/>
    <w:rsid w:val="00156E2F"/>
    <w:rsid w:val="001638D0"/>
    <w:rsid w:val="00170553"/>
    <w:rsid w:val="001713E3"/>
    <w:rsid w:val="0017153C"/>
    <w:rsid w:val="00171E03"/>
    <w:rsid w:val="00171F4A"/>
    <w:rsid w:val="00172BC9"/>
    <w:rsid w:val="00174D79"/>
    <w:rsid w:val="00176874"/>
    <w:rsid w:val="0017748E"/>
    <w:rsid w:val="00177CC4"/>
    <w:rsid w:val="001825A9"/>
    <w:rsid w:val="001826EF"/>
    <w:rsid w:val="0018311D"/>
    <w:rsid w:val="00191C29"/>
    <w:rsid w:val="0019373F"/>
    <w:rsid w:val="00195894"/>
    <w:rsid w:val="00197FF9"/>
    <w:rsid w:val="001A241E"/>
    <w:rsid w:val="001A28AC"/>
    <w:rsid w:val="001A43CE"/>
    <w:rsid w:val="001A664F"/>
    <w:rsid w:val="001B33C3"/>
    <w:rsid w:val="001B5C6C"/>
    <w:rsid w:val="001B5E7B"/>
    <w:rsid w:val="001C0154"/>
    <w:rsid w:val="001C0B24"/>
    <w:rsid w:val="001C1D53"/>
    <w:rsid w:val="001C447E"/>
    <w:rsid w:val="001C4C0C"/>
    <w:rsid w:val="001C52BC"/>
    <w:rsid w:val="001C6492"/>
    <w:rsid w:val="001C6CD5"/>
    <w:rsid w:val="001C788F"/>
    <w:rsid w:val="001C7C96"/>
    <w:rsid w:val="001D1AB0"/>
    <w:rsid w:val="001D2CE8"/>
    <w:rsid w:val="001D4034"/>
    <w:rsid w:val="001D5DD3"/>
    <w:rsid w:val="001D62DA"/>
    <w:rsid w:val="001D79CB"/>
    <w:rsid w:val="001D7E3B"/>
    <w:rsid w:val="001D7F0C"/>
    <w:rsid w:val="001E0232"/>
    <w:rsid w:val="001E06AF"/>
    <w:rsid w:val="001E134E"/>
    <w:rsid w:val="001E1D4A"/>
    <w:rsid w:val="001E3760"/>
    <w:rsid w:val="001E390A"/>
    <w:rsid w:val="001E3E0D"/>
    <w:rsid w:val="001E4057"/>
    <w:rsid w:val="001E5621"/>
    <w:rsid w:val="001E647D"/>
    <w:rsid w:val="001F003E"/>
    <w:rsid w:val="001F0736"/>
    <w:rsid w:val="001F27A7"/>
    <w:rsid w:val="002022F8"/>
    <w:rsid w:val="002049A1"/>
    <w:rsid w:val="00204DDC"/>
    <w:rsid w:val="00205217"/>
    <w:rsid w:val="002116FE"/>
    <w:rsid w:val="0021189B"/>
    <w:rsid w:val="0021399A"/>
    <w:rsid w:val="002155E5"/>
    <w:rsid w:val="00217D4F"/>
    <w:rsid w:val="00225AA9"/>
    <w:rsid w:val="00225C71"/>
    <w:rsid w:val="002303B7"/>
    <w:rsid w:val="00230E34"/>
    <w:rsid w:val="00230FC7"/>
    <w:rsid w:val="00231D13"/>
    <w:rsid w:val="00236229"/>
    <w:rsid w:val="0023736F"/>
    <w:rsid w:val="00237A38"/>
    <w:rsid w:val="00240686"/>
    <w:rsid w:val="00243332"/>
    <w:rsid w:val="00243F42"/>
    <w:rsid w:val="002447C5"/>
    <w:rsid w:val="0025486D"/>
    <w:rsid w:val="002555CB"/>
    <w:rsid w:val="002611F5"/>
    <w:rsid w:val="002632FA"/>
    <w:rsid w:val="0026491E"/>
    <w:rsid w:val="002649F6"/>
    <w:rsid w:val="002656C1"/>
    <w:rsid w:val="00265801"/>
    <w:rsid w:val="0026748F"/>
    <w:rsid w:val="00267A76"/>
    <w:rsid w:val="002711A2"/>
    <w:rsid w:val="0027207B"/>
    <w:rsid w:val="00273739"/>
    <w:rsid w:val="002759E4"/>
    <w:rsid w:val="0028038C"/>
    <w:rsid w:val="00283B38"/>
    <w:rsid w:val="0028470F"/>
    <w:rsid w:val="00286B99"/>
    <w:rsid w:val="00287A7C"/>
    <w:rsid w:val="002902D8"/>
    <w:rsid w:val="00290CB5"/>
    <w:rsid w:val="00293295"/>
    <w:rsid w:val="002937CD"/>
    <w:rsid w:val="00294EFF"/>
    <w:rsid w:val="002968F4"/>
    <w:rsid w:val="00297709"/>
    <w:rsid w:val="00297D03"/>
    <w:rsid w:val="002A19ED"/>
    <w:rsid w:val="002A1DC3"/>
    <w:rsid w:val="002A31B8"/>
    <w:rsid w:val="002A39D9"/>
    <w:rsid w:val="002A5B3F"/>
    <w:rsid w:val="002A6994"/>
    <w:rsid w:val="002B08E7"/>
    <w:rsid w:val="002B2A1A"/>
    <w:rsid w:val="002B398F"/>
    <w:rsid w:val="002B5543"/>
    <w:rsid w:val="002B6328"/>
    <w:rsid w:val="002C10A0"/>
    <w:rsid w:val="002C277A"/>
    <w:rsid w:val="002C2E03"/>
    <w:rsid w:val="002C319C"/>
    <w:rsid w:val="002C31D5"/>
    <w:rsid w:val="002C433F"/>
    <w:rsid w:val="002C4D54"/>
    <w:rsid w:val="002C66BF"/>
    <w:rsid w:val="002C7321"/>
    <w:rsid w:val="002C77F6"/>
    <w:rsid w:val="002D117F"/>
    <w:rsid w:val="002D16C6"/>
    <w:rsid w:val="002D2305"/>
    <w:rsid w:val="002D268C"/>
    <w:rsid w:val="002D2DAA"/>
    <w:rsid w:val="002D5A7A"/>
    <w:rsid w:val="002D63AB"/>
    <w:rsid w:val="002D6B58"/>
    <w:rsid w:val="002D7ECD"/>
    <w:rsid w:val="002E085C"/>
    <w:rsid w:val="002E29EE"/>
    <w:rsid w:val="002E3B33"/>
    <w:rsid w:val="002E42A7"/>
    <w:rsid w:val="002E4FA8"/>
    <w:rsid w:val="002E5401"/>
    <w:rsid w:val="002E68E3"/>
    <w:rsid w:val="002E7460"/>
    <w:rsid w:val="002F063A"/>
    <w:rsid w:val="002F1CE9"/>
    <w:rsid w:val="002F1E05"/>
    <w:rsid w:val="002F248A"/>
    <w:rsid w:val="00300DAB"/>
    <w:rsid w:val="00301EEB"/>
    <w:rsid w:val="00303468"/>
    <w:rsid w:val="00304CE8"/>
    <w:rsid w:val="00304FD2"/>
    <w:rsid w:val="00305AFA"/>
    <w:rsid w:val="00306CDE"/>
    <w:rsid w:val="003113B8"/>
    <w:rsid w:val="003126DA"/>
    <w:rsid w:val="003134ED"/>
    <w:rsid w:val="0031474B"/>
    <w:rsid w:val="00317B22"/>
    <w:rsid w:val="00320E11"/>
    <w:rsid w:val="00320E52"/>
    <w:rsid w:val="00321479"/>
    <w:rsid w:val="0032224A"/>
    <w:rsid w:val="00322B39"/>
    <w:rsid w:val="00322E8B"/>
    <w:rsid w:val="00324D57"/>
    <w:rsid w:val="0032669A"/>
    <w:rsid w:val="00326A6D"/>
    <w:rsid w:val="00330E22"/>
    <w:rsid w:val="00330F30"/>
    <w:rsid w:val="003311DC"/>
    <w:rsid w:val="0033254E"/>
    <w:rsid w:val="00332E6A"/>
    <w:rsid w:val="00332FF8"/>
    <w:rsid w:val="003338AD"/>
    <w:rsid w:val="0033688D"/>
    <w:rsid w:val="00337148"/>
    <w:rsid w:val="0033716D"/>
    <w:rsid w:val="0033745A"/>
    <w:rsid w:val="00341121"/>
    <w:rsid w:val="00342D4C"/>
    <w:rsid w:val="003430A0"/>
    <w:rsid w:val="00343961"/>
    <w:rsid w:val="003443BD"/>
    <w:rsid w:val="003448BD"/>
    <w:rsid w:val="00346B07"/>
    <w:rsid w:val="0034718E"/>
    <w:rsid w:val="003474A5"/>
    <w:rsid w:val="0035404E"/>
    <w:rsid w:val="00355C4B"/>
    <w:rsid w:val="00356AFC"/>
    <w:rsid w:val="00356B32"/>
    <w:rsid w:val="00356E5A"/>
    <w:rsid w:val="00357D42"/>
    <w:rsid w:val="0036001A"/>
    <w:rsid w:val="003607CF"/>
    <w:rsid w:val="003614C6"/>
    <w:rsid w:val="00363AE0"/>
    <w:rsid w:val="00364CF7"/>
    <w:rsid w:val="003675E8"/>
    <w:rsid w:val="0037151B"/>
    <w:rsid w:val="00372822"/>
    <w:rsid w:val="00372D33"/>
    <w:rsid w:val="003761A9"/>
    <w:rsid w:val="003763F5"/>
    <w:rsid w:val="00376F7A"/>
    <w:rsid w:val="003839C7"/>
    <w:rsid w:val="00384BA0"/>
    <w:rsid w:val="00385E93"/>
    <w:rsid w:val="003860DF"/>
    <w:rsid w:val="0038649A"/>
    <w:rsid w:val="003874DC"/>
    <w:rsid w:val="00391204"/>
    <w:rsid w:val="0039157C"/>
    <w:rsid w:val="00393EBD"/>
    <w:rsid w:val="00395382"/>
    <w:rsid w:val="0039577F"/>
    <w:rsid w:val="00396527"/>
    <w:rsid w:val="003A441F"/>
    <w:rsid w:val="003A6000"/>
    <w:rsid w:val="003B00A3"/>
    <w:rsid w:val="003B04FA"/>
    <w:rsid w:val="003B2AFE"/>
    <w:rsid w:val="003B3FA5"/>
    <w:rsid w:val="003B4B4C"/>
    <w:rsid w:val="003B4BBF"/>
    <w:rsid w:val="003B4D5B"/>
    <w:rsid w:val="003B52B1"/>
    <w:rsid w:val="003B7801"/>
    <w:rsid w:val="003C0AA2"/>
    <w:rsid w:val="003C198C"/>
    <w:rsid w:val="003C3F1D"/>
    <w:rsid w:val="003C5894"/>
    <w:rsid w:val="003D0FD5"/>
    <w:rsid w:val="003D1ABD"/>
    <w:rsid w:val="003D21B7"/>
    <w:rsid w:val="003D448B"/>
    <w:rsid w:val="003D5C28"/>
    <w:rsid w:val="003D7E59"/>
    <w:rsid w:val="003D7F7A"/>
    <w:rsid w:val="003E0FE4"/>
    <w:rsid w:val="003E27AC"/>
    <w:rsid w:val="003E38AC"/>
    <w:rsid w:val="003E3A01"/>
    <w:rsid w:val="003E699E"/>
    <w:rsid w:val="003E730B"/>
    <w:rsid w:val="003E76B5"/>
    <w:rsid w:val="003E7BB6"/>
    <w:rsid w:val="003F012C"/>
    <w:rsid w:val="003F0DFE"/>
    <w:rsid w:val="003F1233"/>
    <w:rsid w:val="003F1B2D"/>
    <w:rsid w:val="003F1ECC"/>
    <w:rsid w:val="003F1F0E"/>
    <w:rsid w:val="003F440C"/>
    <w:rsid w:val="003F5D03"/>
    <w:rsid w:val="003F5DAF"/>
    <w:rsid w:val="003F5F42"/>
    <w:rsid w:val="003F7BFC"/>
    <w:rsid w:val="00400404"/>
    <w:rsid w:val="0040122E"/>
    <w:rsid w:val="004024EA"/>
    <w:rsid w:val="00404B35"/>
    <w:rsid w:val="0040599E"/>
    <w:rsid w:val="004060D6"/>
    <w:rsid w:val="00406343"/>
    <w:rsid w:val="00406C86"/>
    <w:rsid w:val="00410B2A"/>
    <w:rsid w:val="00412223"/>
    <w:rsid w:val="004154C2"/>
    <w:rsid w:val="004167F6"/>
    <w:rsid w:val="00416DD6"/>
    <w:rsid w:val="00420626"/>
    <w:rsid w:val="004236D4"/>
    <w:rsid w:val="004237CB"/>
    <w:rsid w:val="00426D2A"/>
    <w:rsid w:val="0043063A"/>
    <w:rsid w:val="00430775"/>
    <w:rsid w:val="004315BD"/>
    <w:rsid w:val="00431EF6"/>
    <w:rsid w:val="00434ECE"/>
    <w:rsid w:val="00437975"/>
    <w:rsid w:val="004464ED"/>
    <w:rsid w:val="00447806"/>
    <w:rsid w:val="00451049"/>
    <w:rsid w:val="00451D0E"/>
    <w:rsid w:val="00452E4E"/>
    <w:rsid w:val="004547C7"/>
    <w:rsid w:val="004560CE"/>
    <w:rsid w:val="004608B3"/>
    <w:rsid w:val="00466FAB"/>
    <w:rsid w:val="00467E42"/>
    <w:rsid w:val="004734AA"/>
    <w:rsid w:val="00474E06"/>
    <w:rsid w:val="00477560"/>
    <w:rsid w:val="004776B4"/>
    <w:rsid w:val="00477C16"/>
    <w:rsid w:val="004807A1"/>
    <w:rsid w:val="00481583"/>
    <w:rsid w:val="00481896"/>
    <w:rsid w:val="0048241F"/>
    <w:rsid w:val="00483252"/>
    <w:rsid w:val="004835CA"/>
    <w:rsid w:val="00483E0E"/>
    <w:rsid w:val="004861EA"/>
    <w:rsid w:val="004862DA"/>
    <w:rsid w:val="00486C87"/>
    <w:rsid w:val="00487C6A"/>
    <w:rsid w:val="00490550"/>
    <w:rsid w:val="0049263C"/>
    <w:rsid w:val="00495978"/>
    <w:rsid w:val="00495BBD"/>
    <w:rsid w:val="00495D1A"/>
    <w:rsid w:val="00497FAA"/>
    <w:rsid w:val="004A26BA"/>
    <w:rsid w:val="004A515A"/>
    <w:rsid w:val="004B063D"/>
    <w:rsid w:val="004B13DB"/>
    <w:rsid w:val="004B164D"/>
    <w:rsid w:val="004B299F"/>
    <w:rsid w:val="004B64DC"/>
    <w:rsid w:val="004C2041"/>
    <w:rsid w:val="004C2105"/>
    <w:rsid w:val="004C3063"/>
    <w:rsid w:val="004C4E09"/>
    <w:rsid w:val="004C5089"/>
    <w:rsid w:val="004D023C"/>
    <w:rsid w:val="004D2529"/>
    <w:rsid w:val="004D483B"/>
    <w:rsid w:val="004D79A1"/>
    <w:rsid w:val="004E0C61"/>
    <w:rsid w:val="004E5A7F"/>
    <w:rsid w:val="004E75E0"/>
    <w:rsid w:val="004F0286"/>
    <w:rsid w:val="004F0E20"/>
    <w:rsid w:val="004F0EA0"/>
    <w:rsid w:val="004F1CD2"/>
    <w:rsid w:val="004F2CBF"/>
    <w:rsid w:val="004F5CAF"/>
    <w:rsid w:val="004F75FD"/>
    <w:rsid w:val="004F7D81"/>
    <w:rsid w:val="00502170"/>
    <w:rsid w:val="00502E5F"/>
    <w:rsid w:val="005040AE"/>
    <w:rsid w:val="00505D9E"/>
    <w:rsid w:val="0050663B"/>
    <w:rsid w:val="005078FB"/>
    <w:rsid w:val="00507CAA"/>
    <w:rsid w:val="00514967"/>
    <w:rsid w:val="00515305"/>
    <w:rsid w:val="00516647"/>
    <w:rsid w:val="00516664"/>
    <w:rsid w:val="005174E0"/>
    <w:rsid w:val="00517B48"/>
    <w:rsid w:val="00522FC5"/>
    <w:rsid w:val="005260FC"/>
    <w:rsid w:val="00534441"/>
    <w:rsid w:val="00536629"/>
    <w:rsid w:val="0054074F"/>
    <w:rsid w:val="00540F7B"/>
    <w:rsid w:val="0054186F"/>
    <w:rsid w:val="0054293A"/>
    <w:rsid w:val="00543B37"/>
    <w:rsid w:val="00543CAE"/>
    <w:rsid w:val="0054422E"/>
    <w:rsid w:val="00546189"/>
    <w:rsid w:val="00547B0D"/>
    <w:rsid w:val="00551E7E"/>
    <w:rsid w:val="00552AD0"/>
    <w:rsid w:val="00553A51"/>
    <w:rsid w:val="00557149"/>
    <w:rsid w:val="00557306"/>
    <w:rsid w:val="00557C7C"/>
    <w:rsid w:val="005612DC"/>
    <w:rsid w:val="0056131F"/>
    <w:rsid w:val="005620AC"/>
    <w:rsid w:val="005623FF"/>
    <w:rsid w:val="00563B2F"/>
    <w:rsid w:val="00563E43"/>
    <w:rsid w:val="00564294"/>
    <w:rsid w:val="005661B4"/>
    <w:rsid w:val="005667D8"/>
    <w:rsid w:val="00570026"/>
    <w:rsid w:val="00571090"/>
    <w:rsid w:val="005714E2"/>
    <w:rsid w:val="0057358B"/>
    <w:rsid w:val="0057475B"/>
    <w:rsid w:val="00581FA3"/>
    <w:rsid w:val="005824B3"/>
    <w:rsid w:val="00584433"/>
    <w:rsid w:val="00584ACE"/>
    <w:rsid w:val="00584F65"/>
    <w:rsid w:val="00585A86"/>
    <w:rsid w:val="00586CDE"/>
    <w:rsid w:val="0058711F"/>
    <w:rsid w:val="00587D99"/>
    <w:rsid w:val="0059060A"/>
    <w:rsid w:val="005906B5"/>
    <w:rsid w:val="0059248D"/>
    <w:rsid w:val="005924CC"/>
    <w:rsid w:val="00593120"/>
    <w:rsid w:val="00593D16"/>
    <w:rsid w:val="0059565B"/>
    <w:rsid w:val="005957A9"/>
    <w:rsid w:val="0059667C"/>
    <w:rsid w:val="0059698B"/>
    <w:rsid w:val="0059771B"/>
    <w:rsid w:val="005A38C6"/>
    <w:rsid w:val="005A3FC4"/>
    <w:rsid w:val="005A408E"/>
    <w:rsid w:val="005A648D"/>
    <w:rsid w:val="005A6B71"/>
    <w:rsid w:val="005A7F39"/>
    <w:rsid w:val="005B1A48"/>
    <w:rsid w:val="005B4162"/>
    <w:rsid w:val="005B7A92"/>
    <w:rsid w:val="005B7F81"/>
    <w:rsid w:val="005C07C7"/>
    <w:rsid w:val="005C0996"/>
    <w:rsid w:val="005C0CE7"/>
    <w:rsid w:val="005C3FE3"/>
    <w:rsid w:val="005C4568"/>
    <w:rsid w:val="005C4858"/>
    <w:rsid w:val="005C5586"/>
    <w:rsid w:val="005C67F9"/>
    <w:rsid w:val="005C6AFA"/>
    <w:rsid w:val="005C7B72"/>
    <w:rsid w:val="005D1324"/>
    <w:rsid w:val="005D1362"/>
    <w:rsid w:val="005D1A82"/>
    <w:rsid w:val="005D38FF"/>
    <w:rsid w:val="005D4A86"/>
    <w:rsid w:val="005D52E7"/>
    <w:rsid w:val="005D6100"/>
    <w:rsid w:val="005D6A8F"/>
    <w:rsid w:val="005E0065"/>
    <w:rsid w:val="005E40D2"/>
    <w:rsid w:val="005E7307"/>
    <w:rsid w:val="005E7DD4"/>
    <w:rsid w:val="005F1A80"/>
    <w:rsid w:val="005F204F"/>
    <w:rsid w:val="005F2641"/>
    <w:rsid w:val="005F3238"/>
    <w:rsid w:val="005F36B4"/>
    <w:rsid w:val="005F4A6C"/>
    <w:rsid w:val="005F53A9"/>
    <w:rsid w:val="005F66A8"/>
    <w:rsid w:val="00601DA7"/>
    <w:rsid w:val="00601ED9"/>
    <w:rsid w:val="006045E8"/>
    <w:rsid w:val="00605025"/>
    <w:rsid w:val="006114DE"/>
    <w:rsid w:val="00611DA2"/>
    <w:rsid w:val="00613218"/>
    <w:rsid w:val="00615306"/>
    <w:rsid w:val="00616C00"/>
    <w:rsid w:val="006259A8"/>
    <w:rsid w:val="00625A0A"/>
    <w:rsid w:val="00626F4A"/>
    <w:rsid w:val="00627093"/>
    <w:rsid w:val="00630487"/>
    <w:rsid w:val="00630504"/>
    <w:rsid w:val="00631CEB"/>
    <w:rsid w:val="0063223F"/>
    <w:rsid w:val="00632444"/>
    <w:rsid w:val="00632670"/>
    <w:rsid w:val="00632E9B"/>
    <w:rsid w:val="00633DB4"/>
    <w:rsid w:val="0063684B"/>
    <w:rsid w:val="00636C4B"/>
    <w:rsid w:val="006409F5"/>
    <w:rsid w:val="00643303"/>
    <w:rsid w:val="00644622"/>
    <w:rsid w:val="00650133"/>
    <w:rsid w:val="0065062F"/>
    <w:rsid w:val="0065141E"/>
    <w:rsid w:val="00651E59"/>
    <w:rsid w:val="00653473"/>
    <w:rsid w:val="00655544"/>
    <w:rsid w:val="0065677D"/>
    <w:rsid w:val="006628C8"/>
    <w:rsid w:val="00663E59"/>
    <w:rsid w:val="00665E70"/>
    <w:rsid w:val="00667AB6"/>
    <w:rsid w:val="0067072A"/>
    <w:rsid w:val="00672B8A"/>
    <w:rsid w:val="00672BCD"/>
    <w:rsid w:val="00674195"/>
    <w:rsid w:val="006749E2"/>
    <w:rsid w:val="0067552A"/>
    <w:rsid w:val="00675D42"/>
    <w:rsid w:val="0067654F"/>
    <w:rsid w:val="0067788C"/>
    <w:rsid w:val="00681426"/>
    <w:rsid w:val="00681E7D"/>
    <w:rsid w:val="00683774"/>
    <w:rsid w:val="00686219"/>
    <w:rsid w:val="00691027"/>
    <w:rsid w:val="0069221E"/>
    <w:rsid w:val="00692BBC"/>
    <w:rsid w:val="0069364D"/>
    <w:rsid w:val="00693801"/>
    <w:rsid w:val="00693BB8"/>
    <w:rsid w:val="00695668"/>
    <w:rsid w:val="00696C5C"/>
    <w:rsid w:val="006A1776"/>
    <w:rsid w:val="006A2D52"/>
    <w:rsid w:val="006A3731"/>
    <w:rsid w:val="006A41E5"/>
    <w:rsid w:val="006A4240"/>
    <w:rsid w:val="006A7091"/>
    <w:rsid w:val="006B02B0"/>
    <w:rsid w:val="006B2123"/>
    <w:rsid w:val="006B2FEF"/>
    <w:rsid w:val="006B35B5"/>
    <w:rsid w:val="006B3AC8"/>
    <w:rsid w:val="006B3BF6"/>
    <w:rsid w:val="006B4E28"/>
    <w:rsid w:val="006C25C4"/>
    <w:rsid w:val="006C555D"/>
    <w:rsid w:val="006C707E"/>
    <w:rsid w:val="006C77E6"/>
    <w:rsid w:val="006D248B"/>
    <w:rsid w:val="006D2946"/>
    <w:rsid w:val="006D306B"/>
    <w:rsid w:val="006D356B"/>
    <w:rsid w:val="006D5FD7"/>
    <w:rsid w:val="006E0BB4"/>
    <w:rsid w:val="006E305D"/>
    <w:rsid w:val="006E3136"/>
    <w:rsid w:val="006E36E2"/>
    <w:rsid w:val="006E4D30"/>
    <w:rsid w:val="006E5CC7"/>
    <w:rsid w:val="006F166F"/>
    <w:rsid w:val="006F1C8E"/>
    <w:rsid w:val="006F1DDA"/>
    <w:rsid w:val="006F2663"/>
    <w:rsid w:val="006F68DF"/>
    <w:rsid w:val="006F7A19"/>
    <w:rsid w:val="007011AA"/>
    <w:rsid w:val="0070126A"/>
    <w:rsid w:val="00701B32"/>
    <w:rsid w:val="0070451B"/>
    <w:rsid w:val="0070583D"/>
    <w:rsid w:val="00711F47"/>
    <w:rsid w:val="007127F7"/>
    <w:rsid w:val="00713F69"/>
    <w:rsid w:val="00717088"/>
    <w:rsid w:val="00720150"/>
    <w:rsid w:val="00721389"/>
    <w:rsid w:val="00721CB7"/>
    <w:rsid w:val="0072297B"/>
    <w:rsid w:val="00723C13"/>
    <w:rsid w:val="00723D34"/>
    <w:rsid w:val="0072479C"/>
    <w:rsid w:val="00725595"/>
    <w:rsid w:val="00726277"/>
    <w:rsid w:val="00733268"/>
    <w:rsid w:val="00733D46"/>
    <w:rsid w:val="00734CD8"/>
    <w:rsid w:val="007351EF"/>
    <w:rsid w:val="00735652"/>
    <w:rsid w:val="0073660F"/>
    <w:rsid w:val="00737AEF"/>
    <w:rsid w:val="007402AA"/>
    <w:rsid w:val="00740B26"/>
    <w:rsid w:val="007477D0"/>
    <w:rsid w:val="0074783D"/>
    <w:rsid w:val="00750628"/>
    <w:rsid w:val="00750D3A"/>
    <w:rsid w:val="0075117D"/>
    <w:rsid w:val="007515DA"/>
    <w:rsid w:val="007524FD"/>
    <w:rsid w:val="0075297F"/>
    <w:rsid w:val="00752ACF"/>
    <w:rsid w:val="007537AE"/>
    <w:rsid w:val="007561E6"/>
    <w:rsid w:val="00756771"/>
    <w:rsid w:val="007603F9"/>
    <w:rsid w:val="00762138"/>
    <w:rsid w:val="00762314"/>
    <w:rsid w:val="00764604"/>
    <w:rsid w:val="00764C18"/>
    <w:rsid w:val="00770A81"/>
    <w:rsid w:val="00770A9D"/>
    <w:rsid w:val="007744ED"/>
    <w:rsid w:val="00774A1B"/>
    <w:rsid w:val="00774E9B"/>
    <w:rsid w:val="00775FF1"/>
    <w:rsid w:val="00780882"/>
    <w:rsid w:val="00781311"/>
    <w:rsid w:val="00781E00"/>
    <w:rsid w:val="007823D7"/>
    <w:rsid w:val="007848EA"/>
    <w:rsid w:val="00785028"/>
    <w:rsid w:val="007860BD"/>
    <w:rsid w:val="007864A1"/>
    <w:rsid w:val="00786865"/>
    <w:rsid w:val="00786869"/>
    <w:rsid w:val="00794AE2"/>
    <w:rsid w:val="00796E80"/>
    <w:rsid w:val="00797835"/>
    <w:rsid w:val="007A16E1"/>
    <w:rsid w:val="007A18D4"/>
    <w:rsid w:val="007A1CDB"/>
    <w:rsid w:val="007A27D7"/>
    <w:rsid w:val="007A3AC4"/>
    <w:rsid w:val="007A45C1"/>
    <w:rsid w:val="007A465E"/>
    <w:rsid w:val="007A4BE4"/>
    <w:rsid w:val="007A70C9"/>
    <w:rsid w:val="007B1011"/>
    <w:rsid w:val="007B117C"/>
    <w:rsid w:val="007B19FA"/>
    <w:rsid w:val="007B4844"/>
    <w:rsid w:val="007B6469"/>
    <w:rsid w:val="007B763B"/>
    <w:rsid w:val="007C0527"/>
    <w:rsid w:val="007C2D84"/>
    <w:rsid w:val="007C2DA0"/>
    <w:rsid w:val="007C5984"/>
    <w:rsid w:val="007C6DBD"/>
    <w:rsid w:val="007C715B"/>
    <w:rsid w:val="007C7EA8"/>
    <w:rsid w:val="007D0549"/>
    <w:rsid w:val="007D07A5"/>
    <w:rsid w:val="007D36BA"/>
    <w:rsid w:val="007D4467"/>
    <w:rsid w:val="007D45ED"/>
    <w:rsid w:val="007D60BB"/>
    <w:rsid w:val="007D766E"/>
    <w:rsid w:val="007E2695"/>
    <w:rsid w:val="007E2993"/>
    <w:rsid w:val="007E336D"/>
    <w:rsid w:val="007E3AA6"/>
    <w:rsid w:val="007E3CCF"/>
    <w:rsid w:val="007E4175"/>
    <w:rsid w:val="007E669F"/>
    <w:rsid w:val="007E757A"/>
    <w:rsid w:val="007F1141"/>
    <w:rsid w:val="007F12F1"/>
    <w:rsid w:val="007F1689"/>
    <w:rsid w:val="007F179E"/>
    <w:rsid w:val="007F2A23"/>
    <w:rsid w:val="007F2BC2"/>
    <w:rsid w:val="007F2D04"/>
    <w:rsid w:val="007F6401"/>
    <w:rsid w:val="007F6C75"/>
    <w:rsid w:val="008004EA"/>
    <w:rsid w:val="00800C7C"/>
    <w:rsid w:val="00800E8C"/>
    <w:rsid w:val="00802312"/>
    <w:rsid w:val="0080246D"/>
    <w:rsid w:val="00802D81"/>
    <w:rsid w:val="008053E7"/>
    <w:rsid w:val="00805497"/>
    <w:rsid w:val="0081111D"/>
    <w:rsid w:val="0081639E"/>
    <w:rsid w:val="00816433"/>
    <w:rsid w:val="0081673E"/>
    <w:rsid w:val="0081772D"/>
    <w:rsid w:val="00817F9C"/>
    <w:rsid w:val="008200FB"/>
    <w:rsid w:val="0082338A"/>
    <w:rsid w:val="00823708"/>
    <w:rsid w:val="00823F0D"/>
    <w:rsid w:val="00824511"/>
    <w:rsid w:val="00824893"/>
    <w:rsid w:val="00825339"/>
    <w:rsid w:val="008306A1"/>
    <w:rsid w:val="00830E9D"/>
    <w:rsid w:val="00831E29"/>
    <w:rsid w:val="00832B29"/>
    <w:rsid w:val="008335E5"/>
    <w:rsid w:val="00835A78"/>
    <w:rsid w:val="00836CFA"/>
    <w:rsid w:val="008414B8"/>
    <w:rsid w:val="00841D00"/>
    <w:rsid w:val="008441EE"/>
    <w:rsid w:val="008477C2"/>
    <w:rsid w:val="008526FC"/>
    <w:rsid w:val="00852C38"/>
    <w:rsid w:val="00864C1D"/>
    <w:rsid w:val="00871BB8"/>
    <w:rsid w:val="0087316A"/>
    <w:rsid w:val="00873B87"/>
    <w:rsid w:val="00873EEF"/>
    <w:rsid w:val="00876C9C"/>
    <w:rsid w:val="00880570"/>
    <w:rsid w:val="008806CB"/>
    <w:rsid w:val="0088148F"/>
    <w:rsid w:val="00881997"/>
    <w:rsid w:val="00882FED"/>
    <w:rsid w:val="00884E6F"/>
    <w:rsid w:val="00886D55"/>
    <w:rsid w:val="00887347"/>
    <w:rsid w:val="008875F0"/>
    <w:rsid w:val="00887A1A"/>
    <w:rsid w:val="00891176"/>
    <w:rsid w:val="00897853"/>
    <w:rsid w:val="008A0043"/>
    <w:rsid w:val="008A161D"/>
    <w:rsid w:val="008A1C1A"/>
    <w:rsid w:val="008A2571"/>
    <w:rsid w:val="008A32CF"/>
    <w:rsid w:val="008A3EE4"/>
    <w:rsid w:val="008A54E8"/>
    <w:rsid w:val="008A5A4A"/>
    <w:rsid w:val="008A6E53"/>
    <w:rsid w:val="008A774D"/>
    <w:rsid w:val="008B01BA"/>
    <w:rsid w:val="008B6BAA"/>
    <w:rsid w:val="008C11A7"/>
    <w:rsid w:val="008C3E12"/>
    <w:rsid w:val="008C4BDA"/>
    <w:rsid w:val="008C5A76"/>
    <w:rsid w:val="008D386F"/>
    <w:rsid w:val="008D3B5E"/>
    <w:rsid w:val="008D5509"/>
    <w:rsid w:val="008D718C"/>
    <w:rsid w:val="008D7FD0"/>
    <w:rsid w:val="008E4157"/>
    <w:rsid w:val="008E6975"/>
    <w:rsid w:val="008E70ED"/>
    <w:rsid w:val="008E7E28"/>
    <w:rsid w:val="008E7F54"/>
    <w:rsid w:val="008F0A66"/>
    <w:rsid w:val="008F104E"/>
    <w:rsid w:val="008F2BF7"/>
    <w:rsid w:val="008F4039"/>
    <w:rsid w:val="008F7AA8"/>
    <w:rsid w:val="00901640"/>
    <w:rsid w:val="00902D98"/>
    <w:rsid w:val="00903B40"/>
    <w:rsid w:val="00910860"/>
    <w:rsid w:val="00911D23"/>
    <w:rsid w:val="00912890"/>
    <w:rsid w:val="00913516"/>
    <w:rsid w:val="009137CD"/>
    <w:rsid w:val="009163D9"/>
    <w:rsid w:val="0091706C"/>
    <w:rsid w:val="00923199"/>
    <w:rsid w:val="00923C78"/>
    <w:rsid w:val="00925338"/>
    <w:rsid w:val="00927F15"/>
    <w:rsid w:val="0093536D"/>
    <w:rsid w:val="0094257C"/>
    <w:rsid w:val="009445C4"/>
    <w:rsid w:val="00944F8F"/>
    <w:rsid w:val="00945CB3"/>
    <w:rsid w:val="00945DC6"/>
    <w:rsid w:val="00946B84"/>
    <w:rsid w:val="00950C67"/>
    <w:rsid w:val="00951525"/>
    <w:rsid w:val="00951FEF"/>
    <w:rsid w:val="00952039"/>
    <w:rsid w:val="00952512"/>
    <w:rsid w:val="009560B4"/>
    <w:rsid w:val="009605E5"/>
    <w:rsid w:val="00960CF0"/>
    <w:rsid w:val="00964B43"/>
    <w:rsid w:val="009669A1"/>
    <w:rsid w:val="00967632"/>
    <w:rsid w:val="00967D5E"/>
    <w:rsid w:val="00970484"/>
    <w:rsid w:val="009708B6"/>
    <w:rsid w:val="0097235E"/>
    <w:rsid w:val="00972E04"/>
    <w:rsid w:val="009734A1"/>
    <w:rsid w:val="009750F6"/>
    <w:rsid w:val="00975230"/>
    <w:rsid w:val="00977A36"/>
    <w:rsid w:val="00982B80"/>
    <w:rsid w:val="00987342"/>
    <w:rsid w:val="00992F99"/>
    <w:rsid w:val="00995F1B"/>
    <w:rsid w:val="009975A3"/>
    <w:rsid w:val="009A10FF"/>
    <w:rsid w:val="009A168A"/>
    <w:rsid w:val="009A21CA"/>
    <w:rsid w:val="009A26B2"/>
    <w:rsid w:val="009A2BE8"/>
    <w:rsid w:val="009A3E56"/>
    <w:rsid w:val="009A43F8"/>
    <w:rsid w:val="009A4719"/>
    <w:rsid w:val="009A626D"/>
    <w:rsid w:val="009B1091"/>
    <w:rsid w:val="009B2EE1"/>
    <w:rsid w:val="009B49F2"/>
    <w:rsid w:val="009B5844"/>
    <w:rsid w:val="009B6942"/>
    <w:rsid w:val="009C1364"/>
    <w:rsid w:val="009C2C90"/>
    <w:rsid w:val="009C2FDC"/>
    <w:rsid w:val="009C4A58"/>
    <w:rsid w:val="009C4B41"/>
    <w:rsid w:val="009C5489"/>
    <w:rsid w:val="009C6232"/>
    <w:rsid w:val="009C7EAE"/>
    <w:rsid w:val="009D2F12"/>
    <w:rsid w:val="009D309D"/>
    <w:rsid w:val="009D3C2F"/>
    <w:rsid w:val="009D5B7B"/>
    <w:rsid w:val="009D7D55"/>
    <w:rsid w:val="009E52B6"/>
    <w:rsid w:val="009E78F0"/>
    <w:rsid w:val="009F0AD7"/>
    <w:rsid w:val="009F1D5C"/>
    <w:rsid w:val="009F281F"/>
    <w:rsid w:val="009F307C"/>
    <w:rsid w:val="009F3740"/>
    <w:rsid w:val="009F76D9"/>
    <w:rsid w:val="00A00ECB"/>
    <w:rsid w:val="00A021BD"/>
    <w:rsid w:val="00A02AF4"/>
    <w:rsid w:val="00A02C33"/>
    <w:rsid w:val="00A0430F"/>
    <w:rsid w:val="00A061BC"/>
    <w:rsid w:val="00A06504"/>
    <w:rsid w:val="00A11E78"/>
    <w:rsid w:val="00A12E32"/>
    <w:rsid w:val="00A17B3C"/>
    <w:rsid w:val="00A204C0"/>
    <w:rsid w:val="00A20A48"/>
    <w:rsid w:val="00A2187B"/>
    <w:rsid w:val="00A21F92"/>
    <w:rsid w:val="00A220D1"/>
    <w:rsid w:val="00A223ED"/>
    <w:rsid w:val="00A24B04"/>
    <w:rsid w:val="00A27CBA"/>
    <w:rsid w:val="00A30E78"/>
    <w:rsid w:val="00A31E33"/>
    <w:rsid w:val="00A334B0"/>
    <w:rsid w:val="00A341EA"/>
    <w:rsid w:val="00A3431B"/>
    <w:rsid w:val="00A35503"/>
    <w:rsid w:val="00A3598D"/>
    <w:rsid w:val="00A363D9"/>
    <w:rsid w:val="00A40A46"/>
    <w:rsid w:val="00A41431"/>
    <w:rsid w:val="00A421CA"/>
    <w:rsid w:val="00A43370"/>
    <w:rsid w:val="00A43B47"/>
    <w:rsid w:val="00A44144"/>
    <w:rsid w:val="00A458DB"/>
    <w:rsid w:val="00A46502"/>
    <w:rsid w:val="00A47A64"/>
    <w:rsid w:val="00A47F2D"/>
    <w:rsid w:val="00A50ABE"/>
    <w:rsid w:val="00A53437"/>
    <w:rsid w:val="00A560E7"/>
    <w:rsid w:val="00A607EF"/>
    <w:rsid w:val="00A623EA"/>
    <w:rsid w:val="00A63C4C"/>
    <w:rsid w:val="00A63F2A"/>
    <w:rsid w:val="00A640D5"/>
    <w:rsid w:val="00A641C7"/>
    <w:rsid w:val="00A644FB"/>
    <w:rsid w:val="00A64574"/>
    <w:rsid w:val="00A660AB"/>
    <w:rsid w:val="00A665A7"/>
    <w:rsid w:val="00A66D07"/>
    <w:rsid w:val="00A6761A"/>
    <w:rsid w:val="00A67915"/>
    <w:rsid w:val="00A711E8"/>
    <w:rsid w:val="00A72C3B"/>
    <w:rsid w:val="00A74072"/>
    <w:rsid w:val="00A77617"/>
    <w:rsid w:val="00A7766C"/>
    <w:rsid w:val="00A77B45"/>
    <w:rsid w:val="00A80391"/>
    <w:rsid w:val="00A80763"/>
    <w:rsid w:val="00A80C94"/>
    <w:rsid w:val="00A828FE"/>
    <w:rsid w:val="00A82EAE"/>
    <w:rsid w:val="00A856D2"/>
    <w:rsid w:val="00A85D72"/>
    <w:rsid w:val="00A87EA9"/>
    <w:rsid w:val="00A9070C"/>
    <w:rsid w:val="00A924B8"/>
    <w:rsid w:val="00A925AC"/>
    <w:rsid w:val="00A944D1"/>
    <w:rsid w:val="00A94BE8"/>
    <w:rsid w:val="00A9680F"/>
    <w:rsid w:val="00AA0540"/>
    <w:rsid w:val="00AA2F76"/>
    <w:rsid w:val="00AA6C54"/>
    <w:rsid w:val="00AA7FDA"/>
    <w:rsid w:val="00AB0AFB"/>
    <w:rsid w:val="00AB2191"/>
    <w:rsid w:val="00AB4EF3"/>
    <w:rsid w:val="00AB776A"/>
    <w:rsid w:val="00AC0303"/>
    <w:rsid w:val="00AC08D0"/>
    <w:rsid w:val="00AC0917"/>
    <w:rsid w:val="00AC1014"/>
    <w:rsid w:val="00AC1515"/>
    <w:rsid w:val="00AC174E"/>
    <w:rsid w:val="00AC35D0"/>
    <w:rsid w:val="00AC4BCD"/>
    <w:rsid w:val="00AC5FF7"/>
    <w:rsid w:val="00AC78A2"/>
    <w:rsid w:val="00AD06B3"/>
    <w:rsid w:val="00AD0EA6"/>
    <w:rsid w:val="00AD0FA2"/>
    <w:rsid w:val="00AD256D"/>
    <w:rsid w:val="00AD2814"/>
    <w:rsid w:val="00AD32E7"/>
    <w:rsid w:val="00AD5FCF"/>
    <w:rsid w:val="00AD7C52"/>
    <w:rsid w:val="00AE064E"/>
    <w:rsid w:val="00AE16B6"/>
    <w:rsid w:val="00AE443C"/>
    <w:rsid w:val="00AE5A4C"/>
    <w:rsid w:val="00AF27C0"/>
    <w:rsid w:val="00AF3172"/>
    <w:rsid w:val="00AF4542"/>
    <w:rsid w:val="00AF503E"/>
    <w:rsid w:val="00AF7A69"/>
    <w:rsid w:val="00B00480"/>
    <w:rsid w:val="00B04016"/>
    <w:rsid w:val="00B063A4"/>
    <w:rsid w:val="00B06961"/>
    <w:rsid w:val="00B071BD"/>
    <w:rsid w:val="00B07EF4"/>
    <w:rsid w:val="00B10198"/>
    <w:rsid w:val="00B11490"/>
    <w:rsid w:val="00B15301"/>
    <w:rsid w:val="00B1530B"/>
    <w:rsid w:val="00B16EAF"/>
    <w:rsid w:val="00B21ADB"/>
    <w:rsid w:val="00B26E21"/>
    <w:rsid w:val="00B27E59"/>
    <w:rsid w:val="00B27FB9"/>
    <w:rsid w:val="00B30622"/>
    <w:rsid w:val="00B31392"/>
    <w:rsid w:val="00B3262D"/>
    <w:rsid w:val="00B3318F"/>
    <w:rsid w:val="00B347E1"/>
    <w:rsid w:val="00B34E5F"/>
    <w:rsid w:val="00B35746"/>
    <w:rsid w:val="00B364AC"/>
    <w:rsid w:val="00B3676E"/>
    <w:rsid w:val="00B36A05"/>
    <w:rsid w:val="00B36E33"/>
    <w:rsid w:val="00B401A2"/>
    <w:rsid w:val="00B40917"/>
    <w:rsid w:val="00B41238"/>
    <w:rsid w:val="00B41E8B"/>
    <w:rsid w:val="00B422A6"/>
    <w:rsid w:val="00B44E48"/>
    <w:rsid w:val="00B457BA"/>
    <w:rsid w:val="00B46101"/>
    <w:rsid w:val="00B47A77"/>
    <w:rsid w:val="00B520D7"/>
    <w:rsid w:val="00B5412C"/>
    <w:rsid w:val="00B54925"/>
    <w:rsid w:val="00B54B71"/>
    <w:rsid w:val="00B55C41"/>
    <w:rsid w:val="00B55CF5"/>
    <w:rsid w:val="00B56141"/>
    <w:rsid w:val="00B5721D"/>
    <w:rsid w:val="00B5735D"/>
    <w:rsid w:val="00B57E10"/>
    <w:rsid w:val="00B61B8E"/>
    <w:rsid w:val="00B61E42"/>
    <w:rsid w:val="00B639AB"/>
    <w:rsid w:val="00B64344"/>
    <w:rsid w:val="00B6512B"/>
    <w:rsid w:val="00B65550"/>
    <w:rsid w:val="00B66B69"/>
    <w:rsid w:val="00B67E49"/>
    <w:rsid w:val="00B716B1"/>
    <w:rsid w:val="00B7283F"/>
    <w:rsid w:val="00B7299E"/>
    <w:rsid w:val="00B73BFB"/>
    <w:rsid w:val="00B7511D"/>
    <w:rsid w:val="00B8157B"/>
    <w:rsid w:val="00B82255"/>
    <w:rsid w:val="00B8256C"/>
    <w:rsid w:val="00B826E6"/>
    <w:rsid w:val="00B82A87"/>
    <w:rsid w:val="00B82F13"/>
    <w:rsid w:val="00B85DFC"/>
    <w:rsid w:val="00B86A5C"/>
    <w:rsid w:val="00B877C6"/>
    <w:rsid w:val="00B90BEE"/>
    <w:rsid w:val="00B9107C"/>
    <w:rsid w:val="00B921A1"/>
    <w:rsid w:val="00B922D8"/>
    <w:rsid w:val="00B92513"/>
    <w:rsid w:val="00B92D17"/>
    <w:rsid w:val="00B97284"/>
    <w:rsid w:val="00BA0045"/>
    <w:rsid w:val="00BA07C3"/>
    <w:rsid w:val="00BA0DCE"/>
    <w:rsid w:val="00BA1CDB"/>
    <w:rsid w:val="00BA315C"/>
    <w:rsid w:val="00BA37B0"/>
    <w:rsid w:val="00BA4367"/>
    <w:rsid w:val="00BA4C18"/>
    <w:rsid w:val="00BB07B2"/>
    <w:rsid w:val="00BB10D0"/>
    <w:rsid w:val="00BB20BB"/>
    <w:rsid w:val="00BB28C3"/>
    <w:rsid w:val="00BB2C20"/>
    <w:rsid w:val="00BB34BA"/>
    <w:rsid w:val="00BB4C11"/>
    <w:rsid w:val="00BB4D96"/>
    <w:rsid w:val="00BB5324"/>
    <w:rsid w:val="00BB7B1D"/>
    <w:rsid w:val="00BC11E9"/>
    <w:rsid w:val="00BC1586"/>
    <w:rsid w:val="00BC3A4E"/>
    <w:rsid w:val="00BC6C7C"/>
    <w:rsid w:val="00BD0653"/>
    <w:rsid w:val="00BD27DE"/>
    <w:rsid w:val="00BD49BB"/>
    <w:rsid w:val="00BD4F0E"/>
    <w:rsid w:val="00BD64CE"/>
    <w:rsid w:val="00BD7594"/>
    <w:rsid w:val="00BE04BF"/>
    <w:rsid w:val="00BE3C3E"/>
    <w:rsid w:val="00BE4AD9"/>
    <w:rsid w:val="00BE4BA6"/>
    <w:rsid w:val="00BE51A5"/>
    <w:rsid w:val="00BF03F8"/>
    <w:rsid w:val="00BF228F"/>
    <w:rsid w:val="00BF28B1"/>
    <w:rsid w:val="00BF3A28"/>
    <w:rsid w:val="00BF534D"/>
    <w:rsid w:val="00BF6909"/>
    <w:rsid w:val="00BF6FEA"/>
    <w:rsid w:val="00BF7785"/>
    <w:rsid w:val="00C014A0"/>
    <w:rsid w:val="00C03958"/>
    <w:rsid w:val="00C05E75"/>
    <w:rsid w:val="00C06404"/>
    <w:rsid w:val="00C065BE"/>
    <w:rsid w:val="00C161A9"/>
    <w:rsid w:val="00C17A9F"/>
    <w:rsid w:val="00C206CA"/>
    <w:rsid w:val="00C24597"/>
    <w:rsid w:val="00C2587E"/>
    <w:rsid w:val="00C300EC"/>
    <w:rsid w:val="00C30702"/>
    <w:rsid w:val="00C327BE"/>
    <w:rsid w:val="00C345A7"/>
    <w:rsid w:val="00C34EA7"/>
    <w:rsid w:val="00C3548B"/>
    <w:rsid w:val="00C357DA"/>
    <w:rsid w:val="00C3590D"/>
    <w:rsid w:val="00C37402"/>
    <w:rsid w:val="00C37CD1"/>
    <w:rsid w:val="00C4049C"/>
    <w:rsid w:val="00C4384F"/>
    <w:rsid w:val="00C4447A"/>
    <w:rsid w:val="00C45B52"/>
    <w:rsid w:val="00C50DA9"/>
    <w:rsid w:val="00C51357"/>
    <w:rsid w:val="00C519C9"/>
    <w:rsid w:val="00C51A03"/>
    <w:rsid w:val="00C51ADD"/>
    <w:rsid w:val="00C55204"/>
    <w:rsid w:val="00C55B32"/>
    <w:rsid w:val="00C60D45"/>
    <w:rsid w:val="00C61489"/>
    <w:rsid w:val="00C62F5F"/>
    <w:rsid w:val="00C65FCF"/>
    <w:rsid w:val="00C67CE0"/>
    <w:rsid w:val="00C72B2B"/>
    <w:rsid w:val="00C73720"/>
    <w:rsid w:val="00C74120"/>
    <w:rsid w:val="00C745C3"/>
    <w:rsid w:val="00C765E4"/>
    <w:rsid w:val="00C816D1"/>
    <w:rsid w:val="00C81A39"/>
    <w:rsid w:val="00C8282B"/>
    <w:rsid w:val="00C82F50"/>
    <w:rsid w:val="00C84BD7"/>
    <w:rsid w:val="00C84E0F"/>
    <w:rsid w:val="00C8670C"/>
    <w:rsid w:val="00C9059C"/>
    <w:rsid w:val="00C90C80"/>
    <w:rsid w:val="00C92324"/>
    <w:rsid w:val="00C93717"/>
    <w:rsid w:val="00C93A57"/>
    <w:rsid w:val="00C93D22"/>
    <w:rsid w:val="00CB0156"/>
    <w:rsid w:val="00CB03B0"/>
    <w:rsid w:val="00CB1FCA"/>
    <w:rsid w:val="00CB2E46"/>
    <w:rsid w:val="00CB32AF"/>
    <w:rsid w:val="00CB5F6B"/>
    <w:rsid w:val="00CB60B3"/>
    <w:rsid w:val="00CC0CCF"/>
    <w:rsid w:val="00CC0F90"/>
    <w:rsid w:val="00CC1477"/>
    <w:rsid w:val="00CC3516"/>
    <w:rsid w:val="00CC3725"/>
    <w:rsid w:val="00CC486F"/>
    <w:rsid w:val="00CC7B1C"/>
    <w:rsid w:val="00CD16F2"/>
    <w:rsid w:val="00CD3E94"/>
    <w:rsid w:val="00CD3EB2"/>
    <w:rsid w:val="00CD675E"/>
    <w:rsid w:val="00CD6E68"/>
    <w:rsid w:val="00CD708A"/>
    <w:rsid w:val="00CE0181"/>
    <w:rsid w:val="00CE37DF"/>
    <w:rsid w:val="00CE4D08"/>
    <w:rsid w:val="00CE4FB3"/>
    <w:rsid w:val="00CE6F88"/>
    <w:rsid w:val="00CE6FFA"/>
    <w:rsid w:val="00CE7C66"/>
    <w:rsid w:val="00CF3858"/>
    <w:rsid w:val="00CF3BAD"/>
    <w:rsid w:val="00CF40A4"/>
    <w:rsid w:val="00CF639E"/>
    <w:rsid w:val="00CF71BA"/>
    <w:rsid w:val="00CF726B"/>
    <w:rsid w:val="00CF7328"/>
    <w:rsid w:val="00D00031"/>
    <w:rsid w:val="00D00243"/>
    <w:rsid w:val="00D01151"/>
    <w:rsid w:val="00D01D32"/>
    <w:rsid w:val="00D025BE"/>
    <w:rsid w:val="00D05638"/>
    <w:rsid w:val="00D05F96"/>
    <w:rsid w:val="00D06933"/>
    <w:rsid w:val="00D07741"/>
    <w:rsid w:val="00D11B6E"/>
    <w:rsid w:val="00D12A2D"/>
    <w:rsid w:val="00D13E8C"/>
    <w:rsid w:val="00D1570A"/>
    <w:rsid w:val="00D17193"/>
    <w:rsid w:val="00D221F0"/>
    <w:rsid w:val="00D267F1"/>
    <w:rsid w:val="00D308C5"/>
    <w:rsid w:val="00D30E7B"/>
    <w:rsid w:val="00D32A58"/>
    <w:rsid w:val="00D32DD1"/>
    <w:rsid w:val="00D349CA"/>
    <w:rsid w:val="00D3643A"/>
    <w:rsid w:val="00D402E8"/>
    <w:rsid w:val="00D407E8"/>
    <w:rsid w:val="00D40AA5"/>
    <w:rsid w:val="00D42A19"/>
    <w:rsid w:val="00D434B9"/>
    <w:rsid w:val="00D43771"/>
    <w:rsid w:val="00D43944"/>
    <w:rsid w:val="00D468B2"/>
    <w:rsid w:val="00D46AB9"/>
    <w:rsid w:val="00D47083"/>
    <w:rsid w:val="00D4750B"/>
    <w:rsid w:val="00D54DDF"/>
    <w:rsid w:val="00D56B02"/>
    <w:rsid w:val="00D57B00"/>
    <w:rsid w:val="00D620C2"/>
    <w:rsid w:val="00D622DB"/>
    <w:rsid w:val="00D62E97"/>
    <w:rsid w:val="00D6303D"/>
    <w:rsid w:val="00D6474E"/>
    <w:rsid w:val="00D6643A"/>
    <w:rsid w:val="00D67794"/>
    <w:rsid w:val="00D67A8F"/>
    <w:rsid w:val="00D718E9"/>
    <w:rsid w:val="00D729A3"/>
    <w:rsid w:val="00D77B25"/>
    <w:rsid w:val="00D8361E"/>
    <w:rsid w:val="00D838FA"/>
    <w:rsid w:val="00D85A9E"/>
    <w:rsid w:val="00D87C96"/>
    <w:rsid w:val="00D91BBF"/>
    <w:rsid w:val="00D92403"/>
    <w:rsid w:val="00D925D5"/>
    <w:rsid w:val="00D93F1A"/>
    <w:rsid w:val="00D94010"/>
    <w:rsid w:val="00D94862"/>
    <w:rsid w:val="00D94FF4"/>
    <w:rsid w:val="00D974A3"/>
    <w:rsid w:val="00DA27AA"/>
    <w:rsid w:val="00DA2A96"/>
    <w:rsid w:val="00DA3ED4"/>
    <w:rsid w:val="00DA44F3"/>
    <w:rsid w:val="00DA50F8"/>
    <w:rsid w:val="00DA62FF"/>
    <w:rsid w:val="00DB0582"/>
    <w:rsid w:val="00DB0E24"/>
    <w:rsid w:val="00DB3DF0"/>
    <w:rsid w:val="00DB4EEF"/>
    <w:rsid w:val="00DB5270"/>
    <w:rsid w:val="00DB6089"/>
    <w:rsid w:val="00DB7014"/>
    <w:rsid w:val="00DC0A9B"/>
    <w:rsid w:val="00DC0E2A"/>
    <w:rsid w:val="00DC208A"/>
    <w:rsid w:val="00DC246C"/>
    <w:rsid w:val="00DC2C7C"/>
    <w:rsid w:val="00DC7305"/>
    <w:rsid w:val="00DD0368"/>
    <w:rsid w:val="00DD49D9"/>
    <w:rsid w:val="00DD4E54"/>
    <w:rsid w:val="00DD6E32"/>
    <w:rsid w:val="00DD70F1"/>
    <w:rsid w:val="00DD7244"/>
    <w:rsid w:val="00DD745B"/>
    <w:rsid w:val="00DE11BD"/>
    <w:rsid w:val="00DE1E27"/>
    <w:rsid w:val="00DE3964"/>
    <w:rsid w:val="00DE7380"/>
    <w:rsid w:val="00DF0AB3"/>
    <w:rsid w:val="00DF15DF"/>
    <w:rsid w:val="00DF186B"/>
    <w:rsid w:val="00DF250F"/>
    <w:rsid w:val="00E0277C"/>
    <w:rsid w:val="00E038CD"/>
    <w:rsid w:val="00E04823"/>
    <w:rsid w:val="00E04C5C"/>
    <w:rsid w:val="00E070BA"/>
    <w:rsid w:val="00E12B60"/>
    <w:rsid w:val="00E12E36"/>
    <w:rsid w:val="00E1365A"/>
    <w:rsid w:val="00E152FF"/>
    <w:rsid w:val="00E16D18"/>
    <w:rsid w:val="00E17A05"/>
    <w:rsid w:val="00E17EA5"/>
    <w:rsid w:val="00E17EDF"/>
    <w:rsid w:val="00E21F54"/>
    <w:rsid w:val="00E23F84"/>
    <w:rsid w:val="00E25C5D"/>
    <w:rsid w:val="00E25E5C"/>
    <w:rsid w:val="00E3196B"/>
    <w:rsid w:val="00E31BD9"/>
    <w:rsid w:val="00E330C0"/>
    <w:rsid w:val="00E3496A"/>
    <w:rsid w:val="00E3637E"/>
    <w:rsid w:val="00E36E99"/>
    <w:rsid w:val="00E420C1"/>
    <w:rsid w:val="00E421CC"/>
    <w:rsid w:val="00E4434A"/>
    <w:rsid w:val="00E44B65"/>
    <w:rsid w:val="00E47791"/>
    <w:rsid w:val="00E479C7"/>
    <w:rsid w:val="00E50B2F"/>
    <w:rsid w:val="00E50DC5"/>
    <w:rsid w:val="00E52357"/>
    <w:rsid w:val="00E547FB"/>
    <w:rsid w:val="00E54906"/>
    <w:rsid w:val="00E54BA4"/>
    <w:rsid w:val="00E56A47"/>
    <w:rsid w:val="00E57680"/>
    <w:rsid w:val="00E6020A"/>
    <w:rsid w:val="00E61FB4"/>
    <w:rsid w:val="00E63102"/>
    <w:rsid w:val="00E63580"/>
    <w:rsid w:val="00E6596D"/>
    <w:rsid w:val="00E70C06"/>
    <w:rsid w:val="00E71067"/>
    <w:rsid w:val="00E72205"/>
    <w:rsid w:val="00E740F6"/>
    <w:rsid w:val="00E744C7"/>
    <w:rsid w:val="00E74C37"/>
    <w:rsid w:val="00E774F6"/>
    <w:rsid w:val="00E800A8"/>
    <w:rsid w:val="00E81066"/>
    <w:rsid w:val="00E82819"/>
    <w:rsid w:val="00E82F59"/>
    <w:rsid w:val="00E836C7"/>
    <w:rsid w:val="00E84777"/>
    <w:rsid w:val="00E86D21"/>
    <w:rsid w:val="00E86E77"/>
    <w:rsid w:val="00E87746"/>
    <w:rsid w:val="00E91D0B"/>
    <w:rsid w:val="00E924D3"/>
    <w:rsid w:val="00E96A54"/>
    <w:rsid w:val="00E9727F"/>
    <w:rsid w:val="00E9743B"/>
    <w:rsid w:val="00E978EB"/>
    <w:rsid w:val="00EA0E71"/>
    <w:rsid w:val="00EA1007"/>
    <w:rsid w:val="00EA1CA3"/>
    <w:rsid w:val="00EA3FAB"/>
    <w:rsid w:val="00EA72A5"/>
    <w:rsid w:val="00EB45ED"/>
    <w:rsid w:val="00EB4734"/>
    <w:rsid w:val="00EB6566"/>
    <w:rsid w:val="00EC02CF"/>
    <w:rsid w:val="00EC04B5"/>
    <w:rsid w:val="00EC24F5"/>
    <w:rsid w:val="00EC3194"/>
    <w:rsid w:val="00EC4A04"/>
    <w:rsid w:val="00EC5326"/>
    <w:rsid w:val="00EC6B14"/>
    <w:rsid w:val="00EC6CB9"/>
    <w:rsid w:val="00EC7F9F"/>
    <w:rsid w:val="00ED002E"/>
    <w:rsid w:val="00ED0653"/>
    <w:rsid w:val="00ED0689"/>
    <w:rsid w:val="00ED0DD3"/>
    <w:rsid w:val="00ED10DA"/>
    <w:rsid w:val="00ED164F"/>
    <w:rsid w:val="00ED2E9E"/>
    <w:rsid w:val="00ED4974"/>
    <w:rsid w:val="00ED5D8A"/>
    <w:rsid w:val="00EE25A4"/>
    <w:rsid w:val="00EE2DFF"/>
    <w:rsid w:val="00EE3EA8"/>
    <w:rsid w:val="00EE4508"/>
    <w:rsid w:val="00EE6BC5"/>
    <w:rsid w:val="00EF1888"/>
    <w:rsid w:val="00EF1F08"/>
    <w:rsid w:val="00EF20F8"/>
    <w:rsid w:val="00EF3E28"/>
    <w:rsid w:val="00EF52AA"/>
    <w:rsid w:val="00EF59A3"/>
    <w:rsid w:val="00F008D2"/>
    <w:rsid w:val="00F01039"/>
    <w:rsid w:val="00F026AA"/>
    <w:rsid w:val="00F028B2"/>
    <w:rsid w:val="00F036C3"/>
    <w:rsid w:val="00F03722"/>
    <w:rsid w:val="00F05C90"/>
    <w:rsid w:val="00F10524"/>
    <w:rsid w:val="00F115FA"/>
    <w:rsid w:val="00F12FD5"/>
    <w:rsid w:val="00F1337E"/>
    <w:rsid w:val="00F1461D"/>
    <w:rsid w:val="00F208E6"/>
    <w:rsid w:val="00F23C81"/>
    <w:rsid w:val="00F23EC1"/>
    <w:rsid w:val="00F25599"/>
    <w:rsid w:val="00F2656F"/>
    <w:rsid w:val="00F30683"/>
    <w:rsid w:val="00F32113"/>
    <w:rsid w:val="00F325C2"/>
    <w:rsid w:val="00F35E0D"/>
    <w:rsid w:val="00F36381"/>
    <w:rsid w:val="00F3787D"/>
    <w:rsid w:val="00F378DC"/>
    <w:rsid w:val="00F431A8"/>
    <w:rsid w:val="00F44B2B"/>
    <w:rsid w:val="00F44BF9"/>
    <w:rsid w:val="00F45879"/>
    <w:rsid w:val="00F45A31"/>
    <w:rsid w:val="00F47587"/>
    <w:rsid w:val="00F50494"/>
    <w:rsid w:val="00F51303"/>
    <w:rsid w:val="00F51FBB"/>
    <w:rsid w:val="00F5228E"/>
    <w:rsid w:val="00F52AF5"/>
    <w:rsid w:val="00F5380A"/>
    <w:rsid w:val="00F539F0"/>
    <w:rsid w:val="00F54276"/>
    <w:rsid w:val="00F55922"/>
    <w:rsid w:val="00F55C87"/>
    <w:rsid w:val="00F570B4"/>
    <w:rsid w:val="00F6060C"/>
    <w:rsid w:val="00F606F7"/>
    <w:rsid w:val="00F61E08"/>
    <w:rsid w:val="00F6205B"/>
    <w:rsid w:val="00F62E69"/>
    <w:rsid w:val="00F660E9"/>
    <w:rsid w:val="00F6765C"/>
    <w:rsid w:val="00F7443D"/>
    <w:rsid w:val="00F75106"/>
    <w:rsid w:val="00F77C17"/>
    <w:rsid w:val="00F8016C"/>
    <w:rsid w:val="00F807D8"/>
    <w:rsid w:val="00F80901"/>
    <w:rsid w:val="00F81F0F"/>
    <w:rsid w:val="00F82206"/>
    <w:rsid w:val="00F82733"/>
    <w:rsid w:val="00F835B5"/>
    <w:rsid w:val="00F84109"/>
    <w:rsid w:val="00F85321"/>
    <w:rsid w:val="00F86EC5"/>
    <w:rsid w:val="00F872B1"/>
    <w:rsid w:val="00F91F63"/>
    <w:rsid w:val="00F93478"/>
    <w:rsid w:val="00F952B2"/>
    <w:rsid w:val="00F976E8"/>
    <w:rsid w:val="00FA01C0"/>
    <w:rsid w:val="00FA349B"/>
    <w:rsid w:val="00FA3D4C"/>
    <w:rsid w:val="00FA3E05"/>
    <w:rsid w:val="00FA5AC7"/>
    <w:rsid w:val="00FA7CD7"/>
    <w:rsid w:val="00FB0C15"/>
    <w:rsid w:val="00FB0C69"/>
    <w:rsid w:val="00FB1FEF"/>
    <w:rsid w:val="00FB41E4"/>
    <w:rsid w:val="00FB5ADB"/>
    <w:rsid w:val="00FB6C79"/>
    <w:rsid w:val="00FB6D22"/>
    <w:rsid w:val="00FB74DA"/>
    <w:rsid w:val="00FB74E4"/>
    <w:rsid w:val="00FB7CD2"/>
    <w:rsid w:val="00FC07FA"/>
    <w:rsid w:val="00FC1106"/>
    <w:rsid w:val="00FC2210"/>
    <w:rsid w:val="00FC2A7F"/>
    <w:rsid w:val="00FC3A9B"/>
    <w:rsid w:val="00FC40D0"/>
    <w:rsid w:val="00FC4F4C"/>
    <w:rsid w:val="00FC5BE4"/>
    <w:rsid w:val="00FC6414"/>
    <w:rsid w:val="00FD0329"/>
    <w:rsid w:val="00FD03DA"/>
    <w:rsid w:val="00FD175B"/>
    <w:rsid w:val="00FD34AC"/>
    <w:rsid w:val="00FD4C8F"/>
    <w:rsid w:val="00FD695F"/>
    <w:rsid w:val="00FD79A0"/>
    <w:rsid w:val="00FE10D4"/>
    <w:rsid w:val="00FE3812"/>
    <w:rsid w:val="00FE3D04"/>
    <w:rsid w:val="00FF017C"/>
    <w:rsid w:val="00FF0CAD"/>
    <w:rsid w:val="00FF1BE8"/>
    <w:rsid w:val="00FF7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F7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614C6"/>
    <w:pPr>
      <w:spacing w:after="200" w:line="276" w:lineRule="auto"/>
    </w:pPr>
  </w:style>
  <w:style w:type="paragraph" w:styleId="Heading1">
    <w:name w:val="heading 1"/>
    <w:basedOn w:val="Normal"/>
    <w:next w:val="Normal"/>
    <w:link w:val="Heading1Char"/>
    <w:uiPriority w:val="99"/>
    <w:qFormat/>
    <w:rsid w:val="00265801"/>
    <w:pPr>
      <w:keepNext/>
      <w:keepLines/>
      <w:spacing w:before="480" w:after="0"/>
      <w:outlineLvl w:val="0"/>
    </w:pPr>
    <w:rPr>
      <w:rFonts w:eastAsia="Times New Roman"/>
      <w:b/>
      <w:bCs/>
      <w:sz w:val="28"/>
      <w:szCs w:val="28"/>
      <w:lang w:eastAsia="ja-JP"/>
    </w:rPr>
  </w:style>
  <w:style w:type="paragraph" w:styleId="Heading2">
    <w:name w:val="heading 2"/>
    <w:basedOn w:val="Normal"/>
    <w:next w:val="Normal"/>
    <w:link w:val="Heading2Char"/>
    <w:uiPriority w:val="99"/>
    <w:qFormat/>
    <w:rsid w:val="00631CEB"/>
    <w:pPr>
      <w:keepNext/>
      <w:keepLines/>
      <w:spacing w:before="200" w:after="0"/>
      <w:outlineLvl w:val="1"/>
    </w:pPr>
    <w:rPr>
      <w:rFonts w:eastAsia="Times New Roman"/>
      <w:b/>
      <w:bCs/>
      <w:color w:val="000000"/>
      <w:sz w:val="26"/>
      <w:szCs w:val="26"/>
      <w:lang w:eastAsia="ja-JP"/>
    </w:rPr>
  </w:style>
  <w:style w:type="paragraph" w:styleId="Heading3">
    <w:name w:val="heading 3"/>
    <w:basedOn w:val="Normal"/>
    <w:next w:val="Normal"/>
    <w:link w:val="Heading3Char"/>
    <w:uiPriority w:val="99"/>
    <w:qFormat/>
    <w:rsid w:val="00631CEB"/>
    <w:pPr>
      <w:keepNext/>
      <w:keepLines/>
      <w:spacing w:before="200" w:after="0"/>
      <w:outlineLvl w:val="2"/>
    </w:pPr>
    <w:rPr>
      <w:rFonts w:eastAsia="Times New Roman"/>
      <w:b/>
      <w:bCs/>
      <w:sz w:val="26"/>
      <w:szCs w:val="20"/>
      <w:lang w:eastAsia="ja-JP"/>
    </w:rPr>
  </w:style>
  <w:style w:type="paragraph" w:styleId="Heading4">
    <w:name w:val="heading 4"/>
    <w:basedOn w:val="Normal"/>
    <w:next w:val="Normal"/>
    <w:link w:val="Heading4Char"/>
    <w:uiPriority w:val="99"/>
    <w:qFormat/>
    <w:rsid w:val="00631CEB"/>
    <w:pPr>
      <w:keepNext/>
      <w:keepLines/>
      <w:spacing w:before="200" w:after="0"/>
      <w:outlineLvl w:val="3"/>
    </w:pPr>
    <w:rPr>
      <w:rFonts w:eastAsia="Times New Roman"/>
      <w:b/>
      <w:bCs/>
      <w:iCs/>
      <w:sz w:val="26"/>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5801"/>
    <w:rPr>
      <w:rFonts w:eastAsia="Times New Roman" w:cs="Times New Roman"/>
      <w:b/>
      <w:sz w:val="28"/>
    </w:rPr>
  </w:style>
  <w:style w:type="character" w:customStyle="1" w:styleId="Heading2Char">
    <w:name w:val="Heading 2 Char"/>
    <w:basedOn w:val="DefaultParagraphFont"/>
    <w:link w:val="Heading2"/>
    <w:uiPriority w:val="99"/>
    <w:locked/>
    <w:rsid w:val="00631CEB"/>
    <w:rPr>
      <w:rFonts w:eastAsia="Times New Roman" w:cs="Times New Roman"/>
      <w:b/>
      <w:color w:val="000000"/>
      <w:sz w:val="26"/>
    </w:rPr>
  </w:style>
  <w:style w:type="character" w:customStyle="1" w:styleId="Heading3Char">
    <w:name w:val="Heading 3 Char"/>
    <w:basedOn w:val="DefaultParagraphFont"/>
    <w:link w:val="Heading3"/>
    <w:uiPriority w:val="99"/>
    <w:locked/>
    <w:rsid w:val="00631CEB"/>
    <w:rPr>
      <w:rFonts w:eastAsia="Times New Roman" w:cs="Times New Roman"/>
      <w:b/>
      <w:sz w:val="26"/>
    </w:rPr>
  </w:style>
  <w:style w:type="character" w:customStyle="1" w:styleId="Heading4Char">
    <w:name w:val="Heading 4 Char"/>
    <w:basedOn w:val="DefaultParagraphFont"/>
    <w:link w:val="Heading4"/>
    <w:uiPriority w:val="99"/>
    <w:locked/>
    <w:rsid w:val="00631CEB"/>
    <w:rPr>
      <w:rFonts w:eastAsia="Times New Roman" w:cs="Times New Roman"/>
      <w:b/>
      <w:sz w:val="26"/>
    </w:rPr>
  </w:style>
  <w:style w:type="character" w:styleId="Hyperlink">
    <w:name w:val="Hyperlink"/>
    <w:basedOn w:val="DefaultParagraphFont"/>
    <w:uiPriority w:val="99"/>
    <w:rsid w:val="00BA4367"/>
    <w:rPr>
      <w:rFonts w:cs="Times New Roman"/>
      <w:color w:val="0000FF"/>
      <w:u w:val="single"/>
    </w:rPr>
  </w:style>
  <w:style w:type="paragraph" w:customStyle="1" w:styleId="ColorfulList-Accent11">
    <w:name w:val="Colorful List - Accent 11"/>
    <w:basedOn w:val="Normal"/>
    <w:uiPriority w:val="99"/>
    <w:rsid w:val="00BA4367"/>
    <w:pPr>
      <w:ind w:left="720"/>
      <w:contextualSpacing/>
    </w:pPr>
  </w:style>
  <w:style w:type="paragraph" w:styleId="BalloonText">
    <w:name w:val="Balloon Text"/>
    <w:basedOn w:val="Normal"/>
    <w:link w:val="BalloonTextChar"/>
    <w:uiPriority w:val="99"/>
    <w:semiHidden/>
    <w:rsid w:val="00466FAB"/>
    <w:pPr>
      <w:spacing w:after="0"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66FAB"/>
    <w:rPr>
      <w:rFonts w:ascii="Tahoma" w:hAnsi="Tahoma" w:cs="Times New Roman"/>
      <w:sz w:val="16"/>
    </w:rPr>
  </w:style>
  <w:style w:type="character" w:styleId="CommentReference">
    <w:name w:val="annotation reference"/>
    <w:basedOn w:val="DefaultParagraphFont"/>
    <w:uiPriority w:val="99"/>
    <w:semiHidden/>
    <w:rsid w:val="005A3FC4"/>
    <w:rPr>
      <w:rFonts w:cs="Times New Roman"/>
      <w:sz w:val="16"/>
    </w:rPr>
  </w:style>
  <w:style w:type="paragraph" w:styleId="CommentText">
    <w:name w:val="annotation text"/>
    <w:basedOn w:val="Normal"/>
    <w:link w:val="CommentTextChar"/>
    <w:uiPriority w:val="99"/>
    <w:rsid w:val="005A3FC4"/>
    <w:pPr>
      <w:spacing w:line="240" w:lineRule="auto"/>
    </w:pPr>
    <w:rPr>
      <w:sz w:val="20"/>
      <w:szCs w:val="20"/>
      <w:lang w:eastAsia="ja-JP"/>
    </w:rPr>
  </w:style>
  <w:style w:type="character" w:customStyle="1" w:styleId="CommentTextChar">
    <w:name w:val="Comment Text Char"/>
    <w:basedOn w:val="DefaultParagraphFont"/>
    <w:link w:val="CommentText"/>
    <w:uiPriority w:val="99"/>
    <w:locked/>
    <w:rsid w:val="005A3FC4"/>
    <w:rPr>
      <w:rFonts w:cs="Times New Roman"/>
      <w:sz w:val="20"/>
    </w:rPr>
  </w:style>
  <w:style w:type="paragraph" w:styleId="CommentSubject">
    <w:name w:val="annotation subject"/>
    <w:basedOn w:val="CommentText"/>
    <w:next w:val="CommentText"/>
    <w:link w:val="CommentSubjectChar"/>
    <w:uiPriority w:val="99"/>
    <w:semiHidden/>
    <w:rsid w:val="005A3FC4"/>
    <w:rPr>
      <w:b/>
      <w:bCs/>
    </w:rPr>
  </w:style>
  <w:style w:type="character" w:customStyle="1" w:styleId="CommentSubjectChar">
    <w:name w:val="Comment Subject Char"/>
    <w:basedOn w:val="CommentTextChar"/>
    <w:link w:val="CommentSubject"/>
    <w:uiPriority w:val="99"/>
    <w:semiHidden/>
    <w:locked/>
    <w:rsid w:val="005A3FC4"/>
    <w:rPr>
      <w:rFonts w:cs="Times New Roman"/>
      <w:b/>
      <w:sz w:val="20"/>
    </w:rPr>
  </w:style>
  <w:style w:type="paragraph" w:styleId="TOCHeading">
    <w:name w:val="TOC Heading"/>
    <w:basedOn w:val="Heading1"/>
    <w:next w:val="Normal"/>
    <w:uiPriority w:val="99"/>
    <w:qFormat/>
    <w:rsid w:val="002A1DC3"/>
    <w:pPr>
      <w:outlineLvl w:val="9"/>
    </w:pPr>
    <w:rPr>
      <w:rFonts w:ascii="Cambria" w:hAnsi="Cambria"/>
      <w:color w:val="365F91"/>
    </w:rPr>
  </w:style>
  <w:style w:type="paragraph" w:styleId="TOC2">
    <w:name w:val="toc 2"/>
    <w:basedOn w:val="Normal"/>
    <w:next w:val="Normal"/>
    <w:autoRedefine/>
    <w:uiPriority w:val="39"/>
    <w:rsid w:val="002A1DC3"/>
    <w:pPr>
      <w:spacing w:after="100"/>
      <w:ind w:left="220"/>
    </w:pPr>
  </w:style>
  <w:style w:type="paragraph" w:styleId="TOC3">
    <w:name w:val="toc 3"/>
    <w:basedOn w:val="Normal"/>
    <w:next w:val="Normal"/>
    <w:autoRedefine/>
    <w:uiPriority w:val="39"/>
    <w:rsid w:val="002A1DC3"/>
    <w:pPr>
      <w:spacing w:after="100"/>
      <w:ind w:left="440"/>
    </w:pPr>
  </w:style>
  <w:style w:type="paragraph" w:styleId="TOC1">
    <w:name w:val="toc 1"/>
    <w:basedOn w:val="Normal"/>
    <w:next w:val="Normal"/>
    <w:autoRedefine/>
    <w:uiPriority w:val="39"/>
    <w:rsid w:val="002A1DC3"/>
    <w:pPr>
      <w:spacing w:after="100"/>
    </w:pPr>
  </w:style>
  <w:style w:type="paragraph" w:styleId="TableofFigures">
    <w:name w:val="table of figures"/>
    <w:basedOn w:val="Normal"/>
    <w:next w:val="Normal"/>
    <w:uiPriority w:val="99"/>
    <w:rsid w:val="00A665A7"/>
    <w:pPr>
      <w:spacing w:after="0" w:line="240" w:lineRule="auto"/>
      <w:ind w:left="440" w:hanging="440"/>
    </w:pPr>
    <w:rPr>
      <w:rFonts w:ascii="Arial" w:eastAsia="Times New Roman" w:hAnsi="Arial"/>
      <w:szCs w:val="20"/>
    </w:rPr>
  </w:style>
  <w:style w:type="paragraph" w:styleId="PlainText">
    <w:name w:val="Plain Text"/>
    <w:basedOn w:val="Normal"/>
    <w:link w:val="PlainTextChar"/>
    <w:uiPriority w:val="99"/>
    <w:semiHidden/>
    <w:rsid w:val="00A665A7"/>
    <w:pPr>
      <w:spacing w:after="0" w:line="240" w:lineRule="auto"/>
    </w:pPr>
    <w:rPr>
      <w:rFonts w:ascii="Consolas" w:hAnsi="Consolas"/>
      <w:sz w:val="21"/>
      <w:szCs w:val="21"/>
      <w:lang w:eastAsia="ja-JP"/>
    </w:rPr>
  </w:style>
  <w:style w:type="character" w:customStyle="1" w:styleId="PlainTextChar">
    <w:name w:val="Plain Text Char"/>
    <w:basedOn w:val="DefaultParagraphFont"/>
    <w:link w:val="PlainText"/>
    <w:uiPriority w:val="99"/>
    <w:semiHidden/>
    <w:locked/>
    <w:rsid w:val="00A665A7"/>
    <w:rPr>
      <w:rFonts w:ascii="Consolas" w:hAnsi="Consolas" w:cs="Times New Roman"/>
      <w:sz w:val="21"/>
    </w:rPr>
  </w:style>
  <w:style w:type="paragraph" w:customStyle="1" w:styleId="MediumGrid21">
    <w:name w:val="Medium Grid 21"/>
    <w:uiPriority w:val="99"/>
    <w:rsid w:val="00B00480"/>
    <w:rPr>
      <w:rFonts w:ascii="Times New Roman" w:eastAsia="Times New Roman" w:hAnsi="Times New Roman"/>
      <w:sz w:val="24"/>
      <w:szCs w:val="24"/>
    </w:rPr>
  </w:style>
  <w:style w:type="paragraph" w:styleId="Header">
    <w:name w:val="header"/>
    <w:basedOn w:val="Normal"/>
    <w:link w:val="HeaderChar"/>
    <w:uiPriority w:val="99"/>
    <w:rsid w:val="00593D1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93D16"/>
    <w:rPr>
      <w:rFonts w:cs="Times New Roman"/>
    </w:rPr>
  </w:style>
  <w:style w:type="paragraph" w:styleId="Footer">
    <w:name w:val="footer"/>
    <w:basedOn w:val="Normal"/>
    <w:link w:val="FooterChar"/>
    <w:uiPriority w:val="99"/>
    <w:rsid w:val="00593D1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93D16"/>
    <w:rPr>
      <w:rFonts w:cs="Times New Roman"/>
    </w:rPr>
  </w:style>
  <w:style w:type="paragraph" w:customStyle="1" w:styleId="ColorfulShading-Accent11">
    <w:name w:val="Colorful Shading - Accent 11"/>
    <w:hidden/>
    <w:uiPriority w:val="99"/>
    <w:semiHidden/>
    <w:rsid w:val="0059667C"/>
  </w:style>
  <w:style w:type="character" w:styleId="FollowedHyperlink">
    <w:name w:val="FollowedHyperlink"/>
    <w:basedOn w:val="DefaultParagraphFont"/>
    <w:uiPriority w:val="99"/>
    <w:semiHidden/>
    <w:rsid w:val="00EC02CF"/>
    <w:rPr>
      <w:rFonts w:cs="Times New Roman"/>
      <w:color w:val="800080"/>
      <w:u w:val="single"/>
    </w:rPr>
  </w:style>
  <w:style w:type="paragraph" w:styleId="Title">
    <w:name w:val="Title"/>
    <w:basedOn w:val="Normal"/>
    <w:next w:val="Normal"/>
    <w:link w:val="TitleChar"/>
    <w:uiPriority w:val="99"/>
    <w:qFormat/>
    <w:rsid w:val="00A80C94"/>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ja-JP"/>
    </w:rPr>
  </w:style>
  <w:style w:type="character" w:customStyle="1" w:styleId="TitleChar">
    <w:name w:val="Title Char"/>
    <w:basedOn w:val="DefaultParagraphFont"/>
    <w:link w:val="Title"/>
    <w:uiPriority w:val="99"/>
    <w:locked/>
    <w:rsid w:val="00A80C94"/>
    <w:rPr>
      <w:rFonts w:ascii="Cambria" w:hAnsi="Cambria" w:cs="Times New Roman"/>
      <w:color w:val="17365D"/>
      <w:spacing w:val="5"/>
      <w:kern w:val="28"/>
      <w:sz w:val="52"/>
    </w:rPr>
  </w:style>
  <w:style w:type="table" w:styleId="TableGrid">
    <w:name w:val="Table Grid"/>
    <w:basedOn w:val="TableNormal"/>
    <w:uiPriority w:val="99"/>
    <w:rsid w:val="001D62D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A5B3F"/>
    <w:pPr>
      <w:spacing w:before="100" w:beforeAutospacing="1" w:after="100" w:afterAutospacing="1" w:line="240" w:lineRule="auto"/>
    </w:pPr>
    <w:rPr>
      <w:rFonts w:ascii="Times New Roman" w:eastAsia="Times New Roman" w:hAnsi="Times New Roman"/>
      <w:sz w:val="24"/>
      <w:szCs w:val="24"/>
    </w:rPr>
  </w:style>
  <w:style w:type="table" w:customStyle="1" w:styleId="MediumGrid31">
    <w:name w:val="Medium Grid 31"/>
    <w:uiPriority w:val="99"/>
    <w:rsid w:val="005620AC"/>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F036C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F036C3"/>
    <w:rPr>
      <w:rFonts w:cs="Times New Roman"/>
    </w:rPr>
  </w:style>
  <w:style w:type="character" w:styleId="EndnoteReference">
    <w:name w:val="endnote reference"/>
    <w:basedOn w:val="DefaultParagraphFont"/>
    <w:uiPriority w:val="99"/>
    <w:semiHidden/>
    <w:rsid w:val="00F036C3"/>
    <w:rPr>
      <w:rFonts w:cs="Times New Roman"/>
      <w:vertAlign w:val="superscript"/>
    </w:rPr>
  </w:style>
  <w:style w:type="paragraph" w:styleId="FootnoteText">
    <w:name w:val="footnote text"/>
    <w:basedOn w:val="Normal"/>
    <w:link w:val="FootnoteTextChar"/>
    <w:uiPriority w:val="99"/>
    <w:semiHidden/>
    <w:rsid w:val="00F036C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036C3"/>
    <w:rPr>
      <w:rFonts w:cs="Times New Roman"/>
    </w:rPr>
  </w:style>
  <w:style w:type="character" w:styleId="FootnoteReference">
    <w:name w:val="footnote reference"/>
    <w:basedOn w:val="DefaultParagraphFont"/>
    <w:uiPriority w:val="99"/>
    <w:semiHidden/>
    <w:rsid w:val="00F036C3"/>
    <w:rPr>
      <w:rFonts w:cs="Times New Roman"/>
      <w:vertAlign w:val="superscript"/>
    </w:rPr>
  </w:style>
  <w:style w:type="table" w:customStyle="1" w:styleId="MediumShading1-Accent11">
    <w:name w:val="Medium Shading 1 - Accent 11"/>
    <w:uiPriority w:val="99"/>
    <w:rsid w:val="0039538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ListParagraph">
    <w:name w:val="List Paragraph"/>
    <w:basedOn w:val="Normal"/>
    <w:uiPriority w:val="99"/>
    <w:qFormat/>
    <w:rsid w:val="00A02AF4"/>
    <w:pPr>
      <w:ind w:left="720"/>
      <w:contextualSpacing/>
    </w:pPr>
  </w:style>
  <w:style w:type="paragraph" w:styleId="Revision">
    <w:name w:val="Revision"/>
    <w:hidden/>
    <w:uiPriority w:val="99"/>
    <w:semiHidden/>
    <w:rsid w:val="003E3A01"/>
  </w:style>
  <w:style w:type="table" w:styleId="MediumGrid1-Accent1">
    <w:name w:val="Medium Grid 1 Accent 1"/>
    <w:basedOn w:val="TableNormal"/>
    <w:uiPriority w:val="67"/>
    <w:rsid w:val="00E8281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List">
    <w:name w:val="List"/>
    <w:basedOn w:val="Normal"/>
    <w:uiPriority w:val="99"/>
    <w:unhideWhenUsed/>
    <w:rsid w:val="00E82819"/>
    <w:pPr>
      <w:spacing w:after="0" w:line="240" w:lineRule="auto"/>
      <w:ind w:left="360" w:hanging="360"/>
    </w:pPr>
  </w:style>
  <w:style w:type="character" w:styleId="Emphasis">
    <w:name w:val="Emphasis"/>
    <w:basedOn w:val="DefaultParagraphFont"/>
    <w:uiPriority w:val="20"/>
    <w:qFormat/>
    <w:locked/>
    <w:rsid w:val="00E82819"/>
    <w:rPr>
      <w:i/>
      <w:iCs/>
    </w:rPr>
  </w:style>
  <w:style w:type="paragraph" w:customStyle="1" w:styleId="10TxtA116pt">
    <w:name w:val="1.0 Txt A11 6pt"/>
    <w:basedOn w:val="Normal"/>
    <w:link w:val="10TxtA116ptChar"/>
    <w:qFormat/>
    <w:rsid w:val="009C2FDC"/>
    <w:pPr>
      <w:spacing w:before="120" w:after="120" w:line="240" w:lineRule="auto"/>
      <w:jc w:val="both"/>
    </w:pPr>
    <w:rPr>
      <w:rFonts w:ascii="Arial" w:eastAsia="Times New Roman" w:hAnsi="Arial" w:cs="Arial"/>
    </w:rPr>
  </w:style>
  <w:style w:type="character" w:customStyle="1" w:styleId="10TxtA116ptChar">
    <w:name w:val="1.0 Txt A11 6pt Char"/>
    <w:basedOn w:val="DefaultParagraphFont"/>
    <w:link w:val="10TxtA116pt"/>
    <w:rsid w:val="009C2FDC"/>
    <w:rPr>
      <w:rFonts w:ascii="Arial" w:eastAsia="Times New Roman" w:hAnsi="Arial" w:cs="Arial"/>
    </w:rPr>
  </w:style>
  <w:style w:type="table" w:styleId="MediumShading1-Accent1">
    <w:name w:val="Medium Shading 1 Accent 1"/>
    <w:basedOn w:val="TableNormal"/>
    <w:uiPriority w:val="63"/>
    <w:rsid w:val="00D01D3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ubtleEmphasis">
    <w:name w:val="Subtle Emphasis"/>
    <w:basedOn w:val="DefaultParagraphFont"/>
    <w:uiPriority w:val="19"/>
    <w:qFormat/>
    <w:rsid w:val="00E070B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614C6"/>
    <w:pPr>
      <w:spacing w:after="200" w:line="276" w:lineRule="auto"/>
    </w:pPr>
  </w:style>
  <w:style w:type="paragraph" w:styleId="Heading1">
    <w:name w:val="heading 1"/>
    <w:basedOn w:val="Normal"/>
    <w:next w:val="Normal"/>
    <w:link w:val="Heading1Char"/>
    <w:uiPriority w:val="99"/>
    <w:qFormat/>
    <w:rsid w:val="00265801"/>
    <w:pPr>
      <w:keepNext/>
      <w:keepLines/>
      <w:spacing w:before="480" w:after="0"/>
      <w:outlineLvl w:val="0"/>
    </w:pPr>
    <w:rPr>
      <w:rFonts w:eastAsia="Times New Roman"/>
      <w:b/>
      <w:bCs/>
      <w:sz w:val="28"/>
      <w:szCs w:val="28"/>
      <w:lang w:eastAsia="ja-JP"/>
    </w:rPr>
  </w:style>
  <w:style w:type="paragraph" w:styleId="Heading2">
    <w:name w:val="heading 2"/>
    <w:basedOn w:val="Normal"/>
    <w:next w:val="Normal"/>
    <w:link w:val="Heading2Char"/>
    <w:uiPriority w:val="99"/>
    <w:qFormat/>
    <w:rsid w:val="00631CEB"/>
    <w:pPr>
      <w:keepNext/>
      <w:keepLines/>
      <w:spacing w:before="200" w:after="0"/>
      <w:outlineLvl w:val="1"/>
    </w:pPr>
    <w:rPr>
      <w:rFonts w:eastAsia="Times New Roman"/>
      <w:b/>
      <w:bCs/>
      <w:color w:val="000000"/>
      <w:sz w:val="26"/>
      <w:szCs w:val="26"/>
      <w:lang w:eastAsia="ja-JP"/>
    </w:rPr>
  </w:style>
  <w:style w:type="paragraph" w:styleId="Heading3">
    <w:name w:val="heading 3"/>
    <w:basedOn w:val="Normal"/>
    <w:next w:val="Normal"/>
    <w:link w:val="Heading3Char"/>
    <w:uiPriority w:val="99"/>
    <w:qFormat/>
    <w:rsid w:val="00631CEB"/>
    <w:pPr>
      <w:keepNext/>
      <w:keepLines/>
      <w:spacing w:before="200" w:after="0"/>
      <w:outlineLvl w:val="2"/>
    </w:pPr>
    <w:rPr>
      <w:rFonts w:eastAsia="Times New Roman"/>
      <w:b/>
      <w:bCs/>
      <w:sz w:val="26"/>
      <w:szCs w:val="20"/>
      <w:lang w:eastAsia="ja-JP"/>
    </w:rPr>
  </w:style>
  <w:style w:type="paragraph" w:styleId="Heading4">
    <w:name w:val="heading 4"/>
    <w:basedOn w:val="Normal"/>
    <w:next w:val="Normal"/>
    <w:link w:val="Heading4Char"/>
    <w:uiPriority w:val="99"/>
    <w:qFormat/>
    <w:rsid w:val="00631CEB"/>
    <w:pPr>
      <w:keepNext/>
      <w:keepLines/>
      <w:spacing w:before="200" w:after="0"/>
      <w:outlineLvl w:val="3"/>
    </w:pPr>
    <w:rPr>
      <w:rFonts w:eastAsia="Times New Roman"/>
      <w:b/>
      <w:bCs/>
      <w:iCs/>
      <w:sz w:val="26"/>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5801"/>
    <w:rPr>
      <w:rFonts w:eastAsia="Times New Roman" w:cs="Times New Roman"/>
      <w:b/>
      <w:sz w:val="28"/>
    </w:rPr>
  </w:style>
  <w:style w:type="character" w:customStyle="1" w:styleId="Heading2Char">
    <w:name w:val="Heading 2 Char"/>
    <w:basedOn w:val="DefaultParagraphFont"/>
    <w:link w:val="Heading2"/>
    <w:uiPriority w:val="99"/>
    <w:locked/>
    <w:rsid w:val="00631CEB"/>
    <w:rPr>
      <w:rFonts w:eastAsia="Times New Roman" w:cs="Times New Roman"/>
      <w:b/>
      <w:color w:val="000000"/>
      <w:sz w:val="26"/>
    </w:rPr>
  </w:style>
  <w:style w:type="character" w:customStyle="1" w:styleId="Heading3Char">
    <w:name w:val="Heading 3 Char"/>
    <w:basedOn w:val="DefaultParagraphFont"/>
    <w:link w:val="Heading3"/>
    <w:uiPriority w:val="99"/>
    <w:locked/>
    <w:rsid w:val="00631CEB"/>
    <w:rPr>
      <w:rFonts w:eastAsia="Times New Roman" w:cs="Times New Roman"/>
      <w:b/>
      <w:sz w:val="26"/>
    </w:rPr>
  </w:style>
  <w:style w:type="character" w:customStyle="1" w:styleId="Heading4Char">
    <w:name w:val="Heading 4 Char"/>
    <w:basedOn w:val="DefaultParagraphFont"/>
    <w:link w:val="Heading4"/>
    <w:uiPriority w:val="99"/>
    <w:locked/>
    <w:rsid w:val="00631CEB"/>
    <w:rPr>
      <w:rFonts w:eastAsia="Times New Roman" w:cs="Times New Roman"/>
      <w:b/>
      <w:sz w:val="26"/>
    </w:rPr>
  </w:style>
  <w:style w:type="character" w:styleId="Hyperlink">
    <w:name w:val="Hyperlink"/>
    <w:basedOn w:val="DefaultParagraphFont"/>
    <w:uiPriority w:val="99"/>
    <w:rsid w:val="00BA4367"/>
    <w:rPr>
      <w:rFonts w:cs="Times New Roman"/>
      <w:color w:val="0000FF"/>
      <w:u w:val="single"/>
    </w:rPr>
  </w:style>
  <w:style w:type="paragraph" w:customStyle="1" w:styleId="ColorfulList-Accent11">
    <w:name w:val="Colorful List - Accent 11"/>
    <w:basedOn w:val="Normal"/>
    <w:uiPriority w:val="99"/>
    <w:rsid w:val="00BA4367"/>
    <w:pPr>
      <w:ind w:left="720"/>
      <w:contextualSpacing/>
    </w:pPr>
  </w:style>
  <w:style w:type="paragraph" w:styleId="BalloonText">
    <w:name w:val="Balloon Text"/>
    <w:basedOn w:val="Normal"/>
    <w:link w:val="BalloonTextChar"/>
    <w:uiPriority w:val="99"/>
    <w:semiHidden/>
    <w:rsid w:val="00466FAB"/>
    <w:pPr>
      <w:spacing w:after="0"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66FAB"/>
    <w:rPr>
      <w:rFonts w:ascii="Tahoma" w:hAnsi="Tahoma" w:cs="Times New Roman"/>
      <w:sz w:val="16"/>
    </w:rPr>
  </w:style>
  <w:style w:type="character" w:styleId="CommentReference">
    <w:name w:val="annotation reference"/>
    <w:basedOn w:val="DefaultParagraphFont"/>
    <w:uiPriority w:val="99"/>
    <w:semiHidden/>
    <w:rsid w:val="005A3FC4"/>
    <w:rPr>
      <w:rFonts w:cs="Times New Roman"/>
      <w:sz w:val="16"/>
    </w:rPr>
  </w:style>
  <w:style w:type="paragraph" w:styleId="CommentText">
    <w:name w:val="annotation text"/>
    <w:basedOn w:val="Normal"/>
    <w:link w:val="CommentTextChar"/>
    <w:uiPriority w:val="99"/>
    <w:rsid w:val="005A3FC4"/>
    <w:pPr>
      <w:spacing w:line="240" w:lineRule="auto"/>
    </w:pPr>
    <w:rPr>
      <w:sz w:val="20"/>
      <w:szCs w:val="20"/>
      <w:lang w:eastAsia="ja-JP"/>
    </w:rPr>
  </w:style>
  <w:style w:type="character" w:customStyle="1" w:styleId="CommentTextChar">
    <w:name w:val="Comment Text Char"/>
    <w:basedOn w:val="DefaultParagraphFont"/>
    <w:link w:val="CommentText"/>
    <w:uiPriority w:val="99"/>
    <w:locked/>
    <w:rsid w:val="005A3FC4"/>
    <w:rPr>
      <w:rFonts w:cs="Times New Roman"/>
      <w:sz w:val="20"/>
    </w:rPr>
  </w:style>
  <w:style w:type="paragraph" w:styleId="CommentSubject">
    <w:name w:val="annotation subject"/>
    <w:basedOn w:val="CommentText"/>
    <w:next w:val="CommentText"/>
    <w:link w:val="CommentSubjectChar"/>
    <w:uiPriority w:val="99"/>
    <w:semiHidden/>
    <w:rsid w:val="005A3FC4"/>
    <w:rPr>
      <w:b/>
      <w:bCs/>
    </w:rPr>
  </w:style>
  <w:style w:type="character" w:customStyle="1" w:styleId="CommentSubjectChar">
    <w:name w:val="Comment Subject Char"/>
    <w:basedOn w:val="CommentTextChar"/>
    <w:link w:val="CommentSubject"/>
    <w:uiPriority w:val="99"/>
    <w:semiHidden/>
    <w:locked/>
    <w:rsid w:val="005A3FC4"/>
    <w:rPr>
      <w:rFonts w:cs="Times New Roman"/>
      <w:b/>
      <w:sz w:val="20"/>
    </w:rPr>
  </w:style>
  <w:style w:type="paragraph" w:styleId="TOCHeading">
    <w:name w:val="TOC Heading"/>
    <w:basedOn w:val="Heading1"/>
    <w:next w:val="Normal"/>
    <w:uiPriority w:val="99"/>
    <w:qFormat/>
    <w:rsid w:val="002A1DC3"/>
    <w:pPr>
      <w:outlineLvl w:val="9"/>
    </w:pPr>
    <w:rPr>
      <w:rFonts w:ascii="Cambria" w:hAnsi="Cambria"/>
      <w:color w:val="365F91"/>
    </w:rPr>
  </w:style>
  <w:style w:type="paragraph" w:styleId="TOC2">
    <w:name w:val="toc 2"/>
    <w:basedOn w:val="Normal"/>
    <w:next w:val="Normal"/>
    <w:autoRedefine/>
    <w:uiPriority w:val="39"/>
    <w:rsid w:val="002A1DC3"/>
    <w:pPr>
      <w:spacing w:after="100"/>
      <w:ind w:left="220"/>
    </w:pPr>
  </w:style>
  <w:style w:type="paragraph" w:styleId="TOC3">
    <w:name w:val="toc 3"/>
    <w:basedOn w:val="Normal"/>
    <w:next w:val="Normal"/>
    <w:autoRedefine/>
    <w:uiPriority w:val="39"/>
    <w:rsid w:val="002A1DC3"/>
    <w:pPr>
      <w:spacing w:after="100"/>
      <w:ind w:left="440"/>
    </w:pPr>
  </w:style>
  <w:style w:type="paragraph" w:styleId="TOC1">
    <w:name w:val="toc 1"/>
    <w:basedOn w:val="Normal"/>
    <w:next w:val="Normal"/>
    <w:autoRedefine/>
    <w:uiPriority w:val="39"/>
    <w:rsid w:val="002A1DC3"/>
    <w:pPr>
      <w:spacing w:after="100"/>
    </w:pPr>
  </w:style>
  <w:style w:type="paragraph" w:styleId="TableofFigures">
    <w:name w:val="table of figures"/>
    <w:basedOn w:val="Normal"/>
    <w:next w:val="Normal"/>
    <w:uiPriority w:val="99"/>
    <w:rsid w:val="00A665A7"/>
    <w:pPr>
      <w:spacing w:after="0" w:line="240" w:lineRule="auto"/>
      <w:ind w:left="440" w:hanging="440"/>
    </w:pPr>
    <w:rPr>
      <w:rFonts w:ascii="Arial" w:eastAsia="Times New Roman" w:hAnsi="Arial"/>
      <w:szCs w:val="20"/>
    </w:rPr>
  </w:style>
  <w:style w:type="paragraph" w:styleId="PlainText">
    <w:name w:val="Plain Text"/>
    <w:basedOn w:val="Normal"/>
    <w:link w:val="PlainTextChar"/>
    <w:uiPriority w:val="99"/>
    <w:semiHidden/>
    <w:rsid w:val="00A665A7"/>
    <w:pPr>
      <w:spacing w:after="0" w:line="240" w:lineRule="auto"/>
    </w:pPr>
    <w:rPr>
      <w:rFonts w:ascii="Consolas" w:hAnsi="Consolas"/>
      <w:sz w:val="21"/>
      <w:szCs w:val="21"/>
      <w:lang w:eastAsia="ja-JP"/>
    </w:rPr>
  </w:style>
  <w:style w:type="character" w:customStyle="1" w:styleId="PlainTextChar">
    <w:name w:val="Plain Text Char"/>
    <w:basedOn w:val="DefaultParagraphFont"/>
    <w:link w:val="PlainText"/>
    <w:uiPriority w:val="99"/>
    <w:semiHidden/>
    <w:locked/>
    <w:rsid w:val="00A665A7"/>
    <w:rPr>
      <w:rFonts w:ascii="Consolas" w:hAnsi="Consolas" w:cs="Times New Roman"/>
      <w:sz w:val="21"/>
    </w:rPr>
  </w:style>
  <w:style w:type="paragraph" w:customStyle="1" w:styleId="MediumGrid21">
    <w:name w:val="Medium Grid 21"/>
    <w:uiPriority w:val="99"/>
    <w:rsid w:val="00B00480"/>
    <w:rPr>
      <w:rFonts w:ascii="Times New Roman" w:eastAsia="Times New Roman" w:hAnsi="Times New Roman"/>
      <w:sz w:val="24"/>
      <w:szCs w:val="24"/>
    </w:rPr>
  </w:style>
  <w:style w:type="paragraph" w:styleId="Header">
    <w:name w:val="header"/>
    <w:basedOn w:val="Normal"/>
    <w:link w:val="HeaderChar"/>
    <w:uiPriority w:val="99"/>
    <w:rsid w:val="00593D1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93D16"/>
    <w:rPr>
      <w:rFonts w:cs="Times New Roman"/>
    </w:rPr>
  </w:style>
  <w:style w:type="paragraph" w:styleId="Footer">
    <w:name w:val="footer"/>
    <w:basedOn w:val="Normal"/>
    <w:link w:val="FooterChar"/>
    <w:uiPriority w:val="99"/>
    <w:rsid w:val="00593D1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93D16"/>
    <w:rPr>
      <w:rFonts w:cs="Times New Roman"/>
    </w:rPr>
  </w:style>
  <w:style w:type="paragraph" w:customStyle="1" w:styleId="ColorfulShading-Accent11">
    <w:name w:val="Colorful Shading - Accent 11"/>
    <w:hidden/>
    <w:uiPriority w:val="99"/>
    <w:semiHidden/>
    <w:rsid w:val="0059667C"/>
  </w:style>
  <w:style w:type="character" w:styleId="FollowedHyperlink">
    <w:name w:val="FollowedHyperlink"/>
    <w:basedOn w:val="DefaultParagraphFont"/>
    <w:uiPriority w:val="99"/>
    <w:semiHidden/>
    <w:rsid w:val="00EC02CF"/>
    <w:rPr>
      <w:rFonts w:cs="Times New Roman"/>
      <w:color w:val="800080"/>
      <w:u w:val="single"/>
    </w:rPr>
  </w:style>
  <w:style w:type="paragraph" w:styleId="Title">
    <w:name w:val="Title"/>
    <w:basedOn w:val="Normal"/>
    <w:next w:val="Normal"/>
    <w:link w:val="TitleChar"/>
    <w:uiPriority w:val="99"/>
    <w:qFormat/>
    <w:rsid w:val="00A80C94"/>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ja-JP"/>
    </w:rPr>
  </w:style>
  <w:style w:type="character" w:customStyle="1" w:styleId="TitleChar">
    <w:name w:val="Title Char"/>
    <w:basedOn w:val="DefaultParagraphFont"/>
    <w:link w:val="Title"/>
    <w:uiPriority w:val="99"/>
    <w:locked/>
    <w:rsid w:val="00A80C94"/>
    <w:rPr>
      <w:rFonts w:ascii="Cambria" w:hAnsi="Cambria" w:cs="Times New Roman"/>
      <w:color w:val="17365D"/>
      <w:spacing w:val="5"/>
      <w:kern w:val="28"/>
      <w:sz w:val="52"/>
    </w:rPr>
  </w:style>
  <w:style w:type="table" w:styleId="TableGrid">
    <w:name w:val="Table Grid"/>
    <w:basedOn w:val="TableNormal"/>
    <w:uiPriority w:val="99"/>
    <w:rsid w:val="001D62D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A5B3F"/>
    <w:pPr>
      <w:spacing w:before="100" w:beforeAutospacing="1" w:after="100" w:afterAutospacing="1" w:line="240" w:lineRule="auto"/>
    </w:pPr>
    <w:rPr>
      <w:rFonts w:ascii="Times New Roman" w:eastAsia="Times New Roman" w:hAnsi="Times New Roman"/>
      <w:sz w:val="24"/>
      <w:szCs w:val="24"/>
    </w:rPr>
  </w:style>
  <w:style w:type="table" w:customStyle="1" w:styleId="MediumGrid31">
    <w:name w:val="Medium Grid 31"/>
    <w:uiPriority w:val="99"/>
    <w:rsid w:val="005620AC"/>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F036C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F036C3"/>
    <w:rPr>
      <w:rFonts w:cs="Times New Roman"/>
    </w:rPr>
  </w:style>
  <w:style w:type="character" w:styleId="EndnoteReference">
    <w:name w:val="endnote reference"/>
    <w:basedOn w:val="DefaultParagraphFont"/>
    <w:uiPriority w:val="99"/>
    <w:semiHidden/>
    <w:rsid w:val="00F036C3"/>
    <w:rPr>
      <w:rFonts w:cs="Times New Roman"/>
      <w:vertAlign w:val="superscript"/>
    </w:rPr>
  </w:style>
  <w:style w:type="paragraph" w:styleId="FootnoteText">
    <w:name w:val="footnote text"/>
    <w:basedOn w:val="Normal"/>
    <w:link w:val="FootnoteTextChar"/>
    <w:uiPriority w:val="99"/>
    <w:semiHidden/>
    <w:rsid w:val="00F036C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036C3"/>
    <w:rPr>
      <w:rFonts w:cs="Times New Roman"/>
    </w:rPr>
  </w:style>
  <w:style w:type="character" w:styleId="FootnoteReference">
    <w:name w:val="footnote reference"/>
    <w:basedOn w:val="DefaultParagraphFont"/>
    <w:uiPriority w:val="99"/>
    <w:semiHidden/>
    <w:rsid w:val="00F036C3"/>
    <w:rPr>
      <w:rFonts w:cs="Times New Roman"/>
      <w:vertAlign w:val="superscript"/>
    </w:rPr>
  </w:style>
  <w:style w:type="table" w:customStyle="1" w:styleId="MediumShading1-Accent11">
    <w:name w:val="Medium Shading 1 - Accent 11"/>
    <w:uiPriority w:val="99"/>
    <w:rsid w:val="0039538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ListParagraph">
    <w:name w:val="List Paragraph"/>
    <w:basedOn w:val="Normal"/>
    <w:uiPriority w:val="99"/>
    <w:qFormat/>
    <w:rsid w:val="00A02AF4"/>
    <w:pPr>
      <w:ind w:left="720"/>
      <w:contextualSpacing/>
    </w:pPr>
  </w:style>
  <w:style w:type="paragraph" w:styleId="Revision">
    <w:name w:val="Revision"/>
    <w:hidden/>
    <w:uiPriority w:val="99"/>
    <w:semiHidden/>
    <w:rsid w:val="003E3A01"/>
  </w:style>
  <w:style w:type="table" w:styleId="MediumGrid1-Accent1">
    <w:name w:val="Medium Grid 1 Accent 1"/>
    <w:basedOn w:val="TableNormal"/>
    <w:uiPriority w:val="67"/>
    <w:rsid w:val="00E8281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List">
    <w:name w:val="List"/>
    <w:basedOn w:val="Normal"/>
    <w:uiPriority w:val="99"/>
    <w:unhideWhenUsed/>
    <w:rsid w:val="00E82819"/>
    <w:pPr>
      <w:spacing w:after="0" w:line="240" w:lineRule="auto"/>
      <w:ind w:left="360" w:hanging="360"/>
    </w:pPr>
  </w:style>
  <w:style w:type="character" w:styleId="Emphasis">
    <w:name w:val="Emphasis"/>
    <w:basedOn w:val="DefaultParagraphFont"/>
    <w:uiPriority w:val="20"/>
    <w:qFormat/>
    <w:locked/>
    <w:rsid w:val="00E82819"/>
    <w:rPr>
      <w:i/>
      <w:iCs/>
    </w:rPr>
  </w:style>
  <w:style w:type="paragraph" w:customStyle="1" w:styleId="10TxtA116pt">
    <w:name w:val="1.0 Txt A11 6pt"/>
    <w:basedOn w:val="Normal"/>
    <w:link w:val="10TxtA116ptChar"/>
    <w:qFormat/>
    <w:rsid w:val="009C2FDC"/>
    <w:pPr>
      <w:spacing w:before="120" w:after="120" w:line="240" w:lineRule="auto"/>
      <w:jc w:val="both"/>
    </w:pPr>
    <w:rPr>
      <w:rFonts w:ascii="Arial" w:eastAsia="Times New Roman" w:hAnsi="Arial" w:cs="Arial"/>
    </w:rPr>
  </w:style>
  <w:style w:type="character" w:customStyle="1" w:styleId="10TxtA116ptChar">
    <w:name w:val="1.0 Txt A11 6pt Char"/>
    <w:basedOn w:val="DefaultParagraphFont"/>
    <w:link w:val="10TxtA116pt"/>
    <w:rsid w:val="009C2FDC"/>
    <w:rPr>
      <w:rFonts w:ascii="Arial" w:eastAsia="Times New Roman" w:hAnsi="Arial" w:cs="Arial"/>
    </w:rPr>
  </w:style>
  <w:style w:type="table" w:styleId="MediumShading1-Accent1">
    <w:name w:val="Medium Shading 1 Accent 1"/>
    <w:basedOn w:val="TableNormal"/>
    <w:uiPriority w:val="63"/>
    <w:rsid w:val="00D01D3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ubtleEmphasis">
    <w:name w:val="Subtle Emphasis"/>
    <w:basedOn w:val="DefaultParagraphFont"/>
    <w:uiPriority w:val="19"/>
    <w:qFormat/>
    <w:rsid w:val="00E070B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7614">
      <w:bodyDiv w:val="1"/>
      <w:marLeft w:val="0"/>
      <w:marRight w:val="0"/>
      <w:marTop w:val="0"/>
      <w:marBottom w:val="0"/>
      <w:divBdr>
        <w:top w:val="none" w:sz="0" w:space="0" w:color="auto"/>
        <w:left w:val="none" w:sz="0" w:space="0" w:color="auto"/>
        <w:bottom w:val="none" w:sz="0" w:space="0" w:color="auto"/>
        <w:right w:val="none" w:sz="0" w:space="0" w:color="auto"/>
      </w:divBdr>
    </w:div>
    <w:div w:id="225577688">
      <w:bodyDiv w:val="1"/>
      <w:marLeft w:val="0"/>
      <w:marRight w:val="0"/>
      <w:marTop w:val="0"/>
      <w:marBottom w:val="0"/>
      <w:divBdr>
        <w:top w:val="none" w:sz="0" w:space="0" w:color="auto"/>
        <w:left w:val="none" w:sz="0" w:space="0" w:color="auto"/>
        <w:bottom w:val="none" w:sz="0" w:space="0" w:color="auto"/>
        <w:right w:val="none" w:sz="0" w:space="0" w:color="auto"/>
      </w:divBdr>
    </w:div>
    <w:div w:id="233399193">
      <w:bodyDiv w:val="1"/>
      <w:marLeft w:val="0"/>
      <w:marRight w:val="0"/>
      <w:marTop w:val="0"/>
      <w:marBottom w:val="0"/>
      <w:divBdr>
        <w:top w:val="none" w:sz="0" w:space="0" w:color="auto"/>
        <w:left w:val="none" w:sz="0" w:space="0" w:color="auto"/>
        <w:bottom w:val="none" w:sz="0" w:space="0" w:color="auto"/>
        <w:right w:val="none" w:sz="0" w:space="0" w:color="auto"/>
      </w:divBdr>
    </w:div>
    <w:div w:id="242221513">
      <w:bodyDiv w:val="1"/>
      <w:marLeft w:val="0"/>
      <w:marRight w:val="0"/>
      <w:marTop w:val="0"/>
      <w:marBottom w:val="0"/>
      <w:divBdr>
        <w:top w:val="none" w:sz="0" w:space="0" w:color="auto"/>
        <w:left w:val="none" w:sz="0" w:space="0" w:color="auto"/>
        <w:bottom w:val="none" w:sz="0" w:space="0" w:color="auto"/>
        <w:right w:val="none" w:sz="0" w:space="0" w:color="auto"/>
      </w:divBdr>
    </w:div>
    <w:div w:id="289897450">
      <w:bodyDiv w:val="1"/>
      <w:marLeft w:val="0"/>
      <w:marRight w:val="0"/>
      <w:marTop w:val="0"/>
      <w:marBottom w:val="0"/>
      <w:divBdr>
        <w:top w:val="none" w:sz="0" w:space="0" w:color="auto"/>
        <w:left w:val="none" w:sz="0" w:space="0" w:color="auto"/>
        <w:bottom w:val="none" w:sz="0" w:space="0" w:color="auto"/>
        <w:right w:val="none" w:sz="0" w:space="0" w:color="auto"/>
      </w:divBdr>
    </w:div>
    <w:div w:id="310132734">
      <w:bodyDiv w:val="1"/>
      <w:marLeft w:val="0"/>
      <w:marRight w:val="0"/>
      <w:marTop w:val="0"/>
      <w:marBottom w:val="0"/>
      <w:divBdr>
        <w:top w:val="none" w:sz="0" w:space="0" w:color="auto"/>
        <w:left w:val="none" w:sz="0" w:space="0" w:color="auto"/>
        <w:bottom w:val="none" w:sz="0" w:space="0" w:color="auto"/>
        <w:right w:val="none" w:sz="0" w:space="0" w:color="auto"/>
      </w:divBdr>
    </w:div>
    <w:div w:id="352807464">
      <w:bodyDiv w:val="1"/>
      <w:marLeft w:val="0"/>
      <w:marRight w:val="0"/>
      <w:marTop w:val="0"/>
      <w:marBottom w:val="0"/>
      <w:divBdr>
        <w:top w:val="none" w:sz="0" w:space="0" w:color="auto"/>
        <w:left w:val="none" w:sz="0" w:space="0" w:color="auto"/>
        <w:bottom w:val="none" w:sz="0" w:space="0" w:color="auto"/>
        <w:right w:val="none" w:sz="0" w:space="0" w:color="auto"/>
      </w:divBdr>
    </w:div>
    <w:div w:id="353850066">
      <w:bodyDiv w:val="1"/>
      <w:marLeft w:val="0"/>
      <w:marRight w:val="0"/>
      <w:marTop w:val="0"/>
      <w:marBottom w:val="0"/>
      <w:divBdr>
        <w:top w:val="none" w:sz="0" w:space="0" w:color="auto"/>
        <w:left w:val="none" w:sz="0" w:space="0" w:color="auto"/>
        <w:bottom w:val="none" w:sz="0" w:space="0" w:color="auto"/>
        <w:right w:val="none" w:sz="0" w:space="0" w:color="auto"/>
      </w:divBdr>
    </w:div>
    <w:div w:id="374433083">
      <w:bodyDiv w:val="1"/>
      <w:marLeft w:val="0"/>
      <w:marRight w:val="0"/>
      <w:marTop w:val="0"/>
      <w:marBottom w:val="0"/>
      <w:divBdr>
        <w:top w:val="none" w:sz="0" w:space="0" w:color="auto"/>
        <w:left w:val="none" w:sz="0" w:space="0" w:color="auto"/>
        <w:bottom w:val="none" w:sz="0" w:space="0" w:color="auto"/>
        <w:right w:val="none" w:sz="0" w:space="0" w:color="auto"/>
      </w:divBdr>
    </w:div>
    <w:div w:id="387462894">
      <w:bodyDiv w:val="1"/>
      <w:marLeft w:val="0"/>
      <w:marRight w:val="0"/>
      <w:marTop w:val="0"/>
      <w:marBottom w:val="0"/>
      <w:divBdr>
        <w:top w:val="none" w:sz="0" w:space="0" w:color="auto"/>
        <w:left w:val="none" w:sz="0" w:space="0" w:color="auto"/>
        <w:bottom w:val="none" w:sz="0" w:space="0" w:color="auto"/>
        <w:right w:val="none" w:sz="0" w:space="0" w:color="auto"/>
      </w:divBdr>
    </w:div>
    <w:div w:id="517039149">
      <w:bodyDiv w:val="1"/>
      <w:marLeft w:val="0"/>
      <w:marRight w:val="0"/>
      <w:marTop w:val="0"/>
      <w:marBottom w:val="0"/>
      <w:divBdr>
        <w:top w:val="none" w:sz="0" w:space="0" w:color="auto"/>
        <w:left w:val="none" w:sz="0" w:space="0" w:color="auto"/>
        <w:bottom w:val="none" w:sz="0" w:space="0" w:color="auto"/>
        <w:right w:val="none" w:sz="0" w:space="0" w:color="auto"/>
      </w:divBdr>
    </w:div>
    <w:div w:id="729156321">
      <w:bodyDiv w:val="1"/>
      <w:marLeft w:val="0"/>
      <w:marRight w:val="0"/>
      <w:marTop w:val="0"/>
      <w:marBottom w:val="0"/>
      <w:divBdr>
        <w:top w:val="none" w:sz="0" w:space="0" w:color="auto"/>
        <w:left w:val="none" w:sz="0" w:space="0" w:color="auto"/>
        <w:bottom w:val="none" w:sz="0" w:space="0" w:color="auto"/>
        <w:right w:val="none" w:sz="0" w:space="0" w:color="auto"/>
      </w:divBdr>
      <w:divsChild>
        <w:div w:id="302735679">
          <w:marLeft w:val="446"/>
          <w:marRight w:val="0"/>
          <w:marTop w:val="0"/>
          <w:marBottom w:val="120"/>
          <w:divBdr>
            <w:top w:val="none" w:sz="0" w:space="0" w:color="auto"/>
            <w:left w:val="none" w:sz="0" w:space="0" w:color="auto"/>
            <w:bottom w:val="none" w:sz="0" w:space="0" w:color="auto"/>
            <w:right w:val="none" w:sz="0" w:space="0" w:color="auto"/>
          </w:divBdr>
        </w:div>
        <w:div w:id="1506240893">
          <w:marLeft w:val="446"/>
          <w:marRight w:val="0"/>
          <w:marTop w:val="0"/>
          <w:marBottom w:val="120"/>
          <w:divBdr>
            <w:top w:val="none" w:sz="0" w:space="0" w:color="auto"/>
            <w:left w:val="none" w:sz="0" w:space="0" w:color="auto"/>
            <w:bottom w:val="none" w:sz="0" w:space="0" w:color="auto"/>
            <w:right w:val="none" w:sz="0" w:space="0" w:color="auto"/>
          </w:divBdr>
        </w:div>
        <w:div w:id="1395275744">
          <w:marLeft w:val="446"/>
          <w:marRight w:val="0"/>
          <w:marTop w:val="0"/>
          <w:marBottom w:val="120"/>
          <w:divBdr>
            <w:top w:val="none" w:sz="0" w:space="0" w:color="auto"/>
            <w:left w:val="none" w:sz="0" w:space="0" w:color="auto"/>
            <w:bottom w:val="none" w:sz="0" w:space="0" w:color="auto"/>
            <w:right w:val="none" w:sz="0" w:space="0" w:color="auto"/>
          </w:divBdr>
        </w:div>
      </w:divsChild>
    </w:div>
    <w:div w:id="763452690">
      <w:bodyDiv w:val="1"/>
      <w:marLeft w:val="0"/>
      <w:marRight w:val="0"/>
      <w:marTop w:val="0"/>
      <w:marBottom w:val="0"/>
      <w:divBdr>
        <w:top w:val="none" w:sz="0" w:space="0" w:color="auto"/>
        <w:left w:val="none" w:sz="0" w:space="0" w:color="auto"/>
        <w:bottom w:val="none" w:sz="0" w:space="0" w:color="auto"/>
        <w:right w:val="none" w:sz="0" w:space="0" w:color="auto"/>
      </w:divBdr>
      <w:divsChild>
        <w:div w:id="433481525">
          <w:marLeft w:val="547"/>
          <w:marRight w:val="0"/>
          <w:marTop w:val="86"/>
          <w:marBottom w:val="0"/>
          <w:divBdr>
            <w:top w:val="none" w:sz="0" w:space="0" w:color="auto"/>
            <w:left w:val="none" w:sz="0" w:space="0" w:color="auto"/>
            <w:bottom w:val="none" w:sz="0" w:space="0" w:color="auto"/>
            <w:right w:val="none" w:sz="0" w:space="0" w:color="auto"/>
          </w:divBdr>
        </w:div>
        <w:div w:id="2008165756">
          <w:marLeft w:val="1166"/>
          <w:marRight w:val="0"/>
          <w:marTop w:val="77"/>
          <w:marBottom w:val="0"/>
          <w:divBdr>
            <w:top w:val="none" w:sz="0" w:space="0" w:color="auto"/>
            <w:left w:val="none" w:sz="0" w:space="0" w:color="auto"/>
            <w:bottom w:val="none" w:sz="0" w:space="0" w:color="auto"/>
            <w:right w:val="none" w:sz="0" w:space="0" w:color="auto"/>
          </w:divBdr>
        </w:div>
        <w:div w:id="636646169">
          <w:marLeft w:val="1166"/>
          <w:marRight w:val="0"/>
          <w:marTop w:val="77"/>
          <w:marBottom w:val="0"/>
          <w:divBdr>
            <w:top w:val="none" w:sz="0" w:space="0" w:color="auto"/>
            <w:left w:val="none" w:sz="0" w:space="0" w:color="auto"/>
            <w:bottom w:val="none" w:sz="0" w:space="0" w:color="auto"/>
            <w:right w:val="none" w:sz="0" w:space="0" w:color="auto"/>
          </w:divBdr>
        </w:div>
        <w:div w:id="1680814457">
          <w:marLeft w:val="1166"/>
          <w:marRight w:val="0"/>
          <w:marTop w:val="77"/>
          <w:marBottom w:val="0"/>
          <w:divBdr>
            <w:top w:val="none" w:sz="0" w:space="0" w:color="auto"/>
            <w:left w:val="none" w:sz="0" w:space="0" w:color="auto"/>
            <w:bottom w:val="none" w:sz="0" w:space="0" w:color="auto"/>
            <w:right w:val="none" w:sz="0" w:space="0" w:color="auto"/>
          </w:divBdr>
        </w:div>
        <w:div w:id="753018531">
          <w:marLeft w:val="547"/>
          <w:marRight w:val="0"/>
          <w:marTop w:val="86"/>
          <w:marBottom w:val="0"/>
          <w:divBdr>
            <w:top w:val="none" w:sz="0" w:space="0" w:color="auto"/>
            <w:left w:val="none" w:sz="0" w:space="0" w:color="auto"/>
            <w:bottom w:val="none" w:sz="0" w:space="0" w:color="auto"/>
            <w:right w:val="none" w:sz="0" w:space="0" w:color="auto"/>
          </w:divBdr>
        </w:div>
        <w:div w:id="1016348573">
          <w:marLeft w:val="547"/>
          <w:marRight w:val="0"/>
          <w:marTop w:val="86"/>
          <w:marBottom w:val="0"/>
          <w:divBdr>
            <w:top w:val="none" w:sz="0" w:space="0" w:color="auto"/>
            <w:left w:val="none" w:sz="0" w:space="0" w:color="auto"/>
            <w:bottom w:val="none" w:sz="0" w:space="0" w:color="auto"/>
            <w:right w:val="none" w:sz="0" w:space="0" w:color="auto"/>
          </w:divBdr>
        </w:div>
        <w:div w:id="1231234190">
          <w:marLeft w:val="1166"/>
          <w:marRight w:val="0"/>
          <w:marTop w:val="77"/>
          <w:marBottom w:val="0"/>
          <w:divBdr>
            <w:top w:val="none" w:sz="0" w:space="0" w:color="auto"/>
            <w:left w:val="none" w:sz="0" w:space="0" w:color="auto"/>
            <w:bottom w:val="none" w:sz="0" w:space="0" w:color="auto"/>
            <w:right w:val="none" w:sz="0" w:space="0" w:color="auto"/>
          </w:divBdr>
        </w:div>
        <w:div w:id="259415158">
          <w:marLeft w:val="1166"/>
          <w:marRight w:val="0"/>
          <w:marTop w:val="77"/>
          <w:marBottom w:val="0"/>
          <w:divBdr>
            <w:top w:val="none" w:sz="0" w:space="0" w:color="auto"/>
            <w:left w:val="none" w:sz="0" w:space="0" w:color="auto"/>
            <w:bottom w:val="none" w:sz="0" w:space="0" w:color="auto"/>
            <w:right w:val="none" w:sz="0" w:space="0" w:color="auto"/>
          </w:divBdr>
        </w:div>
        <w:div w:id="1600526637">
          <w:marLeft w:val="547"/>
          <w:marRight w:val="0"/>
          <w:marTop w:val="86"/>
          <w:marBottom w:val="0"/>
          <w:divBdr>
            <w:top w:val="none" w:sz="0" w:space="0" w:color="auto"/>
            <w:left w:val="none" w:sz="0" w:space="0" w:color="auto"/>
            <w:bottom w:val="none" w:sz="0" w:space="0" w:color="auto"/>
            <w:right w:val="none" w:sz="0" w:space="0" w:color="auto"/>
          </w:divBdr>
        </w:div>
        <w:div w:id="1240141400">
          <w:marLeft w:val="1166"/>
          <w:marRight w:val="0"/>
          <w:marTop w:val="77"/>
          <w:marBottom w:val="0"/>
          <w:divBdr>
            <w:top w:val="none" w:sz="0" w:space="0" w:color="auto"/>
            <w:left w:val="none" w:sz="0" w:space="0" w:color="auto"/>
            <w:bottom w:val="none" w:sz="0" w:space="0" w:color="auto"/>
            <w:right w:val="none" w:sz="0" w:space="0" w:color="auto"/>
          </w:divBdr>
        </w:div>
        <w:div w:id="1720325670">
          <w:marLeft w:val="1166"/>
          <w:marRight w:val="0"/>
          <w:marTop w:val="77"/>
          <w:marBottom w:val="0"/>
          <w:divBdr>
            <w:top w:val="none" w:sz="0" w:space="0" w:color="auto"/>
            <w:left w:val="none" w:sz="0" w:space="0" w:color="auto"/>
            <w:bottom w:val="none" w:sz="0" w:space="0" w:color="auto"/>
            <w:right w:val="none" w:sz="0" w:space="0" w:color="auto"/>
          </w:divBdr>
        </w:div>
        <w:div w:id="571622809">
          <w:marLeft w:val="1166"/>
          <w:marRight w:val="0"/>
          <w:marTop w:val="77"/>
          <w:marBottom w:val="0"/>
          <w:divBdr>
            <w:top w:val="none" w:sz="0" w:space="0" w:color="auto"/>
            <w:left w:val="none" w:sz="0" w:space="0" w:color="auto"/>
            <w:bottom w:val="none" w:sz="0" w:space="0" w:color="auto"/>
            <w:right w:val="none" w:sz="0" w:space="0" w:color="auto"/>
          </w:divBdr>
        </w:div>
        <w:div w:id="946156420">
          <w:marLeft w:val="1166"/>
          <w:marRight w:val="0"/>
          <w:marTop w:val="77"/>
          <w:marBottom w:val="0"/>
          <w:divBdr>
            <w:top w:val="none" w:sz="0" w:space="0" w:color="auto"/>
            <w:left w:val="none" w:sz="0" w:space="0" w:color="auto"/>
            <w:bottom w:val="none" w:sz="0" w:space="0" w:color="auto"/>
            <w:right w:val="none" w:sz="0" w:space="0" w:color="auto"/>
          </w:divBdr>
        </w:div>
        <w:div w:id="339280370">
          <w:marLeft w:val="547"/>
          <w:marRight w:val="0"/>
          <w:marTop w:val="86"/>
          <w:marBottom w:val="0"/>
          <w:divBdr>
            <w:top w:val="none" w:sz="0" w:space="0" w:color="auto"/>
            <w:left w:val="none" w:sz="0" w:space="0" w:color="auto"/>
            <w:bottom w:val="none" w:sz="0" w:space="0" w:color="auto"/>
            <w:right w:val="none" w:sz="0" w:space="0" w:color="auto"/>
          </w:divBdr>
        </w:div>
      </w:divsChild>
    </w:div>
    <w:div w:id="763500601">
      <w:bodyDiv w:val="1"/>
      <w:marLeft w:val="0"/>
      <w:marRight w:val="0"/>
      <w:marTop w:val="0"/>
      <w:marBottom w:val="0"/>
      <w:divBdr>
        <w:top w:val="none" w:sz="0" w:space="0" w:color="auto"/>
        <w:left w:val="none" w:sz="0" w:space="0" w:color="auto"/>
        <w:bottom w:val="none" w:sz="0" w:space="0" w:color="auto"/>
        <w:right w:val="none" w:sz="0" w:space="0" w:color="auto"/>
      </w:divBdr>
    </w:div>
    <w:div w:id="844055110">
      <w:bodyDiv w:val="1"/>
      <w:marLeft w:val="0"/>
      <w:marRight w:val="0"/>
      <w:marTop w:val="0"/>
      <w:marBottom w:val="0"/>
      <w:divBdr>
        <w:top w:val="none" w:sz="0" w:space="0" w:color="auto"/>
        <w:left w:val="none" w:sz="0" w:space="0" w:color="auto"/>
        <w:bottom w:val="none" w:sz="0" w:space="0" w:color="auto"/>
        <w:right w:val="none" w:sz="0" w:space="0" w:color="auto"/>
      </w:divBdr>
    </w:div>
    <w:div w:id="858205076">
      <w:bodyDiv w:val="1"/>
      <w:marLeft w:val="0"/>
      <w:marRight w:val="0"/>
      <w:marTop w:val="0"/>
      <w:marBottom w:val="0"/>
      <w:divBdr>
        <w:top w:val="none" w:sz="0" w:space="0" w:color="auto"/>
        <w:left w:val="none" w:sz="0" w:space="0" w:color="auto"/>
        <w:bottom w:val="none" w:sz="0" w:space="0" w:color="auto"/>
        <w:right w:val="none" w:sz="0" w:space="0" w:color="auto"/>
      </w:divBdr>
    </w:div>
    <w:div w:id="867907758">
      <w:bodyDiv w:val="1"/>
      <w:marLeft w:val="0"/>
      <w:marRight w:val="0"/>
      <w:marTop w:val="0"/>
      <w:marBottom w:val="0"/>
      <w:divBdr>
        <w:top w:val="none" w:sz="0" w:space="0" w:color="auto"/>
        <w:left w:val="none" w:sz="0" w:space="0" w:color="auto"/>
        <w:bottom w:val="none" w:sz="0" w:space="0" w:color="auto"/>
        <w:right w:val="none" w:sz="0" w:space="0" w:color="auto"/>
      </w:divBdr>
    </w:div>
    <w:div w:id="1092892954">
      <w:bodyDiv w:val="1"/>
      <w:marLeft w:val="0"/>
      <w:marRight w:val="0"/>
      <w:marTop w:val="0"/>
      <w:marBottom w:val="0"/>
      <w:divBdr>
        <w:top w:val="none" w:sz="0" w:space="0" w:color="auto"/>
        <w:left w:val="none" w:sz="0" w:space="0" w:color="auto"/>
        <w:bottom w:val="none" w:sz="0" w:space="0" w:color="auto"/>
        <w:right w:val="none" w:sz="0" w:space="0" w:color="auto"/>
      </w:divBdr>
    </w:div>
    <w:div w:id="1230771730">
      <w:bodyDiv w:val="1"/>
      <w:marLeft w:val="0"/>
      <w:marRight w:val="0"/>
      <w:marTop w:val="0"/>
      <w:marBottom w:val="0"/>
      <w:divBdr>
        <w:top w:val="none" w:sz="0" w:space="0" w:color="auto"/>
        <w:left w:val="none" w:sz="0" w:space="0" w:color="auto"/>
        <w:bottom w:val="none" w:sz="0" w:space="0" w:color="auto"/>
        <w:right w:val="none" w:sz="0" w:space="0" w:color="auto"/>
      </w:divBdr>
      <w:divsChild>
        <w:div w:id="1858303317">
          <w:marLeft w:val="547"/>
          <w:marRight w:val="0"/>
          <w:marTop w:val="82"/>
          <w:marBottom w:val="0"/>
          <w:divBdr>
            <w:top w:val="none" w:sz="0" w:space="0" w:color="auto"/>
            <w:left w:val="none" w:sz="0" w:space="0" w:color="auto"/>
            <w:bottom w:val="none" w:sz="0" w:space="0" w:color="auto"/>
            <w:right w:val="none" w:sz="0" w:space="0" w:color="auto"/>
          </w:divBdr>
        </w:div>
        <w:div w:id="485173811">
          <w:marLeft w:val="547"/>
          <w:marRight w:val="0"/>
          <w:marTop w:val="82"/>
          <w:marBottom w:val="0"/>
          <w:divBdr>
            <w:top w:val="none" w:sz="0" w:space="0" w:color="auto"/>
            <w:left w:val="none" w:sz="0" w:space="0" w:color="auto"/>
            <w:bottom w:val="none" w:sz="0" w:space="0" w:color="auto"/>
            <w:right w:val="none" w:sz="0" w:space="0" w:color="auto"/>
          </w:divBdr>
        </w:div>
        <w:div w:id="4985224">
          <w:marLeft w:val="547"/>
          <w:marRight w:val="0"/>
          <w:marTop w:val="82"/>
          <w:marBottom w:val="0"/>
          <w:divBdr>
            <w:top w:val="none" w:sz="0" w:space="0" w:color="auto"/>
            <w:left w:val="none" w:sz="0" w:space="0" w:color="auto"/>
            <w:bottom w:val="none" w:sz="0" w:space="0" w:color="auto"/>
            <w:right w:val="none" w:sz="0" w:space="0" w:color="auto"/>
          </w:divBdr>
        </w:div>
        <w:div w:id="575825594">
          <w:marLeft w:val="547"/>
          <w:marRight w:val="0"/>
          <w:marTop w:val="82"/>
          <w:marBottom w:val="0"/>
          <w:divBdr>
            <w:top w:val="none" w:sz="0" w:space="0" w:color="auto"/>
            <w:left w:val="none" w:sz="0" w:space="0" w:color="auto"/>
            <w:bottom w:val="none" w:sz="0" w:space="0" w:color="auto"/>
            <w:right w:val="none" w:sz="0" w:space="0" w:color="auto"/>
          </w:divBdr>
        </w:div>
        <w:div w:id="2047751463">
          <w:marLeft w:val="547"/>
          <w:marRight w:val="0"/>
          <w:marTop w:val="82"/>
          <w:marBottom w:val="0"/>
          <w:divBdr>
            <w:top w:val="none" w:sz="0" w:space="0" w:color="auto"/>
            <w:left w:val="none" w:sz="0" w:space="0" w:color="auto"/>
            <w:bottom w:val="none" w:sz="0" w:space="0" w:color="auto"/>
            <w:right w:val="none" w:sz="0" w:space="0" w:color="auto"/>
          </w:divBdr>
        </w:div>
        <w:div w:id="1452557444">
          <w:marLeft w:val="547"/>
          <w:marRight w:val="0"/>
          <w:marTop w:val="82"/>
          <w:marBottom w:val="0"/>
          <w:divBdr>
            <w:top w:val="none" w:sz="0" w:space="0" w:color="auto"/>
            <w:left w:val="none" w:sz="0" w:space="0" w:color="auto"/>
            <w:bottom w:val="none" w:sz="0" w:space="0" w:color="auto"/>
            <w:right w:val="none" w:sz="0" w:space="0" w:color="auto"/>
          </w:divBdr>
        </w:div>
        <w:div w:id="1904172033">
          <w:marLeft w:val="547"/>
          <w:marRight w:val="0"/>
          <w:marTop w:val="82"/>
          <w:marBottom w:val="0"/>
          <w:divBdr>
            <w:top w:val="none" w:sz="0" w:space="0" w:color="auto"/>
            <w:left w:val="none" w:sz="0" w:space="0" w:color="auto"/>
            <w:bottom w:val="none" w:sz="0" w:space="0" w:color="auto"/>
            <w:right w:val="none" w:sz="0" w:space="0" w:color="auto"/>
          </w:divBdr>
        </w:div>
        <w:div w:id="435905698">
          <w:marLeft w:val="547"/>
          <w:marRight w:val="0"/>
          <w:marTop w:val="82"/>
          <w:marBottom w:val="0"/>
          <w:divBdr>
            <w:top w:val="none" w:sz="0" w:space="0" w:color="auto"/>
            <w:left w:val="none" w:sz="0" w:space="0" w:color="auto"/>
            <w:bottom w:val="none" w:sz="0" w:space="0" w:color="auto"/>
            <w:right w:val="none" w:sz="0" w:space="0" w:color="auto"/>
          </w:divBdr>
        </w:div>
        <w:div w:id="386731624">
          <w:marLeft w:val="547"/>
          <w:marRight w:val="0"/>
          <w:marTop w:val="82"/>
          <w:marBottom w:val="0"/>
          <w:divBdr>
            <w:top w:val="none" w:sz="0" w:space="0" w:color="auto"/>
            <w:left w:val="none" w:sz="0" w:space="0" w:color="auto"/>
            <w:bottom w:val="none" w:sz="0" w:space="0" w:color="auto"/>
            <w:right w:val="none" w:sz="0" w:space="0" w:color="auto"/>
          </w:divBdr>
        </w:div>
        <w:div w:id="1941797332">
          <w:marLeft w:val="547"/>
          <w:marRight w:val="0"/>
          <w:marTop w:val="82"/>
          <w:marBottom w:val="0"/>
          <w:divBdr>
            <w:top w:val="none" w:sz="0" w:space="0" w:color="auto"/>
            <w:left w:val="none" w:sz="0" w:space="0" w:color="auto"/>
            <w:bottom w:val="none" w:sz="0" w:space="0" w:color="auto"/>
            <w:right w:val="none" w:sz="0" w:space="0" w:color="auto"/>
          </w:divBdr>
        </w:div>
        <w:div w:id="1302807044">
          <w:marLeft w:val="547"/>
          <w:marRight w:val="0"/>
          <w:marTop w:val="82"/>
          <w:marBottom w:val="0"/>
          <w:divBdr>
            <w:top w:val="none" w:sz="0" w:space="0" w:color="auto"/>
            <w:left w:val="none" w:sz="0" w:space="0" w:color="auto"/>
            <w:bottom w:val="none" w:sz="0" w:space="0" w:color="auto"/>
            <w:right w:val="none" w:sz="0" w:space="0" w:color="auto"/>
          </w:divBdr>
        </w:div>
        <w:div w:id="1023241679">
          <w:marLeft w:val="547"/>
          <w:marRight w:val="0"/>
          <w:marTop w:val="82"/>
          <w:marBottom w:val="0"/>
          <w:divBdr>
            <w:top w:val="none" w:sz="0" w:space="0" w:color="auto"/>
            <w:left w:val="none" w:sz="0" w:space="0" w:color="auto"/>
            <w:bottom w:val="none" w:sz="0" w:space="0" w:color="auto"/>
            <w:right w:val="none" w:sz="0" w:space="0" w:color="auto"/>
          </w:divBdr>
        </w:div>
      </w:divsChild>
    </w:div>
    <w:div w:id="1278369588">
      <w:bodyDiv w:val="1"/>
      <w:marLeft w:val="0"/>
      <w:marRight w:val="0"/>
      <w:marTop w:val="0"/>
      <w:marBottom w:val="0"/>
      <w:divBdr>
        <w:top w:val="none" w:sz="0" w:space="0" w:color="auto"/>
        <w:left w:val="none" w:sz="0" w:space="0" w:color="auto"/>
        <w:bottom w:val="none" w:sz="0" w:space="0" w:color="auto"/>
        <w:right w:val="none" w:sz="0" w:space="0" w:color="auto"/>
      </w:divBdr>
    </w:div>
    <w:div w:id="1293486132">
      <w:bodyDiv w:val="1"/>
      <w:marLeft w:val="0"/>
      <w:marRight w:val="0"/>
      <w:marTop w:val="0"/>
      <w:marBottom w:val="0"/>
      <w:divBdr>
        <w:top w:val="none" w:sz="0" w:space="0" w:color="auto"/>
        <w:left w:val="none" w:sz="0" w:space="0" w:color="auto"/>
        <w:bottom w:val="none" w:sz="0" w:space="0" w:color="auto"/>
        <w:right w:val="none" w:sz="0" w:space="0" w:color="auto"/>
      </w:divBdr>
    </w:div>
    <w:div w:id="1297298857">
      <w:bodyDiv w:val="1"/>
      <w:marLeft w:val="0"/>
      <w:marRight w:val="0"/>
      <w:marTop w:val="0"/>
      <w:marBottom w:val="0"/>
      <w:divBdr>
        <w:top w:val="none" w:sz="0" w:space="0" w:color="auto"/>
        <w:left w:val="none" w:sz="0" w:space="0" w:color="auto"/>
        <w:bottom w:val="none" w:sz="0" w:space="0" w:color="auto"/>
        <w:right w:val="none" w:sz="0" w:space="0" w:color="auto"/>
      </w:divBdr>
    </w:div>
    <w:div w:id="1304848117">
      <w:bodyDiv w:val="1"/>
      <w:marLeft w:val="0"/>
      <w:marRight w:val="0"/>
      <w:marTop w:val="0"/>
      <w:marBottom w:val="0"/>
      <w:divBdr>
        <w:top w:val="none" w:sz="0" w:space="0" w:color="auto"/>
        <w:left w:val="none" w:sz="0" w:space="0" w:color="auto"/>
        <w:bottom w:val="none" w:sz="0" w:space="0" w:color="auto"/>
        <w:right w:val="none" w:sz="0" w:space="0" w:color="auto"/>
      </w:divBdr>
    </w:div>
    <w:div w:id="1363169775">
      <w:bodyDiv w:val="1"/>
      <w:marLeft w:val="0"/>
      <w:marRight w:val="0"/>
      <w:marTop w:val="0"/>
      <w:marBottom w:val="0"/>
      <w:divBdr>
        <w:top w:val="none" w:sz="0" w:space="0" w:color="auto"/>
        <w:left w:val="none" w:sz="0" w:space="0" w:color="auto"/>
        <w:bottom w:val="none" w:sz="0" w:space="0" w:color="auto"/>
        <w:right w:val="none" w:sz="0" w:space="0" w:color="auto"/>
      </w:divBdr>
    </w:div>
    <w:div w:id="1380324102">
      <w:bodyDiv w:val="1"/>
      <w:marLeft w:val="0"/>
      <w:marRight w:val="0"/>
      <w:marTop w:val="0"/>
      <w:marBottom w:val="0"/>
      <w:divBdr>
        <w:top w:val="none" w:sz="0" w:space="0" w:color="auto"/>
        <w:left w:val="none" w:sz="0" w:space="0" w:color="auto"/>
        <w:bottom w:val="none" w:sz="0" w:space="0" w:color="auto"/>
        <w:right w:val="none" w:sz="0" w:space="0" w:color="auto"/>
      </w:divBdr>
    </w:div>
    <w:div w:id="1428379562">
      <w:bodyDiv w:val="1"/>
      <w:marLeft w:val="0"/>
      <w:marRight w:val="0"/>
      <w:marTop w:val="0"/>
      <w:marBottom w:val="0"/>
      <w:divBdr>
        <w:top w:val="none" w:sz="0" w:space="0" w:color="auto"/>
        <w:left w:val="none" w:sz="0" w:space="0" w:color="auto"/>
        <w:bottom w:val="none" w:sz="0" w:space="0" w:color="auto"/>
        <w:right w:val="none" w:sz="0" w:space="0" w:color="auto"/>
      </w:divBdr>
    </w:div>
    <w:div w:id="1494105274">
      <w:bodyDiv w:val="1"/>
      <w:marLeft w:val="0"/>
      <w:marRight w:val="0"/>
      <w:marTop w:val="0"/>
      <w:marBottom w:val="0"/>
      <w:divBdr>
        <w:top w:val="none" w:sz="0" w:space="0" w:color="auto"/>
        <w:left w:val="none" w:sz="0" w:space="0" w:color="auto"/>
        <w:bottom w:val="none" w:sz="0" w:space="0" w:color="auto"/>
        <w:right w:val="none" w:sz="0" w:space="0" w:color="auto"/>
      </w:divBdr>
    </w:div>
    <w:div w:id="1502509190">
      <w:marLeft w:val="0"/>
      <w:marRight w:val="0"/>
      <w:marTop w:val="0"/>
      <w:marBottom w:val="0"/>
      <w:divBdr>
        <w:top w:val="none" w:sz="0" w:space="0" w:color="auto"/>
        <w:left w:val="none" w:sz="0" w:space="0" w:color="auto"/>
        <w:bottom w:val="none" w:sz="0" w:space="0" w:color="auto"/>
        <w:right w:val="none" w:sz="0" w:space="0" w:color="auto"/>
      </w:divBdr>
      <w:divsChild>
        <w:div w:id="1502509189">
          <w:marLeft w:val="0"/>
          <w:marRight w:val="0"/>
          <w:marTop w:val="0"/>
          <w:marBottom w:val="0"/>
          <w:divBdr>
            <w:top w:val="none" w:sz="0" w:space="0" w:color="auto"/>
            <w:left w:val="none" w:sz="0" w:space="0" w:color="auto"/>
            <w:bottom w:val="none" w:sz="0" w:space="0" w:color="auto"/>
            <w:right w:val="none" w:sz="0" w:space="0" w:color="auto"/>
          </w:divBdr>
        </w:div>
      </w:divsChild>
    </w:div>
    <w:div w:id="1502509191">
      <w:marLeft w:val="0"/>
      <w:marRight w:val="0"/>
      <w:marTop w:val="0"/>
      <w:marBottom w:val="0"/>
      <w:divBdr>
        <w:top w:val="none" w:sz="0" w:space="0" w:color="auto"/>
        <w:left w:val="none" w:sz="0" w:space="0" w:color="auto"/>
        <w:bottom w:val="none" w:sz="0" w:space="0" w:color="auto"/>
        <w:right w:val="none" w:sz="0" w:space="0" w:color="auto"/>
      </w:divBdr>
    </w:div>
    <w:div w:id="1502509192">
      <w:marLeft w:val="0"/>
      <w:marRight w:val="0"/>
      <w:marTop w:val="0"/>
      <w:marBottom w:val="0"/>
      <w:divBdr>
        <w:top w:val="none" w:sz="0" w:space="0" w:color="auto"/>
        <w:left w:val="none" w:sz="0" w:space="0" w:color="auto"/>
        <w:bottom w:val="none" w:sz="0" w:space="0" w:color="auto"/>
        <w:right w:val="none" w:sz="0" w:space="0" w:color="auto"/>
      </w:divBdr>
    </w:div>
    <w:div w:id="1502509193">
      <w:marLeft w:val="0"/>
      <w:marRight w:val="0"/>
      <w:marTop w:val="0"/>
      <w:marBottom w:val="0"/>
      <w:divBdr>
        <w:top w:val="none" w:sz="0" w:space="0" w:color="auto"/>
        <w:left w:val="none" w:sz="0" w:space="0" w:color="auto"/>
        <w:bottom w:val="none" w:sz="0" w:space="0" w:color="auto"/>
        <w:right w:val="none" w:sz="0" w:space="0" w:color="auto"/>
      </w:divBdr>
    </w:div>
    <w:div w:id="1502509194">
      <w:marLeft w:val="0"/>
      <w:marRight w:val="0"/>
      <w:marTop w:val="0"/>
      <w:marBottom w:val="0"/>
      <w:divBdr>
        <w:top w:val="none" w:sz="0" w:space="0" w:color="auto"/>
        <w:left w:val="none" w:sz="0" w:space="0" w:color="auto"/>
        <w:bottom w:val="none" w:sz="0" w:space="0" w:color="auto"/>
        <w:right w:val="none" w:sz="0" w:space="0" w:color="auto"/>
      </w:divBdr>
    </w:div>
    <w:div w:id="1502509195">
      <w:marLeft w:val="0"/>
      <w:marRight w:val="0"/>
      <w:marTop w:val="0"/>
      <w:marBottom w:val="0"/>
      <w:divBdr>
        <w:top w:val="none" w:sz="0" w:space="0" w:color="auto"/>
        <w:left w:val="none" w:sz="0" w:space="0" w:color="auto"/>
        <w:bottom w:val="none" w:sz="0" w:space="0" w:color="auto"/>
        <w:right w:val="none" w:sz="0" w:space="0" w:color="auto"/>
      </w:divBdr>
    </w:div>
    <w:div w:id="1502509196">
      <w:marLeft w:val="0"/>
      <w:marRight w:val="0"/>
      <w:marTop w:val="0"/>
      <w:marBottom w:val="0"/>
      <w:divBdr>
        <w:top w:val="none" w:sz="0" w:space="0" w:color="auto"/>
        <w:left w:val="none" w:sz="0" w:space="0" w:color="auto"/>
        <w:bottom w:val="none" w:sz="0" w:space="0" w:color="auto"/>
        <w:right w:val="none" w:sz="0" w:space="0" w:color="auto"/>
      </w:divBdr>
    </w:div>
    <w:div w:id="1502509197">
      <w:marLeft w:val="0"/>
      <w:marRight w:val="0"/>
      <w:marTop w:val="0"/>
      <w:marBottom w:val="0"/>
      <w:divBdr>
        <w:top w:val="none" w:sz="0" w:space="0" w:color="auto"/>
        <w:left w:val="none" w:sz="0" w:space="0" w:color="auto"/>
        <w:bottom w:val="none" w:sz="0" w:space="0" w:color="auto"/>
        <w:right w:val="none" w:sz="0" w:space="0" w:color="auto"/>
      </w:divBdr>
    </w:div>
    <w:div w:id="1502509198">
      <w:marLeft w:val="0"/>
      <w:marRight w:val="0"/>
      <w:marTop w:val="0"/>
      <w:marBottom w:val="0"/>
      <w:divBdr>
        <w:top w:val="none" w:sz="0" w:space="0" w:color="auto"/>
        <w:left w:val="none" w:sz="0" w:space="0" w:color="auto"/>
        <w:bottom w:val="none" w:sz="0" w:space="0" w:color="auto"/>
        <w:right w:val="none" w:sz="0" w:space="0" w:color="auto"/>
      </w:divBdr>
    </w:div>
    <w:div w:id="1502509199">
      <w:marLeft w:val="0"/>
      <w:marRight w:val="0"/>
      <w:marTop w:val="0"/>
      <w:marBottom w:val="0"/>
      <w:divBdr>
        <w:top w:val="none" w:sz="0" w:space="0" w:color="auto"/>
        <w:left w:val="none" w:sz="0" w:space="0" w:color="auto"/>
        <w:bottom w:val="none" w:sz="0" w:space="0" w:color="auto"/>
        <w:right w:val="none" w:sz="0" w:space="0" w:color="auto"/>
      </w:divBdr>
    </w:div>
    <w:div w:id="1502509200">
      <w:marLeft w:val="0"/>
      <w:marRight w:val="0"/>
      <w:marTop w:val="0"/>
      <w:marBottom w:val="0"/>
      <w:divBdr>
        <w:top w:val="none" w:sz="0" w:space="0" w:color="auto"/>
        <w:left w:val="none" w:sz="0" w:space="0" w:color="auto"/>
        <w:bottom w:val="none" w:sz="0" w:space="0" w:color="auto"/>
        <w:right w:val="none" w:sz="0" w:space="0" w:color="auto"/>
      </w:divBdr>
    </w:div>
    <w:div w:id="1502509201">
      <w:marLeft w:val="0"/>
      <w:marRight w:val="0"/>
      <w:marTop w:val="0"/>
      <w:marBottom w:val="0"/>
      <w:divBdr>
        <w:top w:val="none" w:sz="0" w:space="0" w:color="auto"/>
        <w:left w:val="none" w:sz="0" w:space="0" w:color="auto"/>
        <w:bottom w:val="none" w:sz="0" w:space="0" w:color="auto"/>
        <w:right w:val="none" w:sz="0" w:space="0" w:color="auto"/>
      </w:divBdr>
    </w:div>
    <w:div w:id="1502509202">
      <w:marLeft w:val="0"/>
      <w:marRight w:val="0"/>
      <w:marTop w:val="0"/>
      <w:marBottom w:val="0"/>
      <w:divBdr>
        <w:top w:val="none" w:sz="0" w:space="0" w:color="auto"/>
        <w:left w:val="none" w:sz="0" w:space="0" w:color="auto"/>
        <w:bottom w:val="none" w:sz="0" w:space="0" w:color="auto"/>
        <w:right w:val="none" w:sz="0" w:space="0" w:color="auto"/>
      </w:divBdr>
    </w:div>
    <w:div w:id="1502509203">
      <w:marLeft w:val="0"/>
      <w:marRight w:val="0"/>
      <w:marTop w:val="0"/>
      <w:marBottom w:val="0"/>
      <w:divBdr>
        <w:top w:val="none" w:sz="0" w:space="0" w:color="auto"/>
        <w:left w:val="none" w:sz="0" w:space="0" w:color="auto"/>
        <w:bottom w:val="none" w:sz="0" w:space="0" w:color="auto"/>
        <w:right w:val="none" w:sz="0" w:space="0" w:color="auto"/>
      </w:divBdr>
    </w:div>
    <w:div w:id="1502509204">
      <w:marLeft w:val="0"/>
      <w:marRight w:val="0"/>
      <w:marTop w:val="0"/>
      <w:marBottom w:val="0"/>
      <w:divBdr>
        <w:top w:val="none" w:sz="0" w:space="0" w:color="auto"/>
        <w:left w:val="none" w:sz="0" w:space="0" w:color="auto"/>
        <w:bottom w:val="none" w:sz="0" w:space="0" w:color="auto"/>
        <w:right w:val="none" w:sz="0" w:space="0" w:color="auto"/>
      </w:divBdr>
    </w:div>
    <w:div w:id="1502509205">
      <w:marLeft w:val="0"/>
      <w:marRight w:val="0"/>
      <w:marTop w:val="0"/>
      <w:marBottom w:val="0"/>
      <w:divBdr>
        <w:top w:val="none" w:sz="0" w:space="0" w:color="auto"/>
        <w:left w:val="none" w:sz="0" w:space="0" w:color="auto"/>
        <w:bottom w:val="none" w:sz="0" w:space="0" w:color="auto"/>
        <w:right w:val="none" w:sz="0" w:space="0" w:color="auto"/>
      </w:divBdr>
    </w:div>
    <w:div w:id="1502509206">
      <w:marLeft w:val="0"/>
      <w:marRight w:val="0"/>
      <w:marTop w:val="0"/>
      <w:marBottom w:val="0"/>
      <w:divBdr>
        <w:top w:val="none" w:sz="0" w:space="0" w:color="auto"/>
        <w:left w:val="none" w:sz="0" w:space="0" w:color="auto"/>
        <w:bottom w:val="none" w:sz="0" w:space="0" w:color="auto"/>
        <w:right w:val="none" w:sz="0" w:space="0" w:color="auto"/>
      </w:divBdr>
    </w:div>
    <w:div w:id="1502509207">
      <w:marLeft w:val="0"/>
      <w:marRight w:val="0"/>
      <w:marTop w:val="0"/>
      <w:marBottom w:val="0"/>
      <w:divBdr>
        <w:top w:val="none" w:sz="0" w:space="0" w:color="auto"/>
        <w:left w:val="none" w:sz="0" w:space="0" w:color="auto"/>
        <w:bottom w:val="none" w:sz="0" w:space="0" w:color="auto"/>
        <w:right w:val="none" w:sz="0" w:space="0" w:color="auto"/>
      </w:divBdr>
    </w:div>
    <w:div w:id="1502509208">
      <w:marLeft w:val="0"/>
      <w:marRight w:val="0"/>
      <w:marTop w:val="0"/>
      <w:marBottom w:val="0"/>
      <w:divBdr>
        <w:top w:val="none" w:sz="0" w:space="0" w:color="auto"/>
        <w:left w:val="none" w:sz="0" w:space="0" w:color="auto"/>
        <w:bottom w:val="none" w:sz="0" w:space="0" w:color="auto"/>
        <w:right w:val="none" w:sz="0" w:space="0" w:color="auto"/>
      </w:divBdr>
    </w:div>
    <w:div w:id="1502509209">
      <w:marLeft w:val="0"/>
      <w:marRight w:val="0"/>
      <w:marTop w:val="0"/>
      <w:marBottom w:val="0"/>
      <w:divBdr>
        <w:top w:val="none" w:sz="0" w:space="0" w:color="auto"/>
        <w:left w:val="none" w:sz="0" w:space="0" w:color="auto"/>
        <w:bottom w:val="none" w:sz="0" w:space="0" w:color="auto"/>
        <w:right w:val="none" w:sz="0" w:space="0" w:color="auto"/>
      </w:divBdr>
    </w:div>
    <w:div w:id="1502509210">
      <w:marLeft w:val="0"/>
      <w:marRight w:val="0"/>
      <w:marTop w:val="0"/>
      <w:marBottom w:val="0"/>
      <w:divBdr>
        <w:top w:val="none" w:sz="0" w:space="0" w:color="auto"/>
        <w:left w:val="none" w:sz="0" w:space="0" w:color="auto"/>
        <w:bottom w:val="none" w:sz="0" w:space="0" w:color="auto"/>
        <w:right w:val="none" w:sz="0" w:space="0" w:color="auto"/>
      </w:divBdr>
    </w:div>
    <w:div w:id="1502509211">
      <w:marLeft w:val="0"/>
      <w:marRight w:val="0"/>
      <w:marTop w:val="0"/>
      <w:marBottom w:val="0"/>
      <w:divBdr>
        <w:top w:val="none" w:sz="0" w:space="0" w:color="auto"/>
        <w:left w:val="none" w:sz="0" w:space="0" w:color="auto"/>
        <w:bottom w:val="none" w:sz="0" w:space="0" w:color="auto"/>
        <w:right w:val="none" w:sz="0" w:space="0" w:color="auto"/>
      </w:divBdr>
    </w:div>
    <w:div w:id="1502509212">
      <w:marLeft w:val="0"/>
      <w:marRight w:val="0"/>
      <w:marTop w:val="0"/>
      <w:marBottom w:val="0"/>
      <w:divBdr>
        <w:top w:val="none" w:sz="0" w:space="0" w:color="auto"/>
        <w:left w:val="none" w:sz="0" w:space="0" w:color="auto"/>
        <w:bottom w:val="none" w:sz="0" w:space="0" w:color="auto"/>
        <w:right w:val="none" w:sz="0" w:space="0" w:color="auto"/>
      </w:divBdr>
    </w:div>
    <w:div w:id="1502509213">
      <w:marLeft w:val="0"/>
      <w:marRight w:val="0"/>
      <w:marTop w:val="0"/>
      <w:marBottom w:val="0"/>
      <w:divBdr>
        <w:top w:val="none" w:sz="0" w:space="0" w:color="auto"/>
        <w:left w:val="none" w:sz="0" w:space="0" w:color="auto"/>
        <w:bottom w:val="none" w:sz="0" w:space="0" w:color="auto"/>
        <w:right w:val="none" w:sz="0" w:space="0" w:color="auto"/>
      </w:divBdr>
    </w:div>
    <w:div w:id="1502509214">
      <w:marLeft w:val="0"/>
      <w:marRight w:val="0"/>
      <w:marTop w:val="0"/>
      <w:marBottom w:val="0"/>
      <w:divBdr>
        <w:top w:val="none" w:sz="0" w:space="0" w:color="auto"/>
        <w:left w:val="none" w:sz="0" w:space="0" w:color="auto"/>
        <w:bottom w:val="none" w:sz="0" w:space="0" w:color="auto"/>
        <w:right w:val="none" w:sz="0" w:space="0" w:color="auto"/>
      </w:divBdr>
    </w:div>
    <w:div w:id="1502509215">
      <w:marLeft w:val="0"/>
      <w:marRight w:val="0"/>
      <w:marTop w:val="0"/>
      <w:marBottom w:val="0"/>
      <w:divBdr>
        <w:top w:val="none" w:sz="0" w:space="0" w:color="auto"/>
        <w:left w:val="none" w:sz="0" w:space="0" w:color="auto"/>
        <w:bottom w:val="none" w:sz="0" w:space="0" w:color="auto"/>
        <w:right w:val="none" w:sz="0" w:space="0" w:color="auto"/>
      </w:divBdr>
    </w:div>
    <w:div w:id="1502509216">
      <w:marLeft w:val="0"/>
      <w:marRight w:val="0"/>
      <w:marTop w:val="0"/>
      <w:marBottom w:val="0"/>
      <w:divBdr>
        <w:top w:val="none" w:sz="0" w:space="0" w:color="auto"/>
        <w:left w:val="none" w:sz="0" w:space="0" w:color="auto"/>
        <w:bottom w:val="none" w:sz="0" w:space="0" w:color="auto"/>
        <w:right w:val="none" w:sz="0" w:space="0" w:color="auto"/>
      </w:divBdr>
    </w:div>
    <w:div w:id="1502509217">
      <w:marLeft w:val="0"/>
      <w:marRight w:val="0"/>
      <w:marTop w:val="0"/>
      <w:marBottom w:val="0"/>
      <w:divBdr>
        <w:top w:val="none" w:sz="0" w:space="0" w:color="auto"/>
        <w:left w:val="none" w:sz="0" w:space="0" w:color="auto"/>
        <w:bottom w:val="none" w:sz="0" w:space="0" w:color="auto"/>
        <w:right w:val="none" w:sz="0" w:space="0" w:color="auto"/>
      </w:divBdr>
    </w:div>
    <w:div w:id="1502509218">
      <w:marLeft w:val="0"/>
      <w:marRight w:val="0"/>
      <w:marTop w:val="0"/>
      <w:marBottom w:val="0"/>
      <w:divBdr>
        <w:top w:val="none" w:sz="0" w:space="0" w:color="auto"/>
        <w:left w:val="none" w:sz="0" w:space="0" w:color="auto"/>
        <w:bottom w:val="none" w:sz="0" w:space="0" w:color="auto"/>
        <w:right w:val="none" w:sz="0" w:space="0" w:color="auto"/>
      </w:divBdr>
    </w:div>
    <w:div w:id="1502509219">
      <w:marLeft w:val="0"/>
      <w:marRight w:val="0"/>
      <w:marTop w:val="0"/>
      <w:marBottom w:val="0"/>
      <w:divBdr>
        <w:top w:val="none" w:sz="0" w:space="0" w:color="auto"/>
        <w:left w:val="none" w:sz="0" w:space="0" w:color="auto"/>
        <w:bottom w:val="none" w:sz="0" w:space="0" w:color="auto"/>
        <w:right w:val="none" w:sz="0" w:space="0" w:color="auto"/>
      </w:divBdr>
    </w:div>
    <w:div w:id="1502509220">
      <w:marLeft w:val="0"/>
      <w:marRight w:val="0"/>
      <w:marTop w:val="0"/>
      <w:marBottom w:val="0"/>
      <w:divBdr>
        <w:top w:val="none" w:sz="0" w:space="0" w:color="auto"/>
        <w:left w:val="none" w:sz="0" w:space="0" w:color="auto"/>
        <w:bottom w:val="none" w:sz="0" w:space="0" w:color="auto"/>
        <w:right w:val="none" w:sz="0" w:space="0" w:color="auto"/>
      </w:divBdr>
    </w:div>
    <w:div w:id="1502509221">
      <w:marLeft w:val="0"/>
      <w:marRight w:val="0"/>
      <w:marTop w:val="0"/>
      <w:marBottom w:val="0"/>
      <w:divBdr>
        <w:top w:val="none" w:sz="0" w:space="0" w:color="auto"/>
        <w:left w:val="none" w:sz="0" w:space="0" w:color="auto"/>
        <w:bottom w:val="none" w:sz="0" w:space="0" w:color="auto"/>
        <w:right w:val="none" w:sz="0" w:space="0" w:color="auto"/>
      </w:divBdr>
    </w:div>
    <w:div w:id="1502509222">
      <w:marLeft w:val="0"/>
      <w:marRight w:val="0"/>
      <w:marTop w:val="0"/>
      <w:marBottom w:val="0"/>
      <w:divBdr>
        <w:top w:val="none" w:sz="0" w:space="0" w:color="auto"/>
        <w:left w:val="none" w:sz="0" w:space="0" w:color="auto"/>
        <w:bottom w:val="none" w:sz="0" w:space="0" w:color="auto"/>
        <w:right w:val="none" w:sz="0" w:space="0" w:color="auto"/>
      </w:divBdr>
    </w:div>
    <w:div w:id="1502509223">
      <w:marLeft w:val="0"/>
      <w:marRight w:val="0"/>
      <w:marTop w:val="0"/>
      <w:marBottom w:val="0"/>
      <w:divBdr>
        <w:top w:val="none" w:sz="0" w:space="0" w:color="auto"/>
        <w:left w:val="none" w:sz="0" w:space="0" w:color="auto"/>
        <w:bottom w:val="none" w:sz="0" w:space="0" w:color="auto"/>
        <w:right w:val="none" w:sz="0" w:space="0" w:color="auto"/>
      </w:divBdr>
    </w:div>
    <w:div w:id="1602452636">
      <w:bodyDiv w:val="1"/>
      <w:marLeft w:val="0"/>
      <w:marRight w:val="0"/>
      <w:marTop w:val="0"/>
      <w:marBottom w:val="0"/>
      <w:divBdr>
        <w:top w:val="none" w:sz="0" w:space="0" w:color="auto"/>
        <w:left w:val="none" w:sz="0" w:space="0" w:color="auto"/>
        <w:bottom w:val="none" w:sz="0" w:space="0" w:color="auto"/>
        <w:right w:val="none" w:sz="0" w:space="0" w:color="auto"/>
      </w:divBdr>
    </w:div>
    <w:div w:id="1655447334">
      <w:bodyDiv w:val="1"/>
      <w:marLeft w:val="0"/>
      <w:marRight w:val="0"/>
      <w:marTop w:val="0"/>
      <w:marBottom w:val="0"/>
      <w:divBdr>
        <w:top w:val="none" w:sz="0" w:space="0" w:color="auto"/>
        <w:left w:val="none" w:sz="0" w:space="0" w:color="auto"/>
        <w:bottom w:val="none" w:sz="0" w:space="0" w:color="auto"/>
        <w:right w:val="none" w:sz="0" w:space="0" w:color="auto"/>
      </w:divBdr>
    </w:div>
    <w:div w:id="1655453263">
      <w:bodyDiv w:val="1"/>
      <w:marLeft w:val="0"/>
      <w:marRight w:val="0"/>
      <w:marTop w:val="0"/>
      <w:marBottom w:val="0"/>
      <w:divBdr>
        <w:top w:val="none" w:sz="0" w:space="0" w:color="auto"/>
        <w:left w:val="none" w:sz="0" w:space="0" w:color="auto"/>
        <w:bottom w:val="none" w:sz="0" w:space="0" w:color="auto"/>
        <w:right w:val="none" w:sz="0" w:space="0" w:color="auto"/>
      </w:divBdr>
    </w:div>
    <w:div w:id="1794401165">
      <w:bodyDiv w:val="1"/>
      <w:marLeft w:val="0"/>
      <w:marRight w:val="0"/>
      <w:marTop w:val="0"/>
      <w:marBottom w:val="0"/>
      <w:divBdr>
        <w:top w:val="none" w:sz="0" w:space="0" w:color="auto"/>
        <w:left w:val="none" w:sz="0" w:space="0" w:color="auto"/>
        <w:bottom w:val="none" w:sz="0" w:space="0" w:color="auto"/>
        <w:right w:val="none" w:sz="0" w:space="0" w:color="auto"/>
      </w:divBdr>
    </w:div>
    <w:div w:id="1911960593">
      <w:bodyDiv w:val="1"/>
      <w:marLeft w:val="0"/>
      <w:marRight w:val="0"/>
      <w:marTop w:val="0"/>
      <w:marBottom w:val="0"/>
      <w:divBdr>
        <w:top w:val="none" w:sz="0" w:space="0" w:color="auto"/>
        <w:left w:val="none" w:sz="0" w:space="0" w:color="auto"/>
        <w:bottom w:val="none" w:sz="0" w:space="0" w:color="auto"/>
        <w:right w:val="none" w:sz="0" w:space="0" w:color="auto"/>
      </w:divBdr>
    </w:div>
    <w:div w:id="1972900532">
      <w:bodyDiv w:val="1"/>
      <w:marLeft w:val="0"/>
      <w:marRight w:val="0"/>
      <w:marTop w:val="0"/>
      <w:marBottom w:val="0"/>
      <w:divBdr>
        <w:top w:val="none" w:sz="0" w:space="0" w:color="auto"/>
        <w:left w:val="none" w:sz="0" w:space="0" w:color="auto"/>
        <w:bottom w:val="none" w:sz="0" w:space="0" w:color="auto"/>
        <w:right w:val="none" w:sz="0" w:space="0" w:color="auto"/>
      </w:divBdr>
    </w:div>
    <w:div w:id="2022202381">
      <w:bodyDiv w:val="1"/>
      <w:marLeft w:val="0"/>
      <w:marRight w:val="0"/>
      <w:marTop w:val="0"/>
      <w:marBottom w:val="0"/>
      <w:divBdr>
        <w:top w:val="none" w:sz="0" w:space="0" w:color="auto"/>
        <w:left w:val="none" w:sz="0" w:space="0" w:color="auto"/>
        <w:bottom w:val="none" w:sz="0" w:space="0" w:color="auto"/>
        <w:right w:val="none" w:sz="0" w:space="0" w:color="auto"/>
      </w:divBdr>
    </w:div>
    <w:div w:id="2076390515">
      <w:bodyDiv w:val="1"/>
      <w:marLeft w:val="0"/>
      <w:marRight w:val="0"/>
      <w:marTop w:val="0"/>
      <w:marBottom w:val="0"/>
      <w:divBdr>
        <w:top w:val="none" w:sz="0" w:space="0" w:color="auto"/>
        <w:left w:val="none" w:sz="0" w:space="0" w:color="auto"/>
        <w:bottom w:val="none" w:sz="0" w:space="0" w:color="auto"/>
        <w:right w:val="none" w:sz="0" w:space="0" w:color="auto"/>
      </w:divBdr>
    </w:div>
    <w:div w:id="212221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hyperlink" TargetMode="External" Target="http://www.MassHIway.net"/>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18" Type="http://schemas.microsoft.com/office/2011/relationships/people" Target="people.xml"/>
  <Relationship Id="rId19" Type="http://schemas.microsoft.com/office/2011/relationships/commentsExtended" Target="commentsExtended.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416E5-2479-46F5-97A9-2BE45F12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7540</Words>
  <Characters>42982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50422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2015-06-05T15:48:00Z</dcterms:created>
  <dc:creator>Eric Hilman</dc:creator>
  <lastModifiedBy/>
  <lastPrinted>2015-06-08T15:47:00Z</lastPrinted>
  <dcterms:modified xsi:type="dcterms:W3CDTF">2015-06-12T18:24:00Z</dcterms:modified>
  <revision>4</revision>
</coreProperties>
</file>