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A428" w14:textId="6CF76733" w:rsidR="003C681D" w:rsidRDefault="003C681D"/>
    <w:p w14:paraId="289071B4" w14:textId="77777777" w:rsidR="003C681D" w:rsidRPr="003C681D" w:rsidRDefault="003C681D" w:rsidP="003C681D">
      <w:pPr>
        <w:spacing w:after="0" w:line="240" w:lineRule="auto"/>
        <w:rPr>
          <w:rFonts w:ascii="Calibri Light" w:eastAsia="Times New Roman" w:hAnsi="Calibri Light" w:cs="Calibri Light"/>
          <w:sz w:val="40"/>
          <w:szCs w:val="40"/>
        </w:rPr>
      </w:pPr>
      <w:r w:rsidRPr="003C681D">
        <w:rPr>
          <w:rFonts w:ascii="Calibri Light" w:eastAsia="Times New Roman" w:hAnsi="Calibri Light" w:cs="Calibri Light"/>
          <w:sz w:val="40"/>
          <w:szCs w:val="40"/>
        </w:rPr>
        <w:t>HITC Meeting Minutes May 2022</w:t>
      </w:r>
    </w:p>
    <w:p w14:paraId="4866E1CE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</w:rPr>
      </w:pPr>
      <w:r w:rsidRPr="003C681D">
        <w:rPr>
          <w:rFonts w:ascii="Calibri" w:eastAsia="Times New Roman" w:hAnsi="Calibri" w:cs="Calibri"/>
          <w:color w:val="767676"/>
          <w:sz w:val="20"/>
          <w:szCs w:val="20"/>
        </w:rPr>
        <w:t>Monday, May 2, 2022</w:t>
      </w:r>
    </w:p>
    <w:p w14:paraId="20F1D9E7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79414902" w14:textId="77777777" w:rsidR="003C681D" w:rsidRPr="003C681D" w:rsidRDefault="003C681D" w:rsidP="003C681D">
      <w:pPr>
        <w:spacing w:after="0" w:line="240" w:lineRule="auto"/>
        <w:rPr>
          <w:rFonts w:ascii="Calibri Light" w:eastAsia="Times New Roman" w:hAnsi="Calibri Light" w:cs="Calibri Light"/>
          <w:color w:val="002060"/>
          <w:sz w:val="28"/>
          <w:szCs w:val="28"/>
        </w:rPr>
      </w:pPr>
      <w:r w:rsidRPr="003C681D">
        <w:rPr>
          <w:rFonts w:ascii="Calibri Light" w:eastAsia="Times New Roman" w:hAnsi="Calibri Light" w:cs="Calibri Light"/>
          <w:b/>
          <w:bCs/>
          <w:color w:val="002060"/>
          <w:sz w:val="28"/>
          <w:szCs w:val="28"/>
        </w:rPr>
        <w:t> </w:t>
      </w:r>
    </w:p>
    <w:p w14:paraId="589AC69D" w14:textId="77777777" w:rsidR="003C681D" w:rsidRPr="003C681D" w:rsidRDefault="003C681D" w:rsidP="003C681D">
      <w:pPr>
        <w:spacing w:after="0" w:line="240" w:lineRule="auto"/>
        <w:rPr>
          <w:rFonts w:ascii="Calibri Light" w:eastAsia="Times New Roman" w:hAnsi="Calibri Light" w:cs="Calibri Light"/>
          <w:color w:val="002060"/>
          <w:sz w:val="28"/>
          <w:szCs w:val="28"/>
        </w:rPr>
      </w:pPr>
      <w:r w:rsidRPr="003C681D">
        <w:rPr>
          <w:rFonts w:ascii="Calibri Light" w:eastAsia="Times New Roman" w:hAnsi="Calibri Light" w:cs="Calibri Light"/>
          <w:b/>
          <w:bCs/>
          <w:color w:val="002060"/>
          <w:sz w:val="28"/>
          <w:szCs w:val="28"/>
        </w:rPr>
        <w:t>HIT Council Members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42"/>
        <w:gridCol w:w="6870"/>
      </w:tblGrid>
      <w:tr w:rsidR="00405470" w:rsidRPr="003C681D" w14:paraId="5D116B5C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C25CA9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69A140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Organization</w:t>
            </w:r>
          </w:p>
        </w:tc>
      </w:tr>
      <w:tr w:rsidR="00405470" w:rsidRPr="003C681D" w14:paraId="77FEB42C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507F58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Lauren Peters 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31FB0F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Undersecretary of Health and Human Services (Designee for </w:t>
            </w:r>
          </w:p>
          <w:p w14:paraId="377928BF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Secretary Sudders)</w:t>
            </w:r>
          </w:p>
        </w:tc>
      </w:tr>
      <w:tr w:rsidR="00405470" w:rsidRPr="003C681D" w14:paraId="36FECAEC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52FAB1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Deborah Adair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6811C5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Executive Director, Enterprise Health Information Management/Privacy, </w:t>
            </w:r>
          </w:p>
          <w:p w14:paraId="1E7E989F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Partners Healthcare</w:t>
            </w:r>
          </w:p>
        </w:tc>
      </w:tr>
      <w:tr w:rsidR="00405470" w:rsidRPr="003C681D" w14:paraId="70EBE477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BB9407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John Addonizio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2AB7A5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Chief Executive Officer, Addonizio &amp; Company</w:t>
            </w:r>
          </w:p>
        </w:tc>
      </w:tr>
      <w:tr w:rsidR="00405470" w:rsidRPr="003C681D" w14:paraId="50F6910B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A89368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Damon Cox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2BBF17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Assistant Secretary for Technology, Innovation, and Entrepreneurship (Designee for Secretary Mike Kennealy)</w:t>
            </w:r>
          </w:p>
        </w:tc>
      </w:tr>
      <w:tr w:rsidR="00405470" w:rsidRPr="003C681D" w14:paraId="2DA37D46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27450A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Frank Gervasio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9055A4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Project Manager, Executive Office of Administration and Finance</w:t>
            </w:r>
          </w:p>
        </w:tc>
      </w:tr>
      <w:tr w:rsidR="00405470" w:rsidRPr="003C681D" w14:paraId="4FC6F2FE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09BF97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Diane Gould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0809E7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President and Chief Executive Officer, Advocates Inc.</w:t>
            </w:r>
          </w:p>
        </w:tc>
      </w:tr>
      <w:tr w:rsidR="00405470" w:rsidRPr="003C681D" w14:paraId="356B6CAA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64E19A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John Halamka, MD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2F96EE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President, Mayo Clinic Platform</w:t>
            </w:r>
          </w:p>
        </w:tc>
      </w:tr>
      <w:tr w:rsidR="00405470" w:rsidRPr="003C681D" w14:paraId="7035DCC2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3493CA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Sean Kay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16AB02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Global Accounts District Manager, EMC Corporation</w:t>
            </w:r>
          </w:p>
        </w:tc>
      </w:tr>
      <w:tr w:rsidR="00405470" w:rsidRPr="003C681D" w14:paraId="5C78309D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62E9EC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Dicken S. C. Ko, MD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B4EEDB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Chief Medical Officer/Vice President of Medical Affairs, St. Elizabeth’s Medical Center, Steward Health Care</w:t>
            </w:r>
          </w:p>
        </w:tc>
      </w:tr>
      <w:tr w:rsidR="00405470" w:rsidRPr="003C681D" w14:paraId="02DA284B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EDD3F3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Michael Lee, MD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E8CDC0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Medical Director, Boston Children’s Hospital </w:t>
            </w:r>
          </w:p>
        </w:tc>
      </w:tr>
      <w:tr w:rsidR="00405470" w:rsidRPr="003C681D" w14:paraId="66DC3DF3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4873B5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Manuel Lopes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8B8B8C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Chief Executive Officer, East Boston Neighborhood Health Center</w:t>
            </w:r>
          </w:p>
        </w:tc>
      </w:tr>
      <w:tr w:rsidR="00405470" w:rsidRPr="003C681D" w14:paraId="66CF439F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417A31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Linda McGoldrick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F982F8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President and CEO, Zillion</w:t>
            </w:r>
          </w:p>
        </w:tc>
      </w:tr>
      <w:tr w:rsidR="00405470" w:rsidRPr="003C681D" w14:paraId="0B9F61E0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621BFB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Michael Miltenberger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83145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Vice President Healthcare Team, Advent International</w:t>
            </w:r>
          </w:p>
        </w:tc>
      </w:tr>
      <w:tr w:rsidR="00405470" w:rsidRPr="003C681D" w14:paraId="2B8693CB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A818C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Nancy Mizzoni, NP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C8DA63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Professor and Nurse Practitioner, Middlesex Community College</w:t>
            </w:r>
          </w:p>
        </w:tc>
      </w:tr>
      <w:tr w:rsidR="00405470" w:rsidRPr="003C681D" w14:paraId="116D6ADD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E0950E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Naomi Prendergast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C330C6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President and Chief Executive Officer, D’Youville Life and Wellness Community</w:t>
            </w:r>
          </w:p>
        </w:tc>
      </w:tr>
      <w:tr w:rsidR="00405470" w:rsidRPr="003C681D" w14:paraId="356685DB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9654C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Monica Sawhney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9FD340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Chief of Staff, MassHealth </w:t>
            </w:r>
          </w:p>
        </w:tc>
      </w:tr>
      <w:tr w:rsidR="00405470" w:rsidRPr="003C681D" w14:paraId="12814969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2A023E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Emma Schlitzer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4DCA4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Manager, External Affairs, CHIA</w:t>
            </w:r>
          </w:p>
        </w:tc>
      </w:tr>
      <w:tr w:rsidR="00405470" w:rsidRPr="003C681D" w14:paraId="670C0BC6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EA06C2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Pramila Yadav, MD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11EA24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Private Practice Obstetrics &amp; Gynecology, Beth Israel Deaconess Medical Center</w:t>
            </w:r>
          </w:p>
        </w:tc>
      </w:tr>
      <w:tr w:rsidR="00405470" w:rsidRPr="003C681D" w14:paraId="2EEFC6D7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2C94CD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Kelly Hall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556F90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Senior Director, Healthcare Transformation and Innovation, Massachusetts Health Policy Commission (HPC)</w:t>
            </w:r>
          </w:p>
        </w:tc>
      </w:tr>
      <w:tr w:rsidR="00405470" w:rsidRPr="003C681D" w14:paraId="2D2A6A1D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ABFF7F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Ben Linville-Engler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75795D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Director, Massachusetts eHealth Institute</w:t>
            </w:r>
          </w:p>
        </w:tc>
      </w:tr>
      <w:tr w:rsidR="00405470" w:rsidRPr="003C681D" w14:paraId="1FA9CCB9" w14:textId="77777777" w:rsidTr="00405470">
        <w:tc>
          <w:tcPr>
            <w:tcW w:w="17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35950E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6E6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A40E9B" w14:textId="77777777" w:rsidR="00405470" w:rsidRPr="003C681D" w:rsidRDefault="00405470" w:rsidP="003C6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C681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</w:tr>
    </w:tbl>
    <w:p w14:paraId="501F88D5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318646F0" w14:textId="77777777" w:rsidR="008F098B" w:rsidRDefault="008F098B" w:rsidP="003C681D">
      <w:pPr>
        <w:spacing w:after="0" w:line="240" w:lineRule="auto"/>
        <w:rPr>
          <w:rFonts w:ascii="Calibri" w:eastAsia="Times New Roman" w:hAnsi="Calibri" w:cs="Calibri"/>
        </w:rPr>
      </w:pPr>
    </w:p>
    <w:p w14:paraId="16FA90A8" w14:textId="324281A1" w:rsidR="00B079E0" w:rsidRDefault="004617B6" w:rsidP="0040547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Undersecretary Lauren Peters brought the meeting to order </w:t>
      </w:r>
      <w:r w:rsidR="008F098B">
        <w:rPr>
          <w:rFonts w:ascii="Calibri" w:eastAsia="Times New Roman" w:hAnsi="Calibri" w:cs="Calibri"/>
        </w:rPr>
        <w:t>a</w:t>
      </w:r>
      <w:r>
        <w:rPr>
          <w:rFonts w:ascii="Calibri" w:eastAsia="Times New Roman" w:hAnsi="Calibri" w:cs="Calibri"/>
        </w:rPr>
        <w:t xml:space="preserve">t 3:30 and made a </w:t>
      </w:r>
      <w:r w:rsidR="00405470">
        <w:rPr>
          <w:rFonts w:ascii="Calibri" w:eastAsia="Times New Roman" w:hAnsi="Calibri" w:cs="Calibri"/>
        </w:rPr>
        <w:t>m</w:t>
      </w:r>
      <w:r w:rsidR="003C681D" w:rsidRPr="003C681D">
        <w:rPr>
          <w:rFonts w:ascii="Calibri" w:eastAsia="Times New Roman" w:hAnsi="Calibri" w:cs="Calibri"/>
        </w:rPr>
        <w:t>ot</w:t>
      </w:r>
      <w:r>
        <w:rPr>
          <w:rFonts w:ascii="Calibri" w:eastAsia="Times New Roman" w:hAnsi="Calibri" w:cs="Calibri"/>
        </w:rPr>
        <w:t>i</w:t>
      </w:r>
      <w:r w:rsidR="003C681D" w:rsidRPr="003C681D">
        <w:rPr>
          <w:rFonts w:ascii="Calibri" w:eastAsia="Times New Roman" w:hAnsi="Calibri" w:cs="Calibri"/>
        </w:rPr>
        <w:t>on to approve the minutes</w:t>
      </w:r>
      <w:r>
        <w:rPr>
          <w:rFonts w:ascii="Calibri" w:eastAsia="Times New Roman" w:hAnsi="Calibri" w:cs="Calibri"/>
        </w:rPr>
        <w:t xml:space="preserve"> of the previous meeting</w:t>
      </w:r>
      <w:r w:rsidR="00405470">
        <w:rPr>
          <w:rFonts w:ascii="Calibri" w:eastAsia="Times New Roman" w:hAnsi="Calibri" w:cs="Calibri"/>
        </w:rPr>
        <w:t>. The</w:t>
      </w:r>
      <w:r>
        <w:rPr>
          <w:rFonts w:ascii="Calibri" w:eastAsia="Times New Roman" w:hAnsi="Calibri" w:cs="Calibri"/>
        </w:rPr>
        <w:t xml:space="preserve"> motion was seconded and approved.</w:t>
      </w:r>
    </w:p>
    <w:p w14:paraId="4AAD044E" w14:textId="77777777" w:rsidR="00405470" w:rsidRDefault="00405470" w:rsidP="00405470">
      <w:pPr>
        <w:spacing w:after="0" w:line="240" w:lineRule="auto"/>
        <w:rPr>
          <w:rFonts w:ascii="Calibri" w:eastAsia="Times New Roman" w:hAnsi="Calibri" w:cs="Calibri"/>
        </w:rPr>
      </w:pPr>
    </w:p>
    <w:p w14:paraId="0B0CF185" w14:textId="3F91EBCC" w:rsidR="003C681D" w:rsidRPr="00405470" w:rsidRDefault="00E20A21" w:rsidP="00405470">
      <w:pPr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</w:rPr>
      </w:pPr>
      <w:r>
        <w:rPr>
          <w:rFonts w:ascii="Calibri" w:eastAsia="Times New Roman" w:hAnsi="Calibri" w:cs="Calibri"/>
        </w:rPr>
        <w:t xml:space="preserve">Undersecretary </w:t>
      </w:r>
      <w:r w:rsidR="00B079E0">
        <w:rPr>
          <w:rFonts w:ascii="Calibri" w:eastAsia="Times New Roman" w:hAnsi="Calibri" w:cs="Calibri"/>
        </w:rPr>
        <w:t xml:space="preserve">Lauren Peters </w:t>
      </w:r>
      <w:r>
        <w:rPr>
          <w:rFonts w:ascii="Calibri" w:eastAsia="Times New Roman" w:hAnsi="Calibri" w:cs="Calibri"/>
        </w:rPr>
        <w:t>made a motion to approve the Annual HITC report to the Massachusetts Legislature as submitted, the motion was seconded and approved.</w:t>
      </w:r>
      <w:r w:rsidRPr="00E20A21"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</w:rPr>
        <w:t xml:space="preserve"> </w:t>
      </w:r>
    </w:p>
    <w:p w14:paraId="0A9A2880" w14:textId="6A8B1061" w:rsidR="003C681D" w:rsidRPr="003C681D" w:rsidRDefault="004617B6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Undersecretary </w:t>
      </w:r>
      <w:r w:rsidR="003C681D" w:rsidRPr="003C681D">
        <w:rPr>
          <w:rFonts w:ascii="Calibri" w:eastAsia="Times New Roman" w:hAnsi="Calibri" w:cs="Calibri"/>
        </w:rPr>
        <w:t xml:space="preserve">Lauren </w:t>
      </w:r>
      <w:r>
        <w:rPr>
          <w:rFonts w:ascii="Calibri" w:eastAsia="Times New Roman" w:hAnsi="Calibri" w:cs="Calibri"/>
        </w:rPr>
        <w:t xml:space="preserve">Peters </w:t>
      </w:r>
      <w:r w:rsidR="003C681D" w:rsidRPr="003C681D">
        <w:rPr>
          <w:rFonts w:ascii="Calibri" w:eastAsia="Times New Roman" w:hAnsi="Calibri" w:cs="Calibri"/>
        </w:rPr>
        <w:t xml:space="preserve">reviewed </w:t>
      </w:r>
      <w:r w:rsidR="008F098B">
        <w:rPr>
          <w:rFonts w:ascii="Calibri" w:eastAsia="Times New Roman" w:hAnsi="Calibri" w:cs="Calibri"/>
        </w:rPr>
        <w:t>the G</w:t>
      </w:r>
      <w:r w:rsidR="003C681D" w:rsidRPr="003C681D">
        <w:rPr>
          <w:rFonts w:ascii="Calibri" w:eastAsia="Times New Roman" w:hAnsi="Calibri" w:cs="Calibri"/>
        </w:rPr>
        <w:t>overnor</w:t>
      </w:r>
      <w:r w:rsidR="008F098B">
        <w:rPr>
          <w:rFonts w:ascii="Calibri" w:eastAsia="Times New Roman" w:hAnsi="Calibri" w:cs="Calibri"/>
        </w:rPr>
        <w:t>’</w:t>
      </w:r>
      <w:r w:rsidR="003C681D" w:rsidRPr="003C681D">
        <w:rPr>
          <w:rFonts w:ascii="Calibri" w:eastAsia="Times New Roman" w:hAnsi="Calibri" w:cs="Calibri"/>
        </w:rPr>
        <w:t xml:space="preserve">s </w:t>
      </w:r>
      <w:r w:rsidR="008F098B">
        <w:rPr>
          <w:rFonts w:ascii="Calibri" w:eastAsia="Times New Roman" w:hAnsi="Calibri" w:cs="Calibri"/>
        </w:rPr>
        <w:t>H</w:t>
      </w:r>
      <w:r w:rsidR="003C681D" w:rsidRPr="003C681D">
        <w:rPr>
          <w:rFonts w:ascii="Calibri" w:eastAsia="Times New Roman" w:hAnsi="Calibri" w:cs="Calibri"/>
        </w:rPr>
        <w:t xml:space="preserve">ealthcare </w:t>
      </w:r>
      <w:r w:rsidR="008F098B">
        <w:rPr>
          <w:rFonts w:ascii="Calibri" w:eastAsia="Times New Roman" w:hAnsi="Calibri" w:cs="Calibri"/>
        </w:rPr>
        <w:t>B</w:t>
      </w:r>
      <w:r w:rsidR="003C681D" w:rsidRPr="003C681D">
        <w:rPr>
          <w:rFonts w:ascii="Calibri" w:eastAsia="Times New Roman" w:hAnsi="Calibri" w:cs="Calibri"/>
        </w:rPr>
        <w:t>ill slides</w:t>
      </w:r>
      <w:r w:rsidR="00405470">
        <w:rPr>
          <w:rFonts w:ascii="Calibri" w:eastAsia="Times New Roman" w:hAnsi="Calibri" w:cs="Calibri"/>
        </w:rPr>
        <w:t>.</w:t>
      </w:r>
    </w:p>
    <w:p w14:paraId="57107E48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6FE613EB" w14:textId="69C1BC69" w:rsidR="00E20A21" w:rsidRPr="00405470" w:rsidRDefault="00E20A21" w:rsidP="00405470">
      <w:pPr>
        <w:rPr>
          <w:rFonts w:ascii="Calibri" w:hAnsi="Calibri" w:cs="Calibri"/>
        </w:rPr>
      </w:pPr>
      <w:r w:rsidRPr="00E20A21">
        <w:rPr>
          <w:rFonts w:ascii="Calibri" w:eastAsia="Times New Roman" w:hAnsi="Calibri" w:cs="Calibri"/>
          <w:b/>
          <w:bCs/>
        </w:rPr>
        <w:t>HIT Spotlight: Lowell Community Health Center</w:t>
      </w:r>
      <w:r>
        <w:rPr>
          <w:rFonts w:ascii="Calibri" w:hAnsi="Calibri" w:cs="Calibri"/>
        </w:rPr>
        <w:t xml:space="preserve">: </w:t>
      </w:r>
      <w:r w:rsidRPr="00E20A21">
        <w:rPr>
          <w:rFonts w:ascii="Calibri" w:eastAsia="Times New Roman" w:hAnsi="Calibri" w:cs="Calibri"/>
        </w:rPr>
        <w:t>Padmaja Sastry, Director of Information Systems</w:t>
      </w:r>
      <w:r w:rsidR="00405470">
        <w:rPr>
          <w:rFonts w:ascii="Calibri" w:hAnsi="Calibri" w:cs="Calibri"/>
        </w:rPr>
        <w:t xml:space="preserve">, </w:t>
      </w:r>
      <w:r w:rsidRPr="00E20A21">
        <w:rPr>
          <w:rFonts w:ascii="Calibri" w:eastAsia="Times New Roman" w:hAnsi="Calibri" w:cs="Calibri"/>
        </w:rPr>
        <w:t>Lowell Community Health Center</w:t>
      </w:r>
    </w:p>
    <w:p w14:paraId="689717D4" w14:textId="77777777" w:rsidR="00E20A21" w:rsidRDefault="00E20A21" w:rsidP="00E20A21">
      <w:pPr>
        <w:spacing w:after="0" w:line="240" w:lineRule="auto"/>
        <w:rPr>
          <w:rFonts w:ascii="Calibri" w:eastAsia="Times New Roman" w:hAnsi="Calibri" w:cs="Calibri"/>
        </w:rPr>
      </w:pPr>
    </w:p>
    <w:p w14:paraId="3CCC8D77" w14:textId="03B7CFCD" w:rsidR="00E20A21" w:rsidRPr="00E20A21" w:rsidRDefault="00E20A21" w:rsidP="00E20A21">
      <w:p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Padmaja Sastry</w:t>
      </w:r>
      <w:r w:rsidR="003154DE">
        <w:rPr>
          <w:rFonts w:ascii="Calibri" w:eastAsia="Times New Roman" w:hAnsi="Calibri" w:cs="Calibri"/>
        </w:rPr>
        <w:t xml:space="preserve"> presented on Lowell Community Health Center and how her team addressed r</w:t>
      </w:r>
      <w:r w:rsidRPr="00E20A21">
        <w:rPr>
          <w:rFonts w:ascii="Calibri" w:eastAsia="Times New Roman" w:hAnsi="Calibri" w:cs="Calibri"/>
        </w:rPr>
        <w:t xml:space="preserve">eferrals and consult </w:t>
      </w:r>
      <w:r w:rsidR="00367852" w:rsidRPr="00E20A21">
        <w:rPr>
          <w:rFonts w:ascii="Calibri" w:eastAsia="Times New Roman" w:hAnsi="Calibri" w:cs="Calibri"/>
        </w:rPr>
        <w:t>notes sent</w:t>
      </w:r>
      <w:r w:rsidRPr="00E20A21">
        <w:rPr>
          <w:rFonts w:ascii="Calibri" w:eastAsia="Times New Roman" w:hAnsi="Calibri" w:cs="Calibri"/>
        </w:rPr>
        <w:t xml:space="preserve"> between </w:t>
      </w:r>
      <w:r w:rsidR="003154DE">
        <w:rPr>
          <w:rFonts w:ascii="Calibri" w:eastAsia="Times New Roman" w:hAnsi="Calibri" w:cs="Calibri"/>
        </w:rPr>
        <w:t>Lowell Community Health Center (</w:t>
      </w:r>
      <w:r w:rsidRPr="00E20A21">
        <w:rPr>
          <w:rFonts w:ascii="Calibri" w:eastAsia="Times New Roman" w:hAnsi="Calibri" w:cs="Calibri"/>
        </w:rPr>
        <w:t>LCHC</w:t>
      </w:r>
      <w:r w:rsidR="003154DE">
        <w:rPr>
          <w:rFonts w:ascii="Calibri" w:eastAsia="Times New Roman" w:hAnsi="Calibri" w:cs="Calibri"/>
        </w:rPr>
        <w:t>)</w:t>
      </w:r>
      <w:r w:rsidRPr="00E20A21">
        <w:rPr>
          <w:rFonts w:ascii="Calibri" w:eastAsia="Times New Roman" w:hAnsi="Calibri" w:cs="Calibri"/>
        </w:rPr>
        <w:t xml:space="preserve"> and its clinical partner</w:t>
      </w:r>
      <w:r w:rsidR="006C4989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>.</w:t>
      </w:r>
      <w:r w:rsidR="00586136">
        <w:rPr>
          <w:rFonts w:ascii="Calibri" w:eastAsia="Times New Roman" w:hAnsi="Calibri" w:cs="Calibri"/>
        </w:rPr>
        <w:t xml:space="preserve"> </w:t>
      </w:r>
      <w:r w:rsidR="003154DE">
        <w:rPr>
          <w:rFonts w:ascii="Calibri" w:eastAsia="Times New Roman" w:hAnsi="Calibri" w:cs="Calibri"/>
        </w:rPr>
        <w:t xml:space="preserve">Prior to the </w:t>
      </w:r>
      <w:r w:rsidR="006C4989">
        <w:rPr>
          <w:rFonts w:ascii="Calibri" w:eastAsia="Times New Roman" w:hAnsi="Calibri" w:cs="Calibri"/>
        </w:rPr>
        <w:t>implementation</w:t>
      </w:r>
      <w:r w:rsidR="003154DE">
        <w:rPr>
          <w:rFonts w:ascii="Calibri" w:eastAsia="Times New Roman" w:hAnsi="Calibri" w:cs="Calibri"/>
        </w:rPr>
        <w:t xml:space="preserve"> of Direct Messaging, this was </w:t>
      </w:r>
      <w:r>
        <w:rPr>
          <w:rFonts w:ascii="Calibri" w:eastAsia="Times New Roman" w:hAnsi="Calibri" w:cs="Calibri"/>
        </w:rPr>
        <w:t>a m</w:t>
      </w:r>
      <w:r w:rsidRPr="00E20A21">
        <w:rPr>
          <w:rFonts w:ascii="Calibri" w:eastAsia="Times New Roman" w:hAnsi="Calibri" w:cs="Calibri"/>
        </w:rPr>
        <w:t>anual process</w:t>
      </w:r>
      <w:r w:rsidR="00405470">
        <w:rPr>
          <w:rFonts w:ascii="Calibri" w:eastAsia="Times New Roman" w:hAnsi="Calibri" w:cs="Calibri"/>
        </w:rPr>
        <w:t xml:space="preserve"> using paper, fax and phone calls which</w:t>
      </w:r>
      <w:r w:rsidR="003154DE">
        <w:rPr>
          <w:rFonts w:ascii="Calibri" w:eastAsia="Times New Roman" w:hAnsi="Calibri" w:cs="Calibri"/>
        </w:rPr>
        <w:t xml:space="preserve"> result</w:t>
      </w:r>
      <w:r w:rsidR="00405470">
        <w:rPr>
          <w:rFonts w:ascii="Calibri" w:eastAsia="Times New Roman" w:hAnsi="Calibri" w:cs="Calibri"/>
        </w:rPr>
        <w:t xml:space="preserve">ed </w:t>
      </w:r>
      <w:r w:rsidRPr="00E20A21">
        <w:rPr>
          <w:rFonts w:ascii="Calibri" w:eastAsia="Times New Roman" w:hAnsi="Calibri" w:cs="Calibri"/>
        </w:rPr>
        <w:t>in significant delays in closing the referral loop and a months-long backlog of paperwork to be scanned into LCHC’s EHR system</w:t>
      </w:r>
      <w:r w:rsidR="003154DE">
        <w:rPr>
          <w:rFonts w:ascii="Calibri" w:eastAsia="Times New Roman" w:hAnsi="Calibri" w:cs="Calibri"/>
        </w:rPr>
        <w:t>.</w:t>
      </w:r>
    </w:p>
    <w:p w14:paraId="2B8E8B09" w14:textId="70E1E5B4" w:rsidR="003C681D" w:rsidRPr="00367852" w:rsidRDefault="00586136" w:rsidP="00367852">
      <w:p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D</w:t>
      </w:r>
      <w:r w:rsidR="003C681D" w:rsidRPr="003C681D">
        <w:rPr>
          <w:rFonts w:ascii="Calibri" w:eastAsia="Times New Roman" w:hAnsi="Calibri" w:cs="Calibri"/>
        </w:rPr>
        <w:t>ue to the pandemic and being off site,</w:t>
      </w:r>
      <w:r w:rsidR="003154DE">
        <w:rPr>
          <w:rFonts w:ascii="Calibri" w:eastAsia="Times New Roman" w:hAnsi="Calibri" w:cs="Calibri"/>
        </w:rPr>
        <w:t xml:space="preserve"> the</w:t>
      </w:r>
      <w:r w:rsidR="003C681D" w:rsidRPr="003C681D">
        <w:rPr>
          <w:rFonts w:ascii="Calibri" w:eastAsia="Times New Roman" w:hAnsi="Calibri" w:cs="Calibri"/>
        </w:rPr>
        <w:t xml:space="preserve"> </w:t>
      </w:r>
      <w:r w:rsidR="00367852" w:rsidRPr="003C681D">
        <w:rPr>
          <w:rFonts w:ascii="Calibri" w:eastAsia="Times New Roman" w:hAnsi="Calibri" w:cs="Calibri"/>
        </w:rPr>
        <w:t>paper-based</w:t>
      </w:r>
      <w:r w:rsidR="003C681D" w:rsidRPr="003C681D">
        <w:rPr>
          <w:rFonts w:ascii="Calibri" w:eastAsia="Times New Roman" w:hAnsi="Calibri" w:cs="Calibri"/>
        </w:rPr>
        <w:t xml:space="preserve"> approach was a problem</w:t>
      </w:r>
      <w:r w:rsidR="00367852">
        <w:rPr>
          <w:rFonts w:ascii="Calibri" w:eastAsia="Times New Roman" w:hAnsi="Calibri" w:cs="Calibri"/>
        </w:rPr>
        <w:t xml:space="preserve"> for LCHC.</w:t>
      </w:r>
      <w:r w:rsidR="003C681D" w:rsidRPr="003C681D">
        <w:rPr>
          <w:rFonts w:ascii="Calibri" w:eastAsia="Times New Roman" w:hAnsi="Calibri" w:cs="Calibri"/>
        </w:rPr>
        <w:t xml:space="preserve"> </w:t>
      </w:r>
      <w:r w:rsidR="003154DE">
        <w:rPr>
          <w:rFonts w:ascii="Calibri" w:eastAsia="Times New Roman" w:hAnsi="Calibri" w:cs="Calibri"/>
        </w:rPr>
        <w:t>The team</w:t>
      </w:r>
      <w:r w:rsidR="003C681D" w:rsidRPr="003C681D">
        <w:rPr>
          <w:rFonts w:ascii="Calibri" w:eastAsia="Times New Roman" w:hAnsi="Calibri" w:cs="Calibri"/>
        </w:rPr>
        <w:t xml:space="preserve"> </w:t>
      </w:r>
      <w:r w:rsidR="00367852">
        <w:rPr>
          <w:rFonts w:ascii="Calibri" w:eastAsia="Times New Roman" w:hAnsi="Calibri" w:cs="Calibri"/>
        </w:rPr>
        <w:t xml:space="preserve">explored the use of Direct Messaging and </w:t>
      </w:r>
      <w:r w:rsidRPr="00586136">
        <w:rPr>
          <w:rFonts w:ascii="Calibri" w:eastAsia="Times New Roman" w:hAnsi="Calibri" w:cs="Calibri"/>
        </w:rPr>
        <w:t xml:space="preserve">leveraged its eClinicalWorks (eCW) EHR system to send referrals via eCW’s Direct messaging </w:t>
      </w:r>
      <w:r w:rsidR="00367852">
        <w:rPr>
          <w:rFonts w:ascii="Calibri" w:eastAsia="Times New Roman" w:hAnsi="Calibri" w:cs="Calibri"/>
        </w:rPr>
        <w:t>functionality</w:t>
      </w:r>
      <w:r w:rsidR="003C681D" w:rsidRPr="003C681D">
        <w:rPr>
          <w:rFonts w:ascii="Calibri" w:eastAsia="Times New Roman" w:hAnsi="Calibri" w:cs="Calibri"/>
        </w:rPr>
        <w:t>.</w:t>
      </w:r>
      <w:r w:rsidR="000D3567">
        <w:rPr>
          <w:rFonts w:ascii="Calibri" w:eastAsia="Times New Roman" w:hAnsi="Calibri" w:cs="Calibri"/>
        </w:rPr>
        <w:t xml:space="preserve"> </w:t>
      </w:r>
      <w:r w:rsidR="00367852">
        <w:rPr>
          <w:rFonts w:ascii="Calibri" w:eastAsia="Times New Roman" w:hAnsi="Calibri" w:cs="Calibri"/>
        </w:rPr>
        <w:t xml:space="preserve">The </w:t>
      </w:r>
      <w:r w:rsidR="003C681D" w:rsidRPr="003C681D">
        <w:rPr>
          <w:rFonts w:ascii="Calibri" w:eastAsia="Times New Roman" w:hAnsi="Calibri" w:cs="Calibri"/>
        </w:rPr>
        <w:t xml:space="preserve">provider workflow did not change. Our </w:t>
      </w:r>
      <w:r w:rsidRPr="003C681D">
        <w:rPr>
          <w:rFonts w:ascii="Calibri" w:eastAsia="Times New Roman" w:hAnsi="Calibri" w:cs="Calibri"/>
        </w:rPr>
        <w:t>centralized</w:t>
      </w:r>
      <w:r w:rsidR="003C681D" w:rsidRPr="003C681D">
        <w:rPr>
          <w:rFonts w:ascii="Calibri" w:eastAsia="Times New Roman" w:hAnsi="Calibri" w:cs="Calibri"/>
        </w:rPr>
        <w:t xml:space="preserve"> referral team grabbed the </w:t>
      </w:r>
      <w:r w:rsidRPr="003C681D">
        <w:rPr>
          <w:rFonts w:ascii="Calibri" w:eastAsia="Times New Roman" w:hAnsi="Calibri" w:cs="Calibri"/>
        </w:rPr>
        <w:t>referral</w:t>
      </w:r>
      <w:r w:rsidR="003C681D" w:rsidRPr="003C681D">
        <w:rPr>
          <w:rFonts w:ascii="Calibri" w:eastAsia="Times New Roman" w:hAnsi="Calibri" w:cs="Calibri"/>
        </w:rPr>
        <w:t xml:space="preserve">, processed </w:t>
      </w:r>
      <w:r w:rsidR="000F44B7" w:rsidRPr="003C681D">
        <w:rPr>
          <w:rFonts w:ascii="Calibri" w:eastAsia="Times New Roman" w:hAnsi="Calibri" w:cs="Calibri"/>
        </w:rPr>
        <w:t>it,</w:t>
      </w:r>
      <w:r w:rsidR="003C681D" w:rsidRPr="003C681D">
        <w:rPr>
          <w:rFonts w:ascii="Calibri" w:eastAsia="Times New Roman" w:hAnsi="Calibri" w:cs="Calibri"/>
        </w:rPr>
        <w:t xml:space="preserve"> and sent it through our </w:t>
      </w:r>
      <w:r>
        <w:rPr>
          <w:rFonts w:ascii="Calibri" w:eastAsia="Times New Roman" w:hAnsi="Calibri" w:cs="Calibri"/>
        </w:rPr>
        <w:t>EH</w:t>
      </w:r>
      <w:r w:rsidR="003C681D" w:rsidRPr="003C681D">
        <w:rPr>
          <w:rFonts w:ascii="Calibri" w:eastAsia="Times New Roman" w:hAnsi="Calibri" w:cs="Calibri"/>
        </w:rPr>
        <w:t>R.  The</w:t>
      </w:r>
      <w:r w:rsidR="00367852">
        <w:rPr>
          <w:rFonts w:ascii="Calibri" w:eastAsia="Times New Roman" w:hAnsi="Calibri" w:cs="Calibri"/>
        </w:rPr>
        <w:t xml:space="preserve"> new electronic process </w:t>
      </w:r>
      <w:r w:rsidR="003C681D" w:rsidRPr="003C681D">
        <w:rPr>
          <w:rFonts w:ascii="Calibri" w:eastAsia="Times New Roman" w:hAnsi="Calibri" w:cs="Calibri"/>
        </w:rPr>
        <w:t>solved many of the problems related to being off site.</w:t>
      </w:r>
      <w:r w:rsidR="00367852">
        <w:rPr>
          <w:rFonts w:ascii="Calibri" w:hAnsi="Calibri" w:cs="Calibri"/>
        </w:rPr>
        <w:t xml:space="preserve"> The team</w:t>
      </w:r>
      <w:r w:rsidR="003C681D" w:rsidRPr="003C681D">
        <w:rPr>
          <w:rFonts w:ascii="Calibri" w:eastAsia="Times New Roman" w:hAnsi="Calibri" w:cs="Calibri"/>
        </w:rPr>
        <w:t xml:space="preserve"> </w:t>
      </w:r>
      <w:r w:rsidR="006C4989">
        <w:rPr>
          <w:rFonts w:ascii="Calibri" w:eastAsia="Times New Roman" w:hAnsi="Calibri" w:cs="Calibri"/>
        </w:rPr>
        <w:t xml:space="preserve">also </w:t>
      </w:r>
      <w:r w:rsidR="003C681D" w:rsidRPr="003C681D">
        <w:rPr>
          <w:rFonts w:ascii="Calibri" w:eastAsia="Times New Roman" w:hAnsi="Calibri" w:cs="Calibri"/>
        </w:rPr>
        <w:t>utilized text messaging through eC</w:t>
      </w:r>
      <w:r>
        <w:rPr>
          <w:rFonts w:ascii="Calibri" w:eastAsia="Times New Roman" w:hAnsi="Calibri" w:cs="Calibri"/>
        </w:rPr>
        <w:t>W messenger</w:t>
      </w:r>
      <w:r w:rsidR="003C681D" w:rsidRPr="003C681D">
        <w:rPr>
          <w:rFonts w:ascii="Calibri" w:eastAsia="Times New Roman" w:hAnsi="Calibri" w:cs="Calibri"/>
        </w:rPr>
        <w:t xml:space="preserve"> to remind patients of their appointments.</w:t>
      </w:r>
      <w:r w:rsidR="00367852">
        <w:rPr>
          <w:rFonts w:ascii="Calibri" w:eastAsia="Times New Roman" w:hAnsi="Calibri" w:cs="Calibri"/>
        </w:rPr>
        <w:t xml:space="preserve"> This was especially helpful since we</w:t>
      </w:r>
      <w:r w:rsidR="003C681D" w:rsidRPr="003C681D">
        <w:rPr>
          <w:rFonts w:ascii="Calibri" w:eastAsia="Times New Roman" w:hAnsi="Calibri" w:cs="Calibri"/>
        </w:rPr>
        <w:t xml:space="preserve"> have many languages </w:t>
      </w:r>
      <w:r>
        <w:rPr>
          <w:rFonts w:ascii="Calibri" w:eastAsia="Times New Roman" w:hAnsi="Calibri" w:cs="Calibri"/>
        </w:rPr>
        <w:t xml:space="preserve">which </w:t>
      </w:r>
      <w:r w:rsidR="003C681D" w:rsidRPr="003C681D">
        <w:rPr>
          <w:rFonts w:ascii="Calibri" w:eastAsia="Times New Roman" w:hAnsi="Calibri" w:cs="Calibri"/>
        </w:rPr>
        <w:t xml:space="preserve">our patients speak so we can text in that language.  </w:t>
      </w:r>
    </w:p>
    <w:p w14:paraId="2AC0E29C" w14:textId="54B4342F" w:rsidR="003C681D" w:rsidRPr="003C681D" w:rsidRDefault="00586136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Sheila</w:t>
      </w:r>
      <w:r w:rsidR="003C681D" w:rsidRPr="003C681D">
        <w:rPr>
          <w:rFonts w:ascii="Calibri" w:eastAsia="Times New Roman" w:hAnsi="Calibri" w:cs="Calibri"/>
        </w:rPr>
        <w:t xml:space="preserve"> Alves</w:t>
      </w:r>
      <w:r w:rsidR="006C4989">
        <w:rPr>
          <w:rFonts w:ascii="Calibri" w:eastAsia="Times New Roman" w:hAnsi="Calibri" w:cs="Calibri"/>
        </w:rPr>
        <w:t xml:space="preserve">, also of LCHC, </w:t>
      </w:r>
      <w:r w:rsidR="003C681D" w:rsidRPr="003C681D">
        <w:rPr>
          <w:rFonts w:ascii="Calibri" w:eastAsia="Times New Roman" w:hAnsi="Calibri" w:cs="Calibri"/>
        </w:rPr>
        <w:t>discussed the impact of the new workflow</w:t>
      </w:r>
      <w:r w:rsidR="00367852">
        <w:rPr>
          <w:rFonts w:ascii="Calibri" w:eastAsia="Times New Roman" w:hAnsi="Calibri" w:cs="Calibri"/>
        </w:rPr>
        <w:t xml:space="preserve">. </w:t>
      </w:r>
      <w:r w:rsidR="003C681D" w:rsidRPr="003C681D">
        <w:rPr>
          <w:rFonts w:ascii="Calibri" w:eastAsia="Times New Roman" w:hAnsi="Calibri" w:cs="Calibri"/>
        </w:rPr>
        <w:t xml:space="preserve">The pandemic made it hard to </w:t>
      </w:r>
      <w:r w:rsidR="00367852">
        <w:rPr>
          <w:rFonts w:ascii="Calibri" w:eastAsia="Times New Roman" w:hAnsi="Calibri" w:cs="Calibri"/>
        </w:rPr>
        <w:t>stay o</w:t>
      </w:r>
      <w:r w:rsidR="003C681D" w:rsidRPr="003C681D">
        <w:rPr>
          <w:rFonts w:ascii="Calibri" w:eastAsia="Times New Roman" w:hAnsi="Calibri" w:cs="Calibri"/>
        </w:rPr>
        <w:t>n top of referral</w:t>
      </w:r>
      <w:r w:rsidR="00055937">
        <w:rPr>
          <w:rFonts w:ascii="Calibri" w:eastAsia="Times New Roman" w:hAnsi="Calibri" w:cs="Calibri"/>
        </w:rPr>
        <w:t>s</w:t>
      </w:r>
      <w:r w:rsidR="003C681D" w:rsidRPr="003C681D">
        <w:rPr>
          <w:rFonts w:ascii="Calibri" w:eastAsia="Times New Roman" w:hAnsi="Calibri" w:cs="Calibri"/>
        </w:rPr>
        <w:t>.  We were able to reduce the backlog of referrals by 92%.</w:t>
      </w:r>
      <w:r w:rsidR="00367852">
        <w:rPr>
          <w:rFonts w:ascii="Calibri" w:eastAsia="Times New Roman" w:hAnsi="Calibri" w:cs="Calibri"/>
        </w:rPr>
        <w:t xml:space="preserve"> </w:t>
      </w:r>
      <w:r w:rsidR="003C681D" w:rsidRPr="003C681D">
        <w:rPr>
          <w:rFonts w:ascii="Calibri" w:eastAsia="Times New Roman" w:hAnsi="Calibri" w:cs="Calibri"/>
        </w:rPr>
        <w:t>We were able to dedicate more time to each individual referral and focus more on the care of the patient.  Printing and faxing referrals takes time.</w:t>
      </w:r>
      <w:r w:rsidR="00367852">
        <w:rPr>
          <w:rFonts w:ascii="Calibri" w:eastAsia="Times New Roman" w:hAnsi="Calibri" w:cs="Calibri"/>
        </w:rPr>
        <w:t xml:space="preserve"> </w:t>
      </w:r>
      <w:r w:rsidR="003C681D" w:rsidRPr="003C681D">
        <w:rPr>
          <w:rFonts w:ascii="Calibri" w:eastAsia="Times New Roman" w:hAnsi="Calibri" w:cs="Calibri"/>
        </w:rPr>
        <w:t>Mailing the referral to a patient also takes time, especially when hundreds of patients are involved.  We were able to send info</w:t>
      </w:r>
      <w:r w:rsidR="00367852">
        <w:rPr>
          <w:rFonts w:ascii="Calibri" w:eastAsia="Times New Roman" w:hAnsi="Calibri" w:cs="Calibri"/>
        </w:rPr>
        <w:t>rmation</w:t>
      </w:r>
      <w:r w:rsidR="003C681D" w:rsidRPr="003C681D">
        <w:rPr>
          <w:rFonts w:ascii="Calibri" w:eastAsia="Times New Roman" w:hAnsi="Calibri" w:cs="Calibri"/>
        </w:rPr>
        <w:t xml:space="preserve"> to the specialty office and to our patient</w:t>
      </w:r>
      <w:r w:rsidR="000D3567">
        <w:rPr>
          <w:rFonts w:ascii="Calibri" w:eastAsia="Times New Roman" w:hAnsi="Calibri" w:cs="Calibri"/>
        </w:rPr>
        <w:t>s</w:t>
      </w:r>
      <w:r w:rsidR="003C681D" w:rsidRPr="003C681D">
        <w:rPr>
          <w:rFonts w:ascii="Calibri" w:eastAsia="Times New Roman" w:hAnsi="Calibri" w:cs="Calibri"/>
        </w:rPr>
        <w:t xml:space="preserve"> with one click. This has been a tremendous benefit. It challenged everyone to get creative and think outside the box.</w:t>
      </w:r>
    </w:p>
    <w:p w14:paraId="44C24D78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4F9BEA80" w14:textId="6474B6EA" w:rsidR="003E771A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Ben Linville Engle</w:t>
      </w:r>
      <w:r w:rsidR="000D3567">
        <w:rPr>
          <w:rFonts w:ascii="Calibri" w:eastAsia="Times New Roman" w:hAnsi="Calibri" w:cs="Calibri"/>
        </w:rPr>
        <w:t>r thanked the Lowell team</w:t>
      </w:r>
      <w:r w:rsidRPr="003C681D">
        <w:rPr>
          <w:rFonts w:ascii="Calibri" w:eastAsia="Times New Roman" w:hAnsi="Calibri" w:cs="Calibri"/>
        </w:rPr>
        <w:t xml:space="preserve"> for </w:t>
      </w:r>
      <w:r w:rsidR="000D3567">
        <w:rPr>
          <w:rFonts w:ascii="Calibri" w:eastAsia="Times New Roman" w:hAnsi="Calibri" w:cs="Calibri"/>
        </w:rPr>
        <w:t>its hard</w:t>
      </w:r>
      <w:r w:rsidRPr="003C681D">
        <w:rPr>
          <w:rFonts w:ascii="Calibri" w:eastAsia="Times New Roman" w:hAnsi="Calibri" w:cs="Calibri"/>
        </w:rPr>
        <w:t xml:space="preserve"> work and </w:t>
      </w:r>
      <w:r w:rsidR="000D3567">
        <w:rPr>
          <w:rFonts w:ascii="Calibri" w:eastAsia="Times New Roman" w:hAnsi="Calibri" w:cs="Calibri"/>
        </w:rPr>
        <w:t>said he was</w:t>
      </w:r>
      <w:r w:rsidRPr="003C681D">
        <w:rPr>
          <w:rFonts w:ascii="Calibri" w:eastAsia="Times New Roman" w:hAnsi="Calibri" w:cs="Calibri"/>
        </w:rPr>
        <w:t xml:space="preserve"> glad this has been </w:t>
      </w:r>
      <w:r w:rsidR="006C4989">
        <w:rPr>
          <w:rFonts w:ascii="Calibri" w:eastAsia="Times New Roman" w:hAnsi="Calibri" w:cs="Calibri"/>
        </w:rPr>
        <w:t>successful</w:t>
      </w:r>
      <w:r w:rsidR="000D3567">
        <w:rPr>
          <w:rFonts w:ascii="Calibri" w:eastAsia="Times New Roman" w:hAnsi="Calibri" w:cs="Calibri"/>
        </w:rPr>
        <w:t>.</w:t>
      </w:r>
    </w:p>
    <w:p w14:paraId="69AFBD01" w14:textId="5F5EB6E9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15F2C72D" w14:textId="6C9A2D42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Padma</w:t>
      </w:r>
      <w:r w:rsidR="00EB667A">
        <w:rPr>
          <w:rFonts w:ascii="Calibri" w:eastAsia="Times New Roman" w:hAnsi="Calibri" w:cs="Calibri"/>
        </w:rPr>
        <w:t>ja</w:t>
      </w:r>
      <w:r w:rsidRPr="003C681D">
        <w:rPr>
          <w:rFonts w:ascii="Calibri" w:eastAsia="Times New Roman" w:hAnsi="Calibri" w:cs="Calibri"/>
        </w:rPr>
        <w:t xml:space="preserve"> </w:t>
      </w:r>
      <w:r w:rsidR="00586136">
        <w:rPr>
          <w:rFonts w:ascii="Calibri" w:eastAsia="Times New Roman" w:hAnsi="Calibri" w:cs="Calibri"/>
        </w:rPr>
        <w:t xml:space="preserve">Sastry </w:t>
      </w:r>
      <w:r w:rsidR="000D3567">
        <w:rPr>
          <w:rFonts w:ascii="Calibri" w:eastAsia="Times New Roman" w:hAnsi="Calibri" w:cs="Calibri"/>
        </w:rPr>
        <w:t xml:space="preserve">replied that </w:t>
      </w:r>
      <w:r w:rsidRPr="003C681D">
        <w:rPr>
          <w:rFonts w:ascii="Calibri" w:eastAsia="Times New Roman" w:hAnsi="Calibri" w:cs="Calibri"/>
        </w:rPr>
        <w:t>the beauty of the approach is that it was data driven</w:t>
      </w:r>
      <w:r w:rsidR="000D3567">
        <w:rPr>
          <w:rFonts w:ascii="Calibri" w:eastAsia="Times New Roman" w:hAnsi="Calibri" w:cs="Calibri"/>
        </w:rPr>
        <w:t xml:space="preserve">. </w:t>
      </w:r>
      <w:r w:rsidRPr="003C681D">
        <w:rPr>
          <w:rFonts w:ascii="Calibri" w:eastAsia="Times New Roman" w:hAnsi="Calibri" w:cs="Calibri"/>
        </w:rPr>
        <w:t xml:space="preserve">We </w:t>
      </w:r>
      <w:r w:rsidR="008F098B" w:rsidRPr="003C681D">
        <w:rPr>
          <w:rFonts w:ascii="Calibri" w:eastAsia="Times New Roman" w:hAnsi="Calibri" w:cs="Calibri"/>
        </w:rPr>
        <w:t>identified</w:t>
      </w:r>
      <w:r w:rsidRPr="003C681D">
        <w:rPr>
          <w:rFonts w:ascii="Calibri" w:eastAsia="Times New Roman" w:hAnsi="Calibri" w:cs="Calibri"/>
        </w:rPr>
        <w:t xml:space="preserve"> the bottlenecks</w:t>
      </w:r>
      <w:r w:rsidR="000D3567">
        <w:rPr>
          <w:rFonts w:ascii="Calibri" w:eastAsia="Times New Roman" w:hAnsi="Calibri" w:cs="Calibri"/>
        </w:rPr>
        <w:t xml:space="preserve"> and Leadership </w:t>
      </w:r>
      <w:r w:rsidRPr="003C681D">
        <w:rPr>
          <w:rFonts w:ascii="Calibri" w:eastAsia="Times New Roman" w:hAnsi="Calibri" w:cs="Calibri"/>
        </w:rPr>
        <w:t>had conversations with those departments.</w:t>
      </w:r>
    </w:p>
    <w:p w14:paraId="1DCFCDD6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48183EF8" w14:textId="0429FAC9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Deb</w:t>
      </w:r>
      <w:r w:rsidR="009946A5">
        <w:rPr>
          <w:rFonts w:ascii="Calibri" w:eastAsia="Times New Roman" w:hAnsi="Calibri" w:cs="Calibri"/>
        </w:rPr>
        <w:t>orah</w:t>
      </w:r>
      <w:r w:rsidRPr="003C681D">
        <w:rPr>
          <w:rFonts w:ascii="Calibri" w:eastAsia="Times New Roman" w:hAnsi="Calibri" w:cs="Calibri"/>
        </w:rPr>
        <w:t xml:space="preserve"> Adair</w:t>
      </w:r>
      <w:r w:rsidR="000D3567">
        <w:rPr>
          <w:rFonts w:ascii="Calibri" w:eastAsia="Times New Roman" w:hAnsi="Calibri" w:cs="Calibri"/>
        </w:rPr>
        <w:t xml:space="preserve"> added that </w:t>
      </w:r>
      <w:r w:rsidR="00B25780">
        <w:rPr>
          <w:rFonts w:ascii="Calibri" w:eastAsia="Times New Roman" w:hAnsi="Calibri" w:cs="Calibri"/>
        </w:rPr>
        <w:t>she</w:t>
      </w:r>
      <w:r w:rsidR="000D3567">
        <w:rPr>
          <w:rFonts w:ascii="Calibri" w:eastAsia="Times New Roman" w:hAnsi="Calibri" w:cs="Calibri"/>
        </w:rPr>
        <w:t xml:space="preserve"> </w:t>
      </w:r>
      <w:r w:rsidR="006C4989">
        <w:rPr>
          <w:rFonts w:ascii="Calibri" w:eastAsia="Times New Roman" w:hAnsi="Calibri" w:cs="Calibri"/>
        </w:rPr>
        <w:t>thinks this</w:t>
      </w:r>
      <w:r w:rsidRPr="003C681D">
        <w:rPr>
          <w:rFonts w:ascii="Calibri" w:eastAsia="Times New Roman" w:hAnsi="Calibri" w:cs="Calibri"/>
        </w:rPr>
        <w:t xml:space="preserve"> </w:t>
      </w:r>
      <w:r w:rsidR="000D3567">
        <w:rPr>
          <w:rFonts w:ascii="Calibri" w:eastAsia="Times New Roman" w:hAnsi="Calibri" w:cs="Calibri"/>
        </w:rPr>
        <w:t xml:space="preserve">is </w:t>
      </w:r>
      <w:r w:rsidRPr="003C681D">
        <w:rPr>
          <w:rFonts w:ascii="Calibri" w:eastAsia="Times New Roman" w:hAnsi="Calibri" w:cs="Calibri"/>
        </w:rPr>
        <w:t>fabulous</w:t>
      </w:r>
      <w:r w:rsidR="000D3567">
        <w:rPr>
          <w:rFonts w:ascii="Calibri" w:eastAsia="Times New Roman" w:hAnsi="Calibri" w:cs="Calibri"/>
        </w:rPr>
        <w:t xml:space="preserve"> and that a</w:t>
      </w:r>
      <w:r w:rsidRPr="003C681D">
        <w:rPr>
          <w:rFonts w:ascii="Calibri" w:eastAsia="Times New Roman" w:hAnsi="Calibri" w:cs="Calibri"/>
        </w:rPr>
        <w:t xml:space="preserve"> 92% reduction in your backlog is amazing</w:t>
      </w:r>
      <w:r w:rsidR="000D3567">
        <w:rPr>
          <w:rFonts w:ascii="Calibri" w:eastAsia="Times New Roman" w:hAnsi="Calibri" w:cs="Calibri"/>
        </w:rPr>
        <w:t>.</w:t>
      </w:r>
    </w:p>
    <w:p w14:paraId="65347AB8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2954E1C0" w14:textId="441F19CA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Kevin</w:t>
      </w:r>
      <w:r w:rsidR="003E771A">
        <w:rPr>
          <w:rFonts w:ascii="Calibri" w:eastAsia="Times New Roman" w:hAnsi="Calibri" w:cs="Calibri"/>
        </w:rPr>
        <w:t xml:space="preserve"> Mullen</w:t>
      </w:r>
      <w:r w:rsidR="000D3567">
        <w:rPr>
          <w:rFonts w:ascii="Calibri" w:eastAsia="Times New Roman" w:hAnsi="Calibri" w:cs="Calibri"/>
        </w:rPr>
        <w:t xml:space="preserve"> commented that he </w:t>
      </w:r>
      <w:r w:rsidRPr="003C681D">
        <w:rPr>
          <w:rFonts w:ascii="Calibri" w:eastAsia="Times New Roman" w:hAnsi="Calibri" w:cs="Calibri"/>
        </w:rPr>
        <w:t>want</w:t>
      </w:r>
      <w:r w:rsidR="000D3567">
        <w:rPr>
          <w:rFonts w:ascii="Calibri" w:eastAsia="Times New Roman" w:hAnsi="Calibri" w:cs="Calibri"/>
        </w:rPr>
        <w:t>ed</w:t>
      </w:r>
      <w:r w:rsidRPr="003C681D">
        <w:rPr>
          <w:rFonts w:ascii="Calibri" w:eastAsia="Times New Roman" w:hAnsi="Calibri" w:cs="Calibri"/>
        </w:rPr>
        <w:t xml:space="preserve"> to echo the congratulations.  A 92% reduction is a huge achievement.</w:t>
      </w:r>
      <w:r w:rsidR="00B25780">
        <w:rPr>
          <w:rFonts w:ascii="Calibri" w:eastAsia="Times New Roman" w:hAnsi="Calibri" w:cs="Calibri"/>
        </w:rPr>
        <w:t xml:space="preserve"> He asked if they were targeting other areas for improvement as well.</w:t>
      </w:r>
    </w:p>
    <w:p w14:paraId="386554B9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22700C1C" w14:textId="06077F78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Padma</w:t>
      </w:r>
      <w:r w:rsidR="00586136">
        <w:rPr>
          <w:rFonts w:ascii="Calibri" w:eastAsia="Times New Roman" w:hAnsi="Calibri" w:cs="Calibri"/>
        </w:rPr>
        <w:t>ja Sastry</w:t>
      </w:r>
      <w:r w:rsidR="000D3567">
        <w:rPr>
          <w:rFonts w:ascii="Calibri" w:eastAsia="Times New Roman" w:hAnsi="Calibri" w:cs="Calibri"/>
        </w:rPr>
        <w:t xml:space="preserve"> commented that </w:t>
      </w:r>
      <w:r w:rsidRPr="003C681D">
        <w:rPr>
          <w:rFonts w:ascii="Calibri" w:eastAsia="Times New Roman" w:hAnsi="Calibri" w:cs="Calibri"/>
        </w:rPr>
        <w:t>by no means</w:t>
      </w:r>
      <w:r w:rsidR="00B25780">
        <w:rPr>
          <w:rFonts w:ascii="Calibri" w:eastAsia="Times New Roman" w:hAnsi="Calibri" w:cs="Calibri"/>
        </w:rPr>
        <w:t xml:space="preserve"> will </w:t>
      </w:r>
      <w:r w:rsidRPr="003C681D">
        <w:rPr>
          <w:rFonts w:ascii="Calibri" w:eastAsia="Times New Roman" w:hAnsi="Calibri" w:cs="Calibri"/>
        </w:rPr>
        <w:t xml:space="preserve">this problem go away.  We </w:t>
      </w:r>
      <w:r w:rsidR="000D3567">
        <w:rPr>
          <w:rFonts w:ascii="Calibri" w:eastAsia="Times New Roman" w:hAnsi="Calibri" w:cs="Calibri"/>
        </w:rPr>
        <w:t>will be implementing</w:t>
      </w:r>
      <w:r w:rsidRPr="003C681D">
        <w:rPr>
          <w:rFonts w:ascii="Calibri" w:eastAsia="Times New Roman" w:hAnsi="Calibri" w:cs="Calibri"/>
        </w:rPr>
        <w:t xml:space="preserve"> the same </w:t>
      </w:r>
      <w:r w:rsidR="000D3567">
        <w:rPr>
          <w:rFonts w:ascii="Calibri" w:eastAsia="Times New Roman" w:hAnsi="Calibri" w:cs="Calibri"/>
        </w:rPr>
        <w:t xml:space="preserve">methodology with other </w:t>
      </w:r>
      <w:r w:rsidRPr="003C681D">
        <w:rPr>
          <w:rFonts w:ascii="Calibri" w:eastAsia="Times New Roman" w:hAnsi="Calibri" w:cs="Calibri"/>
        </w:rPr>
        <w:t>types of projects across various de</w:t>
      </w:r>
      <w:r w:rsidR="00EB667A">
        <w:rPr>
          <w:rFonts w:ascii="Calibri" w:eastAsia="Times New Roman" w:hAnsi="Calibri" w:cs="Calibri"/>
        </w:rPr>
        <w:t>p</w:t>
      </w:r>
      <w:r w:rsidRPr="003C681D">
        <w:rPr>
          <w:rFonts w:ascii="Calibri" w:eastAsia="Times New Roman" w:hAnsi="Calibri" w:cs="Calibri"/>
        </w:rPr>
        <w:t>artments</w:t>
      </w:r>
      <w:r w:rsidR="000D3567">
        <w:rPr>
          <w:rFonts w:ascii="Calibri" w:eastAsia="Times New Roman" w:hAnsi="Calibri" w:cs="Calibri"/>
        </w:rPr>
        <w:t>.</w:t>
      </w:r>
    </w:p>
    <w:p w14:paraId="3F8D4BEA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lastRenderedPageBreak/>
        <w:t> </w:t>
      </w:r>
    </w:p>
    <w:p w14:paraId="2AA61D43" w14:textId="2E6CFA1F" w:rsidR="003C681D" w:rsidRPr="003C681D" w:rsidRDefault="00B079E0" w:rsidP="003C681D">
      <w:pPr>
        <w:spacing w:after="0" w:line="240" w:lineRule="auto"/>
        <w:rPr>
          <w:rFonts w:ascii="Calibri" w:eastAsia="Times New Roman" w:hAnsi="Calibri" w:cs="Calibri"/>
        </w:rPr>
      </w:pPr>
      <w:r w:rsidRPr="00B079E0">
        <w:rPr>
          <w:rFonts w:ascii="Calibri" w:eastAsia="Times New Roman" w:hAnsi="Calibri" w:cs="Calibri"/>
          <w:b/>
          <w:bCs/>
        </w:rPr>
        <w:t>Attestation Update</w:t>
      </w:r>
      <w:r>
        <w:rPr>
          <w:rFonts w:ascii="Calibri" w:eastAsia="Times New Roman" w:hAnsi="Calibri" w:cs="Calibri"/>
        </w:rPr>
        <w:t>-</w:t>
      </w:r>
      <w:r w:rsidR="003C681D" w:rsidRPr="003C681D">
        <w:rPr>
          <w:rFonts w:ascii="Calibri" w:eastAsia="Times New Roman" w:hAnsi="Calibri" w:cs="Calibri"/>
        </w:rPr>
        <w:t>Pam</w:t>
      </w:r>
      <w:r w:rsidR="00EB667A">
        <w:rPr>
          <w:rFonts w:ascii="Calibri" w:eastAsia="Times New Roman" w:hAnsi="Calibri" w:cs="Calibri"/>
        </w:rPr>
        <w:t xml:space="preserve"> Boutin-Coviello</w:t>
      </w:r>
    </w:p>
    <w:p w14:paraId="41BD513B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72E571DD" w14:textId="5B2A5CBF" w:rsidR="003C681D" w:rsidRDefault="00B079E0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Pam Boutin-Coviello</w:t>
      </w:r>
      <w:r w:rsidR="00B25780">
        <w:rPr>
          <w:rFonts w:ascii="Calibri" w:eastAsia="Times New Roman" w:hAnsi="Calibri" w:cs="Calibri"/>
        </w:rPr>
        <w:t xml:space="preserve"> shared that the team saw </w:t>
      </w:r>
      <w:r w:rsidR="003C681D" w:rsidRPr="003C681D">
        <w:rPr>
          <w:rFonts w:ascii="Calibri" w:eastAsia="Times New Roman" w:hAnsi="Calibri" w:cs="Calibri"/>
        </w:rPr>
        <w:t>an influx of submissions at the end of 2021</w:t>
      </w:r>
      <w:r w:rsidR="00B25780">
        <w:rPr>
          <w:rFonts w:ascii="Calibri" w:eastAsia="Times New Roman" w:hAnsi="Calibri" w:cs="Calibri"/>
        </w:rPr>
        <w:t xml:space="preserve"> and</w:t>
      </w:r>
      <w:r w:rsidR="003C681D" w:rsidRPr="003C681D">
        <w:rPr>
          <w:rFonts w:ascii="Calibri" w:eastAsia="Times New Roman" w:hAnsi="Calibri" w:cs="Calibri"/>
        </w:rPr>
        <w:t xml:space="preserve"> </w:t>
      </w:r>
      <w:r w:rsidR="009D3256">
        <w:rPr>
          <w:rFonts w:ascii="Calibri" w:eastAsia="Times New Roman" w:hAnsi="Calibri" w:cs="Calibri"/>
        </w:rPr>
        <w:t xml:space="preserve">that </w:t>
      </w:r>
      <w:r w:rsidR="006C4989">
        <w:rPr>
          <w:rFonts w:ascii="Calibri" w:eastAsia="Times New Roman" w:hAnsi="Calibri" w:cs="Calibri"/>
        </w:rPr>
        <w:t xml:space="preserve">it </w:t>
      </w:r>
      <w:r w:rsidR="003C681D" w:rsidRPr="003C681D">
        <w:rPr>
          <w:rFonts w:ascii="Calibri" w:eastAsia="Times New Roman" w:hAnsi="Calibri" w:cs="Calibri"/>
        </w:rPr>
        <w:t>surpassed</w:t>
      </w:r>
      <w:r w:rsidR="00EB667A">
        <w:rPr>
          <w:rFonts w:ascii="Calibri" w:eastAsia="Times New Roman" w:hAnsi="Calibri" w:cs="Calibri"/>
        </w:rPr>
        <w:t xml:space="preserve"> attestation submissions of previous years. </w:t>
      </w:r>
      <w:r w:rsidR="003C681D" w:rsidRPr="003C681D">
        <w:rPr>
          <w:rFonts w:ascii="Calibri" w:eastAsia="Times New Roman" w:hAnsi="Calibri" w:cs="Calibri"/>
        </w:rPr>
        <w:t xml:space="preserve">More providers are meeting the connection requirement via </w:t>
      </w:r>
      <w:r w:rsidR="00B25780" w:rsidRPr="003C681D">
        <w:rPr>
          <w:rFonts w:ascii="Calibri" w:eastAsia="Times New Roman" w:hAnsi="Calibri" w:cs="Calibri"/>
        </w:rPr>
        <w:t>hisp-to-hisp</w:t>
      </w:r>
      <w:r w:rsidR="00EB667A">
        <w:rPr>
          <w:rFonts w:ascii="Calibri" w:eastAsia="Times New Roman" w:hAnsi="Calibri" w:cs="Calibri"/>
        </w:rPr>
        <w:t xml:space="preserve"> connections</w:t>
      </w:r>
      <w:r w:rsidR="00B25780">
        <w:rPr>
          <w:rFonts w:ascii="Calibri" w:eastAsia="Times New Roman" w:hAnsi="Calibri" w:cs="Calibri"/>
        </w:rPr>
        <w:t xml:space="preserve"> </w:t>
      </w:r>
      <w:r w:rsidR="003C681D" w:rsidRPr="003C681D">
        <w:rPr>
          <w:rFonts w:ascii="Calibri" w:eastAsia="Times New Roman" w:hAnsi="Calibri" w:cs="Calibri"/>
        </w:rPr>
        <w:t xml:space="preserve">and </w:t>
      </w:r>
      <w:r w:rsidR="00EB667A">
        <w:rPr>
          <w:rFonts w:ascii="Calibri" w:eastAsia="Times New Roman" w:hAnsi="Calibri" w:cs="Calibri"/>
        </w:rPr>
        <w:t xml:space="preserve">there are </w:t>
      </w:r>
      <w:r w:rsidR="003C681D" w:rsidRPr="003C681D">
        <w:rPr>
          <w:rFonts w:ascii="Calibri" w:eastAsia="Times New Roman" w:hAnsi="Calibri" w:cs="Calibri"/>
        </w:rPr>
        <w:t xml:space="preserve">fewer exception forms overall. </w:t>
      </w:r>
    </w:p>
    <w:p w14:paraId="42CE6CC0" w14:textId="77777777" w:rsidR="00EB667A" w:rsidRPr="003C681D" w:rsidRDefault="00EB667A" w:rsidP="003C681D">
      <w:pPr>
        <w:spacing w:after="0" w:line="240" w:lineRule="auto"/>
        <w:rPr>
          <w:rFonts w:ascii="Calibri" w:eastAsia="Times New Roman" w:hAnsi="Calibri" w:cs="Calibri"/>
        </w:rPr>
      </w:pPr>
    </w:p>
    <w:p w14:paraId="30EEAAA6" w14:textId="7AEF938B" w:rsidR="00EB667A" w:rsidRDefault="00EB667A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</w:t>
      </w:r>
      <w:r w:rsidR="003C681D" w:rsidRPr="003C681D">
        <w:rPr>
          <w:rFonts w:ascii="Calibri" w:eastAsia="Times New Roman" w:hAnsi="Calibri" w:cs="Calibri"/>
        </w:rPr>
        <w:t>2022 Attestation form timeline was reviewed</w:t>
      </w:r>
      <w:r w:rsidR="00B25780">
        <w:rPr>
          <w:rFonts w:ascii="Calibri" w:eastAsia="Times New Roman" w:hAnsi="Calibri" w:cs="Calibri"/>
        </w:rPr>
        <w:t xml:space="preserve"> and preparation for the upcoming attestation period was also discussed. The team </w:t>
      </w:r>
      <w:r>
        <w:rPr>
          <w:rFonts w:ascii="Calibri" w:eastAsia="Times New Roman" w:hAnsi="Calibri" w:cs="Calibri"/>
        </w:rPr>
        <w:t>will need to i</w:t>
      </w:r>
      <w:r w:rsidR="003C681D" w:rsidRPr="003C681D">
        <w:rPr>
          <w:rFonts w:ascii="Calibri" w:eastAsia="Times New Roman" w:hAnsi="Calibri" w:cs="Calibri"/>
        </w:rPr>
        <w:t xml:space="preserve">dentify the attestation period, </w:t>
      </w:r>
      <w:r w:rsidR="006C4989" w:rsidRPr="003C681D">
        <w:rPr>
          <w:rFonts w:ascii="Calibri" w:eastAsia="Times New Roman" w:hAnsi="Calibri" w:cs="Calibri"/>
        </w:rPr>
        <w:t>update</w:t>
      </w:r>
      <w:r w:rsidR="006C4989">
        <w:rPr>
          <w:rFonts w:ascii="Calibri" w:eastAsia="Times New Roman" w:hAnsi="Calibri" w:cs="Calibri"/>
        </w:rPr>
        <w:t xml:space="preserve"> </w:t>
      </w:r>
      <w:r w:rsidR="003C681D" w:rsidRPr="003C681D">
        <w:rPr>
          <w:rFonts w:ascii="Calibri" w:eastAsia="Times New Roman" w:hAnsi="Calibri" w:cs="Calibri"/>
        </w:rPr>
        <w:t>and test the web form</w:t>
      </w:r>
      <w:r w:rsidR="00B25780">
        <w:rPr>
          <w:rFonts w:ascii="Calibri" w:eastAsia="Times New Roman" w:hAnsi="Calibri" w:cs="Calibri"/>
        </w:rPr>
        <w:t xml:space="preserve">, and send out a communication to providers. </w:t>
      </w:r>
    </w:p>
    <w:p w14:paraId="72A1D209" w14:textId="77777777" w:rsidR="00A20CCF" w:rsidRDefault="00A20CCF" w:rsidP="003C681D">
      <w:pPr>
        <w:spacing w:after="0" w:line="240" w:lineRule="auto"/>
        <w:rPr>
          <w:rFonts w:ascii="Calibri" w:eastAsia="Times New Roman" w:hAnsi="Calibri" w:cs="Calibri"/>
        </w:rPr>
      </w:pPr>
    </w:p>
    <w:p w14:paraId="79FB61E2" w14:textId="529EB056" w:rsidR="003C681D" w:rsidRPr="00EB667A" w:rsidRDefault="00EB667A" w:rsidP="00EB667A">
      <w:p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Because the </w:t>
      </w:r>
      <w:r w:rsidR="00A20CCF">
        <w:rPr>
          <w:rFonts w:ascii="Calibri" w:eastAsia="Times New Roman" w:hAnsi="Calibri" w:cs="Calibri"/>
        </w:rPr>
        <w:t>t</w:t>
      </w:r>
      <w:r w:rsidRPr="00EB667A">
        <w:rPr>
          <w:rFonts w:ascii="Calibri" w:eastAsia="Times New Roman" w:hAnsi="Calibri" w:cs="Calibri"/>
        </w:rPr>
        <w:t xml:space="preserve">imetable for the HIway connection requirement has been </w:t>
      </w:r>
      <w:r w:rsidR="00A20CCF">
        <w:rPr>
          <w:rFonts w:ascii="Calibri" w:eastAsia="Times New Roman" w:hAnsi="Calibri" w:cs="Calibri"/>
        </w:rPr>
        <w:t>met</w:t>
      </w:r>
      <w:r w:rsidRPr="00EB667A">
        <w:rPr>
          <w:rFonts w:ascii="Calibri" w:eastAsia="Times New Roman" w:hAnsi="Calibri" w:cs="Calibri"/>
        </w:rPr>
        <w:t xml:space="preserve"> for the regulated organizations</w:t>
      </w:r>
      <w:r>
        <w:rPr>
          <w:rFonts w:ascii="Calibri" w:eastAsia="Times New Roman" w:hAnsi="Calibri" w:cs="Calibri"/>
        </w:rPr>
        <w:t>,</w:t>
      </w:r>
      <w:r w:rsidRPr="00EB667A">
        <w:rPr>
          <w:rFonts w:ascii="Calibri" w:eastAsia="Times New Roman" w:hAnsi="Calibri" w:cs="Calibri"/>
        </w:rPr>
        <w:t xml:space="preserve"> acute care hospitals, community health centers, medical ambulatory practices</w:t>
      </w:r>
      <w:r>
        <w:rPr>
          <w:rFonts w:ascii="Calibri" w:eastAsia="Times New Roman" w:hAnsi="Calibri" w:cs="Calibri"/>
        </w:rPr>
        <w:t>,</w:t>
      </w:r>
      <w:r w:rsidR="009D3256">
        <w:rPr>
          <w:rFonts w:ascii="Calibri" w:eastAsia="Times New Roman" w:hAnsi="Calibri" w:cs="Calibri"/>
        </w:rPr>
        <w:t xml:space="preserve"> the team is considering various paths forward, including</w:t>
      </w:r>
      <w:r w:rsidR="003C681D" w:rsidRPr="003C681D">
        <w:rPr>
          <w:rFonts w:ascii="Calibri" w:eastAsia="Times New Roman" w:hAnsi="Calibri" w:cs="Calibri"/>
        </w:rPr>
        <w:t xml:space="preserve"> sunsetting of the </w:t>
      </w:r>
      <w:r>
        <w:rPr>
          <w:rFonts w:ascii="Calibri" w:eastAsia="Times New Roman" w:hAnsi="Calibri" w:cs="Calibri"/>
        </w:rPr>
        <w:t>HI</w:t>
      </w:r>
      <w:r w:rsidR="003C681D" w:rsidRPr="003C681D">
        <w:rPr>
          <w:rFonts w:ascii="Calibri" w:eastAsia="Times New Roman" w:hAnsi="Calibri" w:cs="Calibri"/>
        </w:rPr>
        <w:t>way attestation process.</w:t>
      </w:r>
    </w:p>
    <w:p w14:paraId="3BE719F5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2BDB936A" w14:textId="78DB3C54" w:rsid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B079E0">
        <w:rPr>
          <w:rFonts w:ascii="Calibri" w:eastAsia="Times New Roman" w:hAnsi="Calibri" w:cs="Calibri"/>
          <w:b/>
          <w:bCs/>
        </w:rPr>
        <w:t>E</w:t>
      </w:r>
      <w:r w:rsidR="006C4989">
        <w:rPr>
          <w:rFonts w:ascii="Calibri" w:eastAsia="Times New Roman" w:hAnsi="Calibri" w:cs="Calibri"/>
          <w:b/>
          <w:bCs/>
        </w:rPr>
        <w:t xml:space="preserve">vent Notification System Update </w:t>
      </w:r>
      <w:r w:rsidRPr="003C681D">
        <w:rPr>
          <w:rFonts w:ascii="Calibri" w:eastAsia="Times New Roman" w:hAnsi="Calibri" w:cs="Calibri"/>
        </w:rPr>
        <w:t xml:space="preserve">- Pam </w:t>
      </w:r>
      <w:r w:rsidR="00EB667A">
        <w:rPr>
          <w:rFonts w:ascii="Calibri" w:eastAsia="Times New Roman" w:hAnsi="Calibri" w:cs="Calibri"/>
        </w:rPr>
        <w:t xml:space="preserve">Boutin-Coviello </w:t>
      </w:r>
      <w:r w:rsidRPr="003C681D">
        <w:rPr>
          <w:rFonts w:ascii="Calibri" w:eastAsia="Times New Roman" w:hAnsi="Calibri" w:cs="Calibri"/>
        </w:rPr>
        <w:t>and Kevin</w:t>
      </w:r>
      <w:r w:rsidR="00EB667A">
        <w:rPr>
          <w:rFonts w:ascii="Calibri" w:eastAsia="Times New Roman" w:hAnsi="Calibri" w:cs="Calibri"/>
        </w:rPr>
        <w:t xml:space="preserve"> Mullen</w:t>
      </w:r>
    </w:p>
    <w:p w14:paraId="6D1CB409" w14:textId="77777777" w:rsidR="009D3256" w:rsidRDefault="009D3256" w:rsidP="003C681D">
      <w:pPr>
        <w:spacing w:after="0" w:line="240" w:lineRule="auto"/>
        <w:rPr>
          <w:rFonts w:ascii="Calibri" w:eastAsia="Times New Roman" w:hAnsi="Calibri" w:cs="Calibri"/>
        </w:rPr>
      </w:pPr>
    </w:p>
    <w:p w14:paraId="70BB26F0" w14:textId="320C86B1" w:rsidR="003C681D" w:rsidRPr="003C681D" w:rsidRDefault="00B079E0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Pam Boutin-Coviello</w:t>
      </w:r>
      <w:r w:rsidR="009D3256">
        <w:rPr>
          <w:rFonts w:ascii="Calibri" w:eastAsia="Times New Roman" w:hAnsi="Calibri" w:cs="Calibri"/>
        </w:rPr>
        <w:t xml:space="preserve"> reviewed the ENS Goals slide stating that </w:t>
      </w:r>
      <w:r w:rsidR="00774789">
        <w:rPr>
          <w:rFonts w:ascii="Calibri" w:eastAsia="Times New Roman" w:hAnsi="Calibri" w:cs="Calibri"/>
        </w:rPr>
        <w:t>almost 8 million</w:t>
      </w:r>
      <w:r w:rsidR="003C681D" w:rsidRPr="003C681D">
        <w:rPr>
          <w:rFonts w:ascii="Calibri" w:eastAsia="Times New Roman" w:hAnsi="Calibri" w:cs="Calibri"/>
        </w:rPr>
        <w:t xml:space="preserve"> ADTS</w:t>
      </w:r>
      <w:r w:rsidR="00774789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were </w:t>
      </w:r>
      <w:r w:rsidR="003C681D" w:rsidRPr="003C681D">
        <w:rPr>
          <w:rFonts w:ascii="Calibri" w:eastAsia="Times New Roman" w:hAnsi="Calibri" w:cs="Calibri"/>
        </w:rPr>
        <w:t xml:space="preserve">received </w:t>
      </w:r>
      <w:r w:rsidR="00774789">
        <w:rPr>
          <w:rFonts w:ascii="Calibri" w:eastAsia="Times New Roman" w:hAnsi="Calibri" w:cs="Calibri"/>
        </w:rPr>
        <w:t xml:space="preserve">and </w:t>
      </w:r>
      <w:r w:rsidR="003C681D" w:rsidRPr="003C681D">
        <w:rPr>
          <w:rFonts w:ascii="Calibri" w:eastAsia="Times New Roman" w:hAnsi="Calibri" w:cs="Calibri"/>
        </w:rPr>
        <w:t xml:space="preserve">reflected.  The number of </w:t>
      </w:r>
      <w:r w:rsidR="00774789">
        <w:rPr>
          <w:rFonts w:ascii="Calibri" w:eastAsia="Times New Roman" w:hAnsi="Calibri" w:cs="Calibri"/>
        </w:rPr>
        <w:t>notifications</w:t>
      </w:r>
      <w:r w:rsidR="003C681D" w:rsidRPr="003C681D">
        <w:rPr>
          <w:rFonts w:ascii="Calibri" w:eastAsia="Times New Roman" w:hAnsi="Calibri" w:cs="Calibri"/>
        </w:rPr>
        <w:t xml:space="preserve"> </w:t>
      </w:r>
      <w:r w:rsidR="00774789">
        <w:rPr>
          <w:rFonts w:ascii="Calibri" w:eastAsia="Times New Roman" w:hAnsi="Calibri" w:cs="Calibri"/>
        </w:rPr>
        <w:t xml:space="preserve">generated from reflected ADTs </w:t>
      </w:r>
      <w:r w:rsidR="003C681D" w:rsidRPr="003C681D">
        <w:rPr>
          <w:rFonts w:ascii="Calibri" w:eastAsia="Times New Roman" w:hAnsi="Calibri" w:cs="Calibri"/>
        </w:rPr>
        <w:t>from quarter 3 and 4 ha</w:t>
      </w:r>
      <w:r w:rsidR="00774789">
        <w:rPr>
          <w:rFonts w:ascii="Calibri" w:eastAsia="Times New Roman" w:hAnsi="Calibri" w:cs="Calibri"/>
        </w:rPr>
        <w:t xml:space="preserve">s </w:t>
      </w:r>
      <w:r w:rsidR="003C681D" w:rsidRPr="003C681D">
        <w:rPr>
          <w:rFonts w:ascii="Calibri" w:eastAsia="Times New Roman" w:hAnsi="Calibri" w:cs="Calibri"/>
        </w:rPr>
        <w:t xml:space="preserve">increased 20% </w:t>
      </w:r>
      <w:r w:rsidR="00774789">
        <w:rPr>
          <w:rFonts w:ascii="Calibri" w:eastAsia="Times New Roman" w:hAnsi="Calibri" w:cs="Calibri"/>
        </w:rPr>
        <w:t>for</w:t>
      </w:r>
      <w:r w:rsidR="003C681D" w:rsidRPr="003C681D">
        <w:rPr>
          <w:rFonts w:ascii="Calibri" w:eastAsia="Times New Roman" w:hAnsi="Calibri" w:cs="Calibri"/>
        </w:rPr>
        <w:t xml:space="preserve"> each vendor.  The number of notifications increased for both vendors </w:t>
      </w:r>
      <w:r w:rsidR="009D3256">
        <w:rPr>
          <w:rFonts w:ascii="Calibri" w:eastAsia="Times New Roman" w:hAnsi="Calibri" w:cs="Calibri"/>
        </w:rPr>
        <w:t xml:space="preserve">over the last quarter. </w:t>
      </w:r>
    </w:p>
    <w:p w14:paraId="56D1A76B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441092CE" w14:textId="479E062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Kevin</w:t>
      </w:r>
      <w:r w:rsidR="00774789">
        <w:rPr>
          <w:rFonts w:ascii="Calibri" w:eastAsia="Times New Roman" w:hAnsi="Calibri" w:cs="Calibri"/>
        </w:rPr>
        <w:t xml:space="preserve"> Mullen</w:t>
      </w:r>
      <w:r w:rsidR="009D3256">
        <w:rPr>
          <w:rFonts w:ascii="Calibri" w:eastAsia="Times New Roman" w:hAnsi="Calibri" w:cs="Calibri"/>
        </w:rPr>
        <w:t xml:space="preserve"> added that v</w:t>
      </w:r>
      <w:r w:rsidRPr="003C681D">
        <w:rPr>
          <w:rFonts w:ascii="Calibri" w:eastAsia="Times New Roman" w:hAnsi="Calibri" w:cs="Calibri"/>
        </w:rPr>
        <w:t>olume is starting to normalize.  We expect</w:t>
      </w:r>
      <w:r w:rsidR="003E771A">
        <w:rPr>
          <w:rFonts w:ascii="Calibri" w:eastAsia="Times New Roman" w:hAnsi="Calibri" w:cs="Calibri"/>
        </w:rPr>
        <w:t xml:space="preserve"> </w:t>
      </w:r>
      <w:r w:rsidRPr="003C681D">
        <w:rPr>
          <w:rFonts w:ascii="Calibri" w:eastAsia="Times New Roman" w:hAnsi="Calibri" w:cs="Calibri"/>
        </w:rPr>
        <w:t>this to be more of a baseline volume.  T</w:t>
      </w:r>
      <w:r w:rsidR="00774789">
        <w:rPr>
          <w:rFonts w:ascii="Calibri" w:eastAsia="Times New Roman" w:hAnsi="Calibri" w:cs="Calibri"/>
        </w:rPr>
        <w:t>here</w:t>
      </w:r>
      <w:r w:rsidRPr="003C681D">
        <w:rPr>
          <w:rFonts w:ascii="Calibri" w:eastAsia="Times New Roman" w:hAnsi="Calibri" w:cs="Calibri"/>
        </w:rPr>
        <w:t xml:space="preserve"> is an increase in </w:t>
      </w:r>
      <w:r w:rsidR="00774789">
        <w:rPr>
          <w:rFonts w:ascii="Calibri" w:eastAsia="Times New Roman" w:hAnsi="Calibri" w:cs="Calibri"/>
        </w:rPr>
        <w:t xml:space="preserve">both </w:t>
      </w:r>
      <w:r w:rsidRPr="003C681D">
        <w:rPr>
          <w:rFonts w:ascii="Calibri" w:eastAsia="Times New Roman" w:hAnsi="Calibri" w:cs="Calibri"/>
        </w:rPr>
        <w:t>notifications and ADT</w:t>
      </w:r>
      <w:r w:rsidR="003E771A">
        <w:rPr>
          <w:rFonts w:ascii="Calibri" w:eastAsia="Times New Roman" w:hAnsi="Calibri" w:cs="Calibri"/>
        </w:rPr>
        <w:t>s</w:t>
      </w:r>
      <w:r w:rsidRPr="003C681D">
        <w:rPr>
          <w:rFonts w:ascii="Calibri" w:eastAsia="Times New Roman" w:hAnsi="Calibri" w:cs="Calibri"/>
        </w:rPr>
        <w:t>.  We will continue to work with the vendors to identify any further gaps.</w:t>
      </w:r>
    </w:p>
    <w:p w14:paraId="4ADCC7FF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12F14F57" w14:textId="4C8342F9" w:rsidR="003C681D" w:rsidRPr="003C681D" w:rsidRDefault="00774789" w:rsidP="003C681D">
      <w:pPr>
        <w:spacing w:after="0" w:line="240" w:lineRule="auto"/>
        <w:rPr>
          <w:rFonts w:ascii="Calibri" w:eastAsia="Times New Roman" w:hAnsi="Calibri" w:cs="Calibri"/>
        </w:rPr>
      </w:pPr>
      <w:r w:rsidRPr="00B079E0">
        <w:rPr>
          <w:rFonts w:ascii="Calibri" w:eastAsia="Times New Roman" w:hAnsi="Calibri" w:cs="Calibri"/>
          <w:b/>
          <w:bCs/>
        </w:rPr>
        <w:t xml:space="preserve">Mass HIway </w:t>
      </w:r>
      <w:r w:rsidR="003C681D" w:rsidRPr="00B079E0">
        <w:rPr>
          <w:rFonts w:ascii="Calibri" w:eastAsia="Times New Roman" w:hAnsi="Calibri" w:cs="Calibri"/>
          <w:b/>
          <w:bCs/>
        </w:rPr>
        <w:t>P</w:t>
      </w:r>
      <w:r w:rsidRPr="00B079E0">
        <w:rPr>
          <w:rFonts w:ascii="Calibri" w:eastAsia="Times New Roman" w:hAnsi="Calibri" w:cs="Calibri"/>
          <w:b/>
          <w:bCs/>
        </w:rPr>
        <w:t xml:space="preserve">rovider </w:t>
      </w:r>
      <w:r w:rsidR="003C681D" w:rsidRPr="00B079E0">
        <w:rPr>
          <w:rFonts w:ascii="Calibri" w:eastAsia="Times New Roman" w:hAnsi="Calibri" w:cs="Calibri"/>
          <w:b/>
          <w:bCs/>
        </w:rPr>
        <w:t>D</w:t>
      </w:r>
      <w:r w:rsidRPr="00B079E0">
        <w:rPr>
          <w:rFonts w:ascii="Calibri" w:eastAsia="Times New Roman" w:hAnsi="Calibri" w:cs="Calibri"/>
          <w:b/>
          <w:bCs/>
        </w:rPr>
        <w:t>irectory</w:t>
      </w:r>
      <w:r w:rsidR="00B079E0">
        <w:rPr>
          <w:rFonts w:ascii="Calibri" w:eastAsia="Times New Roman" w:hAnsi="Calibri" w:cs="Calibri"/>
          <w:b/>
          <w:bCs/>
        </w:rPr>
        <w:t xml:space="preserve"> </w:t>
      </w:r>
      <w:r w:rsidRPr="00B079E0">
        <w:rPr>
          <w:rFonts w:ascii="Calibri" w:eastAsia="Times New Roman" w:hAnsi="Calibri" w:cs="Calibri"/>
          <w:b/>
          <w:bCs/>
        </w:rPr>
        <w:t xml:space="preserve">(PD) </w:t>
      </w:r>
      <w:r w:rsidR="003C681D" w:rsidRPr="00B079E0">
        <w:rPr>
          <w:rFonts w:ascii="Calibri" w:eastAsia="Times New Roman" w:hAnsi="Calibri" w:cs="Calibri"/>
          <w:b/>
          <w:bCs/>
        </w:rPr>
        <w:t>API</w:t>
      </w:r>
      <w:r>
        <w:rPr>
          <w:rFonts w:ascii="Calibri" w:eastAsia="Times New Roman" w:hAnsi="Calibri" w:cs="Calibri"/>
        </w:rPr>
        <w:t xml:space="preserve"> -Elizabeth Reardon</w:t>
      </w:r>
    </w:p>
    <w:p w14:paraId="4E7D7DF1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3F556F60" w14:textId="5D090784" w:rsidR="003C681D" w:rsidRPr="003C681D" w:rsidRDefault="00B079E0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Elizabeth Reardon</w:t>
      </w:r>
      <w:r w:rsidR="009D3256">
        <w:rPr>
          <w:rFonts w:ascii="Calibri" w:eastAsia="Times New Roman" w:hAnsi="Calibri" w:cs="Calibri"/>
        </w:rPr>
        <w:t xml:space="preserve"> gave an overview of the Mass HIway Provider Directory API stating that t</w:t>
      </w:r>
      <w:r w:rsidR="00774789">
        <w:rPr>
          <w:rFonts w:ascii="Calibri" w:eastAsia="Times New Roman" w:hAnsi="Calibri" w:cs="Calibri"/>
        </w:rPr>
        <w:t>he PD A</w:t>
      </w:r>
      <w:r w:rsidR="009D3256">
        <w:rPr>
          <w:rFonts w:ascii="Calibri" w:eastAsia="Times New Roman" w:hAnsi="Calibri" w:cs="Calibri"/>
        </w:rPr>
        <w:t>P</w:t>
      </w:r>
      <w:r w:rsidR="006C4989">
        <w:rPr>
          <w:rFonts w:ascii="Calibri" w:eastAsia="Times New Roman" w:hAnsi="Calibri" w:cs="Calibri"/>
        </w:rPr>
        <w:t>I</w:t>
      </w:r>
      <w:r w:rsidR="009D3256">
        <w:rPr>
          <w:rFonts w:ascii="Calibri" w:eastAsia="Times New Roman" w:hAnsi="Calibri" w:cs="Calibri"/>
        </w:rPr>
        <w:t xml:space="preserve"> </w:t>
      </w:r>
      <w:r w:rsidR="00774789">
        <w:rPr>
          <w:rFonts w:ascii="Calibri" w:eastAsia="Times New Roman" w:hAnsi="Calibri" w:cs="Calibri"/>
        </w:rPr>
        <w:t>allows</w:t>
      </w:r>
      <w:r w:rsidR="009D3256">
        <w:rPr>
          <w:rFonts w:ascii="Calibri" w:eastAsia="Times New Roman" w:hAnsi="Calibri" w:cs="Calibri"/>
        </w:rPr>
        <w:t xml:space="preserve"> </w:t>
      </w:r>
      <w:r w:rsidR="00774789">
        <w:rPr>
          <w:rFonts w:ascii="Calibri" w:eastAsia="Times New Roman" w:hAnsi="Calibri" w:cs="Calibri"/>
        </w:rPr>
        <w:t>provider organizations to s</w:t>
      </w:r>
      <w:r w:rsidR="003C681D" w:rsidRPr="003C681D">
        <w:rPr>
          <w:rFonts w:ascii="Calibri" w:eastAsia="Times New Roman" w:hAnsi="Calibri" w:cs="Calibri"/>
        </w:rPr>
        <w:t>earch</w:t>
      </w:r>
      <w:r w:rsidR="006C4989">
        <w:rPr>
          <w:rFonts w:ascii="Calibri" w:eastAsia="Times New Roman" w:hAnsi="Calibri" w:cs="Calibri"/>
        </w:rPr>
        <w:t xml:space="preserve"> and </w:t>
      </w:r>
      <w:r w:rsidR="00146821">
        <w:rPr>
          <w:rFonts w:ascii="Calibri" w:eastAsia="Times New Roman" w:hAnsi="Calibri" w:cs="Calibri"/>
        </w:rPr>
        <w:t>bulk</w:t>
      </w:r>
      <w:r w:rsidR="003C681D" w:rsidRPr="003C681D">
        <w:rPr>
          <w:rFonts w:ascii="Calibri" w:eastAsia="Times New Roman" w:hAnsi="Calibri" w:cs="Calibri"/>
        </w:rPr>
        <w:t xml:space="preserve"> import</w:t>
      </w:r>
      <w:r w:rsidR="00525898">
        <w:rPr>
          <w:rFonts w:ascii="Calibri" w:eastAsia="Times New Roman" w:hAnsi="Calibri" w:cs="Calibri"/>
        </w:rPr>
        <w:t>/</w:t>
      </w:r>
      <w:r w:rsidR="003C681D" w:rsidRPr="003C681D">
        <w:rPr>
          <w:rFonts w:ascii="Calibri" w:eastAsia="Times New Roman" w:hAnsi="Calibri" w:cs="Calibri"/>
        </w:rPr>
        <w:t>export data</w:t>
      </w:r>
      <w:r w:rsidR="009D3256">
        <w:rPr>
          <w:rFonts w:ascii="Calibri" w:eastAsia="Times New Roman" w:hAnsi="Calibri" w:cs="Calibri"/>
        </w:rPr>
        <w:t xml:space="preserve"> without the use of </w:t>
      </w:r>
      <w:r w:rsidR="003C681D" w:rsidRPr="003C681D">
        <w:rPr>
          <w:rFonts w:ascii="Calibri" w:eastAsia="Times New Roman" w:hAnsi="Calibri" w:cs="Calibri"/>
        </w:rPr>
        <w:t xml:space="preserve">excel </w:t>
      </w:r>
      <w:r w:rsidR="00525898">
        <w:rPr>
          <w:rFonts w:ascii="Calibri" w:eastAsia="Times New Roman" w:hAnsi="Calibri" w:cs="Calibri"/>
        </w:rPr>
        <w:t>spreadsheets.</w:t>
      </w:r>
    </w:p>
    <w:p w14:paraId="4B9E9422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66DE4E8A" w14:textId="77BB0455" w:rsidR="00146821" w:rsidRDefault="00F1405B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It also allows for more</w:t>
      </w:r>
      <w:r w:rsidR="003C681D" w:rsidRPr="003C681D">
        <w:rPr>
          <w:rFonts w:ascii="Calibri" w:eastAsia="Times New Roman" w:hAnsi="Calibri" w:cs="Calibri"/>
        </w:rPr>
        <w:t xml:space="preserve"> frequent updates to the data</w:t>
      </w:r>
      <w:r w:rsidR="00146821">
        <w:rPr>
          <w:rFonts w:ascii="Calibri" w:eastAsia="Times New Roman" w:hAnsi="Calibri" w:cs="Calibri"/>
        </w:rPr>
        <w:t xml:space="preserve"> instead of just once a month</w:t>
      </w:r>
      <w:r w:rsidR="003C681D" w:rsidRPr="003C681D">
        <w:rPr>
          <w:rFonts w:ascii="Calibri" w:eastAsia="Times New Roman" w:hAnsi="Calibri" w:cs="Calibri"/>
        </w:rPr>
        <w:t xml:space="preserve">. </w:t>
      </w:r>
      <w:r>
        <w:rPr>
          <w:rFonts w:ascii="Calibri" w:eastAsia="Times New Roman" w:hAnsi="Calibri" w:cs="Calibri"/>
        </w:rPr>
        <w:t>Currently, the upload process is very manual.  The API will allow e</w:t>
      </w:r>
      <w:r w:rsidR="00146821">
        <w:rPr>
          <w:rFonts w:ascii="Calibri" w:eastAsia="Times New Roman" w:hAnsi="Calibri" w:cs="Calibri"/>
        </w:rPr>
        <w:t>nhanced search capabilities including one or many fields</w:t>
      </w:r>
      <w:r>
        <w:rPr>
          <w:rFonts w:ascii="Calibri" w:eastAsia="Times New Roman" w:hAnsi="Calibri" w:cs="Calibri"/>
        </w:rPr>
        <w:t xml:space="preserve"> such as first</w:t>
      </w:r>
      <w:r w:rsidR="00146821">
        <w:rPr>
          <w:rFonts w:ascii="Calibri" w:eastAsia="Times New Roman" w:hAnsi="Calibri" w:cs="Calibri"/>
        </w:rPr>
        <w:t xml:space="preserve"> name, last name, facility, NPI.</w:t>
      </w:r>
      <w:r>
        <w:rPr>
          <w:rFonts w:ascii="Calibri" w:eastAsia="Times New Roman" w:hAnsi="Calibri" w:cs="Calibri"/>
        </w:rPr>
        <w:t xml:space="preserve"> </w:t>
      </w:r>
      <w:r w:rsidR="00146821">
        <w:rPr>
          <w:rFonts w:ascii="Calibri" w:eastAsia="Times New Roman" w:hAnsi="Calibri" w:cs="Calibri"/>
        </w:rPr>
        <w:t xml:space="preserve">It will allow updates or requests </w:t>
      </w:r>
      <w:r>
        <w:rPr>
          <w:rFonts w:ascii="Calibri" w:eastAsia="Times New Roman" w:hAnsi="Calibri" w:cs="Calibri"/>
        </w:rPr>
        <w:t>as needed</w:t>
      </w:r>
      <w:r w:rsidR="00146821">
        <w:rPr>
          <w:rFonts w:ascii="Calibri" w:eastAsia="Times New Roman" w:hAnsi="Calibri" w:cs="Calibri"/>
        </w:rPr>
        <w:t xml:space="preserve"> and will allow access to one source of truth</w:t>
      </w:r>
      <w:r>
        <w:rPr>
          <w:rFonts w:ascii="Calibri" w:eastAsia="Times New Roman" w:hAnsi="Calibri" w:cs="Calibri"/>
        </w:rPr>
        <w:t>.</w:t>
      </w:r>
    </w:p>
    <w:p w14:paraId="7C30E61A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7AF87E22" w14:textId="650AF571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 xml:space="preserve">We are working with </w:t>
      </w:r>
      <w:r w:rsidR="00F1405B">
        <w:rPr>
          <w:rFonts w:ascii="Calibri" w:eastAsia="Times New Roman" w:hAnsi="Calibri" w:cs="Calibri"/>
        </w:rPr>
        <w:t xml:space="preserve">Mass General Brigham currently and we will be meeting with </w:t>
      </w:r>
      <w:r w:rsidRPr="003C681D">
        <w:rPr>
          <w:rFonts w:ascii="Calibri" w:eastAsia="Times New Roman" w:hAnsi="Calibri" w:cs="Calibri"/>
        </w:rPr>
        <w:t>Reliant.</w:t>
      </w:r>
      <w:r w:rsidR="00146821">
        <w:rPr>
          <w:rFonts w:ascii="Calibri" w:eastAsia="Times New Roman" w:hAnsi="Calibri" w:cs="Calibri"/>
        </w:rPr>
        <w:t xml:space="preserve"> The</w:t>
      </w:r>
      <w:r w:rsidR="00F1405B">
        <w:rPr>
          <w:rFonts w:ascii="Calibri" w:eastAsia="Times New Roman" w:hAnsi="Calibri" w:cs="Calibri"/>
        </w:rPr>
        <w:t xml:space="preserve"> </w:t>
      </w:r>
      <w:r w:rsidR="00146821">
        <w:rPr>
          <w:rFonts w:ascii="Calibri" w:eastAsia="Times New Roman" w:hAnsi="Calibri" w:cs="Calibri"/>
        </w:rPr>
        <w:t xml:space="preserve">team is in communication with other </w:t>
      </w:r>
      <w:r w:rsidR="00F1405B">
        <w:rPr>
          <w:rFonts w:ascii="Calibri" w:eastAsia="Times New Roman" w:hAnsi="Calibri" w:cs="Calibri"/>
        </w:rPr>
        <w:t xml:space="preserve">organizations </w:t>
      </w:r>
      <w:r w:rsidR="00146821">
        <w:rPr>
          <w:rFonts w:ascii="Calibri" w:eastAsia="Times New Roman" w:hAnsi="Calibri" w:cs="Calibri"/>
        </w:rPr>
        <w:t xml:space="preserve">who may want to </w:t>
      </w:r>
      <w:r w:rsidR="00F1405B">
        <w:rPr>
          <w:rFonts w:ascii="Calibri" w:eastAsia="Times New Roman" w:hAnsi="Calibri" w:cs="Calibri"/>
        </w:rPr>
        <w:t>integrate</w:t>
      </w:r>
      <w:r w:rsidR="00146821">
        <w:rPr>
          <w:rFonts w:ascii="Calibri" w:eastAsia="Times New Roman" w:hAnsi="Calibri" w:cs="Calibri"/>
        </w:rPr>
        <w:t xml:space="preserve"> </w:t>
      </w:r>
      <w:r w:rsidR="009122E5">
        <w:rPr>
          <w:rFonts w:ascii="Calibri" w:eastAsia="Times New Roman" w:hAnsi="Calibri" w:cs="Calibri"/>
        </w:rPr>
        <w:t>this into their workflow</w:t>
      </w:r>
      <w:r w:rsidR="00F1405B">
        <w:rPr>
          <w:rFonts w:ascii="Calibri" w:eastAsia="Times New Roman" w:hAnsi="Calibri" w:cs="Calibri"/>
        </w:rPr>
        <w:t>. Please reach out t</w:t>
      </w:r>
      <w:r w:rsidR="009122E5">
        <w:rPr>
          <w:rFonts w:ascii="Calibri" w:eastAsia="Times New Roman" w:hAnsi="Calibri" w:cs="Calibri"/>
        </w:rPr>
        <w:t xml:space="preserve">o your Mass HIway </w:t>
      </w:r>
      <w:r w:rsidR="00F1405B">
        <w:rPr>
          <w:rFonts w:ascii="Calibri" w:eastAsia="Times New Roman" w:hAnsi="Calibri" w:cs="Calibri"/>
        </w:rPr>
        <w:t>A</w:t>
      </w:r>
      <w:r w:rsidR="009122E5">
        <w:rPr>
          <w:rFonts w:ascii="Calibri" w:eastAsia="Times New Roman" w:hAnsi="Calibri" w:cs="Calibri"/>
        </w:rPr>
        <w:t xml:space="preserve">ccount </w:t>
      </w:r>
      <w:r w:rsidR="00F1405B">
        <w:rPr>
          <w:rFonts w:ascii="Calibri" w:eastAsia="Times New Roman" w:hAnsi="Calibri" w:cs="Calibri"/>
        </w:rPr>
        <w:t>M</w:t>
      </w:r>
      <w:r w:rsidR="009122E5">
        <w:rPr>
          <w:rFonts w:ascii="Calibri" w:eastAsia="Times New Roman" w:hAnsi="Calibri" w:cs="Calibri"/>
        </w:rPr>
        <w:t>anager or contact the HIway if your org</w:t>
      </w:r>
      <w:r w:rsidR="00F1405B">
        <w:rPr>
          <w:rFonts w:ascii="Calibri" w:eastAsia="Times New Roman" w:hAnsi="Calibri" w:cs="Calibri"/>
        </w:rPr>
        <w:t>anization</w:t>
      </w:r>
      <w:r w:rsidR="009122E5">
        <w:rPr>
          <w:rFonts w:ascii="Calibri" w:eastAsia="Times New Roman" w:hAnsi="Calibri" w:cs="Calibri"/>
        </w:rPr>
        <w:t xml:space="preserve"> is interested in leveraging the PD API into your </w:t>
      </w:r>
      <w:r w:rsidR="00525898">
        <w:rPr>
          <w:rFonts w:ascii="Calibri" w:eastAsia="Times New Roman" w:hAnsi="Calibri" w:cs="Calibri"/>
        </w:rPr>
        <w:t>workflow</w:t>
      </w:r>
      <w:r w:rsidR="009122E5">
        <w:rPr>
          <w:rFonts w:ascii="Calibri" w:eastAsia="Times New Roman" w:hAnsi="Calibri" w:cs="Calibri"/>
        </w:rPr>
        <w:t>.</w:t>
      </w:r>
    </w:p>
    <w:p w14:paraId="2A0BE6F3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25A7B0DA" w14:textId="4E68494E" w:rsidR="003C681D" w:rsidRPr="003C681D" w:rsidRDefault="00146821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Undersecretary </w:t>
      </w:r>
      <w:r w:rsidR="003C681D" w:rsidRPr="003C681D">
        <w:rPr>
          <w:rFonts w:ascii="Calibri" w:eastAsia="Times New Roman" w:hAnsi="Calibri" w:cs="Calibri"/>
        </w:rPr>
        <w:t xml:space="preserve">Lauren </w:t>
      </w:r>
      <w:r>
        <w:rPr>
          <w:rFonts w:ascii="Calibri" w:eastAsia="Times New Roman" w:hAnsi="Calibri" w:cs="Calibri"/>
        </w:rPr>
        <w:t>Peters</w:t>
      </w:r>
      <w:r w:rsidR="00F1405B">
        <w:rPr>
          <w:rFonts w:ascii="Calibri" w:eastAsia="Times New Roman" w:hAnsi="Calibri" w:cs="Calibri"/>
        </w:rPr>
        <w:t xml:space="preserve"> asked </w:t>
      </w:r>
      <w:r w:rsidR="003C681D" w:rsidRPr="003C681D">
        <w:rPr>
          <w:rFonts w:ascii="Calibri" w:eastAsia="Times New Roman" w:hAnsi="Calibri" w:cs="Calibri"/>
        </w:rPr>
        <w:t>Deb</w:t>
      </w:r>
      <w:r w:rsidR="00525898">
        <w:rPr>
          <w:rFonts w:ascii="Calibri" w:eastAsia="Times New Roman" w:hAnsi="Calibri" w:cs="Calibri"/>
        </w:rPr>
        <w:t xml:space="preserve">orah </w:t>
      </w:r>
      <w:r w:rsidR="003C681D" w:rsidRPr="003C681D">
        <w:rPr>
          <w:rFonts w:ascii="Calibri" w:eastAsia="Times New Roman" w:hAnsi="Calibri" w:cs="Calibri"/>
        </w:rPr>
        <w:t>Adair</w:t>
      </w:r>
      <w:r w:rsidR="00F1405B">
        <w:rPr>
          <w:rFonts w:ascii="Calibri" w:eastAsia="Times New Roman" w:hAnsi="Calibri" w:cs="Calibri"/>
        </w:rPr>
        <w:t xml:space="preserve"> if she </w:t>
      </w:r>
      <w:r w:rsidR="003C681D" w:rsidRPr="003C681D">
        <w:rPr>
          <w:rFonts w:ascii="Calibri" w:eastAsia="Times New Roman" w:hAnsi="Calibri" w:cs="Calibri"/>
        </w:rPr>
        <w:t>ha</w:t>
      </w:r>
      <w:r w:rsidR="00F1405B">
        <w:rPr>
          <w:rFonts w:ascii="Calibri" w:eastAsia="Times New Roman" w:hAnsi="Calibri" w:cs="Calibri"/>
        </w:rPr>
        <w:t>d</w:t>
      </w:r>
      <w:r w:rsidR="003C681D" w:rsidRPr="003C681D">
        <w:rPr>
          <w:rFonts w:ascii="Calibri" w:eastAsia="Times New Roman" w:hAnsi="Calibri" w:cs="Calibri"/>
        </w:rPr>
        <w:t xml:space="preserve"> any color </w:t>
      </w:r>
      <w:r w:rsidR="00525898">
        <w:rPr>
          <w:rFonts w:ascii="Calibri" w:eastAsia="Times New Roman" w:hAnsi="Calibri" w:cs="Calibri"/>
        </w:rPr>
        <w:t>she</w:t>
      </w:r>
      <w:r w:rsidR="003C681D" w:rsidRPr="003C681D">
        <w:rPr>
          <w:rFonts w:ascii="Calibri" w:eastAsia="Times New Roman" w:hAnsi="Calibri" w:cs="Calibri"/>
        </w:rPr>
        <w:t xml:space="preserve"> want</w:t>
      </w:r>
      <w:r w:rsidR="00525898">
        <w:rPr>
          <w:rFonts w:ascii="Calibri" w:eastAsia="Times New Roman" w:hAnsi="Calibri" w:cs="Calibri"/>
        </w:rPr>
        <w:t>ed</w:t>
      </w:r>
      <w:r w:rsidR="003C681D" w:rsidRPr="003C681D">
        <w:rPr>
          <w:rFonts w:ascii="Calibri" w:eastAsia="Times New Roman" w:hAnsi="Calibri" w:cs="Calibri"/>
        </w:rPr>
        <w:t xml:space="preserve"> to share about this pilot</w:t>
      </w:r>
      <w:r w:rsidR="00F1405B">
        <w:rPr>
          <w:rFonts w:ascii="Calibri" w:eastAsia="Times New Roman" w:hAnsi="Calibri" w:cs="Calibri"/>
        </w:rPr>
        <w:t>.</w:t>
      </w:r>
    </w:p>
    <w:p w14:paraId="707B7D4F" w14:textId="77777777" w:rsidR="00B079E0" w:rsidRDefault="00B079E0" w:rsidP="003C681D">
      <w:pPr>
        <w:spacing w:after="0" w:line="240" w:lineRule="auto"/>
        <w:rPr>
          <w:rFonts w:ascii="Calibri" w:eastAsia="Times New Roman" w:hAnsi="Calibri" w:cs="Calibri"/>
        </w:rPr>
      </w:pPr>
    </w:p>
    <w:p w14:paraId="2D3853FE" w14:textId="1387424E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Deb</w:t>
      </w:r>
      <w:r w:rsidR="00525898">
        <w:rPr>
          <w:rFonts w:ascii="Calibri" w:eastAsia="Times New Roman" w:hAnsi="Calibri" w:cs="Calibri"/>
        </w:rPr>
        <w:t>orah</w:t>
      </w:r>
      <w:r w:rsidRPr="003C681D">
        <w:rPr>
          <w:rFonts w:ascii="Calibri" w:eastAsia="Times New Roman" w:hAnsi="Calibri" w:cs="Calibri"/>
        </w:rPr>
        <w:t xml:space="preserve"> Adair</w:t>
      </w:r>
      <w:r w:rsidR="00F1405B">
        <w:rPr>
          <w:rFonts w:ascii="Calibri" w:eastAsia="Times New Roman" w:hAnsi="Calibri" w:cs="Calibri"/>
        </w:rPr>
        <w:t xml:space="preserve"> </w:t>
      </w:r>
      <w:r w:rsidRPr="003C681D">
        <w:rPr>
          <w:rFonts w:ascii="Calibri" w:eastAsia="Times New Roman" w:hAnsi="Calibri" w:cs="Calibri"/>
        </w:rPr>
        <w:t xml:space="preserve">responded she has not had any recent updates on </w:t>
      </w:r>
      <w:r w:rsidR="000F44B7" w:rsidRPr="003C681D">
        <w:rPr>
          <w:rFonts w:ascii="Calibri" w:eastAsia="Times New Roman" w:hAnsi="Calibri" w:cs="Calibri"/>
        </w:rPr>
        <w:t>this,</w:t>
      </w:r>
      <w:r w:rsidR="006A58CF">
        <w:rPr>
          <w:rFonts w:ascii="Calibri" w:eastAsia="Times New Roman" w:hAnsi="Calibri" w:cs="Calibri"/>
        </w:rPr>
        <w:t xml:space="preserve"> </w:t>
      </w:r>
      <w:r w:rsidRPr="003C681D">
        <w:rPr>
          <w:rFonts w:ascii="Calibri" w:eastAsia="Times New Roman" w:hAnsi="Calibri" w:cs="Calibri"/>
        </w:rPr>
        <w:t>but she is sure her team is delighted.</w:t>
      </w:r>
    </w:p>
    <w:p w14:paraId="64FB04F9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lastRenderedPageBreak/>
        <w:t> </w:t>
      </w:r>
    </w:p>
    <w:p w14:paraId="0CFAAC29" w14:textId="2BFD90AE" w:rsidR="003C681D" w:rsidRPr="003C681D" w:rsidRDefault="009122E5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 xml:space="preserve">New RFR: </w:t>
      </w:r>
      <w:r w:rsidR="003C681D" w:rsidRPr="003C681D">
        <w:rPr>
          <w:rFonts w:ascii="Calibri" w:eastAsia="Times New Roman" w:hAnsi="Calibri" w:cs="Calibri"/>
          <w:b/>
          <w:bCs/>
        </w:rPr>
        <w:t>BH Treatment and Referral</w:t>
      </w:r>
      <w:r>
        <w:rPr>
          <w:rFonts w:ascii="Calibri" w:eastAsia="Times New Roman" w:hAnsi="Calibri" w:cs="Calibri"/>
          <w:b/>
          <w:bCs/>
        </w:rPr>
        <w:t xml:space="preserve"> Platform: </w:t>
      </w:r>
      <w:r w:rsidRPr="003C681D">
        <w:rPr>
          <w:rFonts w:ascii="Calibri" w:eastAsia="Times New Roman" w:hAnsi="Calibri" w:cs="Calibri"/>
          <w:b/>
          <w:bCs/>
        </w:rPr>
        <w:t>Kevin Mulle</w:t>
      </w:r>
      <w:r>
        <w:rPr>
          <w:rFonts w:ascii="Calibri" w:eastAsia="Times New Roman" w:hAnsi="Calibri" w:cs="Calibri"/>
          <w:b/>
          <w:bCs/>
        </w:rPr>
        <w:t>n</w:t>
      </w:r>
    </w:p>
    <w:p w14:paraId="07AB635C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550F7851" w14:textId="642D77D3" w:rsidR="003C681D" w:rsidRPr="00547A8E" w:rsidRDefault="00B079E0" w:rsidP="00547A8E">
      <w:pPr>
        <w:rPr>
          <w:rFonts w:ascii="Calibri" w:hAnsi="Calibri" w:cs="Calibri"/>
        </w:rPr>
      </w:pPr>
      <w:r w:rsidRPr="003C681D">
        <w:rPr>
          <w:rFonts w:ascii="Calibri" w:eastAsia="Times New Roman" w:hAnsi="Calibri" w:cs="Calibri"/>
        </w:rPr>
        <w:t>Kevin</w:t>
      </w:r>
      <w:r>
        <w:rPr>
          <w:rFonts w:ascii="Calibri" w:eastAsia="Times New Roman" w:hAnsi="Calibri" w:cs="Calibri"/>
        </w:rPr>
        <w:t xml:space="preserve"> Mullen</w:t>
      </w:r>
      <w:r w:rsidR="00F1405B">
        <w:rPr>
          <w:rFonts w:ascii="Calibri" w:eastAsia="Times New Roman" w:hAnsi="Calibri" w:cs="Calibri"/>
        </w:rPr>
        <w:t xml:space="preserve"> presented slides related to the Behavioral Health and Referral Platform initiative. </w:t>
      </w:r>
      <w:r w:rsidR="00547A8E">
        <w:rPr>
          <w:rFonts w:ascii="Calibri" w:eastAsia="Times New Roman" w:hAnsi="Calibri" w:cs="Calibri"/>
        </w:rPr>
        <w:t xml:space="preserve">Kevin explained that </w:t>
      </w:r>
      <w:r w:rsidR="003C681D" w:rsidRPr="003C681D">
        <w:rPr>
          <w:rFonts w:ascii="Calibri" w:eastAsia="Times New Roman" w:hAnsi="Calibri" w:cs="Calibri"/>
        </w:rPr>
        <w:t>Massachusetts put for the</w:t>
      </w:r>
      <w:r w:rsidR="00547A8E" w:rsidRPr="00547A8E">
        <w:rPr>
          <w:rFonts w:ascii="Calibri" w:eastAsia="Times New Roman" w:hAnsi="Calibri" w:cs="Calibri"/>
        </w:rPr>
        <w:t xml:space="preserve"> </w:t>
      </w:r>
      <w:r w:rsidR="00547A8E" w:rsidRPr="009122E5">
        <w:rPr>
          <w:rFonts w:ascii="Calibri" w:eastAsia="Times New Roman" w:hAnsi="Calibri" w:cs="Calibri"/>
        </w:rPr>
        <w:t>Expedited Psychiatric Inpatient Admission (EPIA) policy</w:t>
      </w:r>
      <w:r w:rsidR="00547A8E">
        <w:rPr>
          <w:rFonts w:ascii="Calibri" w:eastAsia="Times New Roman" w:hAnsi="Calibri" w:cs="Calibri"/>
        </w:rPr>
        <w:t xml:space="preserve"> </w:t>
      </w:r>
      <w:r w:rsidR="003C681D" w:rsidRPr="003C681D">
        <w:rPr>
          <w:rFonts w:ascii="Calibri" w:eastAsia="Times New Roman" w:hAnsi="Calibri" w:cs="Calibri"/>
        </w:rPr>
        <w:t xml:space="preserve">in </w:t>
      </w:r>
      <w:r w:rsidR="006A58CF">
        <w:rPr>
          <w:rFonts w:ascii="Calibri" w:eastAsia="Times New Roman" w:hAnsi="Calibri" w:cs="Calibri"/>
        </w:rPr>
        <w:t xml:space="preserve">place in </w:t>
      </w:r>
      <w:r w:rsidR="003C681D" w:rsidRPr="003C681D">
        <w:rPr>
          <w:rFonts w:ascii="Calibri" w:eastAsia="Times New Roman" w:hAnsi="Calibri" w:cs="Calibri"/>
        </w:rPr>
        <w:t xml:space="preserve">2018.  </w:t>
      </w:r>
      <w:r w:rsidR="00547A8E">
        <w:rPr>
          <w:rFonts w:ascii="Calibri" w:eastAsia="Times New Roman" w:hAnsi="Calibri" w:cs="Calibri"/>
        </w:rPr>
        <w:t>This p</w:t>
      </w:r>
      <w:r w:rsidR="003C681D" w:rsidRPr="003C681D">
        <w:rPr>
          <w:rFonts w:ascii="Calibri" w:eastAsia="Times New Roman" w:hAnsi="Calibri" w:cs="Calibri"/>
        </w:rPr>
        <w:t xml:space="preserve">olicy outlines </w:t>
      </w:r>
      <w:r w:rsidR="00547A8E">
        <w:rPr>
          <w:rFonts w:ascii="Calibri" w:eastAsia="Times New Roman" w:hAnsi="Calibri" w:cs="Calibri"/>
        </w:rPr>
        <w:t xml:space="preserve">the </w:t>
      </w:r>
      <w:r w:rsidR="003C681D" w:rsidRPr="003C681D">
        <w:rPr>
          <w:rFonts w:ascii="Calibri" w:eastAsia="Times New Roman" w:hAnsi="Calibri" w:cs="Calibri"/>
        </w:rPr>
        <w:t xml:space="preserve">steps and </w:t>
      </w:r>
      <w:r w:rsidR="009122E5" w:rsidRPr="003C681D">
        <w:rPr>
          <w:rFonts w:ascii="Calibri" w:eastAsia="Times New Roman" w:hAnsi="Calibri" w:cs="Calibri"/>
        </w:rPr>
        <w:t>responsibilities</w:t>
      </w:r>
      <w:r w:rsidR="003C681D" w:rsidRPr="003C681D">
        <w:rPr>
          <w:rFonts w:ascii="Calibri" w:eastAsia="Times New Roman" w:hAnsi="Calibri" w:cs="Calibri"/>
        </w:rPr>
        <w:t xml:space="preserve"> to </w:t>
      </w:r>
      <w:r w:rsidR="009122E5" w:rsidRPr="003C681D">
        <w:rPr>
          <w:rFonts w:ascii="Calibri" w:eastAsia="Times New Roman" w:hAnsi="Calibri" w:cs="Calibri"/>
        </w:rPr>
        <w:t>facilitate</w:t>
      </w:r>
      <w:r w:rsidR="003C681D" w:rsidRPr="003C681D">
        <w:rPr>
          <w:rFonts w:ascii="Calibri" w:eastAsia="Times New Roman" w:hAnsi="Calibri" w:cs="Calibri"/>
        </w:rPr>
        <w:t xml:space="preserve"> and escalate situations where an admission had not taken place in a reasonable amount of </w:t>
      </w:r>
      <w:r w:rsidR="00547A8E" w:rsidRPr="003C681D">
        <w:rPr>
          <w:rFonts w:ascii="Calibri" w:eastAsia="Times New Roman" w:hAnsi="Calibri" w:cs="Calibri"/>
        </w:rPr>
        <w:t>time</w:t>
      </w:r>
      <w:r w:rsidR="00547A8E">
        <w:rPr>
          <w:rFonts w:ascii="Calibri" w:eastAsia="Times New Roman" w:hAnsi="Calibri" w:cs="Calibri"/>
        </w:rPr>
        <w:t>,</w:t>
      </w:r>
      <w:r w:rsidR="009122E5">
        <w:rPr>
          <w:rFonts w:ascii="Calibri" w:eastAsia="Times New Roman" w:hAnsi="Calibri" w:cs="Calibri"/>
        </w:rPr>
        <w:t xml:space="preserve"> i.e.: w</w:t>
      </w:r>
      <w:r w:rsidR="003C681D" w:rsidRPr="003C681D">
        <w:rPr>
          <w:rFonts w:ascii="Calibri" w:eastAsia="Times New Roman" w:hAnsi="Calibri" w:cs="Calibri"/>
        </w:rPr>
        <w:t>ithin 12 hours.</w:t>
      </w:r>
    </w:p>
    <w:p w14:paraId="685BC202" w14:textId="5F6D79C7" w:rsidR="003C681D" w:rsidRPr="003C681D" w:rsidRDefault="009122E5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</w:t>
      </w:r>
      <w:r w:rsidR="003C681D" w:rsidRPr="003C681D">
        <w:rPr>
          <w:rFonts w:ascii="Calibri" w:eastAsia="Times New Roman" w:hAnsi="Calibri" w:cs="Calibri"/>
        </w:rPr>
        <w:t>his p</w:t>
      </w:r>
      <w:r>
        <w:rPr>
          <w:rFonts w:ascii="Calibri" w:eastAsia="Times New Roman" w:hAnsi="Calibri" w:cs="Calibri"/>
        </w:rPr>
        <w:t>olicy</w:t>
      </w:r>
      <w:r w:rsidR="003C681D" w:rsidRPr="003C681D">
        <w:rPr>
          <w:rFonts w:ascii="Calibri" w:eastAsia="Times New Roman" w:hAnsi="Calibri" w:cs="Calibri"/>
        </w:rPr>
        <w:t xml:space="preserve"> has improved the process but there are still challenges. Communication still takes </w:t>
      </w:r>
      <w:r w:rsidRPr="003C681D">
        <w:rPr>
          <w:rFonts w:ascii="Calibri" w:eastAsia="Times New Roman" w:hAnsi="Calibri" w:cs="Calibri"/>
        </w:rPr>
        <w:t>place</w:t>
      </w:r>
      <w:r w:rsidR="003C681D" w:rsidRPr="003C681D">
        <w:rPr>
          <w:rFonts w:ascii="Calibri" w:eastAsia="Times New Roman" w:hAnsi="Calibri" w:cs="Calibri"/>
        </w:rPr>
        <w:t xml:space="preserve"> with phone calls and </w:t>
      </w:r>
      <w:r>
        <w:rPr>
          <w:rFonts w:ascii="Calibri" w:eastAsia="Times New Roman" w:hAnsi="Calibri" w:cs="Calibri"/>
        </w:rPr>
        <w:t>e</w:t>
      </w:r>
      <w:r w:rsidRPr="003C681D">
        <w:rPr>
          <w:rFonts w:ascii="Calibri" w:eastAsia="Times New Roman" w:hAnsi="Calibri" w:cs="Calibri"/>
        </w:rPr>
        <w:t>mail</w:t>
      </w:r>
      <w:r w:rsidR="003C681D" w:rsidRPr="003C681D">
        <w:rPr>
          <w:rFonts w:ascii="Calibri" w:eastAsia="Times New Roman" w:hAnsi="Calibri" w:cs="Calibri"/>
        </w:rPr>
        <w:t>.</w:t>
      </w:r>
      <w:r w:rsidR="006A58CF">
        <w:rPr>
          <w:rFonts w:ascii="Calibri" w:eastAsia="Times New Roman" w:hAnsi="Calibri" w:cs="Calibri"/>
        </w:rPr>
        <w:t xml:space="preserve"> </w:t>
      </w:r>
      <w:r w:rsidR="003C681D" w:rsidRPr="003C681D">
        <w:rPr>
          <w:rFonts w:ascii="Calibri" w:eastAsia="Times New Roman" w:hAnsi="Calibri" w:cs="Calibri"/>
        </w:rPr>
        <w:t>There are significant gaps in information. There is a need for a more normalized way to exchange information.</w:t>
      </w:r>
    </w:p>
    <w:p w14:paraId="232EAB0F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51AC946A" w14:textId="57AAECC5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This RFR has not been released yet. We are still working toward this. EHS intends to issue a procurement to obtain a software platform to address th</w:t>
      </w:r>
      <w:r w:rsidR="009122E5">
        <w:rPr>
          <w:rFonts w:ascii="Calibri" w:eastAsia="Times New Roman" w:hAnsi="Calibri" w:cs="Calibri"/>
        </w:rPr>
        <w:t>is</w:t>
      </w:r>
      <w:r w:rsidRPr="003C681D">
        <w:rPr>
          <w:rFonts w:ascii="Calibri" w:eastAsia="Times New Roman" w:hAnsi="Calibri" w:cs="Calibri"/>
        </w:rPr>
        <w:t>.</w:t>
      </w:r>
      <w:r w:rsidR="00547A8E">
        <w:rPr>
          <w:rFonts w:ascii="Calibri" w:eastAsia="Times New Roman" w:hAnsi="Calibri" w:cs="Calibri"/>
        </w:rPr>
        <w:t xml:space="preserve"> </w:t>
      </w:r>
      <w:r w:rsidRPr="003C681D">
        <w:rPr>
          <w:rFonts w:ascii="Calibri" w:eastAsia="Times New Roman" w:hAnsi="Calibri" w:cs="Calibri"/>
        </w:rPr>
        <w:t xml:space="preserve">There are many </w:t>
      </w:r>
      <w:r w:rsidR="009122E5" w:rsidRPr="003C681D">
        <w:rPr>
          <w:rFonts w:ascii="Calibri" w:eastAsia="Times New Roman" w:hAnsi="Calibri" w:cs="Calibri"/>
        </w:rPr>
        <w:t>participants</w:t>
      </w:r>
      <w:r w:rsidRPr="003C681D">
        <w:rPr>
          <w:rFonts w:ascii="Calibri" w:eastAsia="Times New Roman" w:hAnsi="Calibri" w:cs="Calibri"/>
        </w:rPr>
        <w:t xml:space="preserve"> that would benefit from automating these </w:t>
      </w:r>
      <w:r w:rsidR="009122E5" w:rsidRPr="003C681D">
        <w:rPr>
          <w:rFonts w:ascii="Calibri" w:eastAsia="Times New Roman" w:hAnsi="Calibri" w:cs="Calibri"/>
        </w:rPr>
        <w:t>workflows</w:t>
      </w:r>
      <w:r w:rsidRPr="003C681D">
        <w:rPr>
          <w:rFonts w:ascii="Calibri" w:eastAsia="Times New Roman" w:hAnsi="Calibri" w:cs="Calibri"/>
        </w:rPr>
        <w:t>.</w:t>
      </w:r>
    </w:p>
    <w:p w14:paraId="64C682D1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4367A609" w14:textId="28DAAA7A" w:rsidR="003C681D" w:rsidRPr="003C681D" w:rsidRDefault="009122E5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</w:t>
      </w:r>
      <w:r w:rsidR="003C681D" w:rsidRPr="003C681D">
        <w:rPr>
          <w:rFonts w:ascii="Calibri" w:eastAsia="Times New Roman" w:hAnsi="Calibri" w:cs="Calibri"/>
        </w:rPr>
        <w:t xml:space="preserve">Commonwealth </w:t>
      </w:r>
      <w:r w:rsidR="003E771A">
        <w:rPr>
          <w:rFonts w:ascii="Calibri" w:eastAsia="Times New Roman" w:hAnsi="Calibri" w:cs="Calibri"/>
        </w:rPr>
        <w:t xml:space="preserve">is </w:t>
      </w:r>
      <w:r w:rsidR="003C681D" w:rsidRPr="003C681D">
        <w:rPr>
          <w:rFonts w:ascii="Calibri" w:eastAsia="Times New Roman" w:hAnsi="Calibri" w:cs="Calibri"/>
        </w:rPr>
        <w:t>looking to automate the screening and referral processes</w:t>
      </w:r>
      <w:r>
        <w:rPr>
          <w:rFonts w:ascii="Calibri" w:eastAsia="Times New Roman" w:hAnsi="Calibri" w:cs="Calibri"/>
        </w:rPr>
        <w:t xml:space="preserve"> and</w:t>
      </w:r>
      <w:r w:rsidR="00547A8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en</w:t>
      </w:r>
      <w:r w:rsidR="003C681D" w:rsidRPr="003C681D">
        <w:rPr>
          <w:rFonts w:ascii="Calibri" w:eastAsia="Times New Roman" w:hAnsi="Calibri" w:cs="Calibri"/>
        </w:rPr>
        <w:t>able elec</w:t>
      </w:r>
      <w:r w:rsidR="003E771A">
        <w:rPr>
          <w:rFonts w:ascii="Calibri" w:eastAsia="Times New Roman" w:hAnsi="Calibri" w:cs="Calibri"/>
        </w:rPr>
        <w:t>t</w:t>
      </w:r>
      <w:r w:rsidR="003C681D" w:rsidRPr="003C681D">
        <w:rPr>
          <w:rFonts w:ascii="Calibri" w:eastAsia="Times New Roman" w:hAnsi="Calibri" w:cs="Calibri"/>
        </w:rPr>
        <w:t>ron</w:t>
      </w:r>
      <w:r w:rsidR="003E771A">
        <w:rPr>
          <w:rFonts w:ascii="Calibri" w:eastAsia="Times New Roman" w:hAnsi="Calibri" w:cs="Calibri"/>
        </w:rPr>
        <w:t>i</w:t>
      </w:r>
      <w:r w:rsidR="003C681D" w:rsidRPr="003C681D">
        <w:rPr>
          <w:rFonts w:ascii="Calibri" w:eastAsia="Times New Roman" w:hAnsi="Calibri" w:cs="Calibri"/>
        </w:rPr>
        <w:t>c</w:t>
      </w:r>
      <w:r w:rsidR="003E771A">
        <w:rPr>
          <w:rFonts w:ascii="Calibri" w:eastAsia="Times New Roman" w:hAnsi="Calibri" w:cs="Calibri"/>
        </w:rPr>
        <w:t xml:space="preserve"> </w:t>
      </w:r>
      <w:r w:rsidR="003C681D" w:rsidRPr="003C681D">
        <w:rPr>
          <w:rFonts w:ascii="Calibri" w:eastAsia="Times New Roman" w:hAnsi="Calibri" w:cs="Calibri"/>
        </w:rPr>
        <w:t xml:space="preserve">transmission of </w:t>
      </w:r>
      <w:r>
        <w:rPr>
          <w:rFonts w:ascii="Calibri" w:eastAsia="Times New Roman" w:hAnsi="Calibri" w:cs="Calibri"/>
        </w:rPr>
        <w:t xml:space="preserve">a </w:t>
      </w:r>
      <w:r w:rsidR="003C681D" w:rsidRPr="003C681D">
        <w:rPr>
          <w:rFonts w:ascii="Calibri" w:eastAsia="Times New Roman" w:hAnsi="Calibri" w:cs="Calibri"/>
        </w:rPr>
        <w:t>standardized admission package.</w:t>
      </w:r>
      <w:r w:rsidR="00547A8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This w</w:t>
      </w:r>
      <w:r w:rsidR="003C681D" w:rsidRPr="003C681D">
        <w:rPr>
          <w:rFonts w:ascii="Calibri" w:eastAsia="Times New Roman" w:hAnsi="Calibri" w:cs="Calibri"/>
        </w:rPr>
        <w:t>ould create</w:t>
      </w:r>
      <w:r>
        <w:rPr>
          <w:rFonts w:ascii="Calibri" w:eastAsia="Times New Roman" w:hAnsi="Calibri" w:cs="Calibri"/>
        </w:rPr>
        <w:t xml:space="preserve"> a</w:t>
      </w:r>
      <w:r w:rsidR="003C681D" w:rsidRPr="003C681D">
        <w:rPr>
          <w:rFonts w:ascii="Calibri" w:eastAsia="Times New Roman" w:hAnsi="Calibri" w:cs="Calibri"/>
        </w:rPr>
        <w:t xml:space="preserve"> real time transparent view as patients move through the process.</w:t>
      </w:r>
      <w:r w:rsidR="00547A8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The p</w:t>
      </w:r>
      <w:r w:rsidR="003C681D" w:rsidRPr="003C681D">
        <w:rPr>
          <w:rFonts w:ascii="Calibri" w:eastAsia="Times New Roman" w:hAnsi="Calibri" w:cs="Calibri"/>
        </w:rPr>
        <w:t xml:space="preserve">latform </w:t>
      </w:r>
      <w:r>
        <w:rPr>
          <w:rFonts w:ascii="Calibri" w:eastAsia="Times New Roman" w:hAnsi="Calibri" w:cs="Calibri"/>
        </w:rPr>
        <w:t>would</w:t>
      </w:r>
      <w:r w:rsidR="003C681D" w:rsidRPr="003C681D">
        <w:rPr>
          <w:rFonts w:ascii="Calibri" w:eastAsia="Times New Roman" w:hAnsi="Calibri" w:cs="Calibri"/>
        </w:rPr>
        <w:t xml:space="preserve"> identify where patients are on this escalation path. There will be some level of integration with the statewide ENS framework.</w:t>
      </w:r>
      <w:r w:rsidR="00547A8E">
        <w:rPr>
          <w:rFonts w:ascii="Calibri" w:eastAsia="Times New Roman" w:hAnsi="Calibri" w:cs="Calibri"/>
        </w:rPr>
        <w:t xml:space="preserve"> </w:t>
      </w:r>
      <w:r w:rsidR="003C681D" w:rsidRPr="003C681D">
        <w:rPr>
          <w:rFonts w:ascii="Calibri" w:eastAsia="Times New Roman" w:hAnsi="Calibri" w:cs="Calibri"/>
        </w:rPr>
        <w:t xml:space="preserve">There is a future need for additional phases. </w:t>
      </w:r>
    </w:p>
    <w:p w14:paraId="7A59762A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551733B9" w14:textId="534A225F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Some of this may change but we are anticipating solidifying this all very shortly</w:t>
      </w:r>
      <w:r w:rsidR="009122E5">
        <w:rPr>
          <w:rFonts w:ascii="Calibri" w:eastAsia="Times New Roman" w:hAnsi="Calibri" w:cs="Calibri"/>
        </w:rPr>
        <w:t>.</w:t>
      </w:r>
    </w:p>
    <w:p w14:paraId="762833D2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71887198" w14:textId="6F2D3E22" w:rsidR="003E771A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 xml:space="preserve">Kelly </w:t>
      </w:r>
      <w:r w:rsidR="003E771A">
        <w:rPr>
          <w:rFonts w:ascii="Calibri" w:eastAsia="Times New Roman" w:hAnsi="Calibri" w:cs="Calibri"/>
        </w:rPr>
        <w:t>H</w:t>
      </w:r>
      <w:r w:rsidRPr="003C681D">
        <w:rPr>
          <w:rFonts w:ascii="Calibri" w:eastAsia="Times New Roman" w:hAnsi="Calibri" w:cs="Calibri"/>
        </w:rPr>
        <w:t>all</w:t>
      </w:r>
      <w:r w:rsidR="00547A8E">
        <w:rPr>
          <w:rFonts w:ascii="Calibri" w:eastAsia="Times New Roman" w:hAnsi="Calibri" w:cs="Calibri"/>
        </w:rPr>
        <w:t xml:space="preserve"> asked w</w:t>
      </w:r>
      <w:r w:rsidRPr="003C681D">
        <w:rPr>
          <w:rFonts w:ascii="Calibri" w:eastAsia="Times New Roman" w:hAnsi="Calibri" w:cs="Calibri"/>
        </w:rPr>
        <w:t xml:space="preserve">hen </w:t>
      </w:r>
      <w:r w:rsidR="000F44B7" w:rsidRPr="003C681D">
        <w:rPr>
          <w:rFonts w:ascii="Calibri" w:eastAsia="Times New Roman" w:hAnsi="Calibri" w:cs="Calibri"/>
        </w:rPr>
        <w:t>this will realistically</w:t>
      </w:r>
      <w:r w:rsidRPr="003C681D">
        <w:rPr>
          <w:rFonts w:ascii="Calibri" w:eastAsia="Times New Roman" w:hAnsi="Calibri" w:cs="Calibri"/>
        </w:rPr>
        <w:t xml:space="preserve"> get up and running</w:t>
      </w:r>
      <w:r w:rsidR="006A58CF">
        <w:rPr>
          <w:rFonts w:ascii="Calibri" w:eastAsia="Times New Roman" w:hAnsi="Calibri" w:cs="Calibri"/>
        </w:rPr>
        <w:t>.</w:t>
      </w:r>
    </w:p>
    <w:p w14:paraId="722EC7D8" w14:textId="77777777" w:rsidR="003E771A" w:rsidRDefault="003E771A" w:rsidP="003C681D">
      <w:pPr>
        <w:spacing w:after="0" w:line="240" w:lineRule="auto"/>
        <w:rPr>
          <w:rFonts w:ascii="Calibri" w:eastAsia="Times New Roman" w:hAnsi="Calibri" w:cs="Calibri"/>
        </w:rPr>
      </w:pPr>
    </w:p>
    <w:p w14:paraId="101E26D6" w14:textId="3177A6FD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 xml:space="preserve">Kevin </w:t>
      </w:r>
      <w:r w:rsidR="003E771A">
        <w:rPr>
          <w:rFonts w:ascii="Calibri" w:eastAsia="Times New Roman" w:hAnsi="Calibri" w:cs="Calibri"/>
        </w:rPr>
        <w:t>Mullen</w:t>
      </w:r>
      <w:r w:rsidR="00547A8E">
        <w:rPr>
          <w:rFonts w:ascii="Calibri" w:eastAsia="Times New Roman" w:hAnsi="Calibri" w:cs="Calibri"/>
        </w:rPr>
        <w:t xml:space="preserve"> replied that w</w:t>
      </w:r>
      <w:r w:rsidRPr="003C681D">
        <w:rPr>
          <w:rFonts w:ascii="Calibri" w:eastAsia="Times New Roman" w:hAnsi="Calibri" w:cs="Calibri"/>
        </w:rPr>
        <w:t>e are hoping to get the RFR published this month</w:t>
      </w:r>
      <w:r w:rsidR="009122E5">
        <w:rPr>
          <w:rFonts w:ascii="Calibri" w:eastAsia="Times New Roman" w:hAnsi="Calibri" w:cs="Calibri"/>
        </w:rPr>
        <w:t xml:space="preserve"> w</w:t>
      </w:r>
      <w:r w:rsidRPr="003C681D">
        <w:rPr>
          <w:rFonts w:ascii="Calibri" w:eastAsia="Times New Roman" w:hAnsi="Calibri" w:cs="Calibri"/>
        </w:rPr>
        <w:t>ith responses back from bidders in June. We are targeting July/August to award this.</w:t>
      </w:r>
    </w:p>
    <w:p w14:paraId="6FC4A366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5799473B" w14:textId="5F739B8D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Deb</w:t>
      </w:r>
      <w:r w:rsidR="006A58CF">
        <w:rPr>
          <w:rFonts w:ascii="Calibri" w:eastAsia="Times New Roman" w:hAnsi="Calibri" w:cs="Calibri"/>
        </w:rPr>
        <w:t>orah Adair asked if</w:t>
      </w:r>
      <w:r w:rsidRPr="003C681D">
        <w:rPr>
          <w:rFonts w:ascii="Calibri" w:eastAsia="Times New Roman" w:hAnsi="Calibri" w:cs="Calibri"/>
        </w:rPr>
        <w:t xml:space="preserve"> there other states doing this</w:t>
      </w:r>
      <w:r w:rsidR="006A58CF">
        <w:rPr>
          <w:rFonts w:ascii="Calibri" w:eastAsia="Times New Roman" w:hAnsi="Calibri" w:cs="Calibri"/>
        </w:rPr>
        <w:t xml:space="preserve"> also.</w:t>
      </w:r>
    </w:p>
    <w:p w14:paraId="2E4E92E7" w14:textId="34CD2755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  <w:r w:rsidR="006A58CF">
        <w:rPr>
          <w:rFonts w:ascii="Calibri" w:eastAsia="Times New Roman" w:hAnsi="Calibri" w:cs="Calibri"/>
        </w:rPr>
        <w:t>.</w:t>
      </w:r>
    </w:p>
    <w:p w14:paraId="1766740C" w14:textId="724A5491" w:rsidR="003C681D" w:rsidRPr="003C681D" w:rsidRDefault="009122E5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Undersecretary </w:t>
      </w:r>
      <w:r w:rsidR="003C681D" w:rsidRPr="003C681D">
        <w:rPr>
          <w:rFonts w:ascii="Calibri" w:eastAsia="Times New Roman" w:hAnsi="Calibri" w:cs="Calibri"/>
        </w:rPr>
        <w:t xml:space="preserve">Lauren </w:t>
      </w:r>
      <w:r>
        <w:rPr>
          <w:rFonts w:ascii="Calibri" w:eastAsia="Times New Roman" w:hAnsi="Calibri" w:cs="Calibri"/>
        </w:rPr>
        <w:t>Peters</w:t>
      </w:r>
      <w:r w:rsidR="00547A8E">
        <w:rPr>
          <w:rFonts w:ascii="Calibri" w:eastAsia="Times New Roman" w:hAnsi="Calibri" w:cs="Calibri"/>
        </w:rPr>
        <w:t xml:space="preserve"> replied that she is no</w:t>
      </w:r>
      <w:r w:rsidR="003C681D" w:rsidRPr="003C681D">
        <w:rPr>
          <w:rFonts w:ascii="Calibri" w:eastAsia="Times New Roman" w:hAnsi="Calibri" w:cs="Calibri"/>
        </w:rPr>
        <w:t xml:space="preserve">t aware of any but there </w:t>
      </w:r>
      <w:r w:rsidR="00547A8E">
        <w:rPr>
          <w:rFonts w:ascii="Calibri" w:eastAsia="Times New Roman" w:hAnsi="Calibri" w:cs="Calibri"/>
        </w:rPr>
        <w:t>may be</w:t>
      </w:r>
      <w:r w:rsidR="003C681D" w:rsidRPr="003C681D">
        <w:rPr>
          <w:rFonts w:ascii="Calibri" w:eastAsia="Times New Roman" w:hAnsi="Calibri" w:cs="Calibri"/>
        </w:rPr>
        <w:t xml:space="preserve"> some out there</w:t>
      </w:r>
      <w:r w:rsidR="006A58CF">
        <w:rPr>
          <w:rFonts w:ascii="Calibri" w:eastAsia="Times New Roman" w:hAnsi="Calibri" w:cs="Calibri"/>
        </w:rPr>
        <w:t>.</w:t>
      </w:r>
    </w:p>
    <w:p w14:paraId="0FE5FF49" w14:textId="1C16D2D8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 </w:t>
      </w:r>
    </w:p>
    <w:p w14:paraId="057F578F" w14:textId="14CD2238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 xml:space="preserve">Ben Linville- Engler </w:t>
      </w:r>
      <w:r w:rsidR="00547A8E">
        <w:rPr>
          <w:rFonts w:ascii="Calibri" w:eastAsia="Times New Roman" w:hAnsi="Calibri" w:cs="Calibri"/>
        </w:rPr>
        <w:t>asked that g</w:t>
      </w:r>
      <w:r w:rsidRPr="003C681D">
        <w:rPr>
          <w:rFonts w:ascii="Calibri" w:eastAsia="Times New Roman" w:hAnsi="Calibri" w:cs="Calibri"/>
        </w:rPr>
        <w:t>iven the priority of this, will this impact other HIE efforts</w:t>
      </w:r>
      <w:r w:rsidR="00547A8E">
        <w:rPr>
          <w:rFonts w:ascii="Calibri" w:eastAsia="Times New Roman" w:hAnsi="Calibri" w:cs="Calibri"/>
        </w:rPr>
        <w:t xml:space="preserve"> or </w:t>
      </w:r>
      <w:r w:rsidRPr="003C681D">
        <w:rPr>
          <w:rFonts w:ascii="Calibri" w:eastAsia="Times New Roman" w:hAnsi="Calibri" w:cs="Calibri"/>
        </w:rPr>
        <w:t>constrain</w:t>
      </w:r>
      <w:r w:rsidR="00547A8E">
        <w:rPr>
          <w:rFonts w:ascii="Calibri" w:eastAsia="Times New Roman" w:hAnsi="Calibri" w:cs="Calibri"/>
        </w:rPr>
        <w:t xml:space="preserve"> </w:t>
      </w:r>
      <w:r w:rsidRPr="003C681D">
        <w:rPr>
          <w:rFonts w:ascii="Calibri" w:eastAsia="Times New Roman" w:hAnsi="Calibri" w:cs="Calibri"/>
        </w:rPr>
        <w:t>resources in other areas</w:t>
      </w:r>
      <w:r w:rsidR="00E20A21">
        <w:rPr>
          <w:rFonts w:ascii="Calibri" w:eastAsia="Times New Roman" w:hAnsi="Calibri" w:cs="Calibri"/>
        </w:rPr>
        <w:t>?</w:t>
      </w:r>
      <w:r w:rsidRPr="003C681D">
        <w:rPr>
          <w:rFonts w:ascii="Calibri" w:eastAsia="Times New Roman" w:hAnsi="Calibri" w:cs="Calibri"/>
        </w:rPr>
        <w:t xml:space="preserve">  </w:t>
      </w:r>
    </w:p>
    <w:p w14:paraId="014EB9BB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4437F7ED" w14:textId="503995ED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Kevin</w:t>
      </w:r>
      <w:r w:rsidR="00E20A21">
        <w:rPr>
          <w:rFonts w:ascii="Calibri" w:eastAsia="Times New Roman" w:hAnsi="Calibri" w:cs="Calibri"/>
        </w:rPr>
        <w:t xml:space="preserve"> Mulle</w:t>
      </w:r>
      <w:r w:rsidR="00547A8E">
        <w:rPr>
          <w:rFonts w:ascii="Calibri" w:eastAsia="Times New Roman" w:hAnsi="Calibri" w:cs="Calibri"/>
        </w:rPr>
        <w:t>n replied that o</w:t>
      </w:r>
      <w:r w:rsidRPr="003C681D">
        <w:rPr>
          <w:rFonts w:ascii="Calibri" w:eastAsia="Times New Roman" w:hAnsi="Calibri" w:cs="Calibri"/>
        </w:rPr>
        <w:t xml:space="preserve">nce the vendor has been </w:t>
      </w:r>
      <w:r w:rsidR="00B079E0" w:rsidRPr="003C681D">
        <w:rPr>
          <w:rFonts w:ascii="Calibri" w:eastAsia="Times New Roman" w:hAnsi="Calibri" w:cs="Calibri"/>
        </w:rPr>
        <w:t>procured,</w:t>
      </w:r>
      <w:r w:rsidRPr="003C681D">
        <w:rPr>
          <w:rFonts w:ascii="Calibri" w:eastAsia="Times New Roman" w:hAnsi="Calibri" w:cs="Calibri"/>
        </w:rPr>
        <w:t xml:space="preserve"> we will know more.  The successful bidder will drive the implementation and the resources.  There will be some organizations that w</w:t>
      </w:r>
      <w:r w:rsidR="00E20A21">
        <w:rPr>
          <w:rFonts w:ascii="Calibri" w:eastAsia="Times New Roman" w:hAnsi="Calibri" w:cs="Calibri"/>
        </w:rPr>
        <w:t>ill</w:t>
      </w:r>
      <w:r w:rsidRPr="003C681D">
        <w:rPr>
          <w:rFonts w:ascii="Calibri" w:eastAsia="Times New Roman" w:hAnsi="Calibri" w:cs="Calibri"/>
        </w:rPr>
        <w:t xml:space="preserve"> have to do very little and others that w</w:t>
      </w:r>
      <w:r w:rsidR="006A58CF">
        <w:rPr>
          <w:rFonts w:ascii="Calibri" w:eastAsia="Times New Roman" w:hAnsi="Calibri" w:cs="Calibri"/>
        </w:rPr>
        <w:t xml:space="preserve">ill </w:t>
      </w:r>
      <w:r w:rsidRPr="003C681D">
        <w:rPr>
          <w:rFonts w:ascii="Calibri" w:eastAsia="Times New Roman" w:hAnsi="Calibri" w:cs="Calibri"/>
        </w:rPr>
        <w:t xml:space="preserve">need a </w:t>
      </w:r>
      <w:r w:rsidR="00E20A21" w:rsidRPr="003C681D">
        <w:rPr>
          <w:rFonts w:ascii="Calibri" w:eastAsia="Times New Roman" w:hAnsi="Calibri" w:cs="Calibri"/>
        </w:rPr>
        <w:t>full-blown</w:t>
      </w:r>
      <w:r w:rsidRPr="003C681D">
        <w:rPr>
          <w:rFonts w:ascii="Calibri" w:eastAsia="Times New Roman" w:hAnsi="Calibri" w:cs="Calibri"/>
        </w:rPr>
        <w:t xml:space="preserve"> training and onboarding process. </w:t>
      </w:r>
    </w:p>
    <w:p w14:paraId="322F1365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5307D5E5" w14:textId="1085824F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Deb</w:t>
      </w:r>
      <w:r w:rsidR="006A58CF">
        <w:rPr>
          <w:rFonts w:ascii="Calibri" w:eastAsia="Times New Roman" w:hAnsi="Calibri" w:cs="Calibri"/>
        </w:rPr>
        <w:t>orah</w:t>
      </w:r>
      <w:r w:rsidRPr="003C681D">
        <w:rPr>
          <w:rFonts w:ascii="Calibri" w:eastAsia="Times New Roman" w:hAnsi="Calibri" w:cs="Calibri"/>
        </w:rPr>
        <w:t xml:space="preserve"> Adair</w:t>
      </w:r>
      <w:r w:rsidR="00471CD6">
        <w:rPr>
          <w:rFonts w:ascii="Calibri" w:eastAsia="Times New Roman" w:hAnsi="Calibri" w:cs="Calibri"/>
        </w:rPr>
        <w:t xml:space="preserve"> added that w</w:t>
      </w:r>
      <w:r w:rsidRPr="003C681D">
        <w:rPr>
          <w:rFonts w:ascii="Calibri" w:eastAsia="Times New Roman" w:hAnsi="Calibri" w:cs="Calibri"/>
        </w:rPr>
        <w:t xml:space="preserve">e are trying to improve our efforts in this area across </w:t>
      </w:r>
      <w:r w:rsidR="000F44B7" w:rsidRPr="003C681D">
        <w:rPr>
          <w:rFonts w:ascii="Calibri" w:eastAsia="Times New Roman" w:hAnsi="Calibri" w:cs="Calibri"/>
        </w:rPr>
        <w:t>all</w:t>
      </w:r>
      <w:r w:rsidRPr="003C681D">
        <w:rPr>
          <w:rFonts w:ascii="Calibri" w:eastAsia="Times New Roman" w:hAnsi="Calibri" w:cs="Calibri"/>
        </w:rPr>
        <w:t xml:space="preserve"> our hospitals right now and we have efforts/resources toward this</w:t>
      </w:r>
      <w:r w:rsidR="006A58CF">
        <w:rPr>
          <w:rFonts w:ascii="Calibri" w:eastAsia="Times New Roman" w:hAnsi="Calibri" w:cs="Calibri"/>
        </w:rPr>
        <w:t>.</w:t>
      </w:r>
    </w:p>
    <w:p w14:paraId="6EA5819D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5E6A528E" w14:textId="37D1B3EA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Kevin</w:t>
      </w:r>
      <w:r w:rsidR="00E20A21">
        <w:rPr>
          <w:rFonts w:ascii="Calibri" w:eastAsia="Times New Roman" w:hAnsi="Calibri" w:cs="Calibri"/>
        </w:rPr>
        <w:t xml:space="preserve"> Mulle</w:t>
      </w:r>
      <w:r w:rsidR="00471CD6">
        <w:rPr>
          <w:rFonts w:ascii="Calibri" w:eastAsia="Times New Roman" w:hAnsi="Calibri" w:cs="Calibri"/>
        </w:rPr>
        <w:t xml:space="preserve">n added that </w:t>
      </w:r>
      <w:r w:rsidR="006A58CF">
        <w:rPr>
          <w:rFonts w:ascii="Calibri" w:eastAsia="Times New Roman" w:hAnsi="Calibri" w:cs="Calibri"/>
        </w:rPr>
        <w:t>i</w:t>
      </w:r>
      <w:r w:rsidRPr="003C681D">
        <w:rPr>
          <w:rFonts w:ascii="Calibri" w:eastAsia="Times New Roman" w:hAnsi="Calibri" w:cs="Calibri"/>
        </w:rPr>
        <w:t>t is an unknow</w:t>
      </w:r>
      <w:r w:rsidR="00E20A21">
        <w:rPr>
          <w:rFonts w:ascii="Calibri" w:eastAsia="Times New Roman" w:hAnsi="Calibri" w:cs="Calibri"/>
        </w:rPr>
        <w:t>n</w:t>
      </w:r>
      <w:r w:rsidRPr="003C681D">
        <w:rPr>
          <w:rFonts w:ascii="Calibri" w:eastAsia="Times New Roman" w:hAnsi="Calibri" w:cs="Calibri"/>
        </w:rPr>
        <w:t xml:space="preserve"> what the selected vendor can provide and what their network looks like.  The scope of participants is </w:t>
      </w:r>
      <w:r w:rsidR="00E20A21" w:rsidRPr="003C681D">
        <w:rPr>
          <w:rFonts w:ascii="Calibri" w:eastAsia="Times New Roman" w:hAnsi="Calibri" w:cs="Calibri"/>
        </w:rPr>
        <w:t>significant</w:t>
      </w:r>
      <w:r w:rsidRPr="003C681D">
        <w:rPr>
          <w:rFonts w:ascii="Calibri" w:eastAsia="Times New Roman" w:hAnsi="Calibri" w:cs="Calibri"/>
        </w:rPr>
        <w:t xml:space="preserve"> in terms of health plans and providers</w:t>
      </w:r>
      <w:r w:rsidR="00E20A21">
        <w:rPr>
          <w:rFonts w:ascii="Calibri" w:eastAsia="Times New Roman" w:hAnsi="Calibri" w:cs="Calibri"/>
        </w:rPr>
        <w:t>.</w:t>
      </w:r>
    </w:p>
    <w:p w14:paraId="2FEDE86E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54FA8B71" w14:textId="02EFEFC1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We have shared the link to the RFR and can monitor that for updates.  We will work on communicating any significant updates as they come up.</w:t>
      </w:r>
    </w:p>
    <w:p w14:paraId="2AC452D5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lastRenderedPageBreak/>
        <w:t> </w:t>
      </w:r>
    </w:p>
    <w:p w14:paraId="3A8FB858" w14:textId="68B1A74D" w:rsidR="00E20A21" w:rsidRDefault="00E20A21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Undersecretary </w:t>
      </w:r>
      <w:r w:rsidR="003C681D" w:rsidRPr="003C681D">
        <w:rPr>
          <w:rFonts w:ascii="Calibri" w:eastAsia="Times New Roman" w:hAnsi="Calibri" w:cs="Calibri"/>
        </w:rPr>
        <w:t>Lauren</w:t>
      </w:r>
      <w:r>
        <w:rPr>
          <w:rFonts w:ascii="Calibri" w:eastAsia="Times New Roman" w:hAnsi="Calibri" w:cs="Calibri"/>
        </w:rPr>
        <w:t xml:space="preserve"> Peters</w:t>
      </w:r>
      <w:r w:rsidR="003C681D" w:rsidRPr="003C681D"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</w:rPr>
        <w:t>“</w:t>
      </w:r>
      <w:r w:rsidR="003C681D" w:rsidRPr="003C681D">
        <w:rPr>
          <w:rFonts w:ascii="Calibri" w:eastAsia="Times New Roman" w:hAnsi="Calibri" w:cs="Calibri"/>
        </w:rPr>
        <w:t>We will notify the council once this RFR goes out.  Thank you to everyone for joining us today.</w:t>
      </w:r>
      <w:r w:rsidR="00B079E0">
        <w:rPr>
          <w:rFonts w:ascii="Calibri" w:eastAsia="Times New Roman" w:hAnsi="Calibri" w:cs="Calibri"/>
        </w:rPr>
        <w:t xml:space="preserve"> </w:t>
      </w:r>
      <w:r w:rsidR="003C681D" w:rsidRPr="003C681D">
        <w:rPr>
          <w:rFonts w:ascii="Calibri" w:eastAsia="Times New Roman" w:hAnsi="Calibri" w:cs="Calibri"/>
        </w:rPr>
        <w:t xml:space="preserve">We can move to </w:t>
      </w:r>
      <w:r w:rsidRPr="003C681D">
        <w:rPr>
          <w:rFonts w:ascii="Calibri" w:eastAsia="Times New Roman" w:hAnsi="Calibri" w:cs="Calibri"/>
        </w:rPr>
        <w:t>adjourn</w:t>
      </w:r>
      <w:r w:rsidR="003C681D" w:rsidRPr="003C681D"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</w:rPr>
        <w:t>”</w:t>
      </w:r>
      <w:r w:rsidR="003C681D" w:rsidRPr="003C681D">
        <w:rPr>
          <w:rFonts w:ascii="Calibri" w:eastAsia="Times New Roman" w:hAnsi="Calibri" w:cs="Calibri"/>
        </w:rPr>
        <w:t xml:space="preserve">  </w:t>
      </w:r>
    </w:p>
    <w:p w14:paraId="30448140" w14:textId="77777777" w:rsidR="00E20A21" w:rsidRDefault="00E20A21" w:rsidP="003C681D">
      <w:pPr>
        <w:spacing w:after="0" w:line="240" w:lineRule="auto"/>
        <w:rPr>
          <w:rFonts w:ascii="Calibri" w:eastAsia="Times New Roman" w:hAnsi="Calibri" w:cs="Calibri"/>
        </w:rPr>
      </w:pPr>
    </w:p>
    <w:p w14:paraId="3FA342DC" w14:textId="369FEC99" w:rsidR="00E20A21" w:rsidRDefault="003E771A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</w:t>
      </w:r>
      <w:r w:rsidR="00E20A21">
        <w:rPr>
          <w:rFonts w:ascii="Calibri" w:eastAsia="Times New Roman" w:hAnsi="Calibri" w:cs="Calibri"/>
        </w:rPr>
        <w:t>otion</w:t>
      </w:r>
      <w:r>
        <w:rPr>
          <w:rFonts w:ascii="Calibri" w:eastAsia="Times New Roman" w:hAnsi="Calibri" w:cs="Calibri"/>
        </w:rPr>
        <w:t xml:space="preserve"> seconded</w:t>
      </w:r>
      <w:r w:rsidR="00E20A21">
        <w:rPr>
          <w:rFonts w:ascii="Calibri" w:eastAsia="Times New Roman" w:hAnsi="Calibri" w:cs="Calibri"/>
        </w:rPr>
        <w:t xml:space="preserve"> and approved.</w:t>
      </w:r>
      <w:r>
        <w:rPr>
          <w:rFonts w:ascii="Calibri" w:eastAsia="Times New Roman" w:hAnsi="Calibri" w:cs="Calibri"/>
        </w:rPr>
        <w:t xml:space="preserve"> </w:t>
      </w:r>
    </w:p>
    <w:p w14:paraId="232A9406" w14:textId="77777777" w:rsidR="00E20A21" w:rsidRDefault="00E20A21" w:rsidP="003C681D">
      <w:pPr>
        <w:spacing w:after="0" w:line="240" w:lineRule="auto"/>
        <w:rPr>
          <w:rFonts w:ascii="Calibri" w:eastAsia="Times New Roman" w:hAnsi="Calibri" w:cs="Calibri"/>
        </w:rPr>
      </w:pPr>
    </w:p>
    <w:p w14:paraId="4E48B6ED" w14:textId="1D38B2A8" w:rsidR="003C681D" w:rsidRPr="003C681D" w:rsidRDefault="00E20A21" w:rsidP="003C681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Undersecretary Lauren Peters: “</w:t>
      </w:r>
      <w:r w:rsidR="003C681D" w:rsidRPr="003C681D">
        <w:rPr>
          <w:rFonts w:ascii="Calibri" w:eastAsia="Times New Roman" w:hAnsi="Calibri" w:cs="Calibri"/>
        </w:rPr>
        <w:t>Our next meeting is August 1</w:t>
      </w:r>
      <w:r w:rsidR="003C681D" w:rsidRPr="00E20A21">
        <w:rPr>
          <w:rFonts w:ascii="Calibri" w:eastAsia="Times New Roman" w:hAnsi="Calibri" w:cs="Calibri"/>
          <w:vertAlign w:val="superscript"/>
        </w:rPr>
        <w:t>st</w:t>
      </w:r>
      <w:r>
        <w:rPr>
          <w:rFonts w:ascii="Calibri" w:eastAsia="Times New Roman" w:hAnsi="Calibri" w:cs="Calibri"/>
        </w:rPr>
        <w:t>”</w:t>
      </w:r>
    </w:p>
    <w:p w14:paraId="569E80A8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19BA8FB7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25281B6D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0EB0E411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332A0DE2" w14:textId="77777777" w:rsidR="003C681D" w:rsidRPr="003C681D" w:rsidRDefault="003C681D" w:rsidP="003C681D">
      <w:pPr>
        <w:spacing w:after="0" w:line="240" w:lineRule="auto"/>
        <w:rPr>
          <w:rFonts w:ascii="Calibri" w:eastAsia="Times New Roman" w:hAnsi="Calibri" w:cs="Calibri"/>
        </w:rPr>
      </w:pPr>
      <w:r w:rsidRPr="003C681D">
        <w:rPr>
          <w:rFonts w:ascii="Calibri" w:eastAsia="Times New Roman" w:hAnsi="Calibri" w:cs="Calibri"/>
        </w:rPr>
        <w:t> </w:t>
      </w:r>
    </w:p>
    <w:p w14:paraId="6A3EF31B" w14:textId="77777777" w:rsidR="003C681D" w:rsidRDefault="003C681D"/>
    <w:sectPr w:rsidR="003C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E2D"/>
    <w:multiLevelType w:val="hybridMultilevel"/>
    <w:tmpl w:val="D64A5B68"/>
    <w:lvl w:ilvl="0" w:tplc="124661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484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C1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282A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22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2A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41B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8C4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4CE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829AA"/>
    <w:multiLevelType w:val="hybridMultilevel"/>
    <w:tmpl w:val="4F141520"/>
    <w:lvl w:ilvl="0" w:tplc="EFBA5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6D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44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E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2D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01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AA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62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AE5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D74689"/>
    <w:multiLevelType w:val="hybridMultilevel"/>
    <w:tmpl w:val="71BEF232"/>
    <w:lvl w:ilvl="0" w:tplc="1C32ED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C14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83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0D3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E5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01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6EA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5840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F05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1D"/>
    <w:rsid w:val="00055937"/>
    <w:rsid w:val="000D3567"/>
    <w:rsid w:val="000F44B7"/>
    <w:rsid w:val="00146821"/>
    <w:rsid w:val="003154DE"/>
    <w:rsid w:val="00367852"/>
    <w:rsid w:val="00395961"/>
    <w:rsid w:val="003C681D"/>
    <w:rsid w:val="003E771A"/>
    <w:rsid w:val="00405470"/>
    <w:rsid w:val="004617B6"/>
    <w:rsid w:val="00471CD6"/>
    <w:rsid w:val="004C7D62"/>
    <w:rsid w:val="00525898"/>
    <w:rsid w:val="00547A8E"/>
    <w:rsid w:val="00586136"/>
    <w:rsid w:val="006A58CF"/>
    <w:rsid w:val="006C4989"/>
    <w:rsid w:val="00774789"/>
    <w:rsid w:val="007E22AD"/>
    <w:rsid w:val="008F098B"/>
    <w:rsid w:val="009122E5"/>
    <w:rsid w:val="009946A5"/>
    <w:rsid w:val="009D3256"/>
    <w:rsid w:val="00A20CCF"/>
    <w:rsid w:val="00B079E0"/>
    <w:rsid w:val="00B25780"/>
    <w:rsid w:val="00DC443A"/>
    <w:rsid w:val="00E20A21"/>
    <w:rsid w:val="00E60A52"/>
    <w:rsid w:val="00EB667A"/>
    <w:rsid w:val="00F1405B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054E"/>
  <w15:chartTrackingRefBased/>
  <w15:docId w15:val="{5B47ADE5-4909-46A2-808D-5FB584E1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68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66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2523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12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627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4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Creamer</dc:creator>
  <cp:keywords/>
  <dc:description/>
  <cp:lastModifiedBy>Boutin-Coviello, Pam (EHS)</cp:lastModifiedBy>
  <cp:revision>2</cp:revision>
  <dcterms:created xsi:type="dcterms:W3CDTF">2022-08-10T19:41:00Z</dcterms:created>
  <dcterms:modified xsi:type="dcterms:W3CDTF">2022-08-10T19:41:00Z</dcterms:modified>
</cp:coreProperties>
</file>