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F32D" w14:textId="2B00133C" w:rsidR="003475EE" w:rsidRDefault="00E96F38" w:rsidP="00C10DCB">
      <w:pPr>
        <w:pStyle w:val="Heading1"/>
      </w:pPr>
      <w:r>
        <w:rPr>
          <w:noProof/>
        </w:rPr>
        <mc:AlternateContent>
          <mc:Choice Requires="wps">
            <w:drawing>
              <wp:anchor distT="0" distB="0" distL="114300" distR="114300" simplePos="0" relativeHeight="251610624" behindDoc="0" locked="0" layoutInCell="1" allowOverlap="1" wp14:anchorId="01797C15" wp14:editId="44A7FD71">
                <wp:simplePos x="0" y="0"/>
                <wp:positionH relativeFrom="page">
                  <wp:align>center</wp:align>
                </wp:positionH>
                <wp:positionV relativeFrom="page">
                  <wp:align>center</wp:align>
                </wp:positionV>
                <wp:extent cx="5943600" cy="8229600"/>
                <wp:effectExtent l="9525" t="9525" r="9525" b="9525"/>
                <wp:wrapTopAndBottom/>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5068AF" w14:textId="77777777" w:rsidR="0023273A" w:rsidRDefault="0023273A" w:rsidP="00705149">
                            <w:pPr>
                              <w:jc w:val="center"/>
                              <w:rPr>
                                <w:b/>
                              </w:rPr>
                            </w:pPr>
                          </w:p>
                          <w:p w14:paraId="35CCE109" w14:textId="77777777" w:rsidR="0023273A" w:rsidRDefault="0023273A" w:rsidP="00705149">
                            <w:pPr>
                              <w:jc w:val="center"/>
                              <w:rPr>
                                <w:b/>
                              </w:rPr>
                            </w:pPr>
                          </w:p>
                          <w:p w14:paraId="766167F4" w14:textId="77777777" w:rsidR="00915371" w:rsidRDefault="0023273A" w:rsidP="00705149">
                            <w:pPr>
                              <w:jc w:val="center"/>
                              <w:rPr>
                                <w:b/>
                                <w:sz w:val="40"/>
                              </w:rPr>
                            </w:pPr>
                            <w:r w:rsidRPr="00705149">
                              <w:rPr>
                                <w:b/>
                                <w:sz w:val="40"/>
                              </w:rPr>
                              <w:t>INDOOR AIR QUALITY</w:t>
                            </w:r>
                          </w:p>
                          <w:p w14:paraId="66611AE6" w14:textId="3BCCDECE" w:rsidR="0023273A" w:rsidRPr="00705149" w:rsidRDefault="00C74B7D" w:rsidP="00705149">
                            <w:pPr>
                              <w:jc w:val="center"/>
                              <w:rPr>
                                <w:b/>
                                <w:sz w:val="40"/>
                              </w:rPr>
                            </w:pPr>
                            <w:r>
                              <w:rPr>
                                <w:b/>
                                <w:sz w:val="40"/>
                              </w:rPr>
                              <w:t>MOISTURE</w:t>
                            </w:r>
                            <w:r w:rsidR="0049622F">
                              <w:rPr>
                                <w:b/>
                                <w:sz w:val="40"/>
                              </w:rPr>
                              <w:t xml:space="preserve"> </w:t>
                            </w:r>
                            <w:r w:rsidR="0023273A" w:rsidRPr="00705149">
                              <w:rPr>
                                <w:b/>
                                <w:sz w:val="40"/>
                              </w:rPr>
                              <w:t>ASSESSMENT</w:t>
                            </w:r>
                          </w:p>
                          <w:p w14:paraId="3651D3E1" w14:textId="77777777" w:rsidR="0023273A" w:rsidRPr="00705149" w:rsidRDefault="0023273A" w:rsidP="00705149">
                            <w:pPr>
                              <w:jc w:val="center"/>
                              <w:rPr>
                                <w:b/>
                              </w:rPr>
                            </w:pPr>
                          </w:p>
                          <w:p w14:paraId="7C3A2EE9" w14:textId="77777777" w:rsidR="0023273A" w:rsidRPr="00705149" w:rsidRDefault="0023273A" w:rsidP="00705149">
                            <w:pPr>
                              <w:jc w:val="center"/>
                              <w:rPr>
                                <w:b/>
                              </w:rPr>
                            </w:pPr>
                          </w:p>
                          <w:p w14:paraId="5F26881E" w14:textId="58071D1B" w:rsidR="0023273A" w:rsidRDefault="00C74B7D" w:rsidP="00033029">
                            <w:pPr>
                              <w:jc w:val="center"/>
                              <w:rPr>
                                <w:b/>
                                <w:bCs/>
                                <w:sz w:val="28"/>
                              </w:rPr>
                            </w:pPr>
                            <w:r>
                              <w:rPr>
                                <w:b/>
                                <w:bCs/>
                                <w:sz w:val="28"/>
                              </w:rPr>
                              <w:t>Holyo</w:t>
                            </w:r>
                            <w:r w:rsidR="0023273A">
                              <w:rPr>
                                <w:b/>
                                <w:bCs/>
                                <w:sz w:val="28"/>
                              </w:rPr>
                              <w:t>ke Soldiers</w:t>
                            </w:r>
                            <w:r w:rsidR="003F257D">
                              <w:rPr>
                                <w:b/>
                                <w:bCs/>
                                <w:sz w:val="28"/>
                              </w:rPr>
                              <w:t>’</w:t>
                            </w:r>
                            <w:r w:rsidR="0023273A">
                              <w:rPr>
                                <w:b/>
                                <w:bCs/>
                                <w:sz w:val="28"/>
                              </w:rPr>
                              <w:t xml:space="preserve"> Home</w:t>
                            </w:r>
                          </w:p>
                          <w:p w14:paraId="7AFE58D2" w14:textId="67628B9E" w:rsidR="0023273A" w:rsidRDefault="0023273A" w:rsidP="00033029">
                            <w:pPr>
                              <w:jc w:val="center"/>
                              <w:rPr>
                                <w:b/>
                                <w:bCs/>
                                <w:sz w:val="28"/>
                              </w:rPr>
                            </w:pPr>
                            <w:r>
                              <w:rPr>
                                <w:b/>
                                <w:bCs/>
                                <w:sz w:val="28"/>
                              </w:rPr>
                              <w:t>Storeroom</w:t>
                            </w:r>
                          </w:p>
                          <w:p w14:paraId="6BDB9285" w14:textId="555BB995" w:rsidR="0023273A" w:rsidRDefault="0023273A" w:rsidP="00705149">
                            <w:pPr>
                              <w:jc w:val="center"/>
                              <w:rPr>
                                <w:b/>
                                <w:bCs/>
                                <w:sz w:val="28"/>
                              </w:rPr>
                            </w:pPr>
                            <w:r>
                              <w:rPr>
                                <w:b/>
                                <w:bCs/>
                                <w:sz w:val="28"/>
                              </w:rPr>
                              <w:t>110 Cherry Street</w:t>
                            </w:r>
                          </w:p>
                          <w:p w14:paraId="280E6C35" w14:textId="6407159C" w:rsidR="0023273A" w:rsidRPr="00705149" w:rsidRDefault="0023273A" w:rsidP="00705149">
                            <w:pPr>
                              <w:jc w:val="center"/>
                              <w:rPr>
                                <w:b/>
                                <w:bCs/>
                                <w:sz w:val="28"/>
                              </w:rPr>
                            </w:pPr>
                            <w:r>
                              <w:rPr>
                                <w:b/>
                                <w:bCs/>
                                <w:sz w:val="28"/>
                              </w:rPr>
                              <w:t xml:space="preserve">Holyoke, </w:t>
                            </w:r>
                            <w:r w:rsidRPr="00705149">
                              <w:rPr>
                                <w:b/>
                                <w:bCs/>
                                <w:sz w:val="28"/>
                              </w:rPr>
                              <w:t>M</w:t>
                            </w:r>
                            <w:r>
                              <w:rPr>
                                <w:b/>
                                <w:bCs/>
                                <w:sz w:val="28"/>
                              </w:rPr>
                              <w:t>A</w:t>
                            </w:r>
                          </w:p>
                          <w:p w14:paraId="4C59EED1" w14:textId="77777777" w:rsidR="0023273A" w:rsidRPr="00705149" w:rsidRDefault="0023273A" w:rsidP="00705149">
                            <w:pPr>
                              <w:jc w:val="center"/>
                              <w:rPr>
                                <w:b/>
                                <w:bCs/>
                              </w:rPr>
                            </w:pPr>
                          </w:p>
                          <w:p w14:paraId="312B9F4B" w14:textId="77777777" w:rsidR="0023273A" w:rsidRDefault="0023273A" w:rsidP="00705149">
                            <w:pPr>
                              <w:jc w:val="center"/>
                              <w:rPr>
                                <w:b/>
                                <w:bCs/>
                              </w:rPr>
                            </w:pPr>
                          </w:p>
                          <w:p w14:paraId="718AD224" w14:textId="77777777" w:rsidR="0023273A" w:rsidRDefault="0023273A" w:rsidP="00705149">
                            <w:pPr>
                              <w:jc w:val="center"/>
                              <w:rPr>
                                <w:b/>
                                <w:bCs/>
                              </w:rPr>
                            </w:pPr>
                          </w:p>
                          <w:p w14:paraId="75AC9D5F" w14:textId="12FEC6AB" w:rsidR="0023273A" w:rsidRPr="00705149" w:rsidRDefault="004A0210" w:rsidP="00705149">
                            <w:pPr>
                              <w:jc w:val="center"/>
                              <w:rPr>
                                <w:b/>
                              </w:rPr>
                            </w:pPr>
                            <w:r>
                              <w:rPr>
                                <w:noProof/>
                              </w:rPr>
                              <w:drawing>
                                <wp:inline distT="0" distB="0" distL="0" distR="0" wp14:anchorId="53185394" wp14:editId="03FB918D">
                                  <wp:extent cx="5751830" cy="3230880"/>
                                  <wp:effectExtent l="0" t="0" r="1270" b="7620"/>
                                  <wp:docPr id="54" name="Picture 54" descr="Holyoke Soldiers' Home store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Holyoke Soldiers' Home storeroom"/>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51830" cy="3230880"/>
                                          </a:xfrm>
                                          <a:prstGeom prst="rect">
                                            <a:avLst/>
                                          </a:prstGeom>
                                          <a:noFill/>
                                          <a:ln>
                                            <a:noFill/>
                                          </a:ln>
                                        </pic:spPr>
                                      </pic:pic>
                                    </a:graphicData>
                                  </a:graphic>
                                </wp:inline>
                              </w:drawing>
                            </w:r>
                          </w:p>
                          <w:p w14:paraId="7A1E2DBC" w14:textId="085D7574" w:rsidR="0023273A" w:rsidRDefault="0023273A" w:rsidP="00705149">
                            <w:pPr>
                              <w:jc w:val="center"/>
                              <w:rPr>
                                <w:b/>
                              </w:rPr>
                            </w:pPr>
                          </w:p>
                          <w:p w14:paraId="72CD789C" w14:textId="7A759ABE" w:rsidR="0023273A" w:rsidRDefault="0023273A" w:rsidP="00705149">
                            <w:pPr>
                              <w:jc w:val="center"/>
                            </w:pPr>
                          </w:p>
                          <w:p w14:paraId="4F98E77D" w14:textId="77777777" w:rsidR="0023273A" w:rsidRDefault="0023273A" w:rsidP="00705149">
                            <w:pPr>
                              <w:jc w:val="center"/>
                            </w:pPr>
                          </w:p>
                          <w:p w14:paraId="45F17531" w14:textId="09B4B6A7" w:rsidR="0023273A" w:rsidRDefault="0023273A" w:rsidP="00297362"/>
                          <w:p w14:paraId="74CFDCB6" w14:textId="77777777" w:rsidR="0090590D" w:rsidRDefault="0090590D" w:rsidP="00297362"/>
                          <w:p w14:paraId="3260718E" w14:textId="77777777" w:rsidR="0023273A" w:rsidRPr="00705149" w:rsidRDefault="0023273A" w:rsidP="00705149">
                            <w:pPr>
                              <w:jc w:val="center"/>
                            </w:pPr>
                          </w:p>
                          <w:p w14:paraId="38F121D6" w14:textId="77777777" w:rsidR="0023273A" w:rsidRPr="00705149" w:rsidRDefault="0023273A" w:rsidP="00705149">
                            <w:pPr>
                              <w:jc w:val="center"/>
                            </w:pPr>
                            <w:r w:rsidRPr="00705149">
                              <w:t>Prepared by:</w:t>
                            </w:r>
                          </w:p>
                          <w:p w14:paraId="15ABF300" w14:textId="77777777" w:rsidR="0023273A" w:rsidRPr="00705149" w:rsidRDefault="0023273A" w:rsidP="00705149">
                            <w:pPr>
                              <w:jc w:val="center"/>
                            </w:pPr>
                            <w:r w:rsidRPr="00705149">
                              <w:t>Massachusetts Department of Public Health</w:t>
                            </w:r>
                          </w:p>
                          <w:p w14:paraId="0095FBD4" w14:textId="77777777" w:rsidR="0023273A" w:rsidRPr="00705149" w:rsidRDefault="0023273A" w:rsidP="00705149">
                            <w:pPr>
                              <w:jc w:val="center"/>
                            </w:pPr>
                            <w:r w:rsidRPr="00705149">
                              <w:t>Bureau of Environmental Health</w:t>
                            </w:r>
                          </w:p>
                          <w:p w14:paraId="14EAA9AB" w14:textId="77777777" w:rsidR="0023273A" w:rsidRPr="00705149" w:rsidRDefault="0023273A" w:rsidP="00705149">
                            <w:pPr>
                              <w:jc w:val="center"/>
                            </w:pPr>
                            <w:r w:rsidRPr="00705149">
                              <w:t>Indoor Air Quality Program</w:t>
                            </w:r>
                          </w:p>
                          <w:p w14:paraId="097BBAB3" w14:textId="11D893E2" w:rsidR="0023273A" w:rsidRPr="00705149" w:rsidRDefault="0094045D" w:rsidP="00705149">
                            <w:pPr>
                              <w:jc w:val="center"/>
                            </w:pPr>
                            <w:r>
                              <w:t>July</w:t>
                            </w:r>
                            <w:r w:rsidR="0023273A">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97C15" id="_x0000_t202" coordsize="21600,21600" o:spt="202" path="m,l,21600r21600,l21600,xe">
                <v:stroke joinstyle="miter"/>
                <v:path gradientshapeok="t" o:connecttype="rect"/>
              </v:shapetype>
              <v:shape id="Text Box 3" o:spid="_x0000_s1026" type="#_x0000_t202" style="position:absolute;margin-left:0;margin-top:0;width:468pt;height:9in;z-index:251610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65068AF" w14:textId="77777777" w:rsidR="0023273A" w:rsidRDefault="0023273A" w:rsidP="00705149">
                      <w:pPr>
                        <w:jc w:val="center"/>
                        <w:rPr>
                          <w:b/>
                        </w:rPr>
                      </w:pPr>
                    </w:p>
                    <w:p w14:paraId="35CCE109" w14:textId="77777777" w:rsidR="0023273A" w:rsidRDefault="0023273A" w:rsidP="00705149">
                      <w:pPr>
                        <w:jc w:val="center"/>
                        <w:rPr>
                          <w:b/>
                        </w:rPr>
                      </w:pPr>
                    </w:p>
                    <w:p w14:paraId="766167F4" w14:textId="77777777" w:rsidR="00915371" w:rsidRDefault="0023273A" w:rsidP="00705149">
                      <w:pPr>
                        <w:jc w:val="center"/>
                        <w:rPr>
                          <w:b/>
                          <w:sz w:val="40"/>
                        </w:rPr>
                      </w:pPr>
                      <w:r w:rsidRPr="00705149">
                        <w:rPr>
                          <w:b/>
                          <w:sz w:val="40"/>
                        </w:rPr>
                        <w:t>INDOOR AIR QUALITY</w:t>
                      </w:r>
                    </w:p>
                    <w:p w14:paraId="66611AE6" w14:textId="3BCCDECE" w:rsidR="0023273A" w:rsidRPr="00705149" w:rsidRDefault="00C74B7D" w:rsidP="00705149">
                      <w:pPr>
                        <w:jc w:val="center"/>
                        <w:rPr>
                          <w:b/>
                          <w:sz w:val="40"/>
                        </w:rPr>
                      </w:pPr>
                      <w:r>
                        <w:rPr>
                          <w:b/>
                          <w:sz w:val="40"/>
                        </w:rPr>
                        <w:t>MOISTURE</w:t>
                      </w:r>
                      <w:r w:rsidR="0049622F">
                        <w:rPr>
                          <w:b/>
                          <w:sz w:val="40"/>
                        </w:rPr>
                        <w:t xml:space="preserve"> </w:t>
                      </w:r>
                      <w:r w:rsidR="0023273A" w:rsidRPr="00705149">
                        <w:rPr>
                          <w:b/>
                          <w:sz w:val="40"/>
                        </w:rPr>
                        <w:t>ASSESSMENT</w:t>
                      </w:r>
                    </w:p>
                    <w:p w14:paraId="3651D3E1" w14:textId="77777777" w:rsidR="0023273A" w:rsidRPr="00705149" w:rsidRDefault="0023273A" w:rsidP="00705149">
                      <w:pPr>
                        <w:jc w:val="center"/>
                        <w:rPr>
                          <w:b/>
                        </w:rPr>
                      </w:pPr>
                    </w:p>
                    <w:p w14:paraId="7C3A2EE9" w14:textId="77777777" w:rsidR="0023273A" w:rsidRPr="00705149" w:rsidRDefault="0023273A" w:rsidP="00705149">
                      <w:pPr>
                        <w:jc w:val="center"/>
                        <w:rPr>
                          <w:b/>
                        </w:rPr>
                      </w:pPr>
                    </w:p>
                    <w:p w14:paraId="5F26881E" w14:textId="58071D1B" w:rsidR="0023273A" w:rsidRDefault="00C74B7D" w:rsidP="00033029">
                      <w:pPr>
                        <w:jc w:val="center"/>
                        <w:rPr>
                          <w:b/>
                          <w:bCs/>
                          <w:sz w:val="28"/>
                        </w:rPr>
                      </w:pPr>
                      <w:r>
                        <w:rPr>
                          <w:b/>
                          <w:bCs/>
                          <w:sz w:val="28"/>
                        </w:rPr>
                        <w:t>Holyo</w:t>
                      </w:r>
                      <w:r w:rsidR="0023273A">
                        <w:rPr>
                          <w:b/>
                          <w:bCs/>
                          <w:sz w:val="28"/>
                        </w:rPr>
                        <w:t>ke Soldiers</w:t>
                      </w:r>
                      <w:r w:rsidR="003F257D">
                        <w:rPr>
                          <w:b/>
                          <w:bCs/>
                          <w:sz w:val="28"/>
                        </w:rPr>
                        <w:t>’</w:t>
                      </w:r>
                      <w:r w:rsidR="0023273A">
                        <w:rPr>
                          <w:b/>
                          <w:bCs/>
                          <w:sz w:val="28"/>
                        </w:rPr>
                        <w:t xml:space="preserve"> Home</w:t>
                      </w:r>
                    </w:p>
                    <w:p w14:paraId="7AFE58D2" w14:textId="67628B9E" w:rsidR="0023273A" w:rsidRDefault="0023273A" w:rsidP="00033029">
                      <w:pPr>
                        <w:jc w:val="center"/>
                        <w:rPr>
                          <w:b/>
                          <w:bCs/>
                          <w:sz w:val="28"/>
                        </w:rPr>
                      </w:pPr>
                      <w:r>
                        <w:rPr>
                          <w:b/>
                          <w:bCs/>
                          <w:sz w:val="28"/>
                        </w:rPr>
                        <w:t>Storeroom</w:t>
                      </w:r>
                    </w:p>
                    <w:p w14:paraId="6BDB9285" w14:textId="555BB995" w:rsidR="0023273A" w:rsidRDefault="0023273A" w:rsidP="00705149">
                      <w:pPr>
                        <w:jc w:val="center"/>
                        <w:rPr>
                          <w:b/>
                          <w:bCs/>
                          <w:sz w:val="28"/>
                        </w:rPr>
                      </w:pPr>
                      <w:r>
                        <w:rPr>
                          <w:b/>
                          <w:bCs/>
                          <w:sz w:val="28"/>
                        </w:rPr>
                        <w:t>110 Cherry Street</w:t>
                      </w:r>
                    </w:p>
                    <w:p w14:paraId="280E6C35" w14:textId="6407159C" w:rsidR="0023273A" w:rsidRPr="00705149" w:rsidRDefault="0023273A" w:rsidP="00705149">
                      <w:pPr>
                        <w:jc w:val="center"/>
                        <w:rPr>
                          <w:b/>
                          <w:bCs/>
                          <w:sz w:val="28"/>
                        </w:rPr>
                      </w:pPr>
                      <w:r>
                        <w:rPr>
                          <w:b/>
                          <w:bCs/>
                          <w:sz w:val="28"/>
                        </w:rPr>
                        <w:t xml:space="preserve">Holyoke, </w:t>
                      </w:r>
                      <w:r w:rsidRPr="00705149">
                        <w:rPr>
                          <w:b/>
                          <w:bCs/>
                          <w:sz w:val="28"/>
                        </w:rPr>
                        <w:t>M</w:t>
                      </w:r>
                      <w:r>
                        <w:rPr>
                          <w:b/>
                          <w:bCs/>
                          <w:sz w:val="28"/>
                        </w:rPr>
                        <w:t>A</w:t>
                      </w:r>
                    </w:p>
                    <w:p w14:paraId="4C59EED1" w14:textId="77777777" w:rsidR="0023273A" w:rsidRPr="00705149" w:rsidRDefault="0023273A" w:rsidP="00705149">
                      <w:pPr>
                        <w:jc w:val="center"/>
                        <w:rPr>
                          <w:b/>
                          <w:bCs/>
                        </w:rPr>
                      </w:pPr>
                    </w:p>
                    <w:p w14:paraId="312B9F4B" w14:textId="77777777" w:rsidR="0023273A" w:rsidRDefault="0023273A" w:rsidP="00705149">
                      <w:pPr>
                        <w:jc w:val="center"/>
                        <w:rPr>
                          <w:b/>
                          <w:bCs/>
                        </w:rPr>
                      </w:pPr>
                    </w:p>
                    <w:p w14:paraId="718AD224" w14:textId="77777777" w:rsidR="0023273A" w:rsidRDefault="0023273A" w:rsidP="00705149">
                      <w:pPr>
                        <w:jc w:val="center"/>
                        <w:rPr>
                          <w:b/>
                          <w:bCs/>
                        </w:rPr>
                      </w:pPr>
                    </w:p>
                    <w:p w14:paraId="75AC9D5F" w14:textId="12FEC6AB" w:rsidR="0023273A" w:rsidRPr="00705149" w:rsidRDefault="004A0210" w:rsidP="00705149">
                      <w:pPr>
                        <w:jc w:val="center"/>
                        <w:rPr>
                          <w:b/>
                        </w:rPr>
                      </w:pPr>
                      <w:r>
                        <w:rPr>
                          <w:noProof/>
                        </w:rPr>
                        <w:drawing>
                          <wp:inline distT="0" distB="0" distL="0" distR="0" wp14:anchorId="53185394" wp14:editId="03FB918D">
                            <wp:extent cx="5751830" cy="3230880"/>
                            <wp:effectExtent l="0" t="0" r="1270" b="7620"/>
                            <wp:docPr id="54" name="Picture 54" descr="Holyoke Soldiers' Home store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Holyoke Soldiers' Home storeroom"/>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51830" cy="3230880"/>
                                    </a:xfrm>
                                    <a:prstGeom prst="rect">
                                      <a:avLst/>
                                    </a:prstGeom>
                                    <a:noFill/>
                                    <a:ln>
                                      <a:noFill/>
                                    </a:ln>
                                  </pic:spPr>
                                </pic:pic>
                              </a:graphicData>
                            </a:graphic>
                          </wp:inline>
                        </w:drawing>
                      </w:r>
                    </w:p>
                    <w:p w14:paraId="7A1E2DBC" w14:textId="085D7574" w:rsidR="0023273A" w:rsidRDefault="0023273A" w:rsidP="00705149">
                      <w:pPr>
                        <w:jc w:val="center"/>
                        <w:rPr>
                          <w:b/>
                        </w:rPr>
                      </w:pPr>
                    </w:p>
                    <w:p w14:paraId="72CD789C" w14:textId="7A759ABE" w:rsidR="0023273A" w:rsidRDefault="0023273A" w:rsidP="00705149">
                      <w:pPr>
                        <w:jc w:val="center"/>
                      </w:pPr>
                    </w:p>
                    <w:p w14:paraId="4F98E77D" w14:textId="77777777" w:rsidR="0023273A" w:rsidRDefault="0023273A" w:rsidP="00705149">
                      <w:pPr>
                        <w:jc w:val="center"/>
                      </w:pPr>
                    </w:p>
                    <w:p w14:paraId="45F17531" w14:textId="09B4B6A7" w:rsidR="0023273A" w:rsidRDefault="0023273A" w:rsidP="00297362"/>
                    <w:p w14:paraId="74CFDCB6" w14:textId="77777777" w:rsidR="0090590D" w:rsidRDefault="0090590D" w:rsidP="00297362"/>
                    <w:p w14:paraId="3260718E" w14:textId="77777777" w:rsidR="0023273A" w:rsidRPr="00705149" w:rsidRDefault="0023273A" w:rsidP="00705149">
                      <w:pPr>
                        <w:jc w:val="center"/>
                      </w:pPr>
                    </w:p>
                    <w:p w14:paraId="38F121D6" w14:textId="77777777" w:rsidR="0023273A" w:rsidRPr="00705149" w:rsidRDefault="0023273A" w:rsidP="00705149">
                      <w:pPr>
                        <w:jc w:val="center"/>
                      </w:pPr>
                      <w:r w:rsidRPr="00705149">
                        <w:t>Prepared by:</w:t>
                      </w:r>
                    </w:p>
                    <w:p w14:paraId="15ABF300" w14:textId="77777777" w:rsidR="0023273A" w:rsidRPr="00705149" w:rsidRDefault="0023273A" w:rsidP="00705149">
                      <w:pPr>
                        <w:jc w:val="center"/>
                      </w:pPr>
                      <w:r w:rsidRPr="00705149">
                        <w:t>Massachusetts Department of Public Health</w:t>
                      </w:r>
                    </w:p>
                    <w:p w14:paraId="0095FBD4" w14:textId="77777777" w:rsidR="0023273A" w:rsidRPr="00705149" w:rsidRDefault="0023273A" w:rsidP="00705149">
                      <w:pPr>
                        <w:jc w:val="center"/>
                      </w:pPr>
                      <w:r w:rsidRPr="00705149">
                        <w:t>Bureau of Environmental Health</w:t>
                      </w:r>
                    </w:p>
                    <w:p w14:paraId="14EAA9AB" w14:textId="77777777" w:rsidR="0023273A" w:rsidRPr="00705149" w:rsidRDefault="0023273A" w:rsidP="00705149">
                      <w:pPr>
                        <w:jc w:val="center"/>
                      </w:pPr>
                      <w:r w:rsidRPr="00705149">
                        <w:t>Indoor Air Quality Program</w:t>
                      </w:r>
                    </w:p>
                    <w:p w14:paraId="097BBAB3" w14:textId="11D893E2" w:rsidR="0023273A" w:rsidRPr="00705149" w:rsidRDefault="0094045D" w:rsidP="00705149">
                      <w:pPr>
                        <w:jc w:val="center"/>
                      </w:pPr>
                      <w:r>
                        <w:t>July</w:t>
                      </w:r>
                      <w:r w:rsidR="0023273A">
                        <w:t xml:space="preserve"> 2022</w:t>
                      </w:r>
                    </w:p>
                  </w:txbxContent>
                </v:textbox>
                <w10:wrap type="topAndBottom" anchorx="page" anchory="page"/>
              </v:shape>
            </w:pict>
          </mc:Fallback>
        </mc:AlternateContent>
      </w:r>
      <w:r w:rsidR="003475EE" w:rsidRPr="009B41B1">
        <w:br w:type="page"/>
      </w:r>
      <w:r w:rsidR="003475EE" w:rsidRPr="009B41B1">
        <w:lastRenderedPageBreak/>
        <w:t>B</w:t>
      </w:r>
      <w:r w:rsidR="00B440E4">
        <w:t>ACKGROUND</w:t>
      </w:r>
    </w:p>
    <w:tbl>
      <w:tblPr>
        <w:tblW w:w="8620" w:type="dxa"/>
        <w:tblInd w:w="25" w:type="dxa"/>
        <w:tblCellMar>
          <w:top w:w="115" w:type="dxa"/>
          <w:left w:w="115" w:type="dxa"/>
          <w:bottom w:w="115" w:type="dxa"/>
          <w:right w:w="115" w:type="dxa"/>
        </w:tblCellMar>
        <w:tblLook w:val="01E0" w:firstRow="1" w:lastRow="1" w:firstColumn="1" w:lastColumn="1" w:noHBand="0" w:noVBand="0"/>
      </w:tblPr>
      <w:tblGrid>
        <w:gridCol w:w="4142"/>
        <w:gridCol w:w="4478"/>
      </w:tblGrid>
      <w:tr w:rsidR="00D302D3" w:rsidRPr="002759A3" w14:paraId="42184C14" w14:textId="77777777" w:rsidTr="00EF0AE0">
        <w:trPr>
          <w:trHeight w:val="151"/>
        </w:trPr>
        <w:tc>
          <w:tcPr>
            <w:tcW w:w="4142" w:type="dxa"/>
            <w:shd w:val="clear" w:color="auto" w:fill="auto"/>
            <w:vAlign w:val="center"/>
          </w:tcPr>
          <w:p w14:paraId="0402FE5C" w14:textId="77777777" w:rsidR="00D302D3" w:rsidRPr="002759A3" w:rsidRDefault="00D302D3" w:rsidP="00333D48">
            <w:pPr>
              <w:pStyle w:val="BackgroundTable"/>
            </w:pPr>
            <w:r w:rsidRPr="002759A3">
              <w:t>Building:</w:t>
            </w:r>
          </w:p>
        </w:tc>
        <w:tc>
          <w:tcPr>
            <w:tcW w:w="4478" w:type="dxa"/>
            <w:shd w:val="clear" w:color="auto" w:fill="auto"/>
            <w:vAlign w:val="center"/>
          </w:tcPr>
          <w:p w14:paraId="01E4D050" w14:textId="4BD447E6" w:rsidR="00D302D3" w:rsidRPr="002759A3" w:rsidRDefault="00C46292" w:rsidP="00C46292">
            <w:pPr>
              <w:pStyle w:val="BackgroundInfo"/>
              <w:rPr>
                <w:bCs/>
                <w:szCs w:val="24"/>
              </w:rPr>
            </w:pPr>
            <w:r>
              <w:rPr>
                <w:bCs/>
                <w:szCs w:val="24"/>
              </w:rPr>
              <w:t>Holyoke Soldiers</w:t>
            </w:r>
            <w:r w:rsidR="003F257D">
              <w:rPr>
                <w:bCs/>
                <w:szCs w:val="24"/>
              </w:rPr>
              <w:t>’</w:t>
            </w:r>
            <w:r>
              <w:rPr>
                <w:bCs/>
                <w:szCs w:val="24"/>
              </w:rPr>
              <w:t xml:space="preserve"> Home</w:t>
            </w:r>
            <w:r w:rsidR="000A4876">
              <w:rPr>
                <w:bCs/>
                <w:szCs w:val="24"/>
              </w:rPr>
              <w:t xml:space="preserve"> (H</w:t>
            </w:r>
            <w:r>
              <w:rPr>
                <w:bCs/>
                <w:szCs w:val="24"/>
              </w:rPr>
              <w:t>SH</w:t>
            </w:r>
            <w:r w:rsidR="000A4876">
              <w:rPr>
                <w:bCs/>
                <w:szCs w:val="24"/>
              </w:rPr>
              <w:t>)</w:t>
            </w:r>
            <w:r>
              <w:rPr>
                <w:bCs/>
                <w:szCs w:val="24"/>
              </w:rPr>
              <w:t xml:space="preserve"> storeroom</w:t>
            </w:r>
          </w:p>
        </w:tc>
      </w:tr>
      <w:tr w:rsidR="00D302D3" w:rsidRPr="002759A3" w14:paraId="3C2B05D2" w14:textId="77777777" w:rsidTr="00EF0AE0">
        <w:trPr>
          <w:trHeight w:val="158"/>
        </w:trPr>
        <w:tc>
          <w:tcPr>
            <w:tcW w:w="4142" w:type="dxa"/>
            <w:shd w:val="clear" w:color="auto" w:fill="auto"/>
            <w:vAlign w:val="center"/>
          </w:tcPr>
          <w:p w14:paraId="392B6BE4" w14:textId="77777777" w:rsidR="00D302D3" w:rsidRPr="002759A3" w:rsidRDefault="00D302D3" w:rsidP="00333D48">
            <w:pPr>
              <w:pStyle w:val="BackgroundTable"/>
            </w:pPr>
            <w:r w:rsidRPr="002759A3">
              <w:t>Address:</w:t>
            </w:r>
          </w:p>
        </w:tc>
        <w:tc>
          <w:tcPr>
            <w:tcW w:w="4478" w:type="dxa"/>
            <w:shd w:val="clear" w:color="auto" w:fill="auto"/>
            <w:vAlign w:val="center"/>
          </w:tcPr>
          <w:p w14:paraId="51D6E564" w14:textId="20F8256D" w:rsidR="00D302D3" w:rsidRPr="002759A3" w:rsidRDefault="00C46292" w:rsidP="00C46292">
            <w:pPr>
              <w:pStyle w:val="BackgroundInfo"/>
            </w:pPr>
            <w:r>
              <w:t xml:space="preserve">110 Cherry </w:t>
            </w:r>
            <w:r w:rsidR="000A4876">
              <w:t xml:space="preserve">Street, </w:t>
            </w:r>
            <w:r>
              <w:t>Holyoke</w:t>
            </w:r>
            <w:r w:rsidR="000A4876">
              <w:t>, MA</w:t>
            </w:r>
          </w:p>
        </w:tc>
      </w:tr>
      <w:tr w:rsidR="00D302D3" w:rsidRPr="002759A3" w14:paraId="51B153CA" w14:textId="77777777" w:rsidTr="00EF0AE0">
        <w:trPr>
          <w:trHeight w:val="151"/>
        </w:trPr>
        <w:tc>
          <w:tcPr>
            <w:tcW w:w="4142" w:type="dxa"/>
            <w:shd w:val="clear" w:color="auto" w:fill="auto"/>
            <w:vAlign w:val="center"/>
          </w:tcPr>
          <w:p w14:paraId="598B109F" w14:textId="77777777" w:rsidR="00D302D3" w:rsidRPr="002759A3" w:rsidRDefault="00D7680D" w:rsidP="006D48EF">
            <w:pPr>
              <w:pStyle w:val="BackgroundTable"/>
            </w:pPr>
            <w:r w:rsidRPr="002759A3">
              <w:t>Assessment Requested by:</w:t>
            </w:r>
          </w:p>
        </w:tc>
        <w:tc>
          <w:tcPr>
            <w:tcW w:w="4478" w:type="dxa"/>
            <w:shd w:val="clear" w:color="auto" w:fill="auto"/>
            <w:vAlign w:val="center"/>
          </w:tcPr>
          <w:p w14:paraId="47097A9A" w14:textId="3366A5AF" w:rsidR="00C94B03" w:rsidRPr="002759A3" w:rsidRDefault="00C46292" w:rsidP="00C46292">
            <w:pPr>
              <w:pStyle w:val="BackgroundInfo"/>
            </w:pPr>
            <w:r>
              <w:t>Jeremy M. Meade, Maintenance Foreman, HSH</w:t>
            </w:r>
          </w:p>
        </w:tc>
      </w:tr>
      <w:tr w:rsidR="0090590D" w:rsidRPr="002759A3" w14:paraId="7AA9E43D" w14:textId="77777777" w:rsidTr="00B94914">
        <w:trPr>
          <w:trHeight w:val="158"/>
        </w:trPr>
        <w:tc>
          <w:tcPr>
            <w:tcW w:w="4142" w:type="dxa"/>
            <w:shd w:val="clear" w:color="auto" w:fill="auto"/>
          </w:tcPr>
          <w:p w14:paraId="677B8914" w14:textId="3D7114D1" w:rsidR="0090590D" w:rsidRPr="0090590D" w:rsidRDefault="0090590D" w:rsidP="0090590D">
            <w:pPr>
              <w:pStyle w:val="BackgroundTable"/>
              <w:rPr>
                <w:b w:val="0"/>
                <w:bCs w:val="0"/>
              </w:rPr>
            </w:pPr>
            <w:r w:rsidRPr="0090590D">
              <w:rPr>
                <w:rStyle w:val="BackgroundBoldedDescriptors"/>
                <w:b/>
                <w:bCs/>
              </w:rPr>
              <w:t>Reason for Request:</w:t>
            </w:r>
          </w:p>
        </w:tc>
        <w:tc>
          <w:tcPr>
            <w:tcW w:w="4478" w:type="dxa"/>
            <w:shd w:val="clear" w:color="auto" w:fill="auto"/>
          </w:tcPr>
          <w:p w14:paraId="0946C2C0" w14:textId="513BB236" w:rsidR="0090590D" w:rsidRDefault="0090590D" w:rsidP="0090590D">
            <w:pPr>
              <w:pStyle w:val="BackgroundInfo"/>
            </w:pPr>
            <w:r>
              <w:rPr>
                <w:bCs/>
              </w:rPr>
              <w:t>Water damage/mo</w:t>
            </w:r>
            <w:r w:rsidR="008D7976">
              <w:rPr>
                <w:bCs/>
              </w:rPr>
              <w:t>ld concerns in storeroom</w:t>
            </w:r>
          </w:p>
        </w:tc>
      </w:tr>
      <w:tr w:rsidR="00D302D3" w:rsidRPr="002759A3" w14:paraId="57BB28AA" w14:textId="77777777" w:rsidTr="00EF0AE0">
        <w:trPr>
          <w:trHeight w:val="158"/>
        </w:trPr>
        <w:tc>
          <w:tcPr>
            <w:tcW w:w="4142" w:type="dxa"/>
            <w:shd w:val="clear" w:color="auto" w:fill="auto"/>
            <w:vAlign w:val="center"/>
          </w:tcPr>
          <w:p w14:paraId="1AE8512A" w14:textId="77777777" w:rsidR="00D302D3" w:rsidRPr="002759A3" w:rsidRDefault="00D302D3" w:rsidP="00333D48">
            <w:pPr>
              <w:pStyle w:val="BackgroundTable"/>
            </w:pPr>
            <w:r w:rsidRPr="002759A3">
              <w:t>Date of Assessment:</w:t>
            </w:r>
          </w:p>
        </w:tc>
        <w:tc>
          <w:tcPr>
            <w:tcW w:w="4478" w:type="dxa"/>
            <w:shd w:val="clear" w:color="auto" w:fill="auto"/>
            <w:vAlign w:val="center"/>
          </w:tcPr>
          <w:p w14:paraId="5D7E777F" w14:textId="44D7D592" w:rsidR="00D302D3" w:rsidRPr="002759A3" w:rsidRDefault="00C46292" w:rsidP="00C46292">
            <w:pPr>
              <w:pStyle w:val="BackgroundInfo"/>
            </w:pPr>
            <w:r>
              <w:t>July</w:t>
            </w:r>
            <w:r w:rsidR="003F257D">
              <w:t xml:space="preserve"> </w:t>
            </w:r>
            <w:r w:rsidR="007A53B5">
              <w:t>2</w:t>
            </w:r>
            <w:r>
              <w:t>2</w:t>
            </w:r>
            <w:r w:rsidR="007A53B5">
              <w:t>, 202</w:t>
            </w:r>
            <w:r>
              <w:t>2</w:t>
            </w:r>
          </w:p>
        </w:tc>
      </w:tr>
      <w:tr w:rsidR="00540198" w:rsidRPr="002759A3" w14:paraId="5806FC1D" w14:textId="77777777" w:rsidTr="00EF0AE0">
        <w:trPr>
          <w:trHeight w:val="607"/>
        </w:trPr>
        <w:tc>
          <w:tcPr>
            <w:tcW w:w="4142" w:type="dxa"/>
            <w:shd w:val="clear" w:color="auto" w:fill="auto"/>
          </w:tcPr>
          <w:p w14:paraId="4213E051" w14:textId="77777777" w:rsidR="00540198" w:rsidRPr="002759A3" w:rsidRDefault="00540198" w:rsidP="00154103">
            <w:pPr>
              <w:tabs>
                <w:tab w:val="left" w:pos="1485"/>
              </w:tabs>
              <w:rPr>
                <w:rStyle w:val="BackgroundBoldedDescriptors"/>
              </w:rPr>
            </w:pPr>
            <w:r w:rsidRPr="002759A3">
              <w:rPr>
                <w:rStyle w:val="BackgroundBoldedDescriptors"/>
              </w:rPr>
              <w:t>Massachusetts Department of Public Health/Bureau of Environmental Health (MDPH/BEH) Staff Conducting Assessment:</w:t>
            </w:r>
          </w:p>
        </w:tc>
        <w:tc>
          <w:tcPr>
            <w:tcW w:w="4478" w:type="dxa"/>
            <w:shd w:val="clear" w:color="auto" w:fill="auto"/>
          </w:tcPr>
          <w:p w14:paraId="203ED1BE" w14:textId="77777777" w:rsidR="0049687A" w:rsidRDefault="0049687A" w:rsidP="006D48EF">
            <w:pPr>
              <w:ind w:left="226" w:hanging="226"/>
              <w:rPr>
                <w:bCs/>
              </w:rPr>
            </w:pPr>
          </w:p>
          <w:p w14:paraId="3A0D6934" w14:textId="77777777" w:rsidR="0049687A" w:rsidRDefault="0049687A" w:rsidP="006D48EF">
            <w:pPr>
              <w:ind w:left="226" w:hanging="226"/>
              <w:rPr>
                <w:bCs/>
              </w:rPr>
            </w:pPr>
          </w:p>
          <w:p w14:paraId="2849A364" w14:textId="250132FA" w:rsidR="003F257D" w:rsidRDefault="00060B0F" w:rsidP="006D48EF">
            <w:pPr>
              <w:ind w:left="226" w:hanging="226"/>
              <w:rPr>
                <w:bCs/>
              </w:rPr>
            </w:pPr>
            <w:r w:rsidRPr="002759A3">
              <w:rPr>
                <w:bCs/>
              </w:rPr>
              <w:t>Michael Feeney</w:t>
            </w:r>
            <w:r w:rsidR="00540198" w:rsidRPr="002759A3">
              <w:rPr>
                <w:bCs/>
              </w:rPr>
              <w:t xml:space="preserve">, </w:t>
            </w:r>
            <w:r w:rsidR="00BD6B83" w:rsidRPr="002759A3">
              <w:rPr>
                <w:bCs/>
              </w:rPr>
              <w:t>Director,</w:t>
            </w:r>
            <w:r w:rsidR="00540198" w:rsidRPr="002759A3">
              <w:rPr>
                <w:bCs/>
              </w:rPr>
              <w:t xml:space="preserve"> </w:t>
            </w:r>
            <w:r w:rsidR="008F628E" w:rsidRPr="002759A3">
              <w:rPr>
                <w:bCs/>
              </w:rPr>
              <w:t>Indoor Air</w:t>
            </w:r>
          </w:p>
          <w:p w14:paraId="0F91661C" w14:textId="2C0DF737" w:rsidR="00540198" w:rsidRPr="002759A3" w:rsidRDefault="008F628E" w:rsidP="006D48EF">
            <w:pPr>
              <w:ind w:left="226" w:hanging="226"/>
            </w:pPr>
            <w:r w:rsidRPr="002759A3">
              <w:rPr>
                <w:bCs/>
              </w:rPr>
              <w:t>Quality (</w:t>
            </w:r>
            <w:r w:rsidR="00540198" w:rsidRPr="002759A3">
              <w:rPr>
                <w:bCs/>
              </w:rPr>
              <w:t>IAQ</w:t>
            </w:r>
            <w:r w:rsidRPr="002759A3">
              <w:rPr>
                <w:bCs/>
              </w:rPr>
              <w:t>)</w:t>
            </w:r>
            <w:r w:rsidR="00540198" w:rsidRPr="002759A3">
              <w:rPr>
                <w:bCs/>
              </w:rPr>
              <w:t xml:space="preserve"> Program</w:t>
            </w:r>
          </w:p>
        </w:tc>
      </w:tr>
      <w:tr w:rsidR="00D302D3" w:rsidRPr="002759A3" w14:paraId="0B2B14C2" w14:textId="77777777" w:rsidTr="00EF0AE0">
        <w:trPr>
          <w:trHeight w:val="158"/>
        </w:trPr>
        <w:tc>
          <w:tcPr>
            <w:tcW w:w="4142" w:type="dxa"/>
            <w:shd w:val="clear" w:color="auto" w:fill="auto"/>
            <w:vAlign w:val="center"/>
          </w:tcPr>
          <w:p w14:paraId="1F02CA5D" w14:textId="77777777" w:rsidR="00D302D3" w:rsidRPr="002759A3" w:rsidRDefault="00D302D3" w:rsidP="008345DF">
            <w:pPr>
              <w:pStyle w:val="BackgroundTable"/>
            </w:pPr>
            <w:r w:rsidRPr="002759A3">
              <w:t>Date of Building Construction</w:t>
            </w:r>
            <w:r w:rsidR="008345DF" w:rsidRPr="002759A3">
              <w:t>/Renovation</w:t>
            </w:r>
            <w:r w:rsidR="00317B32">
              <w:t>:</w:t>
            </w:r>
          </w:p>
        </w:tc>
        <w:tc>
          <w:tcPr>
            <w:tcW w:w="4478" w:type="dxa"/>
            <w:shd w:val="clear" w:color="auto" w:fill="auto"/>
            <w:vAlign w:val="center"/>
          </w:tcPr>
          <w:p w14:paraId="491A25DB" w14:textId="2ED1C230" w:rsidR="00D302D3" w:rsidRPr="002759A3" w:rsidRDefault="00C46292" w:rsidP="00E51BC9">
            <w:pPr>
              <w:pStyle w:val="BackgroundInfo"/>
              <w:rPr>
                <w:szCs w:val="24"/>
              </w:rPr>
            </w:pPr>
            <w:r w:rsidRPr="00C46292">
              <w:rPr>
                <w:szCs w:val="24"/>
              </w:rPr>
              <w:t>1951</w:t>
            </w:r>
          </w:p>
        </w:tc>
      </w:tr>
      <w:tr w:rsidR="00317B32" w:rsidRPr="002759A3" w14:paraId="1BDE84EA" w14:textId="77777777" w:rsidTr="00EF0AE0">
        <w:trPr>
          <w:trHeight w:val="158"/>
        </w:trPr>
        <w:tc>
          <w:tcPr>
            <w:tcW w:w="4142" w:type="dxa"/>
            <w:shd w:val="clear" w:color="auto" w:fill="auto"/>
            <w:vAlign w:val="center"/>
          </w:tcPr>
          <w:p w14:paraId="0EC813EC" w14:textId="77777777" w:rsidR="00317B32" w:rsidRPr="009E7332" w:rsidRDefault="00317B32" w:rsidP="008345DF">
            <w:pPr>
              <w:pStyle w:val="BackgroundTable"/>
            </w:pPr>
            <w:r w:rsidRPr="009E7332">
              <w:t>Building Description:</w:t>
            </w:r>
          </w:p>
        </w:tc>
        <w:tc>
          <w:tcPr>
            <w:tcW w:w="4478" w:type="dxa"/>
            <w:shd w:val="clear" w:color="auto" w:fill="auto"/>
            <w:vAlign w:val="center"/>
          </w:tcPr>
          <w:p w14:paraId="2CB0F61D" w14:textId="57B7639A" w:rsidR="00317B32" w:rsidRPr="009A281B" w:rsidRDefault="00C46292" w:rsidP="00725DFD">
            <w:pPr>
              <w:pStyle w:val="BackgroundInfo"/>
              <w:rPr>
                <w:szCs w:val="24"/>
              </w:rPr>
            </w:pPr>
            <w:r w:rsidRPr="00C46292">
              <w:rPr>
                <w:szCs w:val="24"/>
              </w:rPr>
              <w:t>The HSH is an elder care facility that consists of multiple wings. The original building was constructed in 1951</w:t>
            </w:r>
            <w:r w:rsidR="00B440E4">
              <w:rPr>
                <w:szCs w:val="24"/>
              </w:rPr>
              <w:t xml:space="preserve">. </w:t>
            </w:r>
            <w:r>
              <w:rPr>
                <w:szCs w:val="24"/>
              </w:rPr>
              <w:t>The sto</w:t>
            </w:r>
            <w:r w:rsidR="0023273A">
              <w:rPr>
                <w:szCs w:val="24"/>
              </w:rPr>
              <w:t>re</w:t>
            </w:r>
            <w:r>
              <w:rPr>
                <w:szCs w:val="24"/>
              </w:rPr>
              <w:t xml:space="preserve">room is located on a ground floor with access from a </w:t>
            </w:r>
            <w:r w:rsidR="0023273A">
              <w:rPr>
                <w:szCs w:val="24"/>
              </w:rPr>
              <w:t xml:space="preserve">hallway </w:t>
            </w:r>
            <w:r w:rsidR="0049687A">
              <w:rPr>
                <w:szCs w:val="24"/>
              </w:rPr>
              <w:t xml:space="preserve">shared </w:t>
            </w:r>
            <w:r w:rsidR="0023273A">
              <w:rPr>
                <w:szCs w:val="24"/>
              </w:rPr>
              <w:t>with the kitchen.</w:t>
            </w:r>
          </w:p>
        </w:tc>
      </w:tr>
      <w:tr w:rsidR="00317B32" w:rsidRPr="002759A3" w14:paraId="48D51E74" w14:textId="77777777" w:rsidTr="00EF0AE0">
        <w:trPr>
          <w:trHeight w:val="158"/>
        </w:trPr>
        <w:tc>
          <w:tcPr>
            <w:tcW w:w="4142" w:type="dxa"/>
            <w:shd w:val="clear" w:color="auto" w:fill="auto"/>
            <w:vAlign w:val="center"/>
          </w:tcPr>
          <w:p w14:paraId="429DB855" w14:textId="77777777" w:rsidR="00317B32" w:rsidRPr="009E7332" w:rsidRDefault="00317B32" w:rsidP="008345DF">
            <w:pPr>
              <w:pStyle w:val="BackgroundTable"/>
            </w:pPr>
            <w:r w:rsidRPr="009E7332">
              <w:t>Windows:</w:t>
            </w:r>
          </w:p>
        </w:tc>
        <w:tc>
          <w:tcPr>
            <w:tcW w:w="4478" w:type="dxa"/>
            <w:shd w:val="clear" w:color="auto" w:fill="auto"/>
            <w:vAlign w:val="center"/>
          </w:tcPr>
          <w:p w14:paraId="37B57EFA" w14:textId="77777777" w:rsidR="00317B32" w:rsidRPr="0082601C" w:rsidRDefault="00317B32" w:rsidP="008345DF">
            <w:pPr>
              <w:pStyle w:val="BackgroundInfo"/>
              <w:rPr>
                <w:szCs w:val="24"/>
              </w:rPr>
            </w:pPr>
            <w:r w:rsidRPr="0082601C">
              <w:rPr>
                <w:szCs w:val="24"/>
              </w:rPr>
              <w:t>Openable</w:t>
            </w:r>
          </w:p>
        </w:tc>
      </w:tr>
    </w:tbl>
    <w:p w14:paraId="2A81560E" w14:textId="3174D79D" w:rsidR="00E51BC9" w:rsidRDefault="00E51BC9" w:rsidP="0043230F">
      <w:pPr>
        <w:pStyle w:val="Heading1"/>
        <w:spacing w:line="360" w:lineRule="auto"/>
      </w:pPr>
      <w:r>
        <w:t>INTRODUCTION</w:t>
      </w:r>
    </w:p>
    <w:p w14:paraId="3ECF149A" w14:textId="2FA5A242" w:rsidR="00E51BC9" w:rsidRPr="004C507D" w:rsidRDefault="00E51BC9" w:rsidP="00B440E4">
      <w:pPr>
        <w:pStyle w:val="Heading1"/>
        <w:spacing w:before="0" w:line="360" w:lineRule="auto"/>
        <w:rPr>
          <w:b w:val="0"/>
          <w:sz w:val="24"/>
          <w:szCs w:val="24"/>
        </w:rPr>
      </w:pPr>
      <w:r w:rsidRPr="004C507D">
        <w:rPr>
          <w:sz w:val="24"/>
          <w:szCs w:val="24"/>
        </w:rPr>
        <w:tab/>
      </w:r>
      <w:r w:rsidRPr="004C507D">
        <w:rPr>
          <w:b w:val="0"/>
          <w:sz w:val="24"/>
          <w:szCs w:val="24"/>
        </w:rPr>
        <w:t xml:space="preserve">The IAQ Program was asked to </w:t>
      </w:r>
      <w:r w:rsidR="00A67C8A" w:rsidRPr="004C507D">
        <w:rPr>
          <w:b w:val="0"/>
          <w:sz w:val="24"/>
          <w:szCs w:val="24"/>
        </w:rPr>
        <w:t>a</w:t>
      </w:r>
      <w:r w:rsidR="00A67C8A">
        <w:rPr>
          <w:b w:val="0"/>
          <w:sz w:val="24"/>
          <w:szCs w:val="24"/>
        </w:rPr>
        <w:t>ss</w:t>
      </w:r>
      <w:r w:rsidR="00A67C8A" w:rsidRPr="004C507D">
        <w:rPr>
          <w:b w:val="0"/>
          <w:sz w:val="24"/>
          <w:szCs w:val="24"/>
        </w:rPr>
        <w:t>ess</w:t>
      </w:r>
      <w:r w:rsidRPr="004C507D">
        <w:rPr>
          <w:b w:val="0"/>
          <w:sz w:val="24"/>
          <w:szCs w:val="24"/>
        </w:rPr>
        <w:t xml:space="preserve"> </w:t>
      </w:r>
      <w:r w:rsidR="0049687A">
        <w:rPr>
          <w:b w:val="0"/>
          <w:sz w:val="24"/>
          <w:szCs w:val="24"/>
        </w:rPr>
        <w:t xml:space="preserve">conditions in </w:t>
      </w:r>
      <w:r w:rsidRPr="004C507D">
        <w:rPr>
          <w:b w:val="0"/>
          <w:sz w:val="24"/>
          <w:szCs w:val="24"/>
        </w:rPr>
        <w:t xml:space="preserve">the </w:t>
      </w:r>
      <w:r w:rsidR="0023273A">
        <w:rPr>
          <w:b w:val="0"/>
          <w:sz w:val="24"/>
          <w:szCs w:val="24"/>
        </w:rPr>
        <w:t>HSH</w:t>
      </w:r>
      <w:r w:rsidRPr="004C507D">
        <w:rPr>
          <w:b w:val="0"/>
          <w:sz w:val="24"/>
          <w:szCs w:val="24"/>
        </w:rPr>
        <w:t xml:space="preserve"> </w:t>
      </w:r>
      <w:r w:rsidR="00B440E4">
        <w:rPr>
          <w:b w:val="0"/>
          <w:sz w:val="24"/>
          <w:szCs w:val="24"/>
        </w:rPr>
        <w:t>storeroom</w:t>
      </w:r>
      <w:r w:rsidR="0049687A">
        <w:rPr>
          <w:b w:val="0"/>
          <w:sz w:val="24"/>
          <w:szCs w:val="24"/>
        </w:rPr>
        <w:t>. V</w:t>
      </w:r>
      <w:r w:rsidR="0023273A">
        <w:rPr>
          <w:b w:val="0"/>
          <w:sz w:val="24"/>
          <w:szCs w:val="24"/>
        </w:rPr>
        <w:t xml:space="preserve">isible debris accumulated on the outside of </w:t>
      </w:r>
      <w:r w:rsidR="0049687A">
        <w:rPr>
          <w:b w:val="0"/>
          <w:sz w:val="24"/>
          <w:szCs w:val="24"/>
        </w:rPr>
        <w:t xml:space="preserve">storeroom </w:t>
      </w:r>
      <w:r w:rsidR="0023273A">
        <w:rPr>
          <w:b w:val="0"/>
          <w:sz w:val="24"/>
          <w:szCs w:val="24"/>
        </w:rPr>
        <w:t>ductwork</w:t>
      </w:r>
      <w:r w:rsidR="0049687A">
        <w:rPr>
          <w:b w:val="0"/>
          <w:sz w:val="24"/>
          <w:szCs w:val="24"/>
        </w:rPr>
        <w:t xml:space="preserve"> on the surface duct sealant</w:t>
      </w:r>
      <w:r w:rsidR="00B440E4">
        <w:rPr>
          <w:b w:val="0"/>
          <w:sz w:val="24"/>
          <w:szCs w:val="24"/>
        </w:rPr>
        <w:t xml:space="preserve">. </w:t>
      </w:r>
      <w:r w:rsidR="004378C5" w:rsidRPr="004C507D">
        <w:rPr>
          <w:b w:val="0"/>
          <w:sz w:val="24"/>
          <w:szCs w:val="24"/>
        </w:rPr>
        <w:t xml:space="preserve">The IAQ Program assessed the </w:t>
      </w:r>
      <w:r w:rsidR="0023273A">
        <w:rPr>
          <w:b w:val="0"/>
          <w:sz w:val="24"/>
          <w:szCs w:val="24"/>
        </w:rPr>
        <w:t xml:space="preserve">storeroom </w:t>
      </w:r>
      <w:r w:rsidR="004378C5" w:rsidRPr="004C507D">
        <w:rPr>
          <w:b w:val="0"/>
          <w:sz w:val="24"/>
          <w:szCs w:val="24"/>
        </w:rPr>
        <w:t>to identify the possible causes of</w:t>
      </w:r>
      <w:r w:rsidR="0023273A">
        <w:rPr>
          <w:b w:val="0"/>
          <w:sz w:val="24"/>
          <w:szCs w:val="24"/>
        </w:rPr>
        <w:t xml:space="preserve"> </w:t>
      </w:r>
      <w:r w:rsidR="004378C5" w:rsidRPr="004C507D">
        <w:rPr>
          <w:b w:val="0"/>
          <w:sz w:val="24"/>
          <w:szCs w:val="24"/>
        </w:rPr>
        <w:t>mold growth as well as make recommendations regarding methods that may be used to limit such water damage during hot, humid conditions</w:t>
      </w:r>
      <w:r w:rsidR="00B440E4">
        <w:rPr>
          <w:b w:val="0"/>
          <w:sz w:val="24"/>
          <w:szCs w:val="24"/>
        </w:rPr>
        <w:t xml:space="preserve">. </w:t>
      </w:r>
    </w:p>
    <w:p w14:paraId="58902131" w14:textId="77777777" w:rsidR="00C94B03" w:rsidRPr="0043230F" w:rsidRDefault="00C94B03" w:rsidP="0043230F">
      <w:pPr>
        <w:pStyle w:val="Heading1"/>
        <w:spacing w:line="360" w:lineRule="auto"/>
      </w:pPr>
      <w:r w:rsidRPr="0043230F">
        <w:t>METHODS</w:t>
      </w:r>
    </w:p>
    <w:p w14:paraId="2C5649FD" w14:textId="60DD145A" w:rsidR="00C94B03" w:rsidRPr="002759A3" w:rsidRDefault="00C94B03" w:rsidP="00C94B03">
      <w:pPr>
        <w:spacing w:line="360" w:lineRule="auto"/>
        <w:ind w:firstLine="720"/>
      </w:pPr>
      <w:r w:rsidRPr="002759A3">
        <w:t>MDPH IAQ staff conducted a series of visual assessments</w:t>
      </w:r>
      <w:r w:rsidR="00FD3E02">
        <w:t xml:space="preserve"> and </w:t>
      </w:r>
      <w:r w:rsidR="00442F6C" w:rsidRPr="002759A3">
        <w:t>temperature,</w:t>
      </w:r>
      <w:r w:rsidRPr="002759A3">
        <w:t xml:space="preserve"> and relative humidity measurements to identify likely areas that could be prone to condensation in hot, humid </w:t>
      </w:r>
      <w:r w:rsidRPr="002759A3">
        <w:lastRenderedPageBreak/>
        <w:t>weather. Please refer to the IAQ Manual for methods, sampling procedures, and interpretation of results (MDPH, 2015).</w:t>
      </w:r>
    </w:p>
    <w:p w14:paraId="05614C0D" w14:textId="77777777" w:rsidR="00C94B03" w:rsidRPr="0043230F" w:rsidRDefault="00C94B03" w:rsidP="0043230F">
      <w:pPr>
        <w:pStyle w:val="Heading1"/>
        <w:spacing w:line="360" w:lineRule="auto"/>
      </w:pPr>
      <w:r w:rsidRPr="0043230F">
        <w:t xml:space="preserve">RESULTS </w:t>
      </w:r>
      <w:r w:rsidR="00317B32" w:rsidRPr="0043230F">
        <w:t xml:space="preserve">AND </w:t>
      </w:r>
      <w:r w:rsidRPr="0043230F">
        <w:t>DISCUSSION</w:t>
      </w:r>
    </w:p>
    <w:p w14:paraId="00AF39BC" w14:textId="77777777" w:rsidR="00C94B03" w:rsidRPr="002759A3" w:rsidRDefault="00C94B03" w:rsidP="00C94B03">
      <w:pPr>
        <w:spacing w:line="360" w:lineRule="auto"/>
        <w:ind w:firstLine="720"/>
      </w:pPr>
      <w:r w:rsidRPr="002759A3">
        <w:t>The following is a summary of testing results (Table 1):</w:t>
      </w:r>
    </w:p>
    <w:p w14:paraId="5D469ED0" w14:textId="528D77F2" w:rsidR="00C94B03" w:rsidRPr="002759A3" w:rsidRDefault="00C94B03" w:rsidP="00E74DC0">
      <w:pPr>
        <w:numPr>
          <w:ilvl w:val="0"/>
          <w:numId w:val="5"/>
        </w:numPr>
        <w:spacing w:line="360" w:lineRule="auto"/>
      </w:pPr>
      <w:r w:rsidRPr="002759A3">
        <w:rPr>
          <w:b/>
          <w:i/>
        </w:rPr>
        <w:t>Temperature</w:t>
      </w:r>
      <w:r w:rsidRPr="002759A3">
        <w:t xml:space="preserve"> was within the MDPH recommended range of 70°F to 78°F in </w:t>
      </w:r>
      <w:r w:rsidR="0049687A">
        <w:t>all</w:t>
      </w:r>
      <w:r w:rsidR="00ED6F05">
        <w:t xml:space="preserve"> </w:t>
      </w:r>
      <w:r w:rsidRPr="002759A3">
        <w:t xml:space="preserve">areas tested. </w:t>
      </w:r>
    </w:p>
    <w:p w14:paraId="79477045" w14:textId="10CD1371" w:rsidR="00C94B03" w:rsidRPr="0028546F" w:rsidRDefault="00C94B03" w:rsidP="00E74DC0">
      <w:pPr>
        <w:numPr>
          <w:ilvl w:val="0"/>
          <w:numId w:val="5"/>
        </w:numPr>
        <w:spacing w:line="360" w:lineRule="auto"/>
      </w:pPr>
      <w:r w:rsidRPr="002759A3">
        <w:rPr>
          <w:b/>
          <w:i/>
        </w:rPr>
        <w:t>Relative Humidity</w:t>
      </w:r>
      <w:r w:rsidRPr="002759A3">
        <w:t xml:space="preserve"> was </w:t>
      </w:r>
      <w:r w:rsidR="00A26D8C">
        <w:t>above</w:t>
      </w:r>
      <w:r w:rsidR="004435C3">
        <w:t xml:space="preserve"> </w:t>
      </w:r>
      <w:r w:rsidR="00ED6F05">
        <w:t>t</w:t>
      </w:r>
      <w:r w:rsidR="004435C3">
        <w:t>he</w:t>
      </w:r>
      <w:r w:rsidR="00ED6F05">
        <w:t xml:space="preserve"> </w:t>
      </w:r>
      <w:r w:rsidRPr="002759A3">
        <w:t xml:space="preserve">DPH recommended range of 40 to 60% in </w:t>
      </w:r>
      <w:r w:rsidR="00C74B7D">
        <w:t>all areas</w:t>
      </w:r>
      <w:r w:rsidR="0049687A">
        <w:t xml:space="preserve"> tested.</w:t>
      </w:r>
    </w:p>
    <w:p w14:paraId="44AB0326" w14:textId="77777777" w:rsidR="00C94B03" w:rsidRPr="0043230F" w:rsidRDefault="00C94B03" w:rsidP="0043230F">
      <w:pPr>
        <w:pStyle w:val="Heading2"/>
        <w:spacing w:before="480" w:line="360" w:lineRule="auto"/>
        <w:ind w:left="0" w:firstLine="720"/>
      </w:pPr>
      <w:r w:rsidRPr="0043230F">
        <w:t>Ventilation</w:t>
      </w:r>
    </w:p>
    <w:p w14:paraId="6FA49AD9" w14:textId="34DB0249" w:rsidR="00C94B03" w:rsidRPr="0028546F" w:rsidRDefault="00C94B03" w:rsidP="00C94B03">
      <w:pPr>
        <w:spacing w:line="360" w:lineRule="auto"/>
        <w:ind w:firstLine="720"/>
      </w:pPr>
      <w:r w:rsidRPr="0028546F">
        <w:t xml:space="preserve">A heating, </w:t>
      </w:r>
      <w:r w:rsidR="00596CAD" w:rsidRPr="0028546F">
        <w:t>ventilating,</w:t>
      </w:r>
      <w:r w:rsidRPr="0028546F">
        <w:t xml:space="preserve"> and air conditioning (HVAC) system has several functions. First</w:t>
      </w:r>
      <w:r w:rsidR="00FD3E02">
        <w:t>,</w:t>
      </w:r>
      <w:r w:rsidRPr="0028546F">
        <w:t xml:space="preserve"> it provides heating and, if equipped, cooling. Second, it is a source of fresh air. Finally, an HVAC system will dilute and remove </w:t>
      </w:r>
      <w:r w:rsidR="00BC66BE" w:rsidRPr="0028546F">
        <w:t>normally occurring</w:t>
      </w:r>
      <w:r w:rsidRPr="0028546F">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18D57311" w14:textId="03225F96" w:rsidR="00C94B03" w:rsidRDefault="0023273A" w:rsidP="00C94B03">
      <w:pPr>
        <w:spacing w:line="360" w:lineRule="auto"/>
        <w:ind w:firstLine="720"/>
      </w:pPr>
      <w:r>
        <w:t xml:space="preserve">The </w:t>
      </w:r>
      <w:r w:rsidR="00224C20">
        <w:t>storeroom</w:t>
      </w:r>
      <w:r>
        <w:t xml:space="preserve"> has an HVAC system that provides heat</w:t>
      </w:r>
      <w:r w:rsidR="00224C20">
        <w:t>ing</w:t>
      </w:r>
      <w:r>
        <w:t xml:space="preserve"> and </w:t>
      </w:r>
      <w:r w:rsidR="0049687A">
        <w:t>cooling</w:t>
      </w:r>
      <w:r w:rsidR="00B440E4">
        <w:t xml:space="preserve">. </w:t>
      </w:r>
      <w:r>
        <w:t>This HVAC system does not have a fresh air or exhaust system</w:t>
      </w:r>
      <w:r w:rsidR="00B440E4">
        <w:t xml:space="preserve">. </w:t>
      </w:r>
      <w:r w:rsidR="0049687A">
        <w:t>Two</w:t>
      </w:r>
      <w:r>
        <w:t xml:space="preserve"> air handling units (AHU</w:t>
      </w:r>
      <w:r w:rsidR="00E825E6">
        <w:t xml:space="preserve"> 1 and AHU 2)</w:t>
      </w:r>
      <w:r w:rsidR="0049687A">
        <w:t xml:space="preserve"> are installed in the storeroom ceiling </w:t>
      </w:r>
      <w:r>
        <w:t>which provide heatin</w:t>
      </w:r>
      <w:r w:rsidR="00E825E6">
        <w:t>g</w:t>
      </w:r>
      <w:r>
        <w:t xml:space="preserve">/cooling </w:t>
      </w:r>
      <w:r w:rsidR="009A0090">
        <w:t>and</w:t>
      </w:r>
      <w:r>
        <w:t xml:space="preserve"> fresh air for the reception/lobby a</w:t>
      </w:r>
      <w:r w:rsidR="00BC020D">
        <w:t xml:space="preserve">nd </w:t>
      </w:r>
      <w:r>
        <w:t>the chapel</w:t>
      </w:r>
      <w:r w:rsidR="00B440E4">
        <w:t xml:space="preserve">. </w:t>
      </w:r>
      <w:r>
        <w:t>Supply ducts to the lobby and chapel</w:t>
      </w:r>
      <w:r w:rsidR="0049687A">
        <w:t xml:space="preserve"> inside the storeroom</w:t>
      </w:r>
      <w:r>
        <w:t xml:space="preserve"> are not insulated</w:t>
      </w:r>
      <w:r w:rsidR="00B440E4">
        <w:t xml:space="preserve">. </w:t>
      </w:r>
    </w:p>
    <w:p w14:paraId="5F999908" w14:textId="77777777" w:rsidR="00C217A4" w:rsidRPr="0043230F" w:rsidRDefault="002E3DE4" w:rsidP="0043230F">
      <w:pPr>
        <w:pStyle w:val="Heading2"/>
        <w:spacing w:before="480" w:line="360" w:lineRule="auto"/>
        <w:ind w:left="0" w:firstLine="720"/>
      </w:pPr>
      <w:r w:rsidRPr="0043230F">
        <w:t>Microbial/Moisture Concerns</w:t>
      </w:r>
    </w:p>
    <w:p w14:paraId="69445380" w14:textId="2B762DF5" w:rsidR="00C74B7D" w:rsidRDefault="00012109" w:rsidP="006F69EF">
      <w:pPr>
        <w:keepNext/>
        <w:spacing w:line="360" w:lineRule="auto"/>
        <w:ind w:firstLine="720"/>
        <w:outlineLvl w:val="1"/>
      </w:pPr>
      <w:r>
        <w:t xml:space="preserve">IAQ staff observed </w:t>
      </w:r>
      <w:r w:rsidR="00BB18A4">
        <w:t>wet</w:t>
      </w:r>
      <w:r>
        <w:t>,</w:t>
      </w:r>
      <w:r w:rsidR="00E825E6">
        <w:t xml:space="preserve"> </w:t>
      </w:r>
      <w:r>
        <w:t xml:space="preserve">black debris on </w:t>
      </w:r>
      <w:r w:rsidR="00E473DC">
        <w:t>joint sealant</w:t>
      </w:r>
      <w:r>
        <w:t xml:space="preserve"> </w:t>
      </w:r>
      <w:r w:rsidR="0049687A">
        <w:t>for</w:t>
      </w:r>
      <w:r>
        <w:t xml:space="preserve"> the AHU duct</w:t>
      </w:r>
      <w:r w:rsidR="00E825E6">
        <w:t>s</w:t>
      </w:r>
      <w:r>
        <w:t xml:space="preserve"> that c</w:t>
      </w:r>
      <w:r w:rsidR="00573C31">
        <w:t xml:space="preserve">onnect to the lobby and chapel (Picture </w:t>
      </w:r>
      <w:r w:rsidR="00B06CC4">
        <w:t>1)</w:t>
      </w:r>
      <w:r w:rsidR="00B440E4">
        <w:t xml:space="preserve">. </w:t>
      </w:r>
      <w:r w:rsidR="0049687A">
        <w:t xml:space="preserve">Surface temperatures were measured on various components of the AHU and associated ductwork. </w:t>
      </w:r>
      <w:r>
        <w:t xml:space="preserve">The </w:t>
      </w:r>
      <w:r w:rsidR="00573C31">
        <w:t xml:space="preserve">AHU 1 and 2 </w:t>
      </w:r>
      <w:r>
        <w:t>ducts</w:t>
      </w:r>
      <w:r w:rsidR="0049687A">
        <w:t>, as well as the</w:t>
      </w:r>
      <w:r>
        <w:t xml:space="preserve"> joint </w:t>
      </w:r>
      <w:r w:rsidR="0049687A">
        <w:t>sealant</w:t>
      </w:r>
      <w:r>
        <w:t xml:space="preserve"> were </w:t>
      </w:r>
      <w:r w:rsidR="00E825E6">
        <w:t>found</w:t>
      </w:r>
      <w:r>
        <w:t xml:space="preserve"> to have a temperature that was below the dew point of the air in the </w:t>
      </w:r>
      <w:r w:rsidR="00224C20">
        <w:t>storeroom</w:t>
      </w:r>
      <w:r w:rsidR="00E825E6">
        <w:t xml:space="preserve"> (Table</w:t>
      </w:r>
      <w:r w:rsidR="00E473DC">
        <w:t xml:space="preserve"> </w:t>
      </w:r>
      <w:r w:rsidR="00E825E6">
        <w:t>1)</w:t>
      </w:r>
      <w:r w:rsidR="00B440E4">
        <w:t>.</w:t>
      </w:r>
      <w:r w:rsidR="00E473DC">
        <w:t xml:space="preserve"> </w:t>
      </w:r>
      <w:r w:rsidR="00D81356">
        <w:t xml:space="preserve">When warm, moist air passes over a cooler surface, condensation can form. Condensation is the collection of moisture on a surface at or below the dew point. The dew point is the temperature </w:t>
      </w:r>
      <w:r w:rsidR="00D81356">
        <w:lastRenderedPageBreak/>
        <w:t xml:space="preserve">that air must reach for saturation to occur. If a building material/component has a temperature below the dew point, condensation will accumulate on that material. Over time, condensation can collect and form water droplets (Picture </w:t>
      </w:r>
      <w:r w:rsidR="00573C31">
        <w:t>2</w:t>
      </w:r>
      <w:r w:rsidR="00D81356">
        <w:t xml:space="preserve">), as seen </w:t>
      </w:r>
      <w:r w:rsidR="000656D8">
        <w:t>o</w:t>
      </w:r>
      <w:r w:rsidR="00D81356">
        <w:t xml:space="preserve">n the </w:t>
      </w:r>
      <w:r w:rsidR="00C74B7D">
        <w:t>storeroom</w:t>
      </w:r>
      <w:r w:rsidR="00E825E6">
        <w:t xml:space="preserve"> ceiling-mounted ducts connected to AHU 1 and 2.</w:t>
      </w:r>
      <w:r w:rsidR="000656D8">
        <w:t xml:space="preserve"> Condensation can moisten porous materials, including dust or debris on surfaces, and lead to mold growth.</w:t>
      </w:r>
    </w:p>
    <w:p w14:paraId="0C70AB06" w14:textId="6E79B299" w:rsidR="00D81356" w:rsidRDefault="000656D8" w:rsidP="006F69EF">
      <w:pPr>
        <w:keepNext/>
        <w:spacing w:line="360" w:lineRule="auto"/>
        <w:ind w:firstLine="720"/>
        <w:outlineLvl w:val="1"/>
      </w:pPr>
      <w:r>
        <w:t>Potential excess</w:t>
      </w:r>
      <w:r w:rsidR="00C74B7D">
        <w:t xml:space="preserve"> humidity sources were noted</w:t>
      </w:r>
      <w:r>
        <w:t xml:space="preserve"> in the storeroom</w:t>
      </w:r>
      <w:r w:rsidR="00C74B7D">
        <w:t>, primarily access doors with significant space between the floor and bottom of the door</w:t>
      </w:r>
      <w:r w:rsidR="00B440E4">
        <w:t xml:space="preserve">. </w:t>
      </w:r>
      <w:r w:rsidR="00C74B7D">
        <w:t>One set of door</w:t>
      </w:r>
      <w:r w:rsidR="00F34EDA">
        <w:t>s</w:t>
      </w:r>
      <w:r w:rsidR="00C74B7D">
        <w:t xml:space="preserve"> opens to the loading dock</w:t>
      </w:r>
      <w:r>
        <w:t>, so gaps under doors can allow unconditioned outside air into the storeroom</w:t>
      </w:r>
      <w:r w:rsidR="00B440E4">
        <w:t xml:space="preserve">. </w:t>
      </w:r>
      <w:r w:rsidR="00C74B7D">
        <w:t>Limiting relative humidity sources can help reduce condensation and prevent moistening of stored materials</w:t>
      </w:r>
      <w:r w:rsidR="00B440E4">
        <w:t xml:space="preserve">. </w:t>
      </w:r>
    </w:p>
    <w:p w14:paraId="1727E094" w14:textId="48EB02A1" w:rsidR="00BB18A4" w:rsidRDefault="009A0090" w:rsidP="006F69EF">
      <w:pPr>
        <w:keepNext/>
        <w:spacing w:line="360" w:lineRule="auto"/>
        <w:ind w:firstLine="720"/>
        <w:outlineLvl w:val="1"/>
      </w:pPr>
      <w:r>
        <w:t>I</w:t>
      </w:r>
      <w:r w:rsidR="00BB18A4">
        <w:t>nsulation was hanging from the duct joint of one of the AHUs (Picture 3</w:t>
      </w:r>
      <w:r w:rsidR="00F34EDA">
        <w:t>)</w:t>
      </w:r>
      <w:r w:rsidR="00BB18A4">
        <w:t xml:space="preserve"> and was</w:t>
      </w:r>
      <w:r>
        <w:t xml:space="preserve"> found to be</w:t>
      </w:r>
      <w:r w:rsidR="00BB18A4">
        <w:t xml:space="preserve"> moistened by condensation</w:t>
      </w:r>
      <w:r w:rsidR="00B440E4">
        <w:t xml:space="preserve">. </w:t>
      </w:r>
      <w:r w:rsidR="00BB18A4">
        <w:t xml:space="preserve">Insulation must be intact and installed properly </w:t>
      </w:r>
      <w:r>
        <w:t>to</w:t>
      </w:r>
      <w:r w:rsidR="00BB18A4">
        <w:t xml:space="preserve"> prevent temperature transfer and condensation at this joint. </w:t>
      </w:r>
    </w:p>
    <w:p w14:paraId="6A2B6EE0" w14:textId="55032581" w:rsidR="00D81356" w:rsidRPr="00772FDB" w:rsidRDefault="00D81356" w:rsidP="006F69EF">
      <w:pPr>
        <w:keepNext/>
        <w:spacing w:line="360" w:lineRule="auto"/>
        <w:ind w:firstLine="720"/>
        <w:outlineLvl w:val="1"/>
      </w:pPr>
      <w:r w:rsidRPr="00772FDB">
        <w:t>IAQ st</w:t>
      </w:r>
      <w:r w:rsidR="00E825E6" w:rsidRPr="00772FDB">
        <w:t>aff examined the lobby and chapel for conditions that could result in condensation</w:t>
      </w:r>
      <w:r w:rsidR="00F34EDA" w:rsidRPr="00772FDB">
        <w:t xml:space="preserve"> </w:t>
      </w:r>
      <w:r w:rsidR="006B4F39" w:rsidRPr="00772FDB">
        <w:t>or debris accumulation</w:t>
      </w:r>
      <w:r w:rsidR="00B440E4" w:rsidRPr="00772FDB">
        <w:t xml:space="preserve">. </w:t>
      </w:r>
      <w:r w:rsidR="00E825E6" w:rsidRPr="00772FDB">
        <w:t>The</w:t>
      </w:r>
      <w:r w:rsidR="00F34EDA" w:rsidRPr="00772FDB">
        <w:t>se areas</w:t>
      </w:r>
      <w:r w:rsidR="00E825E6" w:rsidRPr="00772FDB">
        <w:t xml:space="preserve"> did not have any observable black debris on fresh air supplies or other sources. In addition, </w:t>
      </w:r>
      <w:r w:rsidR="000656D8">
        <w:t>there were no</w:t>
      </w:r>
      <w:r w:rsidR="00E825E6" w:rsidRPr="00772FDB">
        <w:t xml:space="preserve"> floor, wall</w:t>
      </w:r>
      <w:r w:rsidR="00F34EDA" w:rsidRPr="00772FDB">
        <w:t>,</w:t>
      </w:r>
      <w:r w:rsidR="00E825E6" w:rsidRPr="00772FDB">
        <w:t xml:space="preserve"> </w:t>
      </w:r>
      <w:r w:rsidR="00F34EDA" w:rsidRPr="00772FDB">
        <w:t>or</w:t>
      </w:r>
      <w:r w:rsidR="00E825E6" w:rsidRPr="00772FDB">
        <w:t xml:space="preserve"> fresh air supply vents </w:t>
      </w:r>
      <w:r w:rsidR="000656D8">
        <w:t>with</w:t>
      </w:r>
      <w:r w:rsidR="00E825E6" w:rsidRPr="00772FDB">
        <w:t xml:space="preserve"> temperatures at or below the dew point.</w:t>
      </w:r>
    </w:p>
    <w:p w14:paraId="120584C1" w14:textId="75E05F83" w:rsidR="00AC07B5" w:rsidRDefault="00E529C4" w:rsidP="006F69EF">
      <w:pPr>
        <w:keepNext/>
        <w:spacing w:line="360" w:lineRule="auto"/>
        <w:ind w:firstLine="720"/>
        <w:outlineLvl w:val="1"/>
      </w:pPr>
      <w:r w:rsidRPr="002759A3">
        <w:t xml:space="preserve">According to American Society of Heating, Refrigerating and Air-Conditioning Engineers (ASHRAE), if relative humidity exceeds 70%, mold growth may occur due to wetting of building materials </w:t>
      </w:r>
      <w:r w:rsidR="006C2C2E">
        <w:t xml:space="preserve">even in the absence of liquid water </w:t>
      </w:r>
      <w:r w:rsidRPr="002759A3">
        <w:t xml:space="preserve">(ASHRAE, </w:t>
      </w:r>
      <w:r w:rsidR="009A0090">
        <w:t>2019</w:t>
      </w:r>
      <w:r w:rsidRPr="002759A3">
        <w:t xml:space="preserve">). </w:t>
      </w:r>
      <w:r w:rsidR="00AC07B5" w:rsidRPr="0028546F">
        <w:t xml:space="preserve">Relative humidity measured in the building was </w:t>
      </w:r>
      <w:r w:rsidR="004378C5">
        <w:t xml:space="preserve">below </w:t>
      </w:r>
      <w:r w:rsidR="00AC07B5" w:rsidRPr="0028546F">
        <w:t>70% in all location</w:t>
      </w:r>
      <w:r w:rsidR="006B4F39">
        <w:t>s</w:t>
      </w:r>
      <w:r w:rsidR="00AC07B5" w:rsidRPr="0028546F">
        <w:t xml:space="preserve"> </w:t>
      </w:r>
      <w:r w:rsidR="006B4F39">
        <w:t xml:space="preserve">measured </w:t>
      </w:r>
      <w:r w:rsidR="00AC07B5" w:rsidRPr="0028546F">
        <w:t>during this assessment (Table 1)</w:t>
      </w:r>
      <w:r w:rsidR="00A053B7" w:rsidRPr="0028546F">
        <w:t xml:space="preserve">. </w:t>
      </w:r>
      <w:r w:rsidR="00AC07B5" w:rsidRPr="0028546F">
        <w:t>I</w:t>
      </w:r>
      <w:r w:rsidR="006B4F39">
        <w:t xml:space="preserve">f relative humidity above 70% exists in a location for greater than 48 hours, </w:t>
      </w:r>
      <w:r w:rsidR="00AC07B5" w:rsidRPr="0028546F">
        <w:t xml:space="preserve">porous materials such as </w:t>
      </w:r>
      <w:r w:rsidR="006B4F39">
        <w:t xml:space="preserve">cardboard </w:t>
      </w:r>
      <w:r w:rsidR="00AC07B5" w:rsidRPr="002759A3">
        <w:t xml:space="preserve">and other materials may </w:t>
      </w:r>
      <w:r w:rsidR="00CA6061">
        <w:t>develop</w:t>
      </w:r>
      <w:r w:rsidR="00AC07B5" w:rsidRPr="002759A3">
        <w:t xml:space="preserve"> mold colonization. </w:t>
      </w:r>
      <w:r w:rsidR="000656D8">
        <w:t>In addition, i</w:t>
      </w:r>
      <w:r w:rsidRPr="002759A3">
        <w:t xml:space="preserve">t is recommended that porous material be dried with fans and heating within 24 to 48 hours of becoming wet (US EPA, 2008, ACGIH, 1989). If porous materials are not dried within this time frame, </w:t>
      </w:r>
      <w:r w:rsidR="00C67C87">
        <w:t xml:space="preserve">they should be removed and discarded, as </w:t>
      </w:r>
      <w:r w:rsidRPr="002759A3">
        <w:t>mold growth may occur.</w:t>
      </w:r>
      <w:r w:rsidR="00F34EDA">
        <w:t xml:space="preserve"> </w:t>
      </w:r>
      <w:r w:rsidRPr="002759A3">
        <w:t>Water-damaged porous materials cannot be adequately cleaned to remove mold growth</w:t>
      </w:r>
      <w:r w:rsidR="006F69EF">
        <w:t>.</w:t>
      </w:r>
    </w:p>
    <w:p w14:paraId="6AD06CD5" w14:textId="77777777" w:rsidR="000656D8" w:rsidRDefault="000656D8" w:rsidP="0043230F">
      <w:pPr>
        <w:pStyle w:val="Heading1"/>
        <w:spacing w:line="360" w:lineRule="auto"/>
      </w:pPr>
    </w:p>
    <w:p w14:paraId="3AFC027E" w14:textId="77D96A50" w:rsidR="003475EE" w:rsidRPr="00CD77C4" w:rsidRDefault="00BA4D5C" w:rsidP="0043230F">
      <w:pPr>
        <w:pStyle w:val="Heading1"/>
        <w:spacing w:line="360" w:lineRule="auto"/>
      </w:pPr>
      <w:r w:rsidRPr="00CD77C4">
        <w:lastRenderedPageBreak/>
        <w:t>RECOMMENDATIONS</w:t>
      </w:r>
    </w:p>
    <w:p w14:paraId="31B0C622" w14:textId="6A06C9D4" w:rsidR="008D3EA0" w:rsidRDefault="0048404A" w:rsidP="000656D8">
      <w:pPr>
        <w:pStyle w:val="BodyText"/>
        <w:spacing w:line="360" w:lineRule="auto"/>
      </w:pPr>
      <w:r w:rsidRPr="0028546F">
        <w:t xml:space="preserve">The </w:t>
      </w:r>
      <w:r w:rsidR="0023273A">
        <w:t>HSH</w:t>
      </w:r>
      <w:r w:rsidR="000656D8">
        <w:t xml:space="preserve"> storeroom </w:t>
      </w:r>
      <w:r w:rsidRPr="0028546F">
        <w:t>has a number of issues related to moisture</w:t>
      </w:r>
      <w:r w:rsidR="00B440E4">
        <w:t xml:space="preserve">. </w:t>
      </w:r>
      <w:r w:rsidR="008D3EA0">
        <w:t>The following documents can provide guidance that can be used to reduce the impact of hot, humid weather in buildings.</w:t>
      </w:r>
    </w:p>
    <w:p w14:paraId="65ADCF7B" w14:textId="77777777" w:rsidR="008D3EA0" w:rsidRDefault="00BA4D5C" w:rsidP="000656D8">
      <w:pPr>
        <w:pStyle w:val="BodyText"/>
        <w:numPr>
          <w:ilvl w:val="0"/>
          <w:numId w:val="48"/>
        </w:numPr>
        <w:spacing w:line="360" w:lineRule="auto"/>
      </w:pPr>
      <w:r w:rsidRPr="00BA4D5C">
        <w:t>Preventing mold growth in Massachusetts schools during hot, humid weather</w:t>
      </w:r>
      <w:r>
        <w:t xml:space="preserve">: </w:t>
      </w:r>
      <w:hyperlink r:id="rId9" w:history="1">
        <w:r w:rsidRPr="00BA4D5C">
          <w:rPr>
            <w:rStyle w:val="Hyperlink"/>
          </w:rPr>
          <w:t>https://www.mass.gov/service-details/preventing-mold-growth-in-massachusetts-schools-during-hot-humid-weather</w:t>
        </w:r>
      </w:hyperlink>
    </w:p>
    <w:p w14:paraId="57FD8650" w14:textId="77777777" w:rsidR="008D3EA0" w:rsidRDefault="00BA4D5C" w:rsidP="000656D8">
      <w:pPr>
        <w:pStyle w:val="BodyText"/>
        <w:numPr>
          <w:ilvl w:val="0"/>
          <w:numId w:val="48"/>
        </w:numPr>
        <w:spacing w:line="360" w:lineRule="auto"/>
      </w:pPr>
      <w:r w:rsidRPr="00BA4D5C">
        <w:t>Remediation and prevention of mold growth and water damage in public schools and buildings to maintain air quality</w:t>
      </w:r>
      <w:r>
        <w:t xml:space="preserve">: </w:t>
      </w:r>
      <w:hyperlink r:id="rId10" w:history="1">
        <w:r w:rsidR="008D3EA0" w:rsidRPr="00210FF5">
          <w:rPr>
            <w:rStyle w:val="Hyperlink"/>
          </w:rPr>
          <w:t>https://www.mass.gov/service-details/remediation-and-prevention-of-mold-growth-and-water-damage-in-public-schools-and</w:t>
        </w:r>
      </w:hyperlink>
    </w:p>
    <w:p w14:paraId="5EA20757" w14:textId="77777777" w:rsidR="006372CD" w:rsidRDefault="006372CD" w:rsidP="007C42A5">
      <w:pPr>
        <w:pStyle w:val="BodyText"/>
        <w:spacing w:line="360" w:lineRule="auto"/>
      </w:pPr>
    </w:p>
    <w:p w14:paraId="683B0EB9" w14:textId="2179AB80" w:rsidR="00350400" w:rsidRDefault="00062794" w:rsidP="00350400">
      <w:pPr>
        <w:pStyle w:val="BodyText"/>
        <w:spacing w:line="360" w:lineRule="auto"/>
      </w:pPr>
      <w:r w:rsidRPr="00E54750">
        <w:t xml:space="preserve">To remedy building problems, </w:t>
      </w:r>
      <w:r>
        <w:t xml:space="preserve">two sets of recommendations are made: </w:t>
      </w:r>
      <w:r w:rsidRPr="00B878FE">
        <w:rPr>
          <w:b/>
        </w:rPr>
        <w:t>short-term</w:t>
      </w:r>
      <w:r w:rsidRPr="00E54750">
        <w:t xml:space="preserve"> measures </w:t>
      </w:r>
      <w:r>
        <w:t xml:space="preserve">that may be implemented as soon as practicable and </w:t>
      </w:r>
      <w:r w:rsidRPr="00B878FE">
        <w:rPr>
          <w:b/>
        </w:rPr>
        <w:t>long-term</w:t>
      </w:r>
      <w:r w:rsidRPr="00E54750">
        <w:t xml:space="preserve"> measure</w:t>
      </w:r>
      <w:r w:rsidR="004A0210">
        <w:t xml:space="preserve">s </w:t>
      </w:r>
      <w:r w:rsidRPr="00E54750">
        <w:t>that will require planning and resources to address over</w:t>
      </w:r>
      <w:r>
        <w:t>all IAQ concerns</w:t>
      </w:r>
      <w:r w:rsidR="00B440E4">
        <w:t xml:space="preserve">. </w:t>
      </w:r>
      <w:r>
        <w:t>I</w:t>
      </w:r>
      <w:r w:rsidRPr="00CF638D">
        <w:t>n view of the findings at the time of the visit, the fol</w:t>
      </w:r>
      <w:r>
        <w:t>lowing recommendations are provided</w:t>
      </w:r>
      <w:r w:rsidR="00280A4E" w:rsidRPr="00A177AE">
        <w:t>:</w:t>
      </w:r>
    </w:p>
    <w:p w14:paraId="3CB0AE11" w14:textId="77777777" w:rsidR="008B5250" w:rsidRPr="00C74B7D" w:rsidRDefault="00723F01" w:rsidP="00AF0DA4">
      <w:pPr>
        <w:pStyle w:val="Heading2"/>
      </w:pPr>
      <w:r w:rsidRPr="00C74B7D">
        <w:t>Short Term Recommendations</w:t>
      </w:r>
    </w:p>
    <w:p w14:paraId="243A9429" w14:textId="15548F46" w:rsidR="00573C31" w:rsidRDefault="00573C31" w:rsidP="00350400">
      <w:pPr>
        <w:pStyle w:val="Heading3"/>
        <w:keepNext w:val="0"/>
        <w:numPr>
          <w:ilvl w:val="0"/>
          <w:numId w:val="9"/>
        </w:numPr>
        <w:spacing w:before="0" w:after="0" w:line="360" w:lineRule="auto"/>
        <w:rPr>
          <w:i w:val="0"/>
        </w:rPr>
      </w:pPr>
      <w:r>
        <w:rPr>
          <w:i w:val="0"/>
        </w:rPr>
        <w:t xml:space="preserve">Clean debris that </w:t>
      </w:r>
      <w:r w:rsidR="00B06CC4">
        <w:rPr>
          <w:i w:val="0"/>
        </w:rPr>
        <w:t>accumulates</w:t>
      </w:r>
      <w:r>
        <w:rPr>
          <w:i w:val="0"/>
        </w:rPr>
        <w:t xml:space="preserve"> on joint </w:t>
      </w:r>
      <w:r w:rsidR="00C74B7D">
        <w:rPr>
          <w:i w:val="0"/>
        </w:rPr>
        <w:t>compound as</w:t>
      </w:r>
      <w:r>
        <w:rPr>
          <w:i w:val="0"/>
        </w:rPr>
        <w:t xml:space="preserve"> needed.</w:t>
      </w:r>
    </w:p>
    <w:p w14:paraId="7B4DA9C7" w14:textId="79ACD715" w:rsidR="00573C31" w:rsidRDefault="00573C31" w:rsidP="00350400">
      <w:pPr>
        <w:pStyle w:val="Heading3"/>
        <w:keepNext w:val="0"/>
        <w:numPr>
          <w:ilvl w:val="0"/>
          <w:numId w:val="9"/>
        </w:numPr>
        <w:spacing w:before="0" w:after="0" w:line="360" w:lineRule="auto"/>
        <w:rPr>
          <w:i w:val="0"/>
        </w:rPr>
      </w:pPr>
      <w:r>
        <w:rPr>
          <w:i w:val="0"/>
        </w:rPr>
        <w:t>Remove and repair insulation shown in Pic</w:t>
      </w:r>
      <w:r w:rsidR="00BB18A4">
        <w:rPr>
          <w:i w:val="0"/>
        </w:rPr>
        <w:t>ture</w:t>
      </w:r>
      <w:r>
        <w:rPr>
          <w:i w:val="0"/>
        </w:rPr>
        <w:t xml:space="preserve"> </w:t>
      </w:r>
      <w:r w:rsidR="00BB18A4">
        <w:rPr>
          <w:i w:val="0"/>
        </w:rPr>
        <w:t>3</w:t>
      </w:r>
      <w:r>
        <w:rPr>
          <w:i w:val="0"/>
        </w:rPr>
        <w:t>.</w:t>
      </w:r>
    </w:p>
    <w:p w14:paraId="7C76412C" w14:textId="77777777" w:rsidR="00C74B7D" w:rsidRPr="00C74B7D" w:rsidRDefault="00573C31" w:rsidP="00C74B7D">
      <w:pPr>
        <w:pStyle w:val="Heading3"/>
        <w:keepNext w:val="0"/>
        <w:numPr>
          <w:ilvl w:val="0"/>
          <w:numId w:val="9"/>
        </w:numPr>
        <w:spacing w:before="0" w:after="0" w:line="360" w:lineRule="auto"/>
      </w:pPr>
      <w:r w:rsidRPr="00C74B7D">
        <w:rPr>
          <w:i w:val="0"/>
        </w:rPr>
        <w:t>Consider raising the temperature set point for both AHUs to limit condensation.</w:t>
      </w:r>
    </w:p>
    <w:p w14:paraId="0DAC63F9" w14:textId="5D4895FD" w:rsidR="00C74B7D" w:rsidRPr="00C74B7D" w:rsidRDefault="00573C31" w:rsidP="00C74B7D">
      <w:pPr>
        <w:pStyle w:val="Heading3"/>
        <w:keepNext w:val="0"/>
        <w:numPr>
          <w:ilvl w:val="0"/>
          <w:numId w:val="9"/>
        </w:numPr>
        <w:spacing w:before="0" w:after="0" w:line="360" w:lineRule="auto"/>
        <w:rPr>
          <w:i w:val="0"/>
        </w:rPr>
      </w:pPr>
      <w:r w:rsidRPr="00C74B7D">
        <w:rPr>
          <w:i w:val="0"/>
        </w:rPr>
        <w:t>Do not store any cardboard, cloth, sof</w:t>
      </w:r>
      <w:r w:rsidR="00B06CC4" w:rsidRPr="00C74B7D">
        <w:rPr>
          <w:i w:val="0"/>
        </w:rPr>
        <w:t>t</w:t>
      </w:r>
      <w:r w:rsidRPr="00C74B7D">
        <w:rPr>
          <w:i w:val="0"/>
        </w:rPr>
        <w:t xml:space="preserve"> </w:t>
      </w:r>
      <w:proofErr w:type="gramStart"/>
      <w:r w:rsidRPr="00C74B7D">
        <w:rPr>
          <w:i w:val="0"/>
        </w:rPr>
        <w:t>plastic</w:t>
      </w:r>
      <w:proofErr w:type="gramEnd"/>
      <w:r w:rsidRPr="00C74B7D">
        <w:rPr>
          <w:i w:val="0"/>
        </w:rPr>
        <w:t xml:space="preserve"> or other</w:t>
      </w:r>
      <w:r w:rsidR="0048428A">
        <w:rPr>
          <w:i w:val="0"/>
        </w:rPr>
        <w:t xml:space="preserve"> porous</w:t>
      </w:r>
      <w:r w:rsidRPr="00C74B7D">
        <w:rPr>
          <w:i w:val="0"/>
        </w:rPr>
        <w:t xml:space="preserve"> materials </w:t>
      </w:r>
      <w:r w:rsidR="00B06CC4" w:rsidRPr="00C74B7D">
        <w:rPr>
          <w:i w:val="0"/>
        </w:rPr>
        <w:t>beneath</w:t>
      </w:r>
      <w:r w:rsidR="004A0210">
        <w:rPr>
          <w:i w:val="0"/>
        </w:rPr>
        <w:t xml:space="preserve"> the</w:t>
      </w:r>
      <w:r w:rsidR="00B06CC4" w:rsidRPr="00C74B7D">
        <w:rPr>
          <w:i w:val="0"/>
        </w:rPr>
        <w:t xml:space="preserve"> AHU 1 and 2 ducts.</w:t>
      </w:r>
    </w:p>
    <w:p w14:paraId="6AEDA009" w14:textId="63C213AB" w:rsidR="00C74B7D" w:rsidRPr="00C74B7D" w:rsidRDefault="00B06CC4" w:rsidP="00C74B7D">
      <w:pPr>
        <w:pStyle w:val="Heading3"/>
        <w:keepNext w:val="0"/>
        <w:numPr>
          <w:ilvl w:val="0"/>
          <w:numId w:val="9"/>
        </w:numPr>
        <w:spacing w:before="0" w:after="0" w:line="360" w:lineRule="auto"/>
        <w:rPr>
          <w:i w:val="0"/>
        </w:rPr>
      </w:pPr>
      <w:r w:rsidRPr="00C74B7D">
        <w:rPr>
          <w:i w:val="0"/>
        </w:rPr>
        <w:t xml:space="preserve">Install door sweeps on the bottom of all </w:t>
      </w:r>
      <w:r w:rsidR="000656D8">
        <w:rPr>
          <w:i w:val="0"/>
        </w:rPr>
        <w:t>storeroom</w:t>
      </w:r>
      <w:r w:rsidRPr="00C74B7D">
        <w:rPr>
          <w:i w:val="0"/>
        </w:rPr>
        <w:t xml:space="preserve"> access doors.</w:t>
      </w:r>
    </w:p>
    <w:p w14:paraId="4DABFF22" w14:textId="4F23EC96" w:rsidR="00C74B7D" w:rsidRPr="00C74B7D" w:rsidRDefault="00BB18A4" w:rsidP="00C74B7D">
      <w:pPr>
        <w:pStyle w:val="Heading3"/>
        <w:keepNext w:val="0"/>
        <w:numPr>
          <w:ilvl w:val="0"/>
          <w:numId w:val="9"/>
        </w:numPr>
        <w:spacing w:before="0" w:after="0" w:line="360" w:lineRule="auto"/>
        <w:rPr>
          <w:i w:val="0"/>
        </w:rPr>
      </w:pPr>
      <w:r w:rsidRPr="00C74B7D">
        <w:rPr>
          <w:i w:val="0"/>
        </w:rPr>
        <w:t xml:space="preserve">Remove and replace hanging insulation for </w:t>
      </w:r>
      <w:r w:rsidR="004A0210">
        <w:rPr>
          <w:i w:val="0"/>
        </w:rPr>
        <w:t xml:space="preserve">the </w:t>
      </w:r>
      <w:r w:rsidRPr="00C74B7D">
        <w:rPr>
          <w:i w:val="0"/>
        </w:rPr>
        <w:t>AHU joint.</w:t>
      </w:r>
    </w:p>
    <w:p w14:paraId="225904C8" w14:textId="3901664A" w:rsidR="004A0210" w:rsidRPr="000656D8" w:rsidRDefault="00B06CC4" w:rsidP="000656D8">
      <w:pPr>
        <w:pStyle w:val="Heading3"/>
        <w:keepNext w:val="0"/>
        <w:numPr>
          <w:ilvl w:val="0"/>
          <w:numId w:val="9"/>
        </w:numPr>
        <w:spacing w:before="0" w:after="0" w:line="360" w:lineRule="auto"/>
        <w:rPr>
          <w:i w:val="0"/>
        </w:rPr>
      </w:pPr>
      <w:r w:rsidRPr="00C74B7D">
        <w:rPr>
          <w:i w:val="0"/>
        </w:rPr>
        <w:t xml:space="preserve">Consider installing a strip door curtain to reduce unconditioned air entering the </w:t>
      </w:r>
      <w:r w:rsidR="00C74B7D">
        <w:rPr>
          <w:i w:val="0"/>
        </w:rPr>
        <w:t>storeroom</w:t>
      </w:r>
      <w:r w:rsidRPr="00C74B7D">
        <w:rPr>
          <w:i w:val="0"/>
        </w:rPr>
        <w:t xml:space="preserve"> from the loading dock during deliveries.</w:t>
      </w:r>
    </w:p>
    <w:p w14:paraId="4AF3DC2A" w14:textId="4665390C" w:rsidR="00B06CC4" w:rsidRPr="00AF0DA4" w:rsidRDefault="00AF0DA4" w:rsidP="00AF0DA4">
      <w:pPr>
        <w:pStyle w:val="Heading2"/>
      </w:pPr>
      <w:r>
        <w:tab/>
      </w:r>
      <w:r w:rsidR="00B06CC4" w:rsidRPr="00AF0DA4">
        <w:t>Long-Term Recommendation</w:t>
      </w:r>
    </w:p>
    <w:p w14:paraId="22E7246E" w14:textId="2CEBDB82" w:rsidR="00C74B7D" w:rsidRPr="00AF0DA4" w:rsidRDefault="00BC7AB2" w:rsidP="00AF0DA4">
      <w:pPr>
        <w:pStyle w:val="BodyTextNumberedConclusion"/>
      </w:pPr>
      <w:r w:rsidRPr="00AF0DA4">
        <w:t xml:space="preserve">Consider installing insulation </w:t>
      </w:r>
      <w:r w:rsidR="00B06CC4" w:rsidRPr="00AF0DA4">
        <w:t>that has an appropriate R-value over supply duct</w:t>
      </w:r>
      <w:r w:rsidR="000656D8">
        <w:t>s for</w:t>
      </w:r>
      <w:r w:rsidR="00B06CC4" w:rsidRPr="00AF0DA4">
        <w:t xml:space="preserve"> AHU 1 and 2</w:t>
      </w:r>
      <w:r w:rsidR="00B440E4" w:rsidRPr="00AF0DA4">
        <w:t xml:space="preserve">. </w:t>
      </w:r>
      <w:r w:rsidR="000656D8">
        <w:t xml:space="preserve">Appropriately installed </w:t>
      </w:r>
      <w:r w:rsidR="00B06CC4" w:rsidRPr="00AF0DA4">
        <w:t xml:space="preserve">insulation will prevent condensation on </w:t>
      </w:r>
      <w:r w:rsidR="00C74B7D" w:rsidRPr="00AF0DA4">
        <w:t>ductwork</w:t>
      </w:r>
      <w:r w:rsidR="00B06CC4" w:rsidRPr="00AF0DA4">
        <w:t>.</w:t>
      </w:r>
    </w:p>
    <w:p w14:paraId="7382A17D" w14:textId="77777777" w:rsidR="00C74B7D" w:rsidRDefault="00C74B7D">
      <w:pPr>
        <w:rPr>
          <w:b/>
        </w:rPr>
      </w:pPr>
      <w:r>
        <w:br w:type="page"/>
      </w:r>
    </w:p>
    <w:p w14:paraId="2FAF2C46" w14:textId="76FA3D4C" w:rsidR="00C60D86" w:rsidRPr="00C60D86" w:rsidRDefault="003F257D" w:rsidP="0043230F">
      <w:pPr>
        <w:pStyle w:val="Heading1"/>
        <w:spacing w:line="360" w:lineRule="auto"/>
      </w:pPr>
      <w:r>
        <w:lastRenderedPageBreak/>
        <w:t>R</w:t>
      </w:r>
      <w:r w:rsidR="00C60D86" w:rsidRPr="00C60D86">
        <w:t>EFERENCES</w:t>
      </w:r>
    </w:p>
    <w:p w14:paraId="6E423A2A" w14:textId="77777777" w:rsidR="006D7E03" w:rsidRPr="009A0090" w:rsidRDefault="006D7E03" w:rsidP="002759A3">
      <w:pPr>
        <w:spacing w:after="180"/>
        <w:rPr>
          <w:szCs w:val="24"/>
        </w:rPr>
      </w:pPr>
      <w:r w:rsidRPr="009A0090">
        <w:rPr>
          <w:szCs w:val="24"/>
        </w:rPr>
        <w:t>ACGIH. 1989. Guidelines for the Assessment of Bioaerosols in the Indoor Environment. American Conference of Governmental Industrial Hygienists, Cincinnati, OH.</w:t>
      </w:r>
    </w:p>
    <w:p w14:paraId="3BDEB487" w14:textId="77777777" w:rsidR="009A0090" w:rsidRPr="009A0090" w:rsidRDefault="009A0090" w:rsidP="009A0090">
      <w:pPr>
        <w:pStyle w:val="BodyText2"/>
        <w:rPr>
          <w:szCs w:val="24"/>
        </w:rPr>
      </w:pPr>
      <w:r w:rsidRPr="009A0090">
        <w:rPr>
          <w:szCs w:val="24"/>
        </w:rPr>
        <w:t>ASHRAE, 2019. American Society of Heating, Refrigeration and Air Conditioning Engineers (ASHRAE) Ventilation for Acceptable Indoor Air Quality. ANSI/ASHRAE Standard 62.1-2019. Atlanta, GA. (</w:t>
      </w:r>
      <w:hyperlink r:id="rId11" w:history="1">
        <w:r w:rsidRPr="009A0090">
          <w:rPr>
            <w:rStyle w:val="Hyperlink"/>
            <w:szCs w:val="24"/>
          </w:rPr>
          <w:t>https://ashrae.iwrapper.com/ASHRAE_PREVIEW_ONLY_STANDARDS/STD_62.1_2019</w:t>
        </w:r>
      </w:hyperlink>
      <w:r w:rsidRPr="009A0090">
        <w:rPr>
          <w:szCs w:val="24"/>
        </w:rPr>
        <w:t>)</w:t>
      </w:r>
    </w:p>
    <w:p w14:paraId="18EA822E" w14:textId="77777777" w:rsidR="00262B64" w:rsidRPr="009A0090" w:rsidRDefault="00262B64" w:rsidP="002759A3">
      <w:pPr>
        <w:spacing w:after="240"/>
      </w:pPr>
      <w:r w:rsidRPr="009A0090">
        <w:t xml:space="preserve">MDPH. 2015. Massachusetts Department of Public Health. Indoor Air Quality Manual: Chapters I-III. Available at: </w:t>
      </w:r>
      <w:hyperlink r:id="rId12" w:anchor="indoor-air-quality-manual-" w:history="1">
        <w:r w:rsidRPr="009A0090">
          <w:rPr>
            <w:rStyle w:val="Hyperlink"/>
          </w:rPr>
          <w:t>https://www.mass.gov/lists/indoor-air-quality-manual-and-appendices#indoor-air-quality-manual-</w:t>
        </w:r>
      </w:hyperlink>
      <w:r w:rsidRPr="009A0090">
        <w:t xml:space="preserve">. </w:t>
      </w:r>
    </w:p>
    <w:p w14:paraId="242CCF2F" w14:textId="77777777" w:rsidR="00D4647E" w:rsidRDefault="005453AD" w:rsidP="002759A3">
      <w:pPr>
        <w:spacing w:after="240"/>
        <w:sectPr w:rsidR="00D4647E" w:rsidSect="0049687A">
          <w:footerReference w:type="default" r:id="rId13"/>
          <w:footerReference w:type="first" r:id="rId14"/>
          <w:pgSz w:w="12240" w:h="15840"/>
          <w:pgMar w:top="1440" w:right="1440" w:bottom="1440" w:left="1440" w:header="720" w:footer="720" w:gutter="0"/>
          <w:cols w:space="720"/>
          <w:titlePg/>
          <w:docGrid w:linePitch="360"/>
        </w:sectPr>
      </w:pPr>
      <w:r w:rsidRPr="009A0090">
        <w:t xml:space="preserve">US EPA. 2008. “Mold Remediation in Schools and Commercial Buildings”. Office of Air and Radiation, Indoor Environments Division, Washington, DC. EPA 402-K-01-001. September 2008. Available at: </w:t>
      </w:r>
      <w:hyperlink r:id="rId15" w:history="1">
        <w:r w:rsidRPr="009A0090">
          <w:rPr>
            <w:color w:val="0000FF"/>
            <w:u w:val="single"/>
          </w:rPr>
          <w:t>http://www.epa.gov/mold/mold-remediation-schools-and-commercial-buildings-guide</w:t>
        </w:r>
      </w:hyperlink>
    </w:p>
    <w:p w14:paraId="5BA9D567" w14:textId="77777777" w:rsidR="00BC7AB2" w:rsidRDefault="00BC7AB2" w:rsidP="007B016D">
      <w:pPr>
        <w:rPr>
          <w:b/>
          <w:sz w:val="22"/>
          <w:szCs w:val="22"/>
        </w:rPr>
      </w:pPr>
    </w:p>
    <w:p w14:paraId="1D6CB0A1" w14:textId="77777777" w:rsidR="00BC7AB2" w:rsidRDefault="00BC7AB2" w:rsidP="007B016D">
      <w:pPr>
        <w:rPr>
          <w:b/>
          <w:sz w:val="22"/>
          <w:szCs w:val="22"/>
        </w:rPr>
      </w:pPr>
    </w:p>
    <w:p w14:paraId="6DC0CCA7" w14:textId="77777777" w:rsidR="00BC7AB2" w:rsidRDefault="00BC7AB2" w:rsidP="007B016D">
      <w:pPr>
        <w:rPr>
          <w:b/>
          <w:sz w:val="22"/>
          <w:szCs w:val="22"/>
        </w:rPr>
      </w:pPr>
    </w:p>
    <w:p w14:paraId="3CF282C6" w14:textId="1C1DDBB7" w:rsidR="00B57B92" w:rsidRPr="00792D61" w:rsidRDefault="00B57B92" w:rsidP="007B016D">
      <w:pPr>
        <w:rPr>
          <w:b/>
        </w:rPr>
      </w:pPr>
      <w:r w:rsidRPr="00D22E72">
        <w:rPr>
          <w:b/>
          <w:sz w:val="22"/>
          <w:szCs w:val="22"/>
        </w:rPr>
        <w:t>Picture 1</w:t>
      </w:r>
    </w:p>
    <w:p w14:paraId="3E8FA997" w14:textId="77777777" w:rsidR="0054219F" w:rsidRDefault="0054219F" w:rsidP="00536706">
      <w:pPr>
        <w:jc w:val="center"/>
        <w:rPr>
          <w:b/>
        </w:rPr>
      </w:pPr>
    </w:p>
    <w:p w14:paraId="641B080A" w14:textId="68E5228A" w:rsidR="00BB18A4" w:rsidRDefault="00BB18A4" w:rsidP="00536706">
      <w:pPr>
        <w:jc w:val="center"/>
        <w:rPr>
          <w:b/>
        </w:rPr>
      </w:pPr>
      <w:r>
        <w:rPr>
          <w:b/>
          <w:noProof/>
        </w:rPr>
        <w:drawing>
          <wp:inline distT="0" distB="0" distL="0" distR="0" wp14:anchorId="4BD72AB8" wp14:editId="3377C8EC">
            <wp:extent cx="5486400" cy="3082265"/>
            <wp:effectExtent l="0" t="0" r="0" b="4445"/>
            <wp:docPr id="50" name="Picture 50" descr="Black material on duct sea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Black material on duct seala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3082265"/>
                    </a:xfrm>
                    <a:prstGeom prst="rect">
                      <a:avLst/>
                    </a:prstGeom>
                    <a:noFill/>
                    <a:ln>
                      <a:noFill/>
                    </a:ln>
                  </pic:spPr>
                </pic:pic>
              </a:graphicData>
            </a:graphic>
          </wp:inline>
        </w:drawing>
      </w:r>
    </w:p>
    <w:p w14:paraId="141781D2" w14:textId="77777777" w:rsidR="00BB18A4" w:rsidRDefault="00BB18A4" w:rsidP="00536706">
      <w:pPr>
        <w:jc w:val="center"/>
        <w:rPr>
          <w:b/>
        </w:rPr>
      </w:pPr>
    </w:p>
    <w:p w14:paraId="4EE735DB" w14:textId="42B52574" w:rsidR="00C5194C" w:rsidRDefault="00BB18A4" w:rsidP="00536706">
      <w:pPr>
        <w:jc w:val="center"/>
        <w:rPr>
          <w:b/>
        </w:rPr>
      </w:pPr>
      <w:r>
        <w:rPr>
          <w:b/>
        </w:rPr>
        <w:t>Black material o</w:t>
      </w:r>
      <w:r w:rsidR="004A0210">
        <w:rPr>
          <w:b/>
        </w:rPr>
        <w:t>n</w:t>
      </w:r>
      <w:r>
        <w:rPr>
          <w:b/>
        </w:rPr>
        <w:t xml:space="preserve"> duct sealant</w:t>
      </w:r>
    </w:p>
    <w:p w14:paraId="1AAA0215" w14:textId="77777777" w:rsidR="004C507D" w:rsidRDefault="004C507D" w:rsidP="00536706">
      <w:pPr>
        <w:jc w:val="center"/>
        <w:rPr>
          <w:b/>
        </w:rPr>
      </w:pPr>
    </w:p>
    <w:p w14:paraId="270D8446" w14:textId="058FF5A7" w:rsidR="00C5194C" w:rsidRDefault="00C5194C" w:rsidP="00C5194C">
      <w:pPr>
        <w:rPr>
          <w:b/>
        </w:rPr>
      </w:pPr>
      <w:r>
        <w:rPr>
          <w:b/>
        </w:rPr>
        <w:t>Picture 2</w:t>
      </w:r>
    </w:p>
    <w:p w14:paraId="3C687430" w14:textId="77777777" w:rsidR="004C507D" w:rsidRDefault="004C507D" w:rsidP="00536706">
      <w:pPr>
        <w:jc w:val="center"/>
        <w:rPr>
          <w:b/>
        </w:rPr>
      </w:pPr>
    </w:p>
    <w:p w14:paraId="65BA67F8" w14:textId="3BAEAFF7" w:rsidR="00C5194C" w:rsidRDefault="008C1BC9" w:rsidP="00536706">
      <w:pPr>
        <w:jc w:val="center"/>
        <w:rPr>
          <w:b/>
        </w:rPr>
      </w:pPr>
      <w:r>
        <w:rPr>
          <w:b/>
          <w:noProof/>
        </w:rPr>
        <mc:AlternateContent>
          <mc:Choice Requires="wps">
            <w:drawing>
              <wp:anchor distT="0" distB="0" distL="114300" distR="114300" simplePos="0" relativeHeight="251659264" behindDoc="0" locked="0" layoutInCell="1" allowOverlap="1" wp14:anchorId="37A167A7" wp14:editId="4AC0A5EA">
                <wp:simplePos x="0" y="0"/>
                <wp:positionH relativeFrom="column">
                  <wp:posOffset>3413097</wp:posOffset>
                </wp:positionH>
                <wp:positionV relativeFrom="paragraph">
                  <wp:posOffset>1021108</wp:posOffset>
                </wp:positionV>
                <wp:extent cx="962108" cy="333954"/>
                <wp:effectExtent l="38100" t="0" r="28575" b="85725"/>
                <wp:wrapNone/>
                <wp:docPr id="53" name="Straight Arrow Connector 53"/>
                <wp:cNvGraphicFramePr/>
                <a:graphic xmlns:a="http://schemas.openxmlformats.org/drawingml/2006/main">
                  <a:graphicData uri="http://schemas.microsoft.com/office/word/2010/wordprocessingShape">
                    <wps:wsp>
                      <wps:cNvCnPr/>
                      <wps:spPr>
                        <a:xfrm flipH="1">
                          <a:off x="0" y="0"/>
                          <a:ext cx="962108" cy="333954"/>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B4B8451" id="_x0000_t32" coordsize="21600,21600" o:spt="32" o:oned="t" path="m,l21600,21600e" filled="f">
                <v:path arrowok="t" fillok="f" o:connecttype="none"/>
                <o:lock v:ext="edit" shapetype="t"/>
              </v:shapetype>
              <v:shape id="Straight Arrow Connector 53" o:spid="_x0000_s1026" type="#_x0000_t32" style="position:absolute;margin-left:268.75pt;margin-top:80.4pt;width:75.75pt;height:26.3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" strokecolor="black [3200]" strokeweight="1.5pt">
                <v:stroke endarrow="open" joinstyle="miter"/>
              </v:shape>
            </w:pict>
          </mc:Fallback>
        </mc:AlternateContent>
      </w:r>
      <w:r w:rsidR="00BB18A4">
        <w:rPr>
          <w:b/>
          <w:noProof/>
        </w:rPr>
        <w:drawing>
          <wp:inline distT="0" distB="0" distL="0" distR="0" wp14:anchorId="4ECD20DE" wp14:editId="111267FC">
            <wp:extent cx="5486400" cy="3082265"/>
            <wp:effectExtent l="0" t="0" r="0" b="4445"/>
            <wp:docPr id="52" name="Picture 52" descr="Condensation water droplets on 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ondensation water droplets on du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3082265"/>
                    </a:xfrm>
                    <a:prstGeom prst="rect">
                      <a:avLst/>
                    </a:prstGeom>
                    <a:noFill/>
                    <a:ln>
                      <a:noFill/>
                    </a:ln>
                  </pic:spPr>
                </pic:pic>
              </a:graphicData>
            </a:graphic>
          </wp:inline>
        </w:drawing>
      </w:r>
    </w:p>
    <w:p w14:paraId="3B337C0C" w14:textId="77777777" w:rsidR="00C5194C" w:rsidRDefault="00C5194C" w:rsidP="00536706">
      <w:pPr>
        <w:jc w:val="center"/>
        <w:rPr>
          <w:b/>
        </w:rPr>
      </w:pPr>
    </w:p>
    <w:p w14:paraId="0E3E1A4D" w14:textId="7DAA92B6" w:rsidR="004C507D" w:rsidRDefault="00BB18A4" w:rsidP="00536706">
      <w:pPr>
        <w:jc w:val="center"/>
        <w:rPr>
          <w:b/>
        </w:rPr>
      </w:pPr>
      <w:r>
        <w:rPr>
          <w:b/>
        </w:rPr>
        <w:t>Condensation water droplets on duct</w:t>
      </w:r>
    </w:p>
    <w:p w14:paraId="32FF1C4F" w14:textId="77777777" w:rsidR="00B57B92" w:rsidRPr="00792D61" w:rsidRDefault="00B57B92" w:rsidP="00536706">
      <w:pPr>
        <w:jc w:val="center"/>
        <w:rPr>
          <w:b/>
        </w:rPr>
      </w:pPr>
    </w:p>
    <w:p w14:paraId="655E0BBF" w14:textId="4A9624B6" w:rsidR="00B57B92" w:rsidRPr="00792D61" w:rsidRDefault="00B57B92" w:rsidP="007B016D">
      <w:pPr>
        <w:rPr>
          <w:b/>
        </w:rPr>
      </w:pPr>
      <w:r w:rsidRPr="00D22E72">
        <w:rPr>
          <w:b/>
          <w:sz w:val="22"/>
          <w:szCs w:val="22"/>
        </w:rPr>
        <w:t xml:space="preserve">Picture </w:t>
      </w:r>
      <w:r w:rsidR="00C5194C">
        <w:rPr>
          <w:b/>
          <w:sz w:val="22"/>
          <w:szCs w:val="22"/>
        </w:rPr>
        <w:t>3</w:t>
      </w:r>
    </w:p>
    <w:p w14:paraId="63F591ED" w14:textId="77777777" w:rsidR="0054219F" w:rsidRDefault="0054219F" w:rsidP="00536706">
      <w:pPr>
        <w:jc w:val="center"/>
        <w:rPr>
          <w:b/>
        </w:rPr>
      </w:pPr>
    </w:p>
    <w:p w14:paraId="72D0FD32" w14:textId="2C42ABF3" w:rsidR="004C507D" w:rsidRDefault="00BB18A4" w:rsidP="00536706">
      <w:pPr>
        <w:jc w:val="center"/>
        <w:rPr>
          <w:b/>
        </w:rPr>
      </w:pPr>
      <w:r>
        <w:rPr>
          <w:b/>
          <w:noProof/>
        </w:rPr>
        <w:drawing>
          <wp:inline distT="0" distB="0" distL="0" distR="0" wp14:anchorId="3D09B2B9" wp14:editId="313105AD">
            <wp:extent cx="5486400" cy="3082265"/>
            <wp:effectExtent l="0" t="0" r="0" b="4445"/>
            <wp:docPr id="51" name="Picture 51" descr="Damaged insulation at AHU/duct j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maged insulation at AHU/duct juncti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082265"/>
                    </a:xfrm>
                    <a:prstGeom prst="rect">
                      <a:avLst/>
                    </a:prstGeom>
                    <a:noFill/>
                    <a:ln>
                      <a:noFill/>
                    </a:ln>
                  </pic:spPr>
                </pic:pic>
              </a:graphicData>
            </a:graphic>
          </wp:inline>
        </w:drawing>
      </w:r>
    </w:p>
    <w:p w14:paraId="6BEB20E4" w14:textId="77777777" w:rsidR="00BB18A4" w:rsidRDefault="00BB18A4" w:rsidP="00536706">
      <w:pPr>
        <w:jc w:val="center"/>
        <w:rPr>
          <w:b/>
        </w:rPr>
      </w:pPr>
    </w:p>
    <w:p w14:paraId="4AF35A48" w14:textId="1E77EC31" w:rsidR="00B57B92" w:rsidRPr="00792D61" w:rsidRDefault="00BB18A4" w:rsidP="00536706">
      <w:pPr>
        <w:jc w:val="center"/>
        <w:rPr>
          <w:b/>
        </w:rPr>
      </w:pPr>
      <w:r>
        <w:rPr>
          <w:b/>
        </w:rPr>
        <w:t>Damaged insulation at AHU/duct junction</w:t>
      </w:r>
    </w:p>
    <w:p w14:paraId="74DB5B9D" w14:textId="77777777" w:rsidR="00B57B92" w:rsidRPr="00792D61" w:rsidRDefault="00B57B92" w:rsidP="00536706">
      <w:pPr>
        <w:jc w:val="center"/>
        <w:rPr>
          <w:b/>
        </w:rPr>
      </w:pPr>
    </w:p>
    <w:p w14:paraId="3CF04EC4" w14:textId="77777777" w:rsidR="00B57B92" w:rsidRPr="00D22E72" w:rsidRDefault="00B57B92" w:rsidP="00536706">
      <w:pPr>
        <w:jc w:val="center"/>
        <w:rPr>
          <w:b/>
          <w:sz w:val="22"/>
          <w:szCs w:val="22"/>
        </w:rPr>
      </w:pPr>
    </w:p>
    <w:p w14:paraId="7039D611" w14:textId="77777777" w:rsidR="00B57B92" w:rsidRDefault="00B57B92" w:rsidP="00536706">
      <w:pPr>
        <w:jc w:val="center"/>
        <w:rPr>
          <w:b/>
        </w:rPr>
      </w:pPr>
    </w:p>
    <w:p w14:paraId="75D62B6E" w14:textId="77777777" w:rsidR="00B57B92" w:rsidRDefault="00B57B92" w:rsidP="00536706">
      <w:pPr>
        <w:jc w:val="center"/>
        <w:rPr>
          <w:b/>
        </w:rPr>
      </w:pPr>
    </w:p>
    <w:p w14:paraId="42785B4C" w14:textId="77777777" w:rsidR="00B57B92" w:rsidRDefault="00B57B92"/>
    <w:p w14:paraId="1E533945" w14:textId="77777777" w:rsidR="00B57B92" w:rsidRDefault="00B57B92"/>
    <w:p w14:paraId="79C8CA8E" w14:textId="77777777" w:rsidR="00B57B92" w:rsidRDefault="00B57B92"/>
    <w:p w14:paraId="270F9629" w14:textId="77777777" w:rsidR="00B57B92" w:rsidRDefault="00B57B92"/>
    <w:p w14:paraId="1C005E04" w14:textId="77777777" w:rsidR="00B57B92" w:rsidRDefault="00B57B92"/>
    <w:p w14:paraId="55237EFE" w14:textId="77777777" w:rsidR="00B57B92" w:rsidRDefault="00B57B92"/>
    <w:p w14:paraId="4DCBB150" w14:textId="77777777" w:rsidR="00B57B92" w:rsidRDefault="00B57B92"/>
    <w:p w14:paraId="1A5E1824" w14:textId="77777777" w:rsidR="00B57B92" w:rsidRDefault="00B57B92"/>
    <w:p w14:paraId="4BA83747" w14:textId="77777777" w:rsidR="00331D52" w:rsidRDefault="00331D52" w:rsidP="00714DB8">
      <w:pPr>
        <w:spacing w:after="240"/>
        <w:rPr>
          <w:b/>
          <w:szCs w:val="24"/>
        </w:rPr>
        <w:sectPr w:rsidR="00331D52" w:rsidSect="00536706">
          <w:footerReference w:type="default" r:id="rId19"/>
          <w:footerReference w:type="first" r:id="rId20"/>
          <w:pgSz w:w="12240" w:h="15840"/>
          <w:pgMar w:top="1440" w:right="1800" w:bottom="1440" w:left="1800" w:header="720" w:footer="720" w:gutter="0"/>
          <w:cols w:space="720"/>
          <w:titlePg/>
          <w:docGrid w:linePitch="360"/>
        </w:sectPr>
      </w:pPr>
    </w:p>
    <w:tbl>
      <w:tblPr>
        <w:tblpPr w:leftFromText="180" w:rightFromText="180" w:vertAnchor="text" w:horzAnchor="margin" w:tblpXSpec="center" w:tblpY="-34"/>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870"/>
        <w:gridCol w:w="1178"/>
        <w:gridCol w:w="787"/>
        <w:gridCol w:w="790"/>
        <w:gridCol w:w="1086"/>
        <w:gridCol w:w="1104"/>
        <w:gridCol w:w="966"/>
        <w:gridCol w:w="1165"/>
        <w:gridCol w:w="3915"/>
      </w:tblGrid>
      <w:tr w:rsidR="00C739D5" w:rsidRPr="00757CF2" w14:paraId="03A964B0" w14:textId="77777777" w:rsidTr="000656D8">
        <w:trPr>
          <w:trHeight w:val="530"/>
          <w:tblHeader/>
          <w:jc w:val="center"/>
        </w:trPr>
        <w:tc>
          <w:tcPr>
            <w:tcW w:w="1819" w:type="dxa"/>
            <w:vMerge w:val="restart"/>
            <w:vAlign w:val="bottom"/>
          </w:tcPr>
          <w:p w14:paraId="5E81946E" w14:textId="77777777" w:rsidR="00C739D5" w:rsidRPr="00757CF2" w:rsidRDefault="00C739D5" w:rsidP="000656D8">
            <w:pPr>
              <w:tabs>
                <w:tab w:val="left" w:pos="425"/>
              </w:tabs>
              <w:jc w:val="center"/>
              <w:rPr>
                <w:b/>
                <w:sz w:val="22"/>
                <w:szCs w:val="22"/>
              </w:rPr>
            </w:pPr>
            <w:r w:rsidRPr="00757CF2">
              <w:rPr>
                <w:b/>
                <w:sz w:val="22"/>
                <w:szCs w:val="22"/>
              </w:rPr>
              <w:lastRenderedPageBreak/>
              <w:t>Location</w:t>
            </w:r>
          </w:p>
        </w:tc>
        <w:tc>
          <w:tcPr>
            <w:tcW w:w="870" w:type="dxa"/>
            <w:vMerge w:val="restart"/>
            <w:vAlign w:val="bottom"/>
          </w:tcPr>
          <w:p w14:paraId="2C28287D" w14:textId="77777777" w:rsidR="00C739D5" w:rsidRPr="00757CF2" w:rsidRDefault="00C739D5" w:rsidP="000656D8">
            <w:pPr>
              <w:jc w:val="center"/>
              <w:rPr>
                <w:b/>
                <w:sz w:val="22"/>
                <w:szCs w:val="22"/>
              </w:rPr>
            </w:pPr>
            <w:r w:rsidRPr="00757CF2">
              <w:rPr>
                <w:b/>
                <w:sz w:val="22"/>
                <w:szCs w:val="22"/>
              </w:rPr>
              <w:t>Air Temp</w:t>
            </w:r>
          </w:p>
          <w:p w14:paraId="1BA605CD" w14:textId="77777777" w:rsidR="00C739D5" w:rsidRPr="00757CF2" w:rsidRDefault="00C739D5" w:rsidP="000656D8">
            <w:pPr>
              <w:jc w:val="center"/>
              <w:rPr>
                <w:b/>
                <w:sz w:val="22"/>
                <w:szCs w:val="22"/>
              </w:rPr>
            </w:pPr>
            <w:r w:rsidRPr="00757CF2">
              <w:rPr>
                <w:b/>
                <w:sz w:val="22"/>
                <w:szCs w:val="22"/>
              </w:rPr>
              <w:t>(</w:t>
            </w:r>
            <w:proofErr w:type="spellStart"/>
            <w:r w:rsidRPr="00757CF2">
              <w:rPr>
                <w:b/>
                <w:sz w:val="22"/>
                <w:szCs w:val="22"/>
                <w:vertAlign w:val="superscript"/>
              </w:rPr>
              <w:t>o</w:t>
            </w:r>
            <w:r w:rsidRPr="00757CF2">
              <w:rPr>
                <w:b/>
                <w:sz w:val="22"/>
                <w:szCs w:val="22"/>
              </w:rPr>
              <w:t>F</w:t>
            </w:r>
            <w:proofErr w:type="spellEnd"/>
            <w:r w:rsidRPr="00757CF2">
              <w:rPr>
                <w:b/>
                <w:sz w:val="22"/>
                <w:szCs w:val="22"/>
              </w:rPr>
              <w:t>)</w:t>
            </w:r>
          </w:p>
        </w:tc>
        <w:tc>
          <w:tcPr>
            <w:tcW w:w="1178" w:type="dxa"/>
            <w:vMerge w:val="restart"/>
            <w:vAlign w:val="bottom"/>
          </w:tcPr>
          <w:p w14:paraId="4B393A67" w14:textId="77777777" w:rsidR="00C739D5" w:rsidRPr="00757CF2" w:rsidRDefault="00C739D5" w:rsidP="000656D8">
            <w:pPr>
              <w:jc w:val="center"/>
              <w:rPr>
                <w:b/>
                <w:sz w:val="22"/>
                <w:szCs w:val="22"/>
              </w:rPr>
            </w:pPr>
          </w:p>
          <w:p w14:paraId="6D824C58" w14:textId="77777777" w:rsidR="00C739D5" w:rsidRPr="00757CF2" w:rsidRDefault="00C739D5" w:rsidP="000656D8">
            <w:pPr>
              <w:jc w:val="center"/>
              <w:rPr>
                <w:b/>
                <w:sz w:val="22"/>
                <w:szCs w:val="22"/>
              </w:rPr>
            </w:pPr>
            <w:r w:rsidRPr="00757CF2">
              <w:rPr>
                <w:b/>
                <w:sz w:val="22"/>
                <w:szCs w:val="22"/>
              </w:rPr>
              <w:t>Relative Humidity</w:t>
            </w:r>
          </w:p>
          <w:p w14:paraId="3AB7BE63" w14:textId="77777777" w:rsidR="00C739D5" w:rsidRPr="00757CF2" w:rsidRDefault="00C739D5" w:rsidP="000656D8">
            <w:pPr>
              <w:jc w:val="center"/>
              <w:rPr>
                <w:b/>
                <w:sz w:val="22"/>
                <w:szCs w:val="22"/>
              </w:rPr>
            </w:pPr>
            <w:r w:rsidRPr="00757CF2">
              <w:rPr>
                <w:b/>
                <w:sz w:val="22"/>
                <w:szCs w:val="22"/>
              </w:rPr>
              <w:t>(%)</w:t>
            </w:r>
          </w:p>
        </w:tc>
        <w:tc>
          <w:tcPr>
            <w:tcW w:w="787" w:type="dxa"/>
            <w:vMerge w:val="restart"/>
            <w:vAlign w:val="bottom"/>
          </w:tcPr>
          <w:p w14:paraId="360F9D87" w14:textId="77777777" w:rsidR="00C739D5" w:rsidRPr="00757CF2" w:rsidRDefault="00C739D5" w:rsidP="000656D8">
            <w:pPr>
              <w:jc w:val="center"/>
              <w:rPr>
                <w:b/>
                <w:sz w:val="22"/>
                <w:szCs w:val="22"/>
              </w:rPr>
            </w:pPr>
            <w:r w:rsidRPr="00757CF2">
              <w:rPr>
                <w:b/>
                <w:sz w:val="22"/>
                <w:szCs w:val="22"/>
              </w:rPr>
              <w:t>Dew Point</w:t>
            </w:r>
          </w:p>
          <w:p w14:paraId="101B1B6A" w14:textId="77777777" w:rsidR="00C739D5" w:rsidRPr="00757CF2" w:rsidRDefault="00C739D5" w:rsidP="000656D8">
            <w:pPr>
              <w:jc w:val="center"/>
              <w:rPr>
                <w:b/>
                <w:sz w:val="22"/>
                <w:szCs w:val="22"/>
              </w:rPr>
            </w:pPr>
            <w:r w:rsidRPr="00757CF2">
              <w:rPr>
                <w:b/>
                <w:sz w:val="22"/>
                <w:szCs w:val="22"/>
              </w:rPr>
              <w:t>(</w:t>
            </w:r>
            <w:proofErr w:type="spellStart"/>
            <w:r w:rsidRPr="00757CF2">
              <w:rPr>
                <w:b/>
                <w:sz w:val="22"/>
                <w:szCs w:val="22"/>
                <w:vertAlign w:val="superscript"/>
              </w:rPr>
              <w:t>o</w:t>
            </w:r>
            <w:r w:rsidRPr="00757CF2">
              <w:rPr>
                <w:b/>
                <w:sz w:val="22"/>
                <w:szCs w:val="22"/>
              </w:rPr>
              <w:t>F</w:t>
            </w:r>
            <w:proofErr w:type="spellEnd"/>
            <w:r w:rsidRPr="00757CF2">
              <w:rPr>
                <w:b/>
                <w:sz w:val="22"/>
                <w:szCs w:val="22"/>
              </w:rPr>
              <w:t>)</w:t>
            </w:r>
          </w:p>
        </w:tc>
        <w:tc>
          <w:tcPr>
            <w:tcW w:w="790" w:type="dxa"/>
            <w:vMerge w:val="restart"/>
            <w:vAlign w:val="bottom"/>
          </w:tcPr>
          <w:p w14:paraId="7AF75D0A" w14:textId="77777777" w:rsidR="00C739D5" w:rsidRPr="00757CF2" w:rsidRDefault="00C739D5" w:rsidP="000656D8">
            <w:pPr>
              <w:jc w:val="center"/>
              <w:rPr>
                <w:b/>
                <w:sz w:val="22"/>
                <w:szCs w:val="22"/>
              </w:rPr>
            </w:pPr>
            <w:r w:rsidRPr="00757CF2">
              <w:rPr>
                <w:b/>
                <w:sz w:val="22"/>
                <w:szCs w:val="22"/>
              </w:rPr>
              <w:t>Floor Temp</w:t>
            </w:r>
          </w:p>
          <w:p w14:paraId="7EB936EC" w14:textId="77777777" w:rsidR="00C739D5" w:rsidRPr="00757CF2" w:rsidRDefault="00C739D5" w:rsidP="000656D8">
            <w:pPr>
              <w:jc w:val="center"/>
              <w:rPr>
                <w:b/>
                <w:sz w:val="22"/>
                <w:szCs w:val="22"/>
              </w:rPr>
            </w:pPr>
            <w:r w:rsidRPr="00757CF2">
              <w:rPr>
                <w:b/>
                <w:sz w:val="22"/>
                <w:szCs w:val="22"/>
              </w:rPr>
              <w:t>(</w:t>
            </w:r>
            <w:proofErr w:type="spellStart"/>
            <w:r w:rsidRPr="00757CF2">
              <w:rPr>
                <w:b/>
                <w:sz w:val="22"/>
                <w:szCs w:val="22"/>
                <w:vertAlign w:val="superscript"/>
              </w:rPr>
              <w:t>o</w:t>
            </w:r>
            <w:r w:rsidRPr="00757CF2">
              <w:rPr>
                <w:b/>
                <w:sz w:val="22"/>
                <w:szCs w:val="22"/>
              </w:rPr>
              <w:t>F</w:t>
            </w:r>
            <w:proofErr w:type="spellEnd"/>
            <w:r w:rsidRPr="00757CF2">
              <w:rPr>
                <w:b/>
                <w:sz w:val="22"/>
                <w:szCs w:val="22"/>
              </w:rPr>
              <w:t>)</w:t>
            </w:r>
          </w:p>
        </w:tc>
        <w:tc>
          <w:tcPr>
            <w:tcW w:w="1086" w:type="dxa"/>
            <w:vMerge w:val="restart"/>
            <w:vAlign w:val="bottom"/>
          </w:tcPr>
          <w:p w14:paraId="227D0A53" w14:textId="2DACEF87" w:rsidR="00C739D5" w:rsidRPr="00757CF2" w:rsidRDefault="00C739D5" w:rsidP="000656D8">
            <w:pPr>
              <w:jc w:val="center"/>
              <w:rPr>
                <w:b/>
                <w:sz w:val="22"/>
                <w:szCs w:val="22"/>
              </w:rPr>
            </w:pPr>
            <w:r>
              <w:rPr>
                <w:b/>
                <w:sz w:val="22"/>
                <w:szCs w:val="22"/>
              </w:rPr>
              <w:t xml:space="preserve">Duct </w:t>
            </w:r>
            <w:r w:rsidR="000656D8">
              <w:rPr>
                <w:b/>
                <w:sz w:val="22"/>
                <w:szCs w:val="22"/>
              </w:rPr>
              <w:t>S</w:t>
            </w:r>
            <w:r>
              <w:rPr>
                <w:b/>
                <w:sz w:val="22"/>
                <w:szCs w:val="22"/>
              </w:rPr>
              <w:t>urface Temp</w:t>
            </w:r>
          </w:p>
          <w:p w14:paraId="3201DF1B" w14:textId="77777777" w:rsidR="00C739D5" w:rsidRPr="00757CF2" w:rsidRDefault="00C739D5" w:rsidP="000656D8">
            <w:pPr>
              <w:jc w:val="center"/>
              <w:rPr>
                <w:b/>
                <w:sz w:val="22"/>
                <w:szCs w:val="22"/>
              </w:rPr>
            </w:pPr>
            <w:r w:rsidRPr="00757CF2">
              <w:rPr>
                <w:b/>
                <w:sz w:val="22"/>
                <w:szCs w:val="22"/>
              </w:rPr>
              <w:t>(</w:t>
            </w:r>
            <w:proofErr w:type="spellStart"/>
            <w:r w:rsidRPr="00757CF2">
              <w:rPr>
                <w:b/>
                <w:sz w:val="22"/>
                <w:szCs w:val="22"/>
                <w:vertAlign w:val="superscript"/>
              </w:rPr>
              <w:t>o</w:t>
            </w:r>
            <w:r w:rsidRPr="00757CF2">
              <w:rPr>
                <w:b/>
                <w:sz w:val="22"/>
                <w:szCs w:val="22"/>
              </w:rPr>
              <w:t>F</w:t>
            </w:r>
            <w:proofErr w:type="spellEnd"/>
            <w:r w:rsidRPr="00757CF2">
              <w:rPr>
                <w:b/>
                <w:sz w:val="22"/>
                <w:szCs w:val="22"/>
              </w:rPr>
              <w:t>)</w:t>
            </w:r>
          </w:p>
        </w:tc>
        <w:tc>
          <w:tcPr>
            <w:tcW w:w="3235" w:type="dxa"/>
            <w:gridSpan w:val="3"/>
          </w:tcPr>
          <w:p w14:paraId="0CD8D731" w14:textId="77777777" w:rsidR="00C739D5" w:rsidRPr="00757CF2" w:rsidRDefault="00C739D5" w:rsidP="000656D8">
            <w:pPr>
              <w:ind w:firstLine="2"/>
              <w:jc w:val="center"/>
              <w:rPr>
                <w:b/>
                <w:sz w:val="22"/>
                <w:szCs w:val="22"/>
              </w:rPr>
            </w:pPr>
            <w:r w:rsidRPr="00757CF2">
              <w:rPr>
                <w:b/>
                <w:sz w:val="22"/>
                <w:szCs w:val="22"/>
              </w:rPr>
              <w:t>Ventilation</w:t>
            </w:r>
          </w:p>
        </w:tc>
        <w:tc>
          <w:tcPr>
            <w:tcW w:w="3915" w:type="dxa"/>
            <w:vMerge w:val="restart"/>
            <w:vAlign w:val="bottom"/>
          </w:tcPr>
          <w:p w14:paraId="75C4381B" w14:textId="77777777" w:rsidR="00C739D5" w:rsidRPr="00757CF2" w:rsidRDefault="00C739D5" w:rsidP="000656D8">
            <w:pPr>
              <w:ind w:firstLine="2"/>
              <w:jc w:val="center"/>
              <w:rPr>
                <w:b/>
                <w:sz w:val="22"/>
                <w:szCs w:val="22"/>
              </w:rPr>
            </w:pPr>
            <w:r w:rsidRPr="00757CF2">
              <w:rPr>
                <w:b/>
                <w:sz w:val="22"/>
                <w:szCs w:val="22"/>
              </w:rPr>
              <w:t>Comments</w:t>
            </w:r>
          </w:p>
        </w:tc>
      </w:tr>
      <w:tr w:rsidR="00C739D5" w:rsidRPr="00757CF2" w14:paraId="54C6CA9E" w14:textId="77777777" w:rsidTr="000656D8">
        <w:trPr>
          <w:trHeight w:val="530"/>
          <w:tblHeader/>
          <w:jc w:val="center"/>
        </w:trPr>
        <w:tc>
          <w:tcPr>
            <w:tcW w:w="1819" w:type="dxa"/>
            <w:vMerge/>
            <w:vAlign w:val="bottom"/>
          </w:tcPr>
          <w:p w14:paraId="1488779A" w14:textId="77777777" w:rsidR="00C739D5" w:rsidRPr="00757CF2" w:rsidRDefault="00C739D5" w:rsidP="000656D8">
            <w:pPr>
              <w:jc w:val="center"/>
              <w:rPr>
                <w:b/>
                <w:sz w:val="22"/>
                <w:szCs w:val="22"/>
              </w:rPr>
            </w:pPr>
          </w:p>
        </w:tc>
        <w:tc>
          <w:tcPr>
            <w:tcW w:w="870" w:type="dxa"/>
            <w:vMerge/>
            <w:vAlign w:val="bottom"/>
          </w:tcPr>
          <w:p w14:paraId="5261033F" w14:textId="77777777" w:rsidR="00C739D5" w:rsidRPr="00757CF2" w:rsidRDefault="00C739D5" w:rsidP="000656D8">
            <w:pPr>
              <w:jc w:val="center"/>
              <w:rPr>
                <w:b/>
                <w:sz w:val="22"/>
                <w:szCs w:val="22"/>
              </w:rPr>
            </w:pPr>
          </w:p>
        </w:tc>
        <w:tc>
          <w:tcPr>
            <w:tcW w:w="1178" w:type="dxa"/>
            <w:vMerge/>
            <w:vAlign w:val="bottom"/>
          </w:tcPr>
          <w:p w14:paraId="6EC6597B" w14:textId="77777777" w:rsidR="00C739D5" w:rsidRPr="00757CF2" w:rsidRDefault="00C739D5" w:rsidP="000656D8">
            <w:pPr>
              <w:jc w:val="center"/>
              <w:rPr>
                <w:b/>
                <w:sz w:val="22"/>
                <w:szCs w:val="22"/>
              </w:rPr>
            </w:pPr>
          </w:p>
        </w:tc>
        <w:tc>
          <w:tcPr>
            <w:tcW w:w="787" w:type="dxa"/>
            <w:vMerge/>
            <w:vAlign w:val="bottom"/>
          </w:tcPr>
          <w:p w14:paraId="4A63BC78" w14:textId="77777777" w:rsidR="00C739D5" w:rsidRPr="00757CF2" w:rsidRDefault="00C739D5" w:rsidP="000656D8">
            <w:pPr>
              <w:jc w:val="center"/>
              <w:rPr>
                <w:b/>
                <w:sz w:val="22"/>
                <w:szCs w:val="22"/>
              </w:rPr>
            </w:pPr>
          </w:p>
        </w:tc>
        <w:tc>
          <w:tcPr>
            <w:tcW w:w="790" w:type="dxa"/>
            <w:vMerge/>
            <w:vAlign w:val="bottom"/>
          </w:tcPr>
          <w:p w14:paraId="6F4219F0" w14:textId="77777777" w:rsidR="00C739D5" w:rsidRPr="00757CF2" w:rsidRDefault="00C739D5" w:rsidP="000656D8">
            <w:pPr>
              <w:jc w:val="center"/>
              <w:rPr>
                <w:b/>
                <w:sz w:val="22"/>
                <w:szCs w:val="22"/>
              </w:rPr>
            </w:pPr>
          </w:p>
        </w:tc>
        <w:tc>
          <w:tcPr>
            <w:tcW w:w="1086" w:type="dxa"/>
            <w:vMerge/>
            <w:vAlign w:val="bottom"/>
          </w:tcPr>
          <w:p w14:paraId="55E9FDED" w14:textId="77777777" w:rsidR="00C739D5" w:rsidRPr="00757CF2" w:rsidRDefault="00C739D5" w:rsidP="000656D8">
            <w:pPr>
              <w:jc w:val="center"/>
              <w:rPr>
                <w:b/>
                <w:sz w:val="22"/>
                <w:szCs w:val="22"/>
              </w:rPr>
            </w:pPr>
          </w:p>
        </w:tc>
        <w:tc>
          <w:tcPr>
            <w:tcW w:w="1104" w:type="dxa"/>
          </w:tcPr>
          <w:p w14:paraId="0CBF631D" w14:textId="77777777" w:rsidR="00C739D5" w:rsidRPr="00757CF2" w:rsidRDefault="00C739D5" w:rsidP="000656D8">
            <w:pPr>
              <w:jc w:val="center"/>
              <w:rPr>
                <w:b/>
                <w:sz w:val="22"/>
                <w:szCs w:val="22"/>
              </w:rPr>
            </w:pPr>
          </w:p>
          <w:p w14:paraId="254A063C" w14:textId="77777777" w:rsidR="00C739D5" w:rsidRPr="00757CF2" w:rsidRDefault="00C739D5" w:rsidP="000656D8">
            <w:pPr>
              <w:jc w:val="center"/>
              <w:rPr>
                <w:b/>
                <w:sz w:val="22"/>
                <w:szCs w:val="22"/>
              </w:rPr>
            </w:pPr>
            <w:r w:rsidRPr="00757CF2">
              <w:rPr>
                <w:b/>
                <w:sz w:val="22"/>
                <w:szCs w:val="22"/>
              </w:rPr>
              <w:t>Windows openable</w:t>
            </w:r>
          </w:p>
        </w:tc>
        <w:tc>
          <w:tcPr>
            <w:tcW w:w="966" w:type="dxa"/>
          </w:tcPr>
          <w:p w14:paraId="23DDF634" w14:textId="77777777" w:rsidR="00C739D5" w:rsidRPr="00757CF2" w:rsidRDefault="00C739D5" w:rsidP="000656D8">
            <w:pPr>
              <w:ind w:firstLine="2"/>
              <w:jc w:val="center"/>
              <w:rPr>
                <w:b/>
                <w:sz w:val="22"/>
                <w:szCs w:val="22"/>
              </w:rPr>
            </w:pPr>
          </w:p>
          <w:p w14:paraId="153AEA88" w14:textId="77777777" w:rsidR="00C739D5" w:rsidRPr="00757CF2" w:rsidRDefault="00C739D5" w:rsidP="000656D8">
            <w:pPr>
              <w:ind w:firstLine="2"/>
              <w:jc w:val="center"/>
              <w:rPr>
                <w:b/>
                <w:sz w:val="22"/>
                <w:szCs w:val="22"/>
              </w:rPr>
            </w:pPr>
          </w:p>
          <w:p w14:paraId="10441B62" w14:textId="77777777" w:rsidR="00C739D5" w:rsidRPr="00757CF2" w:rsidRDefault="00C739D5" w:rsidP="000656D8">
            <w:pPr>
              <w:ind w:firstLine="2"/>
              <w:jc w:val="center"/>
              <w:rPr>
                <w:b/>
                <w:sz w:val="22"/>
                <w:szCs w:val="22"/>
              </w:rPr>
            </w:pPr>
            <w:r w:rsidRPr="00757CF2">
              <w:rPr>
                <w:b/>
                <w:sz w:val="22"/>
                <w:szCs w:val="22"/>
              </w:rPr>
              <w:t>Supply</w:t>
            </w:r>
          </w:p>
        </w:tc>
        <w:tc>
          <w:tcPr>
            <w:tcW w:w="1165" w:type="dxa"/>
          </w:tcPr>
          <w:p w14:paraId="1FDB2604" w14:textId="77777777" w:rsidR="00C739D5" w:rsidRPr="00757CF2" w:rsidRDefault="00C739D5" w:rsidP="000656D8">
            <w:pPr>
              <w:ind w:firstLine="2"/>
              <w:jc w:val="center"/>
              <w:rPr>
                <w:b/>
                <w:sz w:val="22"/>
                <w:szCs w:val="22"/>
              </w:rPr>
            </w:pPr>
          </w:p>
          <w:p w14:paraId="354E2FC3" w14:textId="77777777" w:rsidR="00C739D5" w:rsidRPr="00757CF2" w:rsidRDefault="00C739D5" w:rsidP="000656D8">
            <w:pPr>
              <w:ind w:firstLine="2"/>
              <w:jc w:val="center"/>
              <w:rPr>
                <w:b/>
                <w:sz w:val="22"/>
                <w:szCs w:val="22"/>
              </w:rPr>
            </w:pPr>
          </w:p>
          <w:p w14:paraId="138B0A2F" w14:textId="77777777" w:rsidR="00C739D5" w:rsidRPr="00757CF2" w:rsidRDefault="00C739D5" w:rsidP="000656D8">
            <w:pPr>
              <w:ind w:firstLine="2"/>
              <w:jc w:val="center"/>
              <w:rPr>
                <w:b/>
                <w:sz w:val="22"/>
                <w:szCs w:val="22"/>
              </w:rPr>
            </w:pPr>
            <w:r w:rsidRPr="00757CF2">
              <w:rPr>
                <w:b/>
                <w:sz w:val="22"/>
                <w:szCs w:val="22"/>
              </w:rPr>
              <w:t>Exhaust</w:t>
            </w:r>
          </w:p>
        </w:tc>
        <w:tc>
          <w:tcPr>
            <w:tcW w:w="3915" w:type="dxa"/>
            <w:vMerge/>
            <w:vAlign w:val="center"/>
          </w:tcPr>
          <w:p w14:paraId="58126558" w14:textId="77777777" w:rsidR="00C739D5" w:rsidRPr="00757CF2" w:rsidRDefault="00C739D5" w:rsidP="000656D8">
            <w:pPr>
              <w:ind w:firstLine="2"/>
              <w:rPr>
                <w:b/>
                <w:sz w:val="22"/>
                <w:szCs w:val="22"/>
              </w:rPr>
            </w:pPr>
          </w:p>
        </w:tc>
      </w:tr>
      <w:tr w:rsidR="00C739D5" w:rsidRPr="00757CF2" w14:paraId="5F6E1051" w14:textId="77777777" w:rsidTr="000656D8">
        <w:trPr>
          <w:jc w:val="center"/>
        </w:trPr>
        <w:tc>
          <w:tcPr>
            <w:tcW w:w="1819" w:type="dxa"/>
            <w:vAlign w:val="center"/>
          </w:tcPr>
          <w:p w14:paraId="6957ED95" w14:textId="77777777" w:rsidR="00C739D5" w:rsidRPr="0049687A" w:rsidRDefault="00C739D5" w:rsidP="000656D8">
            <w:pPr>
              <w:spacing w:before="60" w:after="60"/>
              <w:rPr>
                <w:sz w:val="22"/>
                <w:szCs w:val="22"/>
              </w:rPr>
            </w:pPr>
            <w:r w:rsidRPr="0049687A">
              <w:rPr>
                <w:sz w:val="22"/>
                <w:szCs w:val="22"/>
              </w:rPr>
              <w:t>Background (outdoors)</w:t>
            </w:r>
          </w:p>
        </w:tc>
        <w:tc>
          <w:tcPr>
            <w:tcW w:w="870" w:type="dxa"/>
            <w:vAlign w:val="center"/>
          </w:tcPr>
          <w:p w14:paraId="6D425354" w14:textId="77777777" w:rsidR="00C739D5" w:rsidRPr="0049687A" w:rsidRDefault="00C739D5" w:rsidP="000656D8">
            <w:pPr>
              <w:spacing w:before="60" w:after="60"/>
              <w:jc w:val="center"/>
              <w:rPr>
                <w:sz w:val="22"/>
                <w:szCs w:val="22"/>
              </w:rPr>
            </w:pPr>
            <w:r w:rsidRPr="0049687A">
              <w:rPr>
                <w:sz w:val="22"/>
                <w:szCs w:val="22"/>
              </w:rPr>
              <w:t>87</w:t>
            </w:r>
          </w:p>
        </w:tc>
        <w:tc>
          <w:tcPr>
            <w:tcW w:w="1178" w:type="dxa"/>
            <w:vAlign w:val="center"/>
          </w:tcPr>
          <w:p w14:paraId="2483B46E" w14:textId="77777777" w:rsidR="00C739D5" w:rsidRPr="0049687A" w:rsidRDefault="00C739D5" w:rsidP="000656D8">
            <w:pPr>
              <w:spacing w:before="60" w:after="60"/>
              <w:jc w:val="center"/>
              <w:rPr>
                <w:sz w:val="22"/>
                <w:szCs w:val="22"/>
              </w:rPr>
            </w:pPr>
            <w:r w:rsidRPr="0049687A">
              <w:rPr>
                <w:sz w:val="22"/>
                <w:szCs w:val="22"/>
              </w:rPr>
              <w:t>47</w:t>
            </w:r>
          </w:p>
        </w:tc>
        <w:tc>
          <w:tcPr>
            <w:tcW w:w="787" w:type="dxa"/>
            <w:vAlign w:val="center"/>
          </w:tcPr>
          <w:p w14:paraId="6BAD9DA0" w14:textId="77777777" w:rsidR="00C739D5" w:rsidRPr="0049687A" w:rsidRDefault="00C739D5" w:rsidP="000656D8">
            <w:pPr>
              <w:spacing w:before="60" w:after="60"/>
              <w:jc w:val="center"/>
              <w:rPr>
                <w:sz w:val="22"/>
                <w:szCs w:val="22"/>
              </w:rPr>
            </w:pPr>
            <w:r w:rsidRPr="0049687A">
              <w:rPr>
                <w:sz w:val="22"/>
                <w:szCs w:val="22"/>
              </w:rPr>
              <w:t>64</w:t>
            </w:r>
          </w:p>
        </w:tc>
        <w:tc>
          <w:tcPr>
            <w:tcW w:w="790" w:type="dxa"/>
            <w:vAlign w:val="center"/>
          </w:tcPr>
          <w:p w14:paraId="7E84EFC4" w14:textId="77777777" w:rsidR="00C739D5" w:rsidRPr="0049687A" w:rsidRDefault="00C739D5" w:rsidP="000656D8">
            <w:pPr>
              <w:spacing w:before="60" w:after="60"/>
              <w:jc w:val="center"/>
              <w:rPr>
                <w:sz w:val="22"/>
                <w:szCs w:val="22"/>
              </w:rPr>
            </w:pPr>
          </w:p>
        </w:tc>
        <w:tc>
          <w:tcPr>
            <w:tcW w:w="1086" w:type="dxa"/>
            <w:vAlign w:val="center"/>
          </w:tcPr>
          <w:p w14:paraId="4CEF4117" w14:textId="77777777" w:rsidR="00C739D5" w:rsidRPr="0049687A" w:rsidRDefault="00C739D5" w:rsidP="000656D8">
            <w:pPr>
              <w:spacing w:before="60" w:after="60"/>
              <w:jc w:val="center"/>
              <w:rPr>
                <w:sz w:val="22"/>
                <w:szCs w:val="22"/>
              </w:rPr>
            </w:pPr>
          </w:p>
        </w:tc>
        <w:tc>
          <w:tcPr>
            <w:tcW w:w="1104" w:type="dxa"/>
            <w:vAlign w:val="center"/>
          </w:tcPr>
          <w:p w14:paraId="11A0F82F" w14:textId="77777777" w:rsidR="00C739D5" w:rsidRPr="0049687A" w:rsidRDefault="00C739D5" w:rsidP="000656D8">
            <w:pPr>
              <w:spacing w:before="60" w:after="60"/>
              <w:jc w:val="center"/>
              <w:rPr>
                <w:sz w:val="22"/>
                <w:szCs w:val="22"/>
              </w:rPr>
            </w:pPr>
          </w:p>
        </w:tc>
        <w:tc>
          <w:tcPr>
            <w:tcW w:w="966" w:type="dxa"/>
            <w:vAlign w:val="center"/>
          </w:tcPr>
          <w:p w14:paraId="675DDAF8" w14:textId="77777777" w:rsidR="00C739D5" w:rsidRPr="0049687A" w:rsidRDefault="00C739D5" w:rsidP="000656D8">
            <w:pPr>
              <w:spacing w:before="60" w:after="60"/>
              <w:jc w:val="center"/>
              <w:rPr>
                <w:sz w:val="22"/>
                <w:szCs w:val="22"/>
              </w:rPr>
            </w:pPr>
          </w:p>
        </w:tc>
        <w:tc>
          <w:tcPr>
            <w:tcW w:w="1165" w:type="dxa"/>
            <w:vAlign w:val="center"/>
          </w:tcPr>
          <w:p w14:paraId="16A64944" w14:textId="77777777" w:rsidR="00C739D5" w:rsidRPr="0049687A" w:rsidRDefault="00C739D5" w:rsidP="000656D8">
            <w:pPr>
              <w:spacing w:before="60" w:after="60"/>
              <w:jc w:val="center"/>
              <w:rPr>
                <w:sz w:val="22"/>
                <w:szCs w:val="22"/>
              </w:rPr>
            </w:pPr>
          </w:p>
        </w:tc>
        <w:tc>
          <w:tcPr>
            <w:tcW w:w="3915" w:type="dxa"/>
            <w:vAlign w:val="center"/>
          </w:tcPr>
          <w:p w14:paraId="04558222" w14:textId="77777777" w:rsidR="00C739D5" w:rsidRPr="0049687A" w:rsidRDefault="00C739D5" w:rsidP="000656D8">
            <w:pPr>
              <w:spacing w:before="60" w:after="60"/>
              <w:rPr>
                <w:sz w:val="22"/>
                <w:szCs w:val="22"/>
              </w:rPr>
            </w:pPr>
          </w:p>
        </w:tc>
      </w:tr>
      <w:tr w:rsidR="0049687A" w:rsidRPr="00757CF2" w14:paraId="73D32538" w14:textId="77777777" w:rsidTr="000656D8">
        <w:trPr>
          <w:jc w:val="center"/>
        </w:trPr>
        <w:tc>
          <w:tcPr>
            <w:tcW w:w="13680" w:type="dxa"/>
            <w:gridSpan w:val="10"/>
            <w:vAlign w:val="center"/>
          </w:tcPr>
          <w:p w14:paraId="6F824663" w14:textId="7353EAC4" w:rsidR="0049687A" w:rsidRPr="0049687A" w:rsidRDefault="0049687A" w:rsidP="000656D8">
            <w:pPr>
              <w:spacing w:before="60" w:after="60"/>
              <w:rPr>
                <w:sz w:val="22"/>
                <w:szCs w:val="22"/>
              </w:rPr>
            </w:pPr>
            <w:r w:rsidRPr="0049687A">
              <w:rPr>
                <w:b/>
                <w:sz w:val="22"/>
                <w:szCs w:val="22"/>
              </w:rPr>
              <w:t>Storeroom</w:t>
            </w:r>
          </w:p>
        </w:tc>
      </w:tr>
      <w:tr w:rsidR="00C739D5" w:rsidRPr="00757CF2" w14:paraId="5F853D18" w14:textId="77777777" w:rsidTr="000656D8">
        <w:trPr>
          <w:jc w:val="center"/>
        </w:trPr>
        <w:tc>
          <w:tcPr>
            <w:tcW w:w="1819" w:type="dxa"/>
            <w:vAlign w:val="center"/>
          </w:tcPr>
          <w:p w14:paraId="0647CCDC" w14:textId="77777777" w:rsidR="00C739D5" w:rsidRPr="0049687A" w:rsidRDefault="00C739D5" w:rsidP="000656D8">
            <w:pPr>
              <w:spacing w:before="60" w:after="60"/>
              <w:rPr>
                <w:sz w:val="22"/>
                <w:szCs w:val="22"/>
              </w:rPr>
            </w:pPr>
            <w:r w:rsidRPr="0049687A">
              <w:rPr>
                <w:sz w:val="22"/>
                <w:szCs w:val="22"/>
              </w:rPr>
              <w:t>Storeroom AHU</w:t>
            </w:r>
          </w:p>
        </w:tc>
        <w:tc>
          <w:tcPr>
            <w:tcW w:w="870" w:type="dxa"/>
            <w:vAlign w:val="center"/>
          </w:tcPr>
          <w:p w14:paraId="0B8ABC9D" w14:textId="77777777" w:rsidR="00C739D5" w:rsidRPr="0049687A" w:rsidRDefault="00C739D5" w:rsidP="000656D8">
            <w:pPr>
              <w:spacing w:before="60" w:after="60"/>
              <w:jc w:val="center"/>
              <w:rPr>
                <w:sz w:val="22"/>
                <w:szCs w:val="22"/>
              </w:rPr>
            </w:pPr>
            <w:r w:rsidRPr="0049687A">
              <w:rPr>
                <w:sz w:val="22"/>
                <w:szCs w:val="22"/>
              </w:rPr>
              <w:t>74</w:t>
            </w:r>
          </w:p>
        </w:tc>
        <w:tc>
          <w:tcPr>
            <w:tcW w:w="1178" w:type="dxa"/>
            <w:vAlign w:val="center"/>
          </w:tcPr>
          <w:p w14:paraId="64727859" w14:textId="77777777" w:rsidR="00C739D5" w:rsidRPr="0049687A" w:rsidRDefault="00C739D5" w:rsidP="000656D8">
            <w:pPr>
              <w:spacing w:before="60" w:after="60"/>
              <w:jc w:val="center"/>
              <w:rPr>
                <w:sz w:val="22"/>
                <w:szCs w:val="22"/>
              </w:rPr>
            </w:pPr>
            <w:r w:rsidRPr="0049687A">
              <w:rPr>
                <w:sz w:val="22"/>
                <w:szCs w:val="22"/>
              </w:rPr>
              <w:t>67</w:t>
            </w:r>
          </w:p>
        </w:tc>
        <w:tc>
          <w:tcPr>
            <w:tcW w:w="787" w:type="dxa"/>
            <w:vAlign w:val="center"/>
          </w:tcPr>
          <w:p w14:paraId="167FD9B5" w14:textId="77777777" w:rsidR="00C739D5" w:rsidRPr="0049687A" w:rsidRDefault="00C739D5" w:rsidP="000656D8">
            <w:pPr>
              <w:spacing w:before="60" w:after="60"/>
              <w:jc w:val="center"/>
              <w:rPr>
                <w:sz w:val="22"/>
                <w:szCs w:val="22"/>
              </w:rPr>
            </w:pPr>
            <w:r w:rsidRPr="0049687A">
              <w:rPr>
                <w:sz w:val="22"/>
                <w:szCs w:val="22"/>
              </w:rPr>
              <w:t>62</w:t>
            </w:r>
          </w:p>
        </w:tc>
        <w:tc>
          <w:tcPr>
            <w:tcW w:w="790" w:type="dxa"/>
            <w:vAlign w:val="center"/>
          </w:tcPr>
          <w:p w14:paraId="41CFB365" w14:textId="77777777" w:rsidR="00C739D5" w:rsidRPr="0049687A" w:rsidRDefault="00C739D5" w:rsidP="000656D8">
            <w:pPr>
              <w:spacing w:before="60" w:after="60"/>
              <w:jc w:val="center"/>
              <w:rPr>
                <w:sz w:val="22"/>
                <w:szCs w:val="22"/>
              </w:rPr>
            </w:pPr>
            <w:r w:rsidRPr="0049687A">
              <w:rPr>
                <w:sz w:val="22"/>
                <w:szCs w:val="22"/>
              </w:rPr>
              <w:t>66</w:t>
            </w:r>
          </w:p>
        </w:tc>
        <w:tc>
          <w:tcPr>
            <w:tcW w:w="1086" w:type="dxa"/>
            <w:vAlign w:val="center"/>
          </w:tcPr>
          <w:p w14:paraId="5821FDD6" w14:textId="77777777" w:rsidR="00C739D5" w:rsidRPr="0049687A" w:rsidRDefault="00C739D5" w:rsidP="000656D8">
            <w:pPr>
              <w:spacing w:before="60" w:after="60"/>
              <w:jc w:val="center"/>
              <w:rPr>
                <w:sz w:val="22"/>
                <w:szCs w:val="22"/>
              </w:rPr>
            </w:pPr>
            <w:r w:rsidRPr="0049687A">
              <w:rPr>
                <w:sz w:val="22"/>
                <w:szCs w:val="22"/>
              </w:rPr>
              <w:t>67</w:t>
            </w:r>
          </w:p>
        </w:tc>
        <w:tc>
          <w:tcPr>
            <w:tcW w:w="1104" w:type="dxa"/>
            <w:vAlign w:val="center"/>
          </w:tcPr>
          <w:p w14:paraId="2B13D3E9" w14:textId="77777777" w:rsidR="00C739D5" w:rsidRPr="0049687A" w:rsidRDefault="00C739D5" w:rsidP="000656D8">
            <w:pPr>
              <w:spacing w:before="60" w:after="60"/>
              <w:jc w:val="center"/>
              <w:rPr>
                <w:sz w:val="22"/>
                <w:szCs w:val="22"/>
              </w:rPr>
            </w:pPr>
            <w:r w:rsidRPr="0049687A">
              <w:rPr>
                <w:sz w:val="22"/>
                <w:szCs w:val="22"/>
              </w:rPr>
              <w:t>N</w:t>
            </w:r>
          </w:p>
        </w:tc>
        <w:tc>
          <w:tcPr>
            <w:tcW w:w="966" w:type="dxa"/>
            <w:vAlign w:val="center"/>
          </w:tcPr>
          <w:p w14:paraId="32B54AF7" w14:textId="77777777" w:rsidR="00C739D5" w:rsidRPr="0049687A" w:rsidRDefault="00C739D5" w:rsidP="000656D8">
            <w:pPr>
              <w:spacing w:before="60" w:after="60"/>
              <w:jc w:val="center"/>
              <w:rPr>
                <w:sz w:val="22"/>
                <w:szCs w:val="22"/>
              </w:rPr>
            </w:pPr>
            <w:r w:rsidRPr="0049687A">
              <w:rPr>
                <w:sz w:val="22"/>
                <w:szCs w:val="22"/>
              </w:rPr>
              <w:t>Y</w:t>
            </w:r>
          </w:p>
        </w:tc>
        <w:tc>
          <w:tcPr>
            <w:tcW w:w="1165" w:type="dxa"/>
            <w:vAlign w:val="center"/>
          </w:tcPr>
          <w:p w14:paraId="7009BDD8" w14:textId="77777777" w:rsidR="00C739D5" w:rsidRPr="0049687A" w:rsidRDefault="00C739D5" w:rsidP="000656D8">
            <w:pPr>
              <w:spacing w:before="60" w:after="60"/>
              <w:jc w:val="center"/>
              <w:rPr>
                <w:sz w:val="22"/>
                <w:szCs w:val="22"/>
              </w:rPr>
            </w:pPr>
            <w:r w:rsidRPr="0049687A">
              <w:rPr>
                <w:sz w:val="22"/>
                <w:szCs w:val="22"/>
              </w:rPr>
              <w:t>Y</w:t>
            </w:r>
          </w:p>
        </w:tc>
        <w:tc>
          <w:tcPr>
            <w:tcW w:w="3915" w:type="dxa"/>
            <w:vAlign w:val="center"/>
          </w:tcPr>
          <w:p w14:paraId="40C4F8B0" w14:textId="77777777" w:rsidR="00C739D5" w:rsidRPr="0049687A" w:rsidRDefault="00C739D5" w:rsidP="000656D8">
            <w:pPr>
              <w:spacing w:before="60" w:after="60"/>
              <w:rPr>
                <w:sz w:val="22"/>
                <w:szCs w:val="22"/>
              </w:rPr>
            </w:pPr>
          </w:p>
        </w:tc>
      </w:tr>
      <w:tr w:rsidR="00C739D5" w:rsidRPr="00757CF2" w14:paraId="55FF052C" w14:textId="77777777" w:rsidTr="000656D8">
        <w:trPr>
          <w:jc w:val="center"/>
        </w:trPr>
        <w:tc>
          <w:tcPr>
            <w:tcW w:w="1819" w:type="dxa"/>
            <w:vAlign w:val="center"/>
          </w:tcPr>
          <w:p w14:paraId="1585B4A9" w14:textId="77777777" w:rsidR="00C739D5" w:rsidRPr="0049687A" w:rsidRDefault="00C739D5" w:rsidP="000656D8">
            <w:pPr>
              <w:spacing w:before="60" w:after="60"/>
              <w:rPr>
                <w:sz w:val="22"/>
                <w:szCs w:val="22"/>
              </w:rPr>
            </w:pPr>
            <w:r w:rsidRPr="0049687A">
              <w:rPr>
                <w:sz w:val="22"/>
                <w:szCs w:val="22"/>
              </w:rPr>
              <w:t>Beneath AHU 1</w:t>
            </w:r>
          </w:p>
        </w:tc>
        <w:tc>
          <w:tcPr>
            <w:tcW w:w="870" w:type="dxa"/>
            <w:vAlign w:val="center"/>
          </w:tcPr>
          <w:p w14:paraId="4570834C" w14:textId="77777777" w:rsidR="00C739D5" w:rsidRPr="0049687A" w:rsidRDefault="00C739D5" w:rsidP="000656D8">
            <w:pPr>
              <w:spacing w:before="60" w:after="60"/>
              <w:jc w:val="center"/>
              <w:rPr>
                <w:sz w:val="22"/>
                <w:szCs w:val="22"/>
              </w:rPr>
            </w:pPr>
            <w:r w:rsidRPr="0049687A">
              <w:rPr>
                <w:sz w:val="22"/>
                <w:szCs w:val="22"/>
              </w:rPr>
              <w:t>73</w:t>
            </w:r>
          </w:p>
        </w:tc>
        <w:tc>
          <w:tcPr>
            <w:tcW w:w="1178" w:type="dxa"/>
            <w:vAlign w:val="center"/>
          </w:tcPr>
          <w:p w14:paraId="0869D487" w14:textId="77777777" w:rsidR="00C739D5" w:rsidRPr="0049687A" w:rsidRDefault="00C739D5" w:rsidP="000656D8">
            <w:pPr>
              <w:spacing w:before="60" w:after="60"/>
              <w:jc w:val="center"/>
              <w:rPr>
                <w:sz w:val="22"/>
                <w:szCs w:val="22"/>
              </w:rPr>
            </w:pPr>
            <w:r w:rsidRPr="0049687A">
              <w:rPr>
                <w:sz w:val="22"/>
                <w:szCs w:val="22"/>
              </w:rPr>
              <w:t>69</w:t>
            </w:r>
          </w:p>
        </w:tc>
        <w:tc>
          <w:tcPr>
            <w:tcW w:w="787" w:type="dxa"/>
            <w:vAlign w:val="center"/>
          </w:tcPr>
          <w:p w14:paraId="5F0AF151" w14:textId="77777777" w:rsidR="00C739D5" w:rsidRPr="0049687A" w:rsidRDefault="00C739D5" w:rsidP="000656D8">
            <w:pPr>
              <w:spacing w:before="60" w:after="60"/>
              <w:jc w:val="center"/>
              <w:rPr>
                <w:sz w:val="22"/>
                <w:szCs w:val="22"/>
              </w:rPr>
            </w:pPr>
            <w:r w:rsidRPr="0049687A">
              <w:rPr>
                <w:sz w:val="22"/>
                <w:szCs w:val="22"/>
              </w:rPr>
              <w:t>62</w:t>
            </w:r>
          </w:p>
        </w:tc>
        <w:tc>
          <w:tcPr>
            <w:tcW w:w="790" w:type="dxa"/>
            <w:vAlign w:val="center"/>
          </w:tcPr>
          <w:p w14:paraId="41D8AC0F" w14:textId="77777777" w:rsidR="00C739D5" w:rsidRPr="0049687A" w:rsidRDefault="00C739D5" w:rsidP="000656D8">
            <w:pPr>
              <w:spacing w:before="60" w:after="60"/>
              <w:jc w:val="center"/>
              <w:rPr>
                <w:sz w:val="22"/>
                <w:szCs w:val="22"/>
              </w:rPr>
            </w:pPr>
            <w:r w:rsidRPr="0049687A">
              <w:rPr>
                <w:sz w:val="22"/>
                <w:szCs w:val="22"/>
              </w:rPr>
              <w:t>62</w:t>
            </w:r>
          </w:p>
        </w:tc>
        <w:tc>
          <w:tcPr>
            <w:tcW w:w="1086" w:type="dxa"/>
            <w:vAlign w:val="center"/>
          </w:tcPr>
          <w:p w14:paraId="304D8A0D" w14:textId="77777777" w:rsidR="00C739D5" w:rsidRPr="0049687A" w:rsidRDefault="00C739D5" w:rsidP="000656D8">
            <w:pPr>
              <w:spacing w:before="60" w:after="60"/>
              <w:jc w:val="center"/>
              <w:rPr>
                <w:b/>
                <w:sz w:val="22"/>
                <w:szCs w:val="22"/>
              </w:rPr>
            </w:pPr>
            <w:r w:rsidRPr="0049687A">
              <w:rPr>
                <w:b/>
                <w:sz w:val="22"/>
                <w:szCs w:val="22"/>
              </w:rPr>
              <w:t>57</w:t>
            </w:r>
          </w:p>
        </w:tc>
        <w:tc>
          <w:tcPr>
            <w:tcW w:w="1104" w:type="dxa"/>
            <w:vAlign w:val="center"/>
          </w:tcPr>
          <w:p w14:paraId="29B5DCF5" w14:textId="77777777" w:rsidR="00C739D5" w:rsidRPr="0049687A" w:rsidRDefault="00C739D5" w:rsidP="000656D8">
            <w:pPr>
              <w:spacing w:before="60" w:after="60"/>
              <w:jc w:val="center"/>
              <w:rPr>
                <w:sz w:val="22"/>
                <w:szCs w:val="22"/>
              </w:rPr>
            </w:pPr>
            <w:r w:rsidRPr="0049687A">
              <w:rPr>
                <w:sz w:val="22"/>
                <w:szCs w:val="22"/>
              </w:rPr>
              <w:t>N</w:t>
            </w:r>
          </w:p>
        </w:tc>
        <w:tc>
          <w:tcPr>
            <w:tcW w:w="966" w:type="dxa"/>
            <w:vAlign w:val="center"/>
          </w:tcPr>
          <w:p w14:paraId="40EA5A60" w14:textId="77777777" w:rsidR="00C739D5" w:rsidRPr="0049687A" w:rsidRDefault="00C739D5" w:rsidP="000656D8">
            <w:pPr>
              <w:spacing w:before="60" w:after="60"/>
              <w:jc w:val="center"/>
              <w:rPr>
                <w:sz w:val="22"/>
                <w:szCs w:val="22"/>
              </w:rPr>
            </w:pPr>
            <w:r w:rsidRPr="0049687A">
              <w:rPr>
                <w:sz w:val="22"/>
                <w:szCs w:val="22"/>
              </w:rPr>
              <w:t>N</w:t>
            </w:r>
          </w:p>
        </w:tc>
        <w:tc>
          <w:tcPr>
            <w:tcW w:w="1165" w:type="dxa"/>
            <w:vAlign w:val="center"/>
          </w:tcPr>
          <w:p w14:paraId="7999F7A1" w14:textId="77777777" w:rsidR="00C739D5" w:rsidRPr="0049687A" w:rsidRDefault="00C739D5" w:rsidP="000656D8">
            <w:pPr>
              <w:spacing w:before="60" w:after="60"/>
              <w:jc w:val="center"/>
              <w:rPr>
                <w:sz w:val="22"/>
                <w:szCs w:val="22"/>
              </w:rPr>
            </w:pPr>
            <w:r w:rsidRPr="0049687A">
              <w:rPr>
                <w:sz w:val="22"/>
                <w:szCs w:val="22"/>
              </w:rPr>
              <w:t>N</w:t>
            </w:r>
          </w:p>
        </w:tc>
        <w:tc>
          <w:tcPr>
            <w:tcW w:w="3915" w:type="dxa"/>
            <w:vAlign w:val="center"/>
          </w:tcPr>
          <w:p w14:paraId="22BDC4C4" w14:textId="756D4391" w:rsidR="00C739D5" w:rsidRPr="0049687A" w:rsidRDefault="00C739D5" w:rsidP="000656D8">
            <w:pPr>
              <w:spacing w:before="60" w:after="60"/>
              <w:rPr>
                <w:sz w:val="22"/>
                <w:szCs w:val="22"/>
              </w:rPr>
            </w:pPr>
            <w:r w:rsidRPr="0049687A">
              <w:rPr>
                <w:sz w:val="22"/>
                <w:szCs w:val="22"/>
              </w:rPr>
              <w:t>Duct surface temp</w:t>
            </w:r>
            <w:r w:rsidR="00641892" w:rsidRPr="0049687A">
              <w:rPr>
                <w:sz w:val="22"/>
                <w:szCs w:val="22"/>
              </w:rPr>
              <w:t>erature</w:t>
            </w:r>
            <w:r w:rsidRPr="0049687A">
              <w:rPr>
                <w:sz w:val="22"/>
                <w:szCs w:val="22"/>
              </w:rPr>
              <w:t xml:space="preserve"> below dew point</w:t>
            </w:r>
          </w:p>
          <w:p w14:paraId="65324E9F" w14:textId="77777777" w:rsidR="00C739D5" w:rsidRPr="0049687A" w:rsidRDefault="00C739D5" w:rsidP="000656D8">
            <w:pPr>
              <w:spacing w:before="60" w:after="60"/>
              <w:rPr>
                <w:sz w:val="22"/>
                <w:szCs w:val="22"/>
              </w:rPr>
            </w:pPr>
            <w:r w:rsidRPr="0049687A">
              <w:rPr>
                <w:sz w:val="22"/>
                <w:szCs w:val="22"/>
              </w:rPr>
              <w:t>Surface wet with condensation</w:t>
            </w:r>
          </w:p>
        </w:tc>
      </w:tr>
      <w:tr w:rsidR="00C739D5" w:rsidRPr="00757CF2" w14:paraId="68EE6279" w14:textId="77777777" w:rsidTr="000656D8">
        <w:trPr>
          <w:jc w:val="center"/>
        </w:trPr>
        <w:tc>
          <w:tcPr>
            <w:tcW w:w="1819" w:type="dxa"/>
            <w:vAlign w:val="center"/>
          </w:tcPr>
          <w:p w14:paraId="337659E7" w14:textId="77777777" w:rsidR="00C739D5" w:rsidRPr="0049687A" w:rsidRDefault="00C739D5" w:rsidP="000656D8">
            <w:pPr>
              <w:spacing w:before="60" w:after="60"/>
              <w:rPr>
                <w:sz w:val="22"/>
                <w:szCs w:val="22"/>
              </w:rPr>
            </w:pPr>
            <w:r w:rsidRPr="0049687A">
              <w:rPr>
                <w:sz w:val="22"/>
                <w:szCs w:val="22"/>
              </w:rPr>
              <w:t>Loading dock door</w:t>
            </w:r>
          </w:p>
        </w:tc>
        <w:tc>
          <w:tcPr>
            <w:tcW w:w="870" w:type="dxa"/>
            <w:vAlign w:val="center"/>
          </w:tcPr>
          <w:p w14:paraId="5E63C27E" w14:textId="77777777" w:rsidR="00C739D5" w:rsidRPr="0049687A" w:rsidRDefault="00C739D5" w:rsidP="000656D8">
            <w:pPr>
              <w:spacing w:before="60" w:after="60"/>
              <w:jc w:val="center"/>
              <w:rPr>
                <w:sz w:val="22"/>
                <w:szCs w:val="22"/>
              </w:rPr>
            </w:pPr>
            <w:r w:rsidRPr="0049687A">
              <w:rPr>
                <w:sz w:val="22"/>
                <w:szCs w:val="22"/>
              </w:rPr>
              <w:t>75</w:t>
            </w:r>
          </w:p>
        </w:tc>
        <w:tc>
          <w:tcPr>
            <w:tcW w:w="1178" w:type="dxa"/>
            <w:vAlign w:val="center"/>
          </w:tcPr>
          <w:p w14:paraId="342931DE" w14:textId="77777777" w:rsidR="00C739D5" w:rsidRPr="0049687A" w:rsidRDefault="00C739D5" w:rsidP="000656D8">
            <w:pPr>
              <w:spacing w:before="60" w:after="60"/>
              <w:jc w:val="center"/>
              <w:rPr>
                <w:sz w:val="22"/>
                <w:szCs w:val="22"/>
              </w:rPr>
            </w:pPr>
            <w:r w:rsidRPr="0049687A">
              <w:rPr>
                <w:sz w:val="22"/>
                <w:szCs w:val="22"/>
              </w:rPr>
              <w:t>65</w:t>
            </w:r>
          </w:p>
        </w:tc>
        <w:tc>
          <w:tcPr>
            <w:tcW w:w="787" w:type="dxa"/>
            <w:vAlign w:val="center"/>
          </w:tcPr>
          <w:p w14:paraId="2B6AE02D" w14:textId="77777777" w:rsidR="00C739D5" w:rsidRPr="0049687A" w:rsidRDefault="00C739D5" w:rsidP="000656D8">
            <w:pPr>
              <w:spacing w:before="60" w:after="60"/>
              <w:jc w:val="center"/>
              <w:rPr>
                <w:sz w:val="22"/>
                <w:szCs w:val="22"/>
              </w:rPr>
            </w:pPr>
            <w:r w:rsidRPr="0049687A">
              <w:rPr>
                <w:sz w:val="22"/>
                <w:szCs w:val="22"/>
              </w:rPr>
              <w:t>62</w:t>
            </w:r>
          </w:p>
        </w:tc>
        <w:tc>
          <w:tcPr>
            <w:tcW w:w="790" w:type="dxa"/>
            <w:vAlign w:val="center"/>
          </w:tcPr>
          <w:p w14:paraId="3E26DF9C" w14:textId="77777777" w:rsidR="00C739D5" w:rsidRPr="0049687A" w:rsidRDefault="00C739D5" w:rsidP="000656D8">
            <w:pPr>
              <w:spacing w:before="60" w:after="60"/>
              <w:jc w:val="center"/>
              <w:rPr>
                <w:sz w:val="22"/>
                <w:szCs w:val="22"/>
              </w:rPr>
            </w:pPr>
            <w:r w:rsidRPr="0049687A">
              <w:rPr>
                <w:sz w:val="22"/>
                <w:szCs w:val="22"/>
              </w:rPr>
              <w:t>74</w:t>
            </w:r>
          </w:p>
        </w:tc>
        <w:tc>
          <w:tcPr>
            <w:tcW w:w="1086" w:type="dxa"/>
            <w:vAlign w:val="center"/>
          </w:tcPr>
          <w:p w14:paraId="745D4586" w14:textId="77777777" w:rsidR="00C739D5" w:rsidRPr="0049687A" w:rsidRDefault="00C739D5" w:rsidP="000656D8">
            <w:pPr>
              <w:spacing w:before="60" w:after="60"/>
              <w:jc w:val="center"/>
              <w:rPr>
                <w:sz w:val="22"/>
                <w:szCs w:val="22"/>
              </w:rPr>
            </w:pPr>
          </w:p>
        </w:tc>
        <w:tc>
          <w:tcPr>
            <w:tcW w:w="1104" w:type="dxa"/>
            <w:vAlign w:val="center"/>
          </w:tcPr>
          <w:p w14:paraId="39412E6D" w14:textId="77777777" w:rsidR="00C739D5" w:rsidRPr="0049687A" w:rsidRDefault="00C739D5" w:rsidP="000656D8">
            <w:pPr>
              <w:spacing w:before="60" w:after="60"/>
              <w:jc w:val="center"/>
              <w:rPr>
                <w:sz w:val="22"/>
                <w:szCs w:val="22"/>
              </w:rPr>
            </w:pPr>
            <w:r w:rsidRPr="0049687A">
              <w:rPr>
                <w:sz w:val="22"/>
                <w:szCs w:val="22"/>
              </w:rPr>
              <w:t>N</w:t>
            </w:r>
          </w:p>
        </w:tc>
        <w:tc>
          <w:tcPr>
            <w:tcW w:w="966" w:type="dxa"/>
            <w:vAlign w:val="center"/>
          </w:tcPr>
          <w:p w14:paraId="149ED21C" w14:textId="77777777" w:rsidR="00C739D5" w:rsidRPr="0049687A" w:rsidRDefault="00C739D5" w:rsidP="000656D8">
            <w:pPr>
              <w:spacing w:before="60" w:after="60"/>
              <w:jc w:val="center"/>
              <w:rPr>
                <w:sz w:val="22"/>
                <w:szCs w:val="22"/>
              </w:rPr>
            </w:pPr>
            <w:r w:rsidRPr="0049687A">
              <w:rPr>
                <w:sz w:val="22"/>
                <w:szCs w:val="22"/>
              </w:rPr>
              <w:t>N</w:t>
            </w:r>
          </w:p>
        </w:tc>
        <w:tc>
          <w:tcPr>
            <w:tcW w:w="1165" w:type="dxa"/>
            <w:vAlign w:val="center"/>
          </w:tcPr>
          <w:p w14:paraId="2BEF2CBA" w14:textId="77777777" w:rsidR="00C739D5" w:rsidRPr="0049687A" w:rsidRDefault="00C739D5" w:rsidP="000656D8">
            <w:pPr>
              <w:spacing w:before="60" w:after="60"/>
              <w:jc w:val="center"/>
              <w:rPr>
                <w:sz w:val="22"/>
                <w:szCs w:val="22"/>
              </w:rPr>
            </w:pPr>
            <w:r w:rsidRPr="0049687A">
              <w:rPr>
                <w:sz w:val="22"/>
                <w:szCs w:val="22"/>
              </w:rPr>
              <w:t>N</w:t>
            </w:r>
          </w:p>
        </w:tc>
        <w:tc>
          <w:tcPr>
            <w:tcW w:w="3915" w:type="dxa"/>
            <w:vAlign w:val="center"/>
          </w:tcPr>
          <w:p w14:paraId="1193AA06" w14:textId="77777777" w:rsidR="00C739D5" w:rsidRPr="0049687A" w:rsidRDefault="00C739D5" w:rsidP="000656D8">
            <w:pPr>
              <w:spacing w:before="60" w:after="60"/>
              <w:rPr>
                <w:sz w:val="22"/>
                <w:szCs w:val="22"/>
              </w:rPr>
            </w:pPr>
          </w:p>
        </w:tc>
      </w:tr>
      <w:tr w:rsidR="00C739D5" w:rsidRPr="00757CF2" w14:paraId="7F208648" w14:textId="77777777" w:rsidTr="000656D8">
        <w:trPr>
          <w:jc w:val="center"/>
        </w:trPr>
        <w:tc>
          <w:tcPr>
            <w:tcW w:w="1819" w:type="dxa"/>
            <w:vAlign w:val="center"/>
          </w:tcPr>
          <w:p w14:paraId="1C44A1F0" w14:textId="77777777" w:rsidR="00C739D5" w:rsidRPr="0049687A" w:rsidRDefault="00C739D5" w:rsidP="000656D8">
            <w:pPr>
              <w:spacing w:before="60" w:after="60"/>
              <w:rPr>
                <w:sz w:val="22"/>
                <w:szCs w:val="22"/>
              </w:rPr>
            </w:pPr>
            <w:r w:rsidRPr="0049687A">
              <w:rPr>
                <w:sz w:val="22"/>
                <w:szCs w:val="22"/>
              </w:rPr>
              <w:t>Refrigerator</w:t>
            </w:r>
          </w:p>
        </w:tc>
        <w:tc>
          <w:tcPr>
            <w:tcW w:w="870" w:type="dxa"/>
            <w:vAlign w:val="center"/>
          </w:tcPr>
          <w:p w14:paraId="10052FD5" w14:textId="77777777" w:rsidR="00C739D5" w:rsidRPr="0049687A" w:rsidRDefault="00C739D5" w:rsidP="000656D8">
            <w:pPr>
              <w:spacing w:before="60" w:after="60"/>
              <w:jc w:val="center"/>
              <w:rPr>
                <w:sz w:val="22"/>
                <w:szCs w:val="22"/>
              </w:rPr>
            </w:pPr>
            <w:r w:rsidRPr="0049687A">
              <w:rPr>
                <w:sz w:val="22"/>
                <w:szCs w:val="22"/>
              </w:rPr>
              <w:t>75</w:t>
            </w:r>
          </w:p>
        </w:tc>
        <w:tc>
          <w:tcPr>
            <w:tcW w:w="1178" w:type="dxa"/>
            <w:vAlign w:val="center"/>
          </w:tcPr>
          <w:p w14:paraId="3208C856" w14:textId="77777777" w:rsidR="00C739D5" w:rsidRPr="0049687A" w:rsidRDefault="00C739D5" w:rsidP="000656D8">
            <w:pPr>
              <w:spacing w:before="60" w:after="60"/>
              <w:jc w:val="center"/>
              <w:rPr>
                <w:sz w:val="22"/>
                <w:szCs w:val="22"/>
              </w:rPr>
            </w:pPr>
            <w:r w:rsidRPr="0049687A">
              <w:rPr>
                <w:sz w:val="22"/>
                <w:szCs w:val="22"/>
              </w:rPr>
              <w:t>65</w:t>
            </w:r>
          </w:p>
        </w:tc>
        <w:tc>
          <w:tcPr>
            <w:tcW w:w="787" w:type="dxa"/>
            <w:vAlign w:val="center"/>
          </w:tcPr>
          <w:p w14:paraId="15FA4970" w14:textId="77777777" w:rsidR="00C739D5" w:rsidRPr="0049687A" w:rsidRDefault="00C739D5" w:rsidP="000656D8">
            <w:pPr>
              <w:spacing w:before="60" w:after="60"/>
              <w:jc w:val="center"/>
              <w:rPr>
                <w:sz w:val="22"/>
                <w:szCs w:val="22"/>
              </w:rPr>
            </w:pPr>
            <w:r w:rsidRPr="0049687A">
              <w:rPr>
                <w:sz w:val="22"/>
                <w:szCs w:val="22"/>
              </w:rPr>
              <w:t>62</w:t>
            </w:r>
          </w:p>
        </w:tc>
        <w:tc>
          <w:tcPr>
            <w:tcW w:w="790" w:type="dxa"/>
            <w:vAlign w:val="center"/>
          </w:tcPr>
          <w:p w14:paraId="3DDFF806" w14:textId="77777777" w:rsidR="00C739D5" w:rsidRPr="0049687A" w:rsidRDefault="00C739D5" w:rsidP="000656D8">
            <w:pPr>
              <w:spacing w:before="60" w:after="60"/>
              <w:jc w:val="center"/>
              <w:rPr>
                <w:sz w:val="22"/>
                <w:szCs w:val="22"/>
              </w:rPr>
            </w:pPr>
            <w:r w:rsidRPr="0049687A">
              <w:rPr>
                <w:sz w:val="22"/>
                <w:szCs w:val="22"/>
              </w:rPr>
              <w:t>65</w:t>
            </w:r>
          </w:p>
        </w:tc>
        <w:tc>
          <w:tcPr>
            <w:tcW w:w="1086" w:type="dxa"/>
            <w:vAlign w:val="center"/>
          </w:tcPr>
          <w:p w14:paraId="543AC9B5" w14:textId="77777777" w:rsidR="00C739D5" w:rsidRPr="0049687A" w:rsidRDefault="00C739D5" w:rsidP="000656D8">
            <w:pPr>
              <w:spacing w:before="60" w:after="60"/>
              <w:jc w:val="center"/>
              <w:rPr>
                <w:sz w:val="22"/>
                <w:szCs w:val="22"/>
              </w:rPr>
            </w:pPr>
          </w:p>
        </w:tc>
        <w:tc>
          <w:tcPr>
            <w:tcW w:w="1104" w:type="dxa"/>
            <w:vAlign w:val="center"/>
          </w:tcPr>
          <w:p w14:paraId="6E590230" w14:textId="77777777" w:rsidR="00C739D5" w:rsidRPr="0049687A" w:rsidRDefault="00C739D5" w:rsidP="000656D8">
            <w:pPr>
              <w:spacing w:before="60" w:after="60"/>
              <w:jc w:val="center"/>
              <w:rPr>
                <w:sz w:val="22"/>
                <w:szCs w:val="22"/>
              </w:rPr>
            </w:pPr>
            <w:r w:rsidRPr="0049687A">
              <w:rPr>
                <w:sz w:val="22"/>
                <w:szCs w:val="22"/>
              </w:rPr>
              <w:t>N</w:t>
            </w:r>
          </w:p>
        </w:tc>
        <w:tc>
          <w:tcPr>
            <w:tcW w:w="966" w:type="dxa"/>
            <w:vAlign w:val="center"/>
          </w:tcPr>
          <w:p w14:paraId="67B5D8AE" w14:textId="77777777" w:rsidR="00C739D5" w:rsidRPr="0049687A" w:rsidRDefault="00C739D5" w:rsidP="000656D8">
            <w:pPr>
              <w:spacing w:before="60" w:after="60"/>
              <w:jc w:val="center"/>
              <w:rPr>
                <w:sz w:val="22"/>
                <w:szCs w:val="22"/>
              </w:rPr>
            </w:pPr>
            <w:r w:rsidRPr="0049687A">
              <w:rPr>
                <w:sz w:val="22"/>
                <w:szCs w:val="22"/>
              </w:rPr>
              <w:t>N</w:t>
            </w:r>
          </w:p>
        </w:tc>
        <w:tc>
          <w:tcPr>
            <w:tcW w:w="1165" w:type="dxa"/>
            <w:vAlign w:val="center"/>
          </w:tcPr>
          <w:p w14:paraId="4646851F" w14:textId="77777777" w:rsidR="00C739D5" w:rsidRPr="0049687A" w:rsidRDefault="00C739D5" w:rsidP="000656D8">
            <w:pPr>
              <w:spacing w:before="60" w:after="60"/>
              <w:jc w:val="center"/>
              <w:rPr>
                <w:sz w:val="22"/>
                <w:szCs w:val="22"/>
              </w:rPr>
            </w:pPr>
            <w:r w:rsidRPr="0049687A">
              <w:rPr>
                <w:sz w:val="22"/>
                <w:szCs w:val="22"/>
              </w:rPr>
              <w:t>N</w:t>
            </w:r>
          </w:p>
        </w:tc>
        <w:tc>
          <w:tcPr>
            <w:tcW w:w="3915" w:type="dxa"/>
            <w:vAlign w:val="center"/>
          </w:tcPr>
          <w:p w14:paraId="1A6DBE0C" w14:textId="77777777" w:rsidR="00C739D5" w:rsidRPr="0049687A" w:rsidRDefault="00C739D5" w:rsidP="000656D8">
            <w:pPr>
              <w:spacing w:before="60" w:after="60"/>
              <w:rPr>
                <w:sz w:val="22"/>
                <w:szCs w:val="22"/>
              </w:rPr>
            </w:pPr>
          </w:p>
        </w:tc>
      </w:tr>
      <w:tr w:rsidR="00C739D5" w:rsidRPr="00757CF2" w14:paraId="7FE9A3EE" w14:textId="77777777" w:rsidTr="000656D8">
        <w:trPr>
          <w:jc w:val="center"/>
        </w:trPr>
        <w:tc>
          <w:tcPr>
            <w:tcW w:w="1819" w:type="dxa"/>
            <w:vAlign w:val="center"/>
          </w:tcPr>
          <w:p w14:paraId="1DCC73A4" w14:textId="2F327F1A" w:rsidR="00C739D5" w:rsidRPr="0049687A" w:rsidRDefault="00C739D5" w:rsidP="000656D8">
            <w:pPr>
              <w:spacing w:before="60" w:after="60"/>
              <w:rPr>
                <w:sz w:val="22"/>
                <w:szCs w:val="22"/>
              </w:rPr>
            </w:pPr>
            <w:r w:rsidRPr="0049687A">
              <w:rPr>
                <w:sz w:val="22"/>
                <w:szCs w:val="22"/>
              </w:rPr>
              <w:t>Beneath AHU</w:t>
            </w:r>
            <w:r w:rsidR="0049687A">
              <w:rPr>
                <w:sz w:val="22"/>
                <w:szCs w:val="22"/>
              </w:rPr>
              <w:t xml:space="preserve"> </w:t>
            </w:r>
            <w:r w:rsidRPr="0049687A">
              <w:rPr>
                <w:sz w:val="22"/>
                <w:szCs w:val="22"/>
              </w:rPr>
              <w:t>2</w:t>
            </w:r>
          </w:p>
        </w:tc>
        <w:tc>
          <w:tcPr>
            <w:tcW w:w="870" w:type="dxa"/>
            <w:vAlign w:val="center"/>
          </w:tcPr>
          <w:p w14:paraId="477D1B3E" w14:textId="77777777" w:rsidR="00C739D5" w:rsidRPr="0049687A" w:rsidRDefault="00C739D5" w:rsidP="000656D8">
            <w:pPr>
              <w:spacing w:before="60" w:after="60"/>
              <w:jc w:val="center"/>
              <w:rPr>
                <w:sz w:val="22"/>
                <w:szCs w:val="22"/>
              </w:rPr>
            </w:pPr>
            <w:r w:rsidRPr="0049687A">
              <w:rPr>
                <w:sz w:val="22"/>
                <w:szCs w:val="22"/>
              </w:rPr>
              <w:t>73</w:t>
            </w:r>
          </w:p>
        </w:tc>
        <w:tc>
          <w:tcPr>
            <w:tcW w:w="1178" w:type="dxa"/>
            <w:vAlign w:val="center"/>
          </w:tcPr>
          <w:p w14:paraId="258AEA00" w14:textId="77777777" w:rsidR="00C739D5" w:rsidRPr="0049687A" w:rsidRDefault="00C739D5" w:rsidP="000656D8">
            <w:pPr>
              <w:spacing w:before="60" w:after="60"/>
              <w:jc w:val="center"/>
              <w:rPr>
                <w:sz w:val="22"/>
                <w:szCs w:val="22"/>
              </w:rPr>
            </w:pPr>
            <w:r w:rsidRPr="0049687A">
              <w:rPr>
                <w:sz w:val="22"/>
                <w:szCs w:val="22"/>
              </w:rPr>
              <w:t>68</w:t>
            </w:r>
          </w:p>
        </w:tc>
        <w:tc>
          <w:tcPr>
            <w:tcW w:w="787" w:type="dxa"/>
            <w:vAlign w:val="center"/>
          </w:tcPr>
          <w:p w14:paraId="5D3FB89F" w14:textId="77777777" w:rsidR="00C739D5" w:rsidRPr="0049687A" w:rsidRDefault="00C739D5" w:rsidP="000656D8">
            <w:pPr>
              <w:spacing w:before="60" w:after="60"/>
              <w:jc w:val="center"/>
              <w:rPr>
                <w:sz w:val="22"/>
                <w:szCs w:val="22"/>
              </w:rPr>
            </w:pPr>
            <w:r w:rsidRPr="0049687A">
              <w:rPr>
                <w:sz w:val="22"/>
                <w:szCs w:val="22"/>
              </w:rPr>
              <w:t>62</w:t>
            </w:r>
          </w:p>
        </w:tc>
        <w:tc>
          <w:tcPr>
            <w:tcW w:w="790" w:type="dxa"/>
            <w:vAlign w:val="center"/>
          </w:tcPr>
          <w:p w14:paraId="709A958F" w14:textId="77777777" w:rsidR="00C739D5" w:rsidRPr="0049687A" w:rsidRDefault="00C739D5" w:rsidP="000656D8">
            <w:pPr>
              <w:spacing w:before="60" w:after="60"/>
              <w:jc w:val="center"/>
              <w:rPr>
                <w:sz w:val="22"/>
                <w:szCs w:val="22"/>
              </w:rPr>
            </w:pPr>
            <w:r w:rsidRPr="0049687A">
              <w:rPr>
                <w:sz w:val="22"/>
                <w:szCs w:val="22"/>
              </w:rPr>
              <w:t>67</w:t>
            </w:r>
          </w:p>
        </w:tc>
        <w:tc>
          <w:tcPr>
            <w:tcW w:w="1086" w:type="dxa"/>
            <w:vAlign w:val="center"/>
          </w:tcPr>
          <w:p w14:paraId="75687B11" w14:textId="77777777" w:rsidR="00C739D5" w:rsidRPr="0049687A" w:rsidRDefault="00C739D5" w:rsidP="000656D8">
            <w:pPr>
              <w:spacing w:before="60" w:after="60"/>
              <w:jc w:val="center"/>
              <w:rPr>
                <w:b/>
                <w:sz w:val="22"/>
                <w:szCs w:val="22"/>
              </w:rPr>
            </w:pPr>
            <w:r w:rsidRPr="0049687A">
              <w:rPr>
                <w:b/>
                <w:sz w:val="22"/>
                <w:szCs w:val="22"/>
              </w:rPr>
              <w:t>59</w:t>
            </w:r>
          </w:p>
        </w:tc>
        <w:tc>
          <w:tcPr>
            <w:tcW w:w="1104" w:type="dxa"/>
            <w:vAlign w:val="center"/>
          </w:tcPr>
          <w:p w14:paraId="44463F93" w14:textId="77777777" w:rsidR="00C739D5" w:rsidRPr="0049687A" w:rsidRDefault="00C739D5" w:rsidP="000656D8">
            <w:pPr>
              <w:spacing w:before="60" w:after="60"/>
              <w:jc w:val="center"/>
              <w:rPr>
                <w:sz w:val="22"/>
                <w:szCs w:val="22"/>
              </w:rPr>
            </w:pPr>
            <w:r w:rsidRPr="0049687A">
              <w:rPr>
                <w:sz w:val="22"/>
                <w:szCs w:val="22"/>
              </w:rPr>
              <w:t>N</w:t>
            </w:r>
          </w:p>
        </w:tc>
        <w:tc>
          <w:tcPr>
            <w:tcW w:w="966" w:type="dxa"/>
            <w:vAlign w:val="center"/>
          </w:tcPr>
          <w:p w14:paraId="5601C2BE" w14:textId="77777777" w:rsidR="00C739D5" w:rsidRPr="0049687A" w:rsidRDefault="00C739D5" w:rsidP="000656D8">
            <w:pPr>
              <w:spacing w:before="60" w:after="60"/>
              <w:jc w:val="center"/>
              <w:rPr>
                <w:sz w:val="22"/>
                <w:szCs w:val="22"/>
              </w:rPr>
            </w:pPr>
            <w:r w:rsidRPr="0049687A">
              <w:rPr>
                <w:sz w:val="22"/>
                <w:szCs w:val="22"/>
              </w:rPr>
              <w:t>N</w:t>
            </w:r>
          </w:p>
        </w:tc>
        <w:tc>
          <w:tcPr>
            <w:tcW w:w="1165" w:type="dxa"/>
            <w:vAlign w:val="center"/>
          </w:tcPr>
          <w:p w14:paraId="1C98D2C9" w14:textId="77777777" w:rsidR="00C739D5" w:rsidRPr="0049687A" w:rsidRDefault="00C739D5" w:rsidP="000656D8">
            <w:pPr>
              <w:spacing w:before="60" w:after="60"/>
              <w:jc w:val="center"/>
              <w:rPr>
                <w:sz w:val="22"/>
                <w:szCs w:val="22"/>
              </w:rPr>
            </w:pPr>
            <w:r w:rsidRPr="0049687A">
              <w:rPr>
                <w:sz w:val="22"/>
                <w:szCs w:val="22"/>
              </w:rPr>
              <w:t>N</w:t>
            </w:r>
          </w:p>
        </w:tc>
        <w:tc>
          <w:tcPr>
            <w:tcW w:w="3915" w:type="dxa"/>
            <w:vAlign w:val="center"/>
          </w:tcPr>
          <w:p w14:paraId="2DDB21BE" w14:textId="1A352505" w:rsidR="00C739D5" w:rsidRPr="0049687A" w:rsidRDefault="00C739D5" w:rsidP="000656D8">
            <w:pPr>
              <w:spacing w:before="60" w:after="60"/>
              <w:rPr>
                <w:sz w:val="22"/>
                <w:szCs w:val="22"/>
              </w:rPr>
            </w:pPr>
            <w:r w:rsidRPr="0049687A">
              <w:rPr>
                <w:sz w:val="22"/>
                <w:szCs w:val="22"/>
              </w:rPr>
              <w:t>Duct surface temp</w:t>
            </w:r>
            <w:r w:rsidR="00641892" w:rsidRPr="0049687A">
              <w:rPr>
                <w:sz w:val="22"/>
                <w:szCs w:val="22"/>
              </w:rPr>
              <w:t>erature</w:t>
            </w:r>
            <w:r w:rsidRPr="0049687A">
              <w:rPr>
                <w:sz w:val="22"/>
                <w:szCs w:val="22"/>
              </w:rPr>
              <w:t xml:space="preserve"> below dew point</w:t>
            </w:r>
          </w:p>
          <w:p w14:paraId="4AAA3CC1" w14:textId="77777777" w:rsidR="00C739D5" w:rsidRPr="0049687A" w:rsidRDefault="00C739D5" w:rsidP="000656D8">
            <w:pPr>
              <w:spacing w:before="60" w:after="60"/>
              <w:rPr>
                <w:sz w:val="22"/>
                <w:szCs w:val="22"/>
              </w:rPr>
            </w:pPr>
            <w:r w:rsidRPr="0049687A">
              <w:rPr>
                <w:sz w:val="22"/>
                <w:szCs w:val="22"/>
              </w:rPr>
              <w:t>Surface wet with condensation</w:t>
            </w:r>
          </w:p>
        </w:tc>
      </w:tr>
      <w:tr w:rsidR="0049687A" w:rsidRPr="00757CF2" w14:paraId="440A9CB6" w14:textId="77777777" w:rsidTr="000656D8">
        <w:trPr>
          <w:trHeight w:val="135"/>
          <w:jc w:val="center"/>
        </w:trPr>
        <w:tc>
          <w:tcPr>
            <w:tcW w:w="13680" w:type="dxa"/>
            <w:gridSpan w:val="10"/>
            <w:vAlign w:val="center"/>
          </w:tcPr>
          <w:p w14:paraId="0EB800FD" w14:textId="5B3DB371" w:rsidR="0049687A" w:rsidRPr="0049687A" w:rsidRDefault="0049687A" w:rsidP="000656D8">
            <w:pPr>
              <w:spacing w:before="60" w:after="60"/>
              <w:rPr>
                <w:b/>
                <w:bCs/>
                <w:sz w:val="22"/>
                <w:szCs w:val="22"/>
              </w:rPr>
            </w:pPr>
            <w:r w:rsidRPr="0049687A">
              <w:rPr>
                <w:b/>
                <w:bCs/>
                <w:sz w:val="22"/>
                <w:szCs w:val="22"/>
              </w:rPr>
              <w:t>Other Locations</w:t>
            </w:r>
          </w:p>
        </w:tc>
      </w:tr>
      <w:tr w:rsidR="00C739D5" w:rsidRPr="00757CF2" w14:paraId="11E79FCF" w14:textId="77777777" w:rsidTr="000656D8">
        <w:trPr>
          <w:jc w:val="center"/>
        </w:trPr>
        <w:tc>
          <w:tcPr>
            <w:tcW w:w="1819" w:type="dxa"/>
            <w:vAlign w:val="center"/>
          </w:tcPr>
          <w:p w14:paraId="662AD1CC" w14:textId="77777777" w:rsidR="00C739D5" w:rsidRPr="0049687A" w:rsidRDefault="00C739D5" w:rsidP="000656D8">
            <w:pPr>
              <w:spacing w:before="60" w:after="60"/>
              <w:rPr>
                <w:sz w:val="22"/>
                <w:szCs w:val="22"/>
              </w:rPr>
            </w:pPr>
            <w:r w:rsidRPr="0049687A">
              <w:rPr>
                <w:sz w:val="22"/>
                <w:szCs w:val="22"/>
              </w:rPr>
              <w:t>Lobby</w:t>
            </w:r>
          </w:p>
        </w:tc>
        <w:tc>
          <w:tcPr>
            <w:tcW w:w="870" w:type="dxa"/>
            <w:vAlign w:val="center"/>
          </w:tcPr>
          <w:p w14:paraId="13BF7D97" w14:textId="77777777" w:rsidR="00C739D5" w:rsidRPr="0049687A" w:rsidRDefault="00C739D5" w:rsidP="000656D8">
            <w:pPr>
              <w:spacing w:before="60" w:after="60"/>
              <w:jc w:val="center"/>
              <w:rPr>
                <w:sz w:val="22"/>
                <w:szCs w:val="22"/>
              </w:rPr>
            </w:pPr>
            <w:r w:rsidRPr="0049687A">
              <w:rPr>
                <w:sz w:val="22"/>
                <w:szCs w:val="22"/>
              </w:rPr>
              <w:t>76</w:t>
            </w:r>
          </w:p>
        </w:tc>
        <w:tc>
          <w:tcPr>
            <w:tcW w:w="1178" w:type="dxa"/>
            <w:vAlign w:val="center"/>
          </w:tcPr>
          <w:p w14:paraId="3441D4B6" w14:textId="77777777" w:rsidR="00C739D5" w:rsidRPr="0049687A" w:rsidRDefault="00C739D5" w:rsidP="000656D8">
            <w:pPr>
              <w:spacing w:before="60" w:after="60"/>
              <w:jc w:val="center"/>
              <w:rPr>
                <w:sz w:val="22"/>
                <w:szCs w:val="22"/>
              </w:rPr>
            </w:pPr>
            <w:r w:rsidRPr="0049687A">
              <w:rPr>
                <w:sz w:val="22"/>
                <w:szCs w:val="22"/>
              </w:rPr>
              <w:t>64</w:t>
            </w:r>
          </w:p>
        </w:tc>
        <w:tc>
          <w:tcPr>
            <w:tcW w:w="787" w:type="dxa"/>
            <w:vAlign w:val="center"/>
          </w:tcPr>
          <w:p w14:paraId="5C8A0F33" w14:textId="77777777" w:rsidR="00C739D5" w:rsidRPr="0049687A" w:rsidRDefault="00C739D5" w:rsidP="000656D8">
            <w:pPr>
              <w:spacing w:before="60" w:after="60"/>
              <w:jc w:val="center"/>
              <w:rPr>
                <w:sz w:val="22"/>
                <w:szCs w:val="22"/>
              </w:rPr>
            </w:pPr>
            <w:r w:rsidRPr="0049687A">
              <w:rPr>
                <w:sz w:val="22"/>
                <w:szCs w:val="22"/>
              </w:rPr>
              <w:t>63</w:t>
            </w:r>
          </w:p>
        </w:tc>
        <w:tc>
          <w:tcPr>
            <w:tcW w:w="790" w:type="dxa"/>
            <w:vAlign w:val="center"/>
          </w:tcPr>
          <w:p w14:paraId="37760380" w14:textId="77777777" w:rsidR="00C739D5" w:rsidRPr="0049687A" w:rsidRDefault="00C739D5" w:rsidP="000656D8">
            <w:pPr>
              <w:spacing w:before="60" w:after="60"/>
              <w:jc w:val="center"/>
              <w:rPr>
                <w:sz w:val="22"/>
                <w:szCs w:val="22"/>
              </w:rPr>
            </w:pPr>
          </w:p>
        </w:tc>
        <w:tc>
          <w:tcPr>
            <w:tcW w:w="1086" w:type="dxa"/>
            <w:vAlign w:val="center"/>
          </w:tcPr>
          <w:p w14:paraId="45711586" w14:textId="77777777" w:rsidR="00C739D5" w:rsidRPr="0049687A" w:rsidRDefault="00C739D5" w:rsidP="000656D8">
            <w:pPr>
              <w:spacing w:before="60" w:after="60"/>
              <w:jc w:val="center"/>
              <w:rPr>
                <w:sz w:val="22"/>
                <w:szCs w:val="22"/>
              </w:rPr>
            </w:pPr>
            <w:r w:rsidRPr="0049687A">
              <w:rPr>
                <w:sz w:val="22"/>
                <w:szCs w:val="22"/>
              </w:rPr>
              <w:t>64</w:t>
            </w:r>
          </w:p>
        </w:tc>
        <w:tc>
          <w:tcPr>
            <w:tcW w:w="1104" w:type="dxa"/>
            <w:vAlign w:val="center"/>
          </w:tcPr>
          <w:p w14:paraId="1E538F39" w14:textId="77777777" w:rsidR="00C739D5" w:rsidRPr="0049687A" w:rsidRDefault="00C739D5" w:rsidP="000656D8">
            <w:pPr>
              <w:spacing w:before="60" w:after="60"/>
              <w:jc w:val="center"/>
              <w:rPr>
                <w:sz w:val="22"/>
                <w:szCs w:val="22"/>
              </w:rPr>
            </w:pPr>
            <w:r w:rsidRPr="0049687A">
              <w:rPr>
                <w:sz w:val="22"/>
                <w:szCs w:val="22"/>
              </w:rPr>
              <w:t>N</w:t>
            </w:r>
          </w:p>
        </w:tc>
        <w:tc>
          <w:tcPr>
            <w:tcW w:w="966" w:type="dxa"/>
            <w:vAlign w:val="center"/>
          </w:tcPr>
          <w:p w14:paraId="06AA3382" w14:textId="77777777" w:rsidR="00C739D5" w:rsidRPr="0049687A" w:rsidRDefault="00C739D5" w:rsidP="000656D8">
            <w:pPr>
              <w:spacing w:before="60" w:after="60"/>
              <w:jc w:val="center"/>
              <w:rPr>
                <w:sz w:val="22"/>
                <w:szCs w:val="22"/>
              </w:rPr>
            </w:pPr>
            <w:r w:rsidRPr="0049687A">
              <w:rPr>
                <w:sz w:val="22"/>
                <w:szCs w:val="22"/>
              </w:rPr>
              <w:t>Y</w:t>
            </w:r>
          </w:p>
        </w:tc>
        <w:tc>
          <w:tcPr>
            <w:tcW w:w="1165" w:type="dxa"/>
            <w:vAlign w:val="center"/>
          </w:tcPr>
          <w:p w14:paraId="4A86C5BD" w14:textId="77777777" w:rsidR="00C739D5" w:rsidRPr="0049687A" w:rsidRDefault="00C739D5" w:rsidP="000656D8">
            <w:pPr>
              <w:spacing w:before="60" w:after="60"/>
              <w:jc w:val="center"/>
              <w:rPr>
                <w:sz w:val="22"/>
                <w:szCs w:val="22"/>
              </w:rPr>
            </w:pPr>
            <w:r w:rsidRPr="0049687A">
              <w:rPr>
                <w:sz w:val="22"/>
                <w:szCs w:val="22"/>
              </w:rPr>
              <w:t>Y</w:t>
            </w:r>
          </w:p>
        </w:tc>
        <w:tc>
          <w:tcPr>
            <w:tcW w:w="3915" w:type="dxa"/>
            <w:vAlign w:val="center"/>
          </w:tcPr>
          <w:p w14:paraId="2F5CB063" w14:textId="76F86120" w:rsidR="00C739D5" w:rsidRPr="0049687A" w:rsidRDefault="00902CCA" w:rsidP="000656D8">
            <w:pPr>
              <w:spacing w:before="60" w:after="60"/>
              <w:rPr>
                <w:sz w:val="22"/>
                <w:szCs w:val="22"/>
              </w:rPr>
            </w:pPr>
            <w:r w:rsidRPr="0049687A">
              <w:rPr>
                <w:sz w:val="22"/>
                <w:szCs w:val="22"/>
              </w:rPr>
              <w:t xml:space="preserve">Duct surface temperature </w:t>
            </w:r>
            <w:r w:rsidR="00641892" w:rsidRPr="0049687A">
              <w:rPr>
                <w:sz w:val="22"/>
                <w:szCs w:val="22"/>
              </w:rPr>
              <w:t>a</w:t>
            </w:r>
            <w:r w:rsidR="00C739D5" w:rsidRPr="0049687A">
              <w:rPr>
                <w:sz w:val="22"/>
                <w:szCs w:val="22"/>
              </w:rPr>
              <w:t>bove dew point</w:t>
            </w:r>
          </w:p>
        </w:tc>
      </w:tr>
      <w:tr w:rsidR="00C739D5" w:rsidRPr="00757CF2" w14:paraId="166D3BED" w14:textId="77777777" w:rsidTr="000656D8">
        <w:trPr>
          <w:jc w:val="center"/>
        </w:trPr>
        <w:tc>
          <w:tcPr>
            <w:tcW w:w="1819" w:type="dxa"/>
            <w:vAlign w:val="center"/>
          </w:tcPr>
          <w:p w14:paraId="7DEA7381" w14:textId="77777777" w:rsidR="00C739D5" w:rsidRPr="0049687A" w:rsidRDefault="00C739D5" w:rsidP="000656D8">
            <w:pPr>
              <w:spacing w:before="60" w:after="60"/>
              <w:rPr>
                <w:sz w:val="22"/>
                <w:szCs w:val="22"/>
              </w:rPr>
            </w:pPr>
            <w:r w:rsidRPr="0049687A">
              <w:rPr>
                <w:sz w:val="22"/>
                <w:szCs w:val="22"/>
              </w:rPr>
              <w:t>Chapel</w:t>
            </w:r>
          </w:p>
        </w:tc>
        <w:tc>
          <w:tcPr>
            <w:tcW w:w="870" w:type="dxa"/>
            <w:vAlign w:val="center"/>
          </w:tcPr>
          <w:p w14:paraId="265E1B9E" w14:textId="77777777" w:rsidR="00C739D5" w:rsidRPr="0049687A" w:rsidRDefault="00C739D5" w:rsidP="000656D8">
            <w:pPr>
              <w:spacing w:before="60" w:after="60"/>
              <w:jc w:val="center"/>
              <w:rPr>
                <w:sz w:val="22"/>
                <w:szCs w:val="22"/>
              </w:rPr>
            </w:pPr>
            <w:r w:rsidRPr="0049687A">
              <w:rPr>
                <w:sz w:val="22"/>
                <w:szCs w:val="22"/>
              </w:rPr>
              <w:t>75</w:t>
            </w:r>
          </w:p>
        </w:tc>
        <w:tc>
          <w:tcPr>
            <w:tcW w:w="1178" w:type="dxa"/>
            <w:vAlign w:val="center"/>
          </w:tcPr>
          <w:p w14:paraId="03564AB4" w14:textId="77777777" w:rsidR="00C739D5" w:rsidRPr="0049687A" w:rsidRDefault="00C739D5" w:rsidP="000656D8">
            <w:pPr>
              <w:spacing w:before="60" w:after="60"/>
              <w:jc w:val="center"/>
              <w:rPr>
                <w:sz w:val="22"/>
                <w:szCs w:val="22"/>
              </w:rPr>
            </w:pPr>
            <w:r w:rsidRPr="0049687A">
              <w:rPr>
                <w:sz w:val="22"/>
                <w:szCs w:val="22"/>
              </w:rPr>
              <w:t>62</w:t>
            </w:r>
          </w:p>
        </w:tc>
        <w:tc>
          <w:tcPr>
            <w:tcW w:w="787" w:type="dxa"/>
            <w:vAlign w:val="center"/>
          </w:tcPr>
          <w:p w14:paraId="207C87C0" w14:textId="77777777" w:rsidR="00C739D5" w:rsidRPr="0049687A" w:rsidRDefault="00C739D5" w:rsidP="000656D8">
            <w:pPr>
              <w:spacing w:before="60" w:after="60"/>
              <w:jc w:val="center"/>
              <w:rPr>
                <w:sz w:val="22"/>
                <w:szCs w:val="22"/>
              </w:rPr>
            </w:pPr>
            <w:r w:rsidRPr="0049687A">
              <w:rPr>
                <w:sz w:val="22"/>
                <w:szCs w:val="22"/>
              </w:rPr>
              <w:t>60</w:t>
            </w:r>
          </w:p>
        </w:tc>
        <w:tc>
          <w:tcPr>
            <w:tcW w:w="790" w:type="dxa"/>
            <w:vAlign w:val="center"/>
          </w:tcPr>
          <w:p w14:paraId="6470989B" w14:textId="77777777" w:rsidR="00C739D5" w:rsidRPr="0049687A" w:rsidRDefault="00C739D5" w:rsidP="000656D8">
            <w:pPr>
              <w:spacing w:before="60" w:after="60"/>
              <w:jc w:val="center"/>
              <w:rPr>
                <w:sz w:val="22"/>
                <w:szCs w:val="22"/>
              </w:rPr>
            </w:pPr>
          </w:p>
        </w:tc>
        <w:tc>
          <w:tcPr>
            <w:tcW w:w="1086" w:type="dxa"/>
            <w:vAlign w:val="center"/>
          </w:tcPr>
          <w:p w14:paraId="4E9B5391" w14:textId="77777777" w:rsidR="00C739D5" w:rsidRPr="0049687A" w:rsidRDefault="00C739D5" w:rsidP="000656D8">
            <w:pPr>
              <w:spacing w:before="60" w:after="60"/>
              <w:jc w:val="center"/>
              <w:rPr>
                <w:sz w:val="22"/>
                <w:szCs w:val="22"/>
              </w:rPr>
            </w:pPr>
            <w:r w:rsidRPr="0049687A">
              <w:rPr>
                <w:sz w:val="22"/>
                <w:szCs w:val="22"/>
              </w:rPr>
              <w:t>62</w:t>
            </w:r>
          </w:p>
        </w:tc>
        <w:tc>
          <w:tcPr>
            <w:tcW w:w="1104" w:type="dxa"/>
            <w:vAlign w:val="center"/>
          </w:tcPr>
          <w:p w14:paraId="37E1B2AD" w14:textId="77777777" w:rsidR="00C739D5" w:rsidRPr="0049687A" w:rsidRDefault="00C739D5" w:rsidP="000656D8">
            <w:pPr>
              <w:spacing w:before="60" w:after="60"/>
              <w:jc w:val="center"/>
              <w:rPr>
                <w:sz w:val="22"/>
                <w:szCs w:val="22"/>
              </w:rPr>
            </w:pPr>
            <w:r w:rsidRPr="0049687A">
              <w:rPr>
                <w:sz w:val="22"/>
                <w:szCs w:val="22"/>
              </w:rPr>
              <w:t>N</w:t>
            </w:r>
          </w:p>
        </w:tc>
        <w:tc>
          <w:tcPr>
            <w:tcW w:w="966" w:type="dxa"/>
            <w:vAlign w:val="center"/>
          </w:tcPr>
          <w:p w14:paraId="689057E2" w14:textId="77777777" w:rsidR="00C739D5" w:rsidRPr="0049687A" w:rsidRDefault="00C739D5" w:rsidP="000656D8">
            <w:pPr>
              <w:spacing w:before="60" w:after="60"/>
              <w:jc w:val="center"/>
              <w:rPr>
                <w:sz w:val="22"/>
                <w:szCs w:val="22"/>
              </w:rPr>
            </w:pPr>
            <w:r w:rsidRPr="0049687A">
              <w:rPr>
                <w:sz w:val="22"/>
                <w:szCs w:val="22"/>
              </w:rPr>
              <w:t>Y</w:t>
            </w:r>
          </w:p>
        </w:tc>
        <w:tc>
          <w:tcPr>
            <w:tcW w:w="1165" w:type="dxa"/>
            <w:vAlign w:val="center"/>
          </w:tcPr>
          <w:p w14:paraId="04886C6C" w14:textId="77777777" w:rsidR="00C739D5" w:rsidRPr="0049687A" w:rsidRDefault="00C739D5" w:rsidP="000656D8">
            <w:pPr>
              <w:spacing w:before="60" w:after="60"/>
              <w:jc w:val="center"/>
              <w:rPr>
                <w:sz w:val="22"/>
                <w:szCs w:val="22"/>
              </w:rPr>
            </w:pPr>
            <w:r w:rsidRPr="0049687A">
              <w:rPr>
                <w:sz w:val="22"/>
                <w:szCs w:val="22"/>
              </w:rPr>
              <w:t>Y</w:t>
            </w:r>
          </w:p>
        </w:tc>
        <w:tc>
          <w:tcPr>
            <w:tcW w:w="3915" w:type="dxa"/>
            <w:vAlign w:val="center"/>
          </w:tcPr>
          <w:p w14:paraId="00B40D42" w14:textId="3EADBAC3" w:rsidR="00C739D5" w:rsidRPr="0049687A" w:rsidRDefault="00902CCA" w:rsidP="000656D8">
            <w:pPr>
              <w:spacing w:before="60" w:after="60"/>
              <w:rPr>
                <w:sz w:val="22"/>
                <w:szCs w:val="22"/>
              </w:rPr>
            </w:pPr>
            <w:r w:rsidRPr="0049687A">
              <w:rPr>
                <w:sz w:val="22"/>
                <w:szCs w:val="22"/>
              </w:rPr>
              <w:t>Duct surface temperature a</w:t>
            </w:r>
            <w:r w:rsidR="00C739D5" w:rsidRPr="0049687A">
              <w:rPr>
                <w:sz w:val="22"/>
                <w:szCs w:val="22"/>
              </w:rPr>
              <w:t>bove dew point</w:t>
            </w:r>
          </w:p>
        </w:tc>
      </w:tr>
    </w:tbl>
    <w:p w14:paraId="48D60CDD" w14:textId="77777777" w:rsidR="00244D89" w:rsidRDefault="00244D89" w:rsidP="00902CCA"/>
    <w:sectPr w:rsidR="00244D89" w:rsidSect="00F33048">
      <w:headerReference w:type="default" r:id="rId21"/>
      <w:footerReference w:type="default" r:id="rId22"/>
      <w:headerReference w:type="first" r:id="rId23"/>
      <w:footerReference w:type="first" r:id="rId24"/>
      <w:pgSz w:w="15840" w:h="12240" w:orient="landscape"/>
      <w:pgMar w:top="1800" w:right="1620" w:bottom="1440" w:left="1440" w:header="720" w:footer="53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B4A0" w14:textId="77777777" w:rsidR="00115375" w:rsidRDefault="00115375">
      <w:r>
        <w:separator/>
      </w:r>
    </w:p>
  </w:endnote>
  <w:endnote w:type="continuationSeparator" w:id="0">
    <w:p w14:paraId="6D234AB6" w14:textId="77777777" w:rsidR="00115375" w:rsidRDefault="0011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671491"/>
      <w:docPartObj>
        <w:docPartGallery w:val="Page Numbers (Bottom of Page)"/>
        <w:docPartUnique/>
      </w:docPartObj>
    </w:sdtPr>
    <w:sdtEndPr>
      <w:rPr>
        <w:noProof/>
      </w:rPr>
    </w:sdtEndPr>
    <w:sdtContent>
      <w:p w14:paraId="2D137D6E" w14:textId="772D6E06" w:rsidR="00915371" w:rsidRDefault="00915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D9361" w14:textId="1E2B72C0" w:rsidR="0023273A" w:rsidRDefault="0023273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D396" w14:textId="77777777" w:rsidR="0023273A" w:rsidRDefault="0023273A">
    <w:pPr>
      <w:pStyle w:val="Footer"/>
      <w:jc w:val="center"/>
    </w:pPr>
  </w:p>
  <w:p w14:paraId="6862E91F" w14:textId="77777777" w:rsidR="0023273A" w:rsidRDefault="00232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202E" w14:textId="77777777" w:rsidR="0023273A" w:rsidRDefault="0023273A">
    <w:pPr>
      <w:pStyle w:val="Footer"/>
      <w:jc w:val="center"/>
    </w:pPr>
  </w:p>
  <w:p w14:paraId="36156AFD" w14:textId="77777777" w:rsidR="0023273A" w:rsidRDefault="002327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8C6E" w14:textId="77777777" w:rsidR="0023273A" w:rsidRDefault="0023273A">
    <w:pPr>
      <w:pStyle w:val="Footer"/>
      <w:jc w:val="center"/>
    </w:pPr>
  </w:p>
  <w:p w14:paraId="44293E17" w14:textId="77777777" w:rsidR="0023273A" w:rsidRDefault="002327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5DC7" w14:textId="77777777" w:rsidR="0023273A" w:rsidRDefault="0023273A">
    <w:pPr>
      <w:pStyle w:val="Footer"/>
      <w:jc w:val="center"/>
    </w:pPr>
    <w:r>
      <w:t>B-</w:t>
    </w:r>
    <w:r>
      <w:fldChar w:fldCharType="begin"/>
    </w:r>
    <w:r>
      <w:instrText xml:space="preserve"> PAGE   \* MERGEFORMAT </w:instrText>
    </w:r>
    <w:r>
      <w:fldChar w:fldCharType="separate"/>
    </w:r>
    <w:r>
      <w:rPr>
        <w:noProof/>
      </w:rPr>
      <w:t>2</w:t>
    </w:r>
    <w:r>
      <w:rPr>
        <w:noProof/>
      </w:rPr>
      <w:fldChar w:fldCharType="end"/>
    </w:r>
  </w:p>
  <w:p w14:paraId="65455DE7" w14:textId="77777777" w:rsidR="0023273A" w:rsidRPr="00136A42" w:rsidRDefault="0023273A" w:rsidP="006C644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9B7B" w14:textId="448CBAD0" w:rsidR="00F33048" w:rsidRDefault="00F33048" w:rsidP="00F33048">
    <w:pPr>
      <w:pStyle w:val="Footer"/>
      <w:jc w:val="center"/>
    </w:pPr>
  </w:p>
  <w:p w14:paraId="65E7A496" w14:textId="58118742" w:rsidR="00F33048" w:rsidRPr="00F33048" w:rsidRDefault="00F33048" w:rsidP="00F33048">
    <w:pPr>
      <w:pStyle w:val="Footer"/>
      <w:jc w:val="center"/>
      <w:rPr>
        <w:b/>
        <w:bCs/>
        <w:sz w:val="22"/>
        <w:szCs w:val="22"/>
      </w:rPr>
    </w:pPr>
    <w:r w:rsidRPr="00F33048">
      <w:rPr>
        <w:b/>
        <w:bCs/>
        <w:sz w:val="22"/>
        <w:szCs w:val="22"/>
      </w:rPr>
      <w:t>Comfort Guidelines</w:t>
    </w:r>
  </w:p>
  <w:tbl>
    <w:tblPr>
      <w:tblW w:w="45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55"/>
      <w:gridCol w:w="2175"/>
    </w:tblGrid>
    <w:tr w:rsidR="00F33048" w14:paraId="5DAE5837" w14:textId="77777777" w:rsidTr="00F33048">
      <w:trPr>
        <w:jc w:val="center"/>
      </w:trPr>
      <w:tc>
        <w:tcPr>
          <w:tcW w:w="2353" w:type="dxa"/>
          <w:tcBorders>
            <w:top w:val="single" w:sz="18" w:space="0" w:color="auto"/>
            <w:left w:val="single" w:sz="18" w:space="0" w:color="auto"/>
            <w:bottom w:val="nil"/>
            <w:right w:val="nil"/>
          </w:tcBorders>
          <w:vAlign w:val="center"/>
          <w:hideMark/>
        </w:tcPr>
        <w:p w14:paraId="6800D072" w14:textId="77777777" w:rsidR="00F33048" w:rsidRDefault="00F33048" w:rsidP="00F33048">
          <w:pPr>
            <w:jc w:val="center"/>
            <w:rPr>
              <w:sz w:val="20"/>
            </w:rPr>
          </w:pPr>
          <w:r>
            <w:rPr>
              <w:sz w:val="20"/>
            </w:rPr>
            <w:t>Temperature:</w:t>
          </w:r>
        </w:p>
      </w:tc>
      <w:tc>
        <w:tcPr>
          <w:tcW w:w="2173" w:type="dxa"/>
          <w:tcBorders>
            <w:top w:val="single" w:sz="18" w:space="0" w:color="auto"/>
            <w:left w:val="nil"/>
            <w:bottom w:val="nil"/>
            <w:right w:val="single" w:sz="18" w:space="0" w:color="auto"/>
          </w:tcBorders>
          <w:vAlign w:val="center"/>
          <w:hideMark/>
        </w:tcPr>
        <w:p w14:paraId="0249A0E6" w14:textId="77777777" w:rsidR="00F33048" w:rsidRDefault="00F33048" w:rsidP="00F33048">
          <w:pPr>
            <w:jc w:val="center"/>
            <w:rPr>
              <w:sz w:val="20"/>
            </w:rPr>
          </w:pPr>
          <w:r>
            <w:rPr>
              <w:sz w:val="20"/>
            </w:rPr>
            <w:t>70 - 78 °F</w:t>
          </w:r>
        </w:p>
      </w:tc>
    </w:tr>
    <w:tr w:rsidR="00F33048" w14:paraId="54B48EBD" w14:textId="77777777" w:rsidTr="00F33048">
      <w:trPr>
        <w:jc w:val="center"/>
      </w:trPr>
      <w:tc>
        <w:tcPr>
          <w:tcW w:w="2353" w:type="dxa"/>
          <w:tcBorders>
            <w:top w:val="nil"/>
            <w:left w:val="single" w:sz="18" w:space="0" w:color="auto"/>
            <w:bottom w:val="single" w:sz="18" w:space="0" w:color="auto"/>
            <w:right w:val="nil"/>
          </w:tcBorders>
          <w:vAlign w:val="center"/>
          <w:hideMark/>
        </w:tcPr>
        <w:p w14:paraId="047B2CD3" w14:textId="77777777" w:rsidR="00F33048" w:rsidRDefault="00F33048" w:rsidP="00F33048">
          <w:pPr>
            <w:jc w:val="center"/>
            <w:rPr>
              <w:sz w:val="20"/>
            </w:rPr>
          </w:pPr>
          <w:r>
            <w:rPr>
              <w:sz w:val="20"/>
            </w:rPr>
            <w:t>Relative Humidity:</w:t>
          </w:r>
        </w:p>
      </w:tc>
      <w:tc>
        <w:tcPr>
          <w:tcW w:w="2173" w:type="dxa"/>
          <w:tcBorders>
            <w:top w:val="nil"/>
            <w:left w:val="nil"/>
            <w:bottom w:val="single" w:sz="18" w:space="0" w:color="auto"/>
            <w:right w:val="single" w:sz="18" w:space="0" w:color="auto"/>
          </w:tcBorders>
          <w:vAlign w:val="center"/>
          <w:hideMark/>
        </w:tcPr>
        <w:p w14:paraId="047341EB" w14:textId="77777777" w:rsidR="00F33048" w:rsidRDefault="00F33048" w:rsidP="00F33048">
          <w:pPr>
            <w:jc w:val="center"/>
            <w:rPr>
              <w:sz w:val="20"/>
            </w:rPr>
          </w:pPr>
          <w:r>
            <w:rPr>
              <w:sz w:val="20"/>
            </w:rPr>
            <w:t>40 - 60%</w:t>
          </w:r>
        </w:p>
      </w:tc>
    </w:tr>
  </w:tbl>
  <w:p w14:paraId="63AC98EC" w14:textId="77777777" w:rsidR="00F33048" w:rsidRDefault="00F33048" w:rsidP="00F33048">
    <w:pPr>
      <w:pStyle w:val="Footer"/>
      <w:jc w:val="center"/>
    </w:pPr>
  </w:p>
  <w:p w14:paraId="0B55E312" w14:textId="77777777" w:rsidR="00F33048" w:rsidRDefault="00F33048" w:rsidP="00F33048">
    <w:pPr>
      <w:pStyle w:val="Footer"/>
      <w:jc w:val="center"/>
    </w:pPr>
    <w:r>
      <w:t xml:space="preserve">Table 1,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B7BF" w14:textId="77777777" w:rsidR="00115375" w:rsidRDefault="00115375">
      <w:r>
        <w:separator/>
      </w:r>
    </w:p>
  </w:footnote>
  <w:footnote w:type="continuationSeparator" w:id="0">
    <w:p w14:paraId="7DCE5154" w14:textId="77777777" w:rsidR="00115375" w:rsidRDefault="00115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7D22" w14:textId="4DF125A5" w:rsidR="0023273A" w:rsidRPr="005D007F" w:rsidRDefault="0023273A" w:rsidP="005D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02" w:type="dxa"/>
      <w:jc w:val="center"/>
      <w:tblLook w:val="04A0" w:firstRow="1" w:lastRow="0" w:firstColumn="1" w:lastColumn="0" w:noHBand="0" w:noVBand="1"/>
    </w:tblPr>
    <w:tblGrid>
      <w:gridCol w:w="5961"/>
      <w:gridCol w:w="3600"/>
      <w:gridCol w:w="540"/>
      <w:gridCol w:w="4701"/>
    </w:tblGrid>
    <w:tr w:rsidR="00F33048" w14:paraId="39A50A2B" w14:textId="77777777" w:rsidTr="00F33048">
      <w:trPr>
        <w:cantSplit/>
        <w:jc w:val="center"/>
      </w:trPr>
      <w:tc>
        <w:tcPr>
          <w:tcW w:w="10101" w:type="dxa"/>
          <w:gridSpan w:val="3"/>
          <w:hideMark/>
        </w:tcPr>
        <w:p w14:paraId="7B5482CF" w14:textId="77777777" w:rsidR="00F33048" w:rsidRDefault="00F33048" w:rsidP="00F33048">
          <w:pPr>
            <w:pStyle w:val="Header"/>
            <w:spacing w:before="60" w:after="60"/>
            <w:rPr>
              <w:b/>
              <w:szCs w:val="24"/>
            </w:rPr>
          </w:pPr>
          <w:r>
            <w:rPr>
              <w:b/>
              <w:szCs w:val="24"/>
            </w:rPr>
            <w:t>Location: Holyoke Soldier’s Home</w:t>
          </w:r>
        </w:p>
      </w:tc>
      <w:tc>
        <w:tcPr>
          <w:tcW w:w="4701" w:type="dxa"/>
          <w:hideMark/>
        </w:tcPr>
        <w:p w14:paraId="742B3BE1" w14:textId="77777777" w:rsidR="00F33048" w:rsidRDefault="00F33048" w:rsidP="00F33048">
          <w:pPr>
            <w:pStyle w:val="Header"/>
            <w:tabs>
              <w:tab w:val="left" w:pos="720"/>
            </w:tabs>
            <w:spacing w:before="60" w:after="60"/>
            <w:rPr>
              <w:b/>
              <w:szCs w:val="24"/>
            </w:rPr>
          </w:pPr>
          <w:r>
            <w:rPr>
              <w:b/>
              <w:szCs w:val="24"/>
            </w:rPr>
            <w:t>Temperature, Relative Humidity, Water Damage and Ventilation Measurements/ Observations</w:t>
          </w:r>
        </w:p>
      </w:tc>
    </w:tr>
    <w:tr w:rsidR="00F33048" w14:paraId="19E4796B" w14:textId="77777777" w:rsidTr="00F33048">
      <w:trPr>
        <w:cantSplit/>
        <w:trHeight w:val="225"/>
        <w:jc w:val="center"/>
      </w:trPr>
      <w:tc>
        <w:tcPr>
          <w:tcW w:w="5961" w:type="dxa"/>
          <w:hideMark/>
        </w:tcPr>
        <w:p w14:paraId="0B83EEF6" w14:textId="77777777" w:rsidR="00F33048" w:rsidRDefault="00F33048" w:rsidP="00F33048">
          <w:pPr>
            <w:rPr>
              <w:b/>
              <w:szCs w:val="24"/>
            </w:rPr>
          </w:pPr>
          <w:r>
            <w:rPr>
              <w:b/>
              <w:szCs w:val="24"/>
            </w:rPr>
            <w:t>Address: 110 Cherry Street, Holyoke, MA</w:t>
          </w:r>
        </w:p>
      </w:tc>
      <w:tc>
        <w:tcPr>
          <w:tcW w:w="3600" w:type="dxa"/>
          <w:hideMark/>
        </w:tcPr>
        <w:p w14:paraId="5F7316F3" w14:textId="77777777" w:rsidR="00F33048" w:rsidRDefault="00F33048" w:rsidP="00F33048">
          <w:pPr>
            <w:pStyle w:val="Header"/>
            <w:tabs>
              <w:tab w:val="left" w:pos="720"/>
            </w:tabs>
            <w:spacing w:before="60" w:after="60"/>
            <w:jc w:val="center"/>
            <w:rPr>
              <w:b/>
              <w:szCs w:val="24"/>
            </w:rPr>
          </w:pPr>
          <w:r>
            <w:rPr>
              <w:b/>
              <w:szCs w:val="24"/>
            </w:rPr>
            <w:t>Table 1</w:t>
          </w:r>
        </w:p>
      </w:tc>
      <w:tc>
        <w:tcPr>
          <w:tcW w:w="540" w:type="dxa"/>
        </w:tcPr>
        <w:p w14:paraId="5D446256" w14:textId="77777777" w:rsidR="00F33048" w:rsidRDefault="00F33048" w:rsidP="00F33048">
          <w:pPr>
            <w:pStyle w:val="Header"/>
            <w:tabs>
              <w:tab w:val="left" w:pos="720"/>
            </w:tabs>
            <w:spacing w:before="60" w:after="60"/>
            <w:rPr>
              <w:b/>
              <w:szCs w:val="24"/>
            </w:rPr>
          </w:pPr>
        </w:p>
      </w:tc>
      <w:tc>
        <w:tcPr>
          <w:tcW w:w="4701" w:type="dxa"/>
          <w:hideMark/>
        </w:tcPr>
        <w:p w14:paraId="237D52F6" w14:textId="77777777" w:rsidR="00F33048" w:rsidRDefault="00F33048" w:rsidP="00F33048">
          <w:pPr>
            <w:pStyle w:val="Header"/>
            <w:tabs>
              <w:tab w:val="left" w:pos="720"/>
            </w:tabs>
            <w:spacing w:before="60" w:after="60"/>
            <w:rPr>
              <w:b/>
              <w:szCs w:val="24"/>
            </w:rPr>
          </w:pPr>
          <w:r>
            <w:rPr>
              <w:b/>
              <w:szCs w:val="24"/>
            </w:rPr>
            <w:t>Date: 7/22/2022</w:t>
          </w:r>
        </w:p>
      </w:tc>
    </w:tr>
  </w:tbl>
  <w:p w14:paraId="242E61B7" w14:textId="77777777" w:rsidR="0023273A" w:rsidRPr="0062547F" w:rsidRDefault="0023273A" w:rsidP="00625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hAnsi="Symbol" w:cs="Symbol" w:hint="default"/>
        <w:b/>
        <w:bCs/>
        <w:sz w:val="24"/>
      </w:rPr>
    </w:lvl>
  </w:abstractNum>
  <w:abstractNum w:abstractNumId="2"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6AC1349"/>
    <w:multiLevelType w:val="singleLevel"/>
    <w:tmpl w:val="AB80C6CC"/>
    <w:lvl w:ilvl="0">
      <w:start w:val="1"/>
      <w:numFmt w:val="decimal"/>
      <w:lvlText w:val="%1."/>
      <w:lvlJc w:val="right"/>
      <w:pPr>
        <w:tabs>
          <w:tab w:val="num" w:pos="360"/>
        </w:tabs>
        <w:ind w:left="360" w:hanging="72"/>
      </w:pPr>
    </w:lvl>
  </w:abstractNum>
  <w:abstractNum w:abstractNumId="4" w15:restartNumberingAfterBreak="0">
    <w:nsid w:val="07FD1F0C"/>
    <w:multiLevelType w:val="multilevel"/>
    <w:tmpl w:val="D7A43B2A"/>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A0F36"/>
    <w:multiLevelType w:val="singleLevel"/>
    <w:tmpl w:val="2B7C8D46"/>
    <w:lvl w:ilvl="0">
      <w:start w:val="1"/>
      <w:numFmt w:val="decimal"/>
      <w:lvlText w:val="%1."/>
      <w:lvlJc w:val="right"/>
      <w:pPr>
        <w:tabs>
          <w:tab w:val="num" w:pos="648"/>
        </w:tabs>
        <w:ind w:left="648" w:hanging="288"/>
      </w:pPr>
    </w:lvl>
  </w:abstractNum>
  <w:abstractNum w:abstractNumId="6" w15:restartNumberingAfterBreak="0">
    <w:nsid w:val="0ECA7F62"/>
    <w:multiLevelType w:val="multilevel"/>
    <w:tmpl w:val="CA6E715C"/>
    <w:styleLink w:val="StyleOutlinenumbered"/>
    <w:lvl w:ilvl="0">
      <w:start w:val="1"/>
      <w:numFmt w:val="decimal"/>
      <w:lvlText w:val="%1."/>
      <w:lvlJc w:val="right"/>
      <w:pPr>
        <w:tabs>
          <w:tab w:val="num" w:pos="720"/>
        </w:tabs>
        <w:ind w:left="720" w:hanging="576"/>
      </w:pPr>
      <w:rPr>
        <w:rFonts w:hint="default"/>
        <w:b w:val="0"/>
        <w:i w:val="0"/>
        <w:sz w:val="24"/>
      </w:rPr>
    </w:lvl>
    <w:lvl w:ilvl="1">
      <w:start w:val="1"/>
      <w:numFmt w:val="lowerLetter"/>
      <w:lvlText w:val="%2."/>
      <w:lvlJc w:val="left"/>
      <w:pPr>
        <w:tabs>
          <w:tab w:val="num" w:pos="1440"/>
        </w:tabs>
        <w:ind w:left="1440" w:hanging="72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1EC3974"/>
    <w:multiLevelType w:val="hybridMultilevel"/>
    <w:tmpl w:val="CC36D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AE6DDF"/>
    <w:multiLevelType w:val="hybridMultilevel"/>
    <w:tmpl w:val="9AB0C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B35E4F"/>
    <w:multiLevelType w:val="hybridMultilevel"/>
    <w:tmpl w:val="E4B21412"/>
    <w:lvl w:ilvl="0" w:tplc="4F3C223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104E66"/>
    <w:multiLevelType w:val="multilevel"/>
    <w:tmpl w:val="B8C4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479D8"/>
    <w:multiLevelType w:val="hybridMultilevel"/>
    <w:tmpl w:val="3352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53DD2"/>
    <w:multiLevelType w:val="singleLevel"/>
    <w:tmpl w:val="AEA2F8C6"/>
    <w:lvl w:ilvl="0">
      <w:start w:val="1"/>
      <w:numFmt w:val="decimal"/>
      <w:lvlText w:val="%1."/>
      <w:lvlJc w:val="right"/>
      <w:pPr>
        <w:tabs>
          <w:tab w:val="num" w:pos="504"/>
        </w:tabs>
        <w:ind w:left="504" w:hanging="216"/>
      </w:pPr>
    </w:lvl>
  </w:abstractNum>
  <w:abstractNum w:abstractNumId="17" w15:restartNumberingAfterBreak="0">
    <w:nsid w:val="2BF1751F"/>
    <w:multiLevelType w:val="multilevel"/>
    <w:tmpl w:val="C99CF634"/>
    <w:numStyleLink w:val="StyleNumbered12pt1"/>
  </w:abstractNum>
  <w:abstractNum w:abstractNumId="18"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9" w15:restartNumberingAfterBreak="0">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20"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21"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D3207"/>
    <w:multiLevelType w:val="hybridMultilevel"/>
    <w:tmpl w:val="6492C23C"/>
    <w:lvl w:ilvl="0" w:tplc="2580FDFE">
      <w:start w:val="1"/>
      <w:numFmt w:val="decimal"/>
      <w:pStyle w:val="BodyTextNumberedConclusion"/>
      <w:lvlText w:val="%1."/>
      <w:lvlJc w:val="left"/>
      <w:pPr>
        <w:ind w:left="360" w:hanging="360"/>
      </w:pPr>
      <w:rPr>
        <w:b w:val="0"/>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D40369"/>
    <w:multiLevelType w:val="hybridMultilevel"/>
    <w:tmpl w:val="1D6AF5DC"/>
    <w:lvl w:ilvl="0" w:tplc="BD1A3724">
      <w:start w:val="1"/>
      <w:numFmt w:val="bullet"/>
      <w:lvlText w:val=""/>
      <w:lvlJc w:val="left"/>
      <w:pPr>
        <w:tabs>
          <w:tab w:val="num" w:pos="0"/>
        </w:tabs>
        <w:ind w:left="0" w:hanging="360"/>
      </w:pPr>
      <w:rPr>
        <w:rFonts w:ascii="Symbol" w:hAnsi="Symbol"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0901AF3"/>
    <w:multiLevelType w:val="hybridMultilevel"/>
    <w:tmpl w:val="1FDA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F65BC3"/>
    <w:multiLevelType w:val="hybridMultilevel"/>
    <w:tmpl w:val="DC7626BA"/>
    <w:lvl w:ilvl="0" w:tplc="16F631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93515"/>
    <w:multiLevelType w:val="hybridMultilevel"/>
    <w:tmpl w:val="C9905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B7174"/>
    <w:multiLevelType w:val="hybridMultilevel"/>
    <w:tmpl w:val="E392EAE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812DD6"/>
    <w:multiLevelType w:val="hybridMultilevel"/>
    <w:tmpl w:val="5330B92E"/>
    <w:lvl w:ilvl="0" w:tplc="B6DC93EC">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F27A4"/>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61A5AC8"/>
    <w:multiLevelType w:val="hybridMultilevel"/>
    <w:tmpl w:val="FF12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41DB7"/>
    <w:multiLevelType w:val="hybridMultilevel"/>
    <w:tmpl w:val="75B659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6A0DB2"/>
    <w:multiLevelType w:val="hybridMultilevel"/>
    <w:tmpl w:val="B360F006"/>
    <w:lvl w:ilvl="0" w:tplc="C478EAE0">
      <w:start w:val="1"/>
      <w:numFmt w:val="decimal"/>
      <w:pStyle w:val="TOC6"/>
      <w:lvlText w:val="%1."/>
      <w:lvlJc w:val="right"/>
      <w:pPr>
        <w:ind w:left="720" w:hanging="360"/>
      </w:pPr>
      <w:rPr>
        <w:rFonts w:hint="default"/>
        <w:color w:val="auto"/>
      </w:rPr>
    </w:lvl>
    <w:lvl w:ilvl="1" w:tplc="3134FAB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D54B3"/>
    <w:multiLevelType w:val="hybridMultilevel"/>
    <w:tmpl w:val="6364853C"/>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37" w15:restartNumberingAfterBreak="0">
    <w:nsid w:val="6419543E"/>
    <w:multiLevelType w:val="hybridMultilevel"/>
    <w:tmpl w:val="ACF229EA"/>
    <w:lvl w:ilvl="0" w:tplc="6270E3DE">
      <w:start w:val="1"/>
      <w:numFmt w:val="decimal"/>
      <w:lvlText w:val="%1."/>
      <w:lvlJc w:val="righ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90B60"/>
    <w:multiLevelType w:val="multilevel"/>
    <w:tmpl w:val="43A0AF60"/>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CE5790"/>
    <w:multiLevelType w:val="hybridMultilevel"/>
    <w:tmpl w:val="0DB2B4FA"/>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40" w15:restartNumberingAfterBreak="0">
    <w:nsid w:val="76294CBA"/>
    <w:multiLevelType w:val="hybridMultilevel"/>
    <w:tmpl w:val="5DDAF6FC"/>
    <w:lvl w:ilvl="0" w:tplc="6370464A">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F6372"/>
    <w:multiLevelType w:val="hybridMultilevel"/>
    <w:tmpl w:val="0D0832B6"/>
    <w:lvl w:ilvl="0" w:tplc="A94A050A">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CD6F9B"/>
    <w:multiLevelType w:val="multilevel"/>
    <w:tmpl w:val="B3A68062"/>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683A34"/>
    <w:multiLevelType w:val="hybridMultilevel"/>
    <w:tmpl w:val="64FA21F4"/>
    <w:lvl w:ilvl="0" w:tplc="0616CBE0">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44E8A"/>
    <w:multiLevelType w:val="hybridMultilevel"/>
    <w:tmpl w:val="6D969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10133">
    <w:abstractNumId w:val="0"/>
  </w:num>
  <w:num w:numId="2" w16cid:durableId="1942638805">
    <w:abstractNumId w:val="8"/>
  </w:num>
  <w:num w:numId="3" w16cid:durableId="654994688">
    <w:abstractNumId w:val="35"/>
  </w:num>
  <w:num w:numId="4" w16cid:durableId="410396446">
    <w:abstractNumId w:val="6"/>
  </w:num>
  <w:num w:numId="5" w16cid:durableId="509568659">
    <w:abstractNumId w:val="15"/>
  </w:num>
  <w:num w:numId="6" w16cid:durableId="351343872">
    <w:abstractNumId w:val="27"/>
  </w:num>
  <w:num w:numId="7" w16cid:durableId="238439982">
    <w:abstractNumId w:val="39"/>
  </w:num>
  <w:num w:numId="8" w16cid:durableId="1790707918">
    <w:abstractNumId w:val="20"/>
  </w:num>
  <w:num w:numId="9" w16cid:durableId="163711128">
    <w:abstractNumId w:val="22"/>
  </w:num>
  <w:num w:numId="10" w16cid:durableId="557402829">
    <w:abstractNumId w:val="22"/>
    <w:lvlOverride w:ilvl="0">
      <w:startOverride w:val="1"/>
    </w:lvlOverride>
  </w:num>
  <w:num w:numId="11" w16cid:durableId="2057318750">
    <w:abstractNumId w:val="16"/>
  </w:num>
  <w:num w:numId="12" w16cid:durableId="675575392">
    <w:abstractNumId w:val="32"/>
  </w:num>
  <w:num w:numId="13" w16cid:durableId="494535952">
    <w:abstractNumId w:val="5"/>
  </w:num>
  <w:num w:numId="14" w16cid:durableId="1878470544">
    <w:abstractNumId w:val="22"/>
    <w:lvlOverride w:ilvl="0">
      <w:startOverride w:val="14"/>
    </w:lvlOverride>
  </w:num>
  <w:num w:numId="15" w16cid:durableId="309672985">
    <w:abstractNumId w:val="29"/>
  </w:num>
  <w:num w:numId="16" w16cid:durableId="300619046">
    <w:abstractNumId w:val="19"/>
  </w:num>
  <w:num w:numId="17" w16cid:durableId="1163743648">
    <w:abstractNumId w:val="14"/>
  </w:num>
  <w:num w:numId="18" w16cid:durableId="439764465">
    <w:abstractNumId w:val="25"/>
  </w:num>
  <w:num w:numId="19" w16cid:durableId="7412317">
    <w:abstractNumId w:val="18"/>
  </w:num>
  <w:num w:numId="20" w16cid:durableId="1320425235">
    <w:abstractNumId w:val="30"/>
  </w:num>
  <w:num w:numId="21" w16cid:durableId="1014918434">
    <w:abstractNumId w:val="9"/>
  </w:num>
  <w:num w:numId="22" w16cid:durableId="920531439">
    <w:abstractNumId w:val="37"/>
  </w:num>
  <w:num w:numId="23" w16cid:durableId="1362971020">
    <w:abstractNumId w:val="23"/>
  </w:num>
  <w:num w:numId="24" w16cid:durableId="1412659659">
    <w:abstractNumId w:val="10"/>
  </w:num>
  <w:num w:numId="25" w16cid:durableId="1701779762">
    <w:abstractNumId w:val="21"/>
  </w:num>
  <w:num w:numId="26" w16cid:durableId="1787850843">
    <w:abstractNumId w:val="34"/>
  </w:num>
  <w:num w:numId="27" w16cid:durableId="1724866647">
    <w:abstractNumId w:val="44"/>
  </w:num>
  <w:num w:numId="28" w16cid:durableId="1471823463">
    <w:abstractNumId w:val="13"/>
  </w:num>
  <w:num w:numId="29" w16cid:durableId="1372463652">
    <w:abstractNumId w:val="28"/>
  </w:num>
  <w:num w:numId="30" w16cid:durableId="1963418096">
    <w:abstractNumId w:val="7"/>
  </w:num>
  <w:num w:numId="31" w16cid:durableId="47610418">
    <w:abstractNumId w:val="40"/>
  </w:num>
  <w:num w:numId="32" w16cid:durableId="1715496838">
    <w:abstractNumId w:val="3"/>
  </w:num>
  <w:num w:numId="33" w16cid:durableId="775710598">
    <w:abstractNumId w:val="33"/>
  </w:num>
  <w:num w:numId="34" w16cid:durableId="88430359">
    <w:abstractNumId w:val="38"/>
  </w:num>
  <w:num w:numId="35" w16cid:durableId="768624751">
    <w:abstractNumId w:val="42"/>
  </w:num>
  <w:num w:numId="36" w16cid:durableId="1512377334">
    <w:abstractNumId w:val="4"/>
  </w:num>
  <w:num w:numId="37" w16cid:durableId="1166945220">
    <w:abstractNumId w:val="36"/>
  </w:num>
  <w:num w:numId="38" w16cid:durableId="1845783887">
    <w:abstractNumId w:val="41"/>
  </w:num>
  <w:num w:numId="39" w16cid:durableId="1224952181">
    <w:abstractNumId w:val="26"/>
  </w:num>
  <w:num w:numId="40" w16cid:durableId="829903695">
    <w:abstractNumId w:val="17"/>
  </w:num>
  <w:num w:numId="41" w16cid:durableId="1035617093">
    <w:abstractNumId w:val="2"/>
  </w:num>
  <w:num w:numId="42" w16cid:durableId="355237192">
    <w:abstractNumId w:val="12"/>
  </w:num>
  <w:num w:numId="43" w16cid:durableId="1301031813">
    <w:abstractNumId w:val="22"/>
    <w:lvlOverride w:ilvl="0">
      <w:startOverride w:val="14"/>
    </w:lvlOverride>
  </w:num>
  <w:num w:numId="44" w16cid:durableId="1829907635">
    <w:abstractNumId w:val="22"/>
    <w:lvlOverride w:ilvl="0">
      <w:startOverride w:val="14"/>
    </w:lvlOverride>
  </w:num>
  <w:num w:numId="45" w16cid:durableId="125856325">
    <w:abstractNumId w:val="11"/>
  </w:num>
  <w:num w:numId="46" w16cid:durableId="1385906702">
    <w:abstractNumId w:val="31"/>
  </w:num>
  <w:num w:numId="47" w16cid:durableId="1988388149">
    <w:abstractNumId w:val="43"/>
  </w:num>
  <w:num w:numId="48" w16cid:durableId="112692391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18"/>
    <w:rsid w:val="00002752"/>
    <w:rsid w:val="00003FD0"/>
    <w:rsid w:val="000108CC"/>
    <w:rsid w:val="00011100"/>
    <w:rsid w:val="00012109"/>
    <w:rsid w:val="0001296A"/>
    <w:rsid w:val="000144B1"/>
    <w:rsid w:val="000217E8"/>
    <w:rsid w:val="00027C60"/>
    <w:rsid w:val="00032478"/>
    <w:rsid w:val="00033029"/>
    <w:rsid w:val="00033928"/>
    <w:rsid w:val="00034378"/>
    <w:rsid w:val="00036438"/>
    <w:rsid w:val="00036922"/>
    <w:rsid w:val="000403EA"/>
    <w:rsid w:val="000409A9"/>
    <w:rsid w:val="00042B94"/>
    <w:rsid w:val="00044168"/>
    <w:rsid w:val="000458B8"/>
    <w:rsid w:val="0004785C"/>
    <w:rsid w:val="00051744"/>
    <w:rsid w:val="000518CD"/>
    <w:rsid w:val="000534EE"/>
    <w:rsid w:val="00053C23"/>
    <w:rsid w:val="00056442"/>
    <w:rsid w:val="0005722E"/>
    <w:rsid w:val="00060B0F"/>
    <w:rsid w:val="00062794"/>
    <w:rsid w:val="0006325F"/>
    <w:rsid w:val="00064796"/>
    <w:rsid w:val="000656D8"/>
    <w:rsid w:val="00067952"/>
    <w:rsid w:val="000730C4"/>
    <w:rsid w:val="00074796"/>
    <w:rsid w:val="000767BA"/>
    <w:rsid w:val="000822A5"/>
    <w:rsid w:val="00082DF5"/>
    <w:rsid w:val="0008406E"/>
    <w:rsid w:val="000853D7"/>
    <w:rsid w:val="00087AC5"/>
    <w:rsid w:val="0009355B"/>
    <w:rsid w:val="0009639F"/>
    <w:rsid w:val="00096D99"/>
    <w:rsid w:val="000A390A"/>
    <w:rsid w:val="000A4876"/>
    <w:rsid w:val="000A5846"/>
    <w:rsid w:val="000A6ABA"/>
    <w:rsid w:val="000A6B72"/>
    <w:rsid w:val="000B70F0"/>
    <w:rsid w:val="000C069B"/>
    <w:rsid w:val="000C18F6"/>
    <w:rsid w:val="000C3AF4"/>
    <w:rsid w:val="000C453B"/>
    <w:rsid w:val="000C51EA"/>
    <w:rsid w:val="000C6C7E"/>
    <w:rsid w:val="000D1120"/>
    <w:rsid w:val="000D42C1"/>
    <w:rsid w:val="000D48D8"/>
    <w:rsid w:val="000D6F4A"/>
    <w:rsid w:val="000D71C7"/>
    <w:rsid w:val="000D7FA9"/>
    <w:rsid w:val="000E3087"/>
    <w:rsid w:val="000E3155"/>
    <w:rsid w:val="000E421C"/>
    <w:rsid w:val="000E4F48"/>
    <w:rsid w:val="000E61B2"/>
    <w:rsid w:val="000F083D"/>
    <w:rsid w:val="000F0A04"/>
    <w:rsid w:val="000F0D14"/>
    <w:rsid w:val="000F13C9"/>
    <w:rsid w:val="000F176E"/>
    <w:rsid w:val="000F2B18"/>
    <w:rsid w:val="000F6403"/>
    <w:rsid w:val="000F7780"/>
    <w:rsid w:val="00107C75"/>
    <w:rsid w:val="001111A6"/>
    <w:rsid w:val="001114DD"/>
    <w:rsid w:val="00113CD6"/>
    <w:rsid w:val="00115375"/>
    <w:rsid w:val="00116A1B"/>
    <w:rsid w:val="001228FC"/>
    <w:rsid w:val="00122B0B"/>
    <w:rsid w:val="0012688E"/>
    <w:rsid w:val="00135E78"/>
    <w:rsid w:val="00136A42"/>
    <w:rsid w:val="001371F0"/>
    <w:rsid w:val="00137661"/>
    <w:rsid w:val="00137864"/>
    <w:rsid w:val="0014390A"/>
    <w:rsid w:val="00143934"/>
    <w:rsid w:val="00153746"/>
    <w:rsid w:val="00154103"/>
    <w:rsid w:val="00154E72"/>
    <w:rsid w:val="00156FFF"/>
    <w:rsid w:val="001610BF"/>
    <w:rsid w:val="001612C8"/>
    <w:rsid w:val="001640B6"/>
    <w:rsid w:val="00164C73"/>
    <w:rsid w:val="001651AD"/>
    <w:rsid w:val="00170AA6"/>
    <w:rsid w:val="00171DCE"/>
    <w:rsid w:val="00173EF3"/>
    <w:rsid w:val="00173FF9"/>
    <w:rsid w:val="00176C1C"/>
    <w:rsid w:val="001821EB"/>
    <w:rsid w:val="00182EE2"/>
    <w:rsid w:val="001830C6"/>
    <w:rsid w:val="00190391"/>
    <w:rsid w:val="00191727"/>
    <w:rsid w:val="00191EF9"/>
    <w:rsid w:val="001966EF"/>
    <w:rsid w:val="001A1336"/>
    <w:rsid w:val="001A4EE7"/>
    <w:rsid w:val="001A64CA"/>
    <w:rsid w:val="001B07EF"/>
    <w:rsid w:val="001B1527"/>
    <w:rsid w:val="001B3286"/>
    <w:rsid w:val="001B37C0"/>
    <w:rsid w:val="001B524D"/>
    <w:rsid w:val="001C3453"/>
    <w:rsid w:val="001D0208"/>
    <w:rsid w:val="001D392B"/>
    <w:rsid w:val="001D4C63"/>
    <w:rsid w:val="001E11A0"/>
    <w:rsid w:val="001E389A"/>
    <w:rsid w:val="001E3D37"/>
    <w:rsid w:val="001E5535"/>
    <w:rsid w:val="001E5E19"/>
    <w:rsid w:val="001F0260"/>
    <w:rsid w:val="00203F39"/>
    <w:rsid w:val="002069FF"/>
    <w:rsid w:val="0021003D"/>
    <w:rsid w:val="00210C9A"/>
    <w:rsid w:val="00217770"/>
    <w:rsid w:val="00220877"/>
    <w:rsid w:val="00221039"/>
    <w:rsid w:val="00224C20"/>
    <w:rsid w:val="002259DB"/>
    <w:rsid w:val="0022723C"/>
    <w:rsid w:val="00227326"/>
    <w:rsid w:val="00227526"/>
    <w:rsid w:val="0023273A"/>
    <w:rsid w:val="0023308B"/>
    <w:rsid w:val="00233650"/>
    <w:rsid w:val="002408A5"/>
    <w:rsid w:val="0024364B"/>
    <w:rsid w:val="00243971"/>
    <w:rsid w:val="002446CF"/>
    <w:rsid w:val="00244B0F"/>
    <w:rsid w:val="00244D89"/>
    <w:rsid w:val="00245DFB"/>
    <w:rsid w:val="0025016D"/>
    <w:rsid w:val="0025243F"/>
    <w:rsid w:val="00260FF2"/>
    <w:rsid w:val="00261D64"/>
    <w:rsid w:val="00262B64"/>
    <w:rsid w:val="00263220"/>
    <w:rsid w:val="0026678D"/>
    <w:rsid w:val="002703EC"/>
    <w:rsid w:val="002759A3"/>
    <w:rsid w:val="002762E7"/>
    <w:rsid w:val="002766B4"/>
    <w:rsid w:val="002800C0"/>
    <w:rsid w:val="00280A4E"/>
    <w:rsid w:val="0028546F"/>
    <w:rsid w:val="00286D43"/>
    <w:rsid w:val="00294605"/>
    <w:rsid w:val="00294B37"/>
    <w:rsid w:val="002960A9"/>
    <w:rsid w:val="00297362"/>
    <w:rsid w:val="002A03AD"/>
    <w:rsid w:val="002A35C4"/>
    <w:rsid w:val="002A3C58"/>
    <w:rsid w:val="002A4951"/>
    <w:rsid w:val="002B1134"/>
    <w:rsid w:val="002B2342"/>
    <w:rsid w:val="002B4D68"/>
    <w:rsid w:val="002B52FA"/>
    <w:rsid w:val="002B6B74"/>
    <w:rsid w:val="002C0F06"/>
    <w:rsid w:val="002C3B1F"/>
    <w:rsid w:val="002C796F"/>
    <w:rsid w:val="002D046F"/>
    <w:rsid w:val="002D054F"/>
    <w:rsid w:val="002D4CA8"/>
    <w:rsid w:val="002D5DA0"/>
    <w:rsid w:val="002D7FCE"/>
    <w:rsid w:val="002E3DE4"/>
    <w:rsid w:val="002E4F56"/>
    <w:rsid w:val="002E59B9"/>
    <w:rsid w:val="002E63CF"/>
    <w:rsid w:val="002F2126"/>
    <w:rsid w:val="002F265E"/>
    <w:rsid w:val="002F4148"/>
    <w:rsid w:val="00301E05"/>
    <w:rsid w:val="003032E3"/>
    <w:rsid w:val="00306E16"/>
    <w:rsid w:val="00306FF9"/>
    <w:rsid w:val="003078F2"/>
    <w:rsid w:val="00312771"/>
    <w:rsid w:val="00317B32"/>
    <w:rsid w:val="00320320"/>
    <w:rsid w:val="003217E8"/>
    <w:rsid w:val="00325B9C"/>
    <w:rsid w:val="0032622D"/>
    <w:rsid w:val="003266A6"/>
    <w:rsid w:val="00331884"/>
    <w:rsid w:val="00331D52"/>
    <w:rsid w:val="003333F3"/>
    <w:rsid w:val="00333D48"/>
    <w:rsid w:val="00334BBB"/>
    <w:rsid w:val="003406CB"/>
    <w:rsid w:val="003464C5"/>
    <w:rsid w:val="003474AA"/>
    <w:rsid w:val="003475EE"/>
    <w:rsid w:val="003476DB"/>
    <w:rsid w:val="00350400"/>
    <w:rsid w:val="00351112"/>
    <w:rsid w:val="00353CDC"/>
    <w:rsid w:val="0035675F"/>
    <w:rsid w:val="00356F7C"/>
    <w:rsid w:val="0036046C"/>
    <w:rsid w:val="00361D75"/>
    <w:rsid w:val="00363F43"/>
    <w:rsid w:val="003726F5"/>
    <w:rsid w:val="00376DF8"/>
    <w:rsid w:val="00381DC6"/>
    <w:rsid w:val="003828F6"/>
    <w:rsid w:val="003837F3"/>
    <w:rsid w:val="0038652B"/>
    <w:rsid w:val="003901F4"/>
    <w:rsid w:val="003913FA"/>
    <w:rsid w:val="00392614"/>
    <w:rsid w:val="00393297"/>
    <w:rsid w:val="00393B80"/>
    <w:rsid w:val="0039406D"/>
    <w:rsid w:val="00395437"/>
    <w:rsid w:val="003A4E5B"/>
    <w:rsid w:val="003B366B"/>
    <w:rsid w:val="003B414B"/>
    <w:rsid w:val="003B652D"/>
    <w:rsid w:val="003B67C6"/>
    <w:rsid w:val="003B689F"/>
    <w:rsid w:val="003B69C4"/>
    <w:rsid w:val="003C3835"/>
    <w:rsid w:val="003C4EF6"/>
    <w:rsid w:val="003D0423"/>
    <w:rsid w:val="003D1211"/>
    <w:rsid w:val="003D1B1B"/>
    <w:rsid w:val="003D1DD4"/>
    <w:rsid w:val="003D20C8"/>
    <w:rsid w:val="003D3A3A"/>
    <w:rsid w:val="003D41C0"/>
    <w:rsid w:val="003E069B"/>
    <w:rsid w:val="003E1EF2"/>
    <w:rsid w:val="003E272E"/>
    <w:rsid w:val="003E4160"/>
    <w:rsid w:val="003E6478"/>
    <w:rsid w:val="003F257D"/>
    <w:rsid w:val="003F36AE"/>
    <w:rsid w:val="003F4AD5"/>
    <w:rsid w:val="003F6B89"/>
    <w:rsid w:val="003F706A"/>
    <w:rsid w:val="00400893"/>
    <w:rsid w:val="00401119"/>
    <w:rsid w:val="00402A51"/>
    <w:rsid w:val="00403AB2"/>
    <w:rsid w:val="00411D56"/>
    <w:rsid w:val="00415558"/>
    <w:rsid w:val="0041591F"/>
    <w:rsid w:val="00415A7A"/>
    <w:rsid w:val="00416040"/>
    <w:rsid w:val="00417043"/>
    <w:rsid w:val="00417799"/>
    <w:rsid w:val="004238AC"/>
    <w:rsid w:val="00423C3D"/>
    <w:rsid w:val="0042618C"/>
    <w:rsid w:val="00426E9B"/>
    <w:rsid w:val="0043207D"/>
    <w:rsid w:val="0043230F"/>
    <w:rsid w:val="00434514"/>
    <w:rsid w:val="00435405"/>
    <w:rsid w:val="00435AF3"/>
    <w:rsid w:val="004378C5"/>
    <w:rsid w:val="00440823"/>
    <w:rsid w:val="00442F6C"/>
    <w:rsid w:val="004435C3"/>
    <w:rsid w:val="00444C98"/>
    <w:rsid w:val="0044627C"/>
    <w:rsid w:val="00450DB7"/>
    <w:rsid w:val="00453052"/>
    <w:rsid w:val="00460E5E"/>
    <w:rsid w:val="00460FB6"/>
    <w:rsid w:val="0046142F"/>
    <w:rsid w:val="00461C68"/>
    <w:rsid w:val="004637AF"/>
    <w:rsid w:val="00466130"/>
    <w:rsid w:val="00467FD9"/>
    <w:rsid w:val="0047021C"/>
    <w:rsid w:val="00471939"/>
    <w:rsid w:val="00475457"/>
    <w:rsid w:val="00475BB3"/>
    <w:rsid w:val="0048404A"/>
    <w:rsid w:val="0048428A"/>
    <w:rsid w:val="00486E62"/>
    <w:rsid w:val="00491323"/>
    <w:rsid w:val="004945BC"/>
    <w:rsid w:val="0049622F"/>
    <w:rsid w:val="0049687A"/>
    <w:rsid w:val="004A0210"/>
    <w:rsid w:val="004A476E"/>
    <w:rsid w:val="004A7903"/>
    <w:rsid w:val="004B14D6"/>
    <w:rsid w:val="004B3051"/>
    <w:rsid w:val="004C2219"/>
    <w:rsid w:val="004C42BC"/>
    <w:rsid w:val="004C507D"/>
    <w:rsid w:val="004C591E"/>
    <w:rsid w:val="004C5C81"/>
    <w:rsid w:val="004C795C"/>
    <w:rsid w:val="004C79AB"/>
    <w:rsid w:val="004D528F"/>
    <w:rsid w:val="004D60A0"/>
    <w:rsid w:val="004D651C"/>
    <w:rsid w:val="004E4D21"/>
    <w:rsid w:val="004E60B6"/>
    <w:rsid w:val="004E73B1"/>
    <w:rsid w:val="004F2108"/>
    <w:rsid w:val="004F6DFF"/>
    <w:rsid w:val="005007F4"/>
    <w:rsid w:val="00500E1A"/>
    <w:rsid w:val="00501442"/>
    <w:rsid w:val="00501D7A"/>
    <w:rsid w:val="00502966"/>
    <w:rsid w:val="005069DF"/>
    <w:rsid w:val="00510313"/>
    <w:rsid w:val="0052148B"/>
    <w:rsid w:val="0052169B"/>
    <w:rsid w:val="005221C3"/>
    <w:rsid w:val="005230FE"/>
    <w:rsid w:val="00523C12"/>
    <w:rsid w:val="00524009"/>
    <w:rsid w:val="005256CD"/>
    <w:rsid w:val="00525B4C"/>
    <w:rsid w:val="00526FE3"/>
    <w:rsid w:val="005279FA"/>
    <w:rsid w:val="00530985"/>
    <w:rsid w:val="00533486"/>
    <w:rsid w:val="00536706"/>
    <w:rsid w:val="005376A6"/>
    <w:rsid w:val="00540198"/>
    <w:rsid w:val="00540809"/>
    <w:rsid w:val="00541FC1"/>
    <w:rsid w:val="00542013"/>
    <w:rsid w:val="0054219F"/>
    <w:rsid w:val="0054276A"/>
    <w:rsid w:val="005453AD"/>
    <w:rsid w:val="00545E7C"/>
    <w:rsid w:val="00547470"/>
    <w:rsid w:val="00550B49"/>
    <w:rsid w:val="00550BD1"/>
    <w:rsid w:val="00553CF7"/>
    <w:rsid w:val="0056010E"/>
    <w:rsid w:val="00561E88"/>
    <w:rsid w:val="00567088"/>
    <w:rsid w:val="00571F5C"/>
    <w:rsid w:val="00573C31"/>
    <w:rsid w:val="00576F10"/>
    <w:rsid w:val="005779B3"/>
    <w:rsid w:val="00582D7E"/>
    <w:rsid w:val="00583682"/>
    <w:rsid w:val="00586A2D"/>
    <w:rsid w:val="005915CB"/>
    <w:rsid w:val="00592770"/>
    <w:rsid w:val="00592A63"/>
    <w:rsid w:val="00594FA6"/>
    <w:rsid w:val="00595224"/>
    <w:rsid w:val="00596CAD"/>
    <w:rsid w:val="005A083C"/>
    <w:rsid w:val="005A5AF9"/>
    <w:rsid w:val="005A60A0"/>
    <w:rsid w:val="005B2AEF"/>
    <w:rsid w:val="005B42C3"/>
    <w:rsid w:val="005B4E89"/>
    <w:rsid w:val="005B681E"/>
    <w:rsid w:val="005B6B44"/>
    <w:rsid w:val="005C0285"/>
    <w:rsid w:val="005C2CC7"/>
    <w:rsid w:val="005C3DEE"/>
    <w:rsid w:val="005C679C"/>
    <w:rsid w:val="005D007F"/>
    <w:rsid w:val="005D574A"/>
    <w:rsid w:val="005D5A44"/>
    <w:rsid w:val="005D78C7"/>
    <w:rsid w:val="005E3836"/>
    <w:rsid w:val="005E5C25"/>
    <w:rsid w:val="005F28D9"/>
    <w:rsid w:val="005F47F7"/>
    <w:rsid w:val="005F5275"/>
    <w:rsid w:val="005F5E0A"/>
    <w:rsid w:val="005F72F3"/>
    <w:rsid w:val="005F739E"/>
    <w:rsid w:val="006063C4"/>
    <w:rsid w:val="00610DD3"/>
    <w:rsid w:val="00613E96"/>
    <w:rsid w:val="00613FAC"/>
    <w:rsid w:val="00615CD6"/>
    <w:rsid w:val="00616072"/>
    <w:rsid w:val="00616473"/>
    <w:rsid w:val="00621829"/>
    <w:rsid w:val="0062399F"/>
    <w:rsid w:val="00624148"/>
    <w:rsid w:val="0062547F"/>
    <w:rsid w:val="00627190"/>
    <w:rsid w:val="00634E31"/>
    <w:rsid w:val="00635C46"/>
    <w:rsid w:val="006372CD"/>
    <w:rsid w:val="006376E4"/>
    <w:rsid w:val="00641052"/>
    <w:rsid w:val="00641892"/>
    <w:rsid w:val="00644629"/>
    <w:rsid w:val="006453C6"/>
    <w:rsid w:val="006472EB"/>
    <w:rsid w:val="00650C45"/>
    <w:rsid w:val="006547C2"/>
    <w:rsid w:val="0065537D"/>
    <w:rsid w:val="006564FE"/>
    <w:rsid w:val="00660F08"/>
    <w:rsid w:val="00661333"/>
    <w:rsid w:val="00675B8F"/>
    <w:rsid w:val="0068132D"/>
    <w:rsid w:val="00681D27"/>
    <w:rsid w:val="0069012A"/>
    <w:rsid w:val="00693B5F"/>
    <w:rsid w:val="00696BB1"/>
    <w:rsid w:val="006A13BA"/>
    <w:rsid w:val="006A3BE2"/>
    <w:rsid w:val="006A5781"/>
    <w:rsid w:val="006A6881"/>
    <w:rsid w:val="006A7C2A"/>
    <w:rsid w:val="006B05F0"/>
    <w:rsid w:val="006B09B6"/>
    <w:rsid w:val="006B2C98"/>
    <w:rsid w:val="006B4F39"/>
    <w:rsid w:val="006B63DF"/>
    <w:rsid w:val="006C088B"/>
    <w:rsid w:val="006C166F"/>
    <w:rsid w:val="006C2C2E"/>
    <w:rsid w:val="006C2F54"/>
    <w:rsid w:val="006C3609"/>
    <w:rsid w:val="006C4918"/>
    <w:rsid w:val="006C4EBB"/>
    <w:rsid w:val="006C58C4"/>
    <w:rsid w:val="006C5E26"/>
    <w:rsid w:val="006C644B"/>
    <w:rsid w:val="006C7326"/>
    <w:rsid w:val="006D06BD"/>
    <w:rsid w:val="006D07C0"/>
    <w:rsid w:val="006D2037"/>
    <w:rsid w:val="006D40CA"/>
    <w:rsid w:val="006D48EF"/>
    <w:rsid w:val="006D55BE"/>
    <w:rsid w:val="006D5611"/>
    <w:rsid w:val="006D75F0"/>
    <w:rsid w:val="006D7DE9"/>
    <w:rsid w:val="006D7E03"/>
    <w:rsid w:val="006E13C3"/>
    <w:rsid w:val="006E339F"/>
    <w:rsid w:val="006E79B8"/>
    <w:rsid w:val="006F0C96"/>
    <w:rsid w:val="006F4853"/>
    <w:rsid w:val="006F69EF"/>
    <w:rsid w:val="007006CF"/>
    <w:rsid w:val="007032DD"/>
    <w:rsid w:val="00705149"/>
    <w:rsid w:val="007056E1"/>
    <w:rsid w:val="00713630"/>
    <w:rsid w:val="007144FC"/>
    <w:rsid w:val="00714514"/>
    <w:rsid w:val="00714DB8"/>
    <w:rsid w:val="0072302A"/>
    <w:rsid w:val="00723452"/>
    <w:rsid w:val="00723F01"/>
    <w:rsid w:val="00725DFD"/>
    <w:rsid w:val="0072606B"/>
    <w:rsid w:val="007318EC"/>
    <w:rsid w:val="00731FF2"/>
    <w:rsid w:val="00734866"/>
    <w:rsid w:val="007366E3"/>
    <w:rsid w:val="00743EB2"/>
    <w:rsid w:val="007454EC"/>
    <w:rsid w:val="007458BD"/>
    <w:rsid w:val="007471FA"/>
    <w:rsid w:val="00747B28"/>
    <w:rsid w:val="0075199E"/>
    <w:rsid w:val="00753870"/>
    <w:rsid w:val="007567B0"/>
    <w:rsid w:val="00764B1B"/>
    <w:rsid w:val="00764E4B"/>
    <w:rsid w:val="007658D4"/>
    <w:rsid w:val="00770CB5"/>
    <w:rsid w:val="00771183"/>
    <w:rsid w:val="00772EAF"/>
    <w:rsid w:val="00772FDB"/>
    <w:rsid w:val="00775C5E"/>
    <w:rsid w:val="00776710"/>
    <w:rsid w:val="007777C5"/>
    <w:rsid w:val="00777E20"/>
    <w:rsid w:val="007830DC"/>
    <w:rsid w:val="00783257"/>
    <w:rsid w:val="00783660"/>
    <w:rsid w:val="00784009"/>
    <w:rsid w:val="00786C8F"/>
    <w:rsid w:val="00790099"/>
    <w:rsid w:val="0079100D"/>
    <w:rsid w:val="007941B2"/>
    <w:rsid w:val="00794301"/>
    <w:rsid w:val="007A3457"/>
    <w:rsid w:val="007A4A72"/>
    <w:rsid w:val="007A4AC4"/>
    <w:rsid w:val="007A4F50"/>
    <w:rsid w:val="007A53B5"/>
    <w:rsid w:val="007A5C55"/>
    <w:rsid w:val="007A6E84"/>
    <w:rsid w:val="007A6FB8"/>
    <w:rsid w:val="007B016D"/>
    <w:rsid w:val="007B703B"/>
    <w:rsid w:val="007B7868"/>
    <w:rsid w:val="007C0494"/>
    <w:rsid w:val="007C26D7"/>
    <w:rsid w:val="007C352A"/>
    <w:rsid w:val="007C3761"/>
    <w:rsid w:val="007C3BA0"/>
    <w:rsid w:val="007C42A5"/>
    <w:rsid w:val="007C4A18"/>
    <w:rsid w:val="007C572D"/>
    <w:rsid w:val="007C59E9"/>
    <w:rsid w:val="007C5E18"/>
    <w:rsid w:val="007C5FE1"/>
    <w:rsid w:val="007C6406"/>
    <w:rsid w:val="007D0634"/>
    <w:rsid w:val="007D3555"/>
    <w:rsid w:val="007E4CD9"/>
    <w:rsid w:val="007E55BA"/>
    <w:rsid w:val="007E591F"/>
    <w:rsid w:val="007E5E23"/>
    <w:rsid w:val="007F0631"/>
    <w:rsid w:val="007F17FF"/>
    <w:rsid w:val="007F3364"/>
    <w:rsid w:val="007F50DC"/>
    <w:rsid w:val="008000AB"/>
    <w:rsid w:val="008021ED"/>
    <w:rsid w:val="00802FE0"/>
    <w:rsid w:val="0080369E"/>
    <w:rsid w:val="00806585"/>
    <w:rsid w:val="0080754F"/>
    <w:rsid w:val="0081085D"/>
    <w:rsid w:val="008149D9"/>
    <w:rsid w:val="00816D01"/>
    <w:rsid w:val="00817909"/>
    <w:rsid w:val="008219C4"/>
    <w:rsid w:val="008245F5"/>
    <w:rsid w:val="0082601C"/>
    <w:rsid w:val="008260E1"/>
    <w:rsid w:val="00832AA4"/>
    <w:rsid w:val="008345DF"/>
    <w:rsid w:val="008415E5"/>
    <w:rsid w:val="008436CD"/>
    <w:rsid w:val="008509CD"/>
    <w:rsid w:val="0085484E"/>
    <w:rsid w:val="0085511F"/>
    <w:rsid w:val="0085587D"/>
    <w:rsid w:val="008579BA"/>
    <w:rsid w:val="00857C69"/>
    <w:rsid w:val="008642E1"/>
    <w:rsid w:val="00864568"/>
    <w:rsid w:val="008655E0"/>
    <w:rsid w:val="00865801"/>
    <w:rsid w:val="008679F5"/>
    <w:rsid w:val="0087265D"/>
    <w:rsid w:val="00874F64"/>
    <w:rsid w:val="008778F4"/>
    <w:rsid w:val="00877FA5"/>
    <w:rsid w:val="00880D57"/>
    <w:rsid w:val="008820AE"/>
    <w:rsid w:val="008840CE"/>
    <w:rsid w:val="008952FD"/>
    <w:rsid w:val="00895E02"/>
    <w:rsid w:val="008A0757"/>
    <w:rsid w:val="008A20E8"/>
    <w:rsid w:val="008A2F27"/>
    <w:rsid w:val="008B08C1"/>
    <w:rsid w:val="008B0DD7"/>
    <w:rsid w:val="008B20A9"/>
    <w:rsid w:val="008B4536"/>
    <w:rsid w:val="008B5250"/>
    <w:rsid w:val="008B5D42"/>
    <w:rsid w:val="008B6C01"/>
    <w:rsid w:val="008B719E"/>
    <w:rsid w:val="008B76AE"/>
    <w:rsid w:val="008C07B5"/>
    <w:rsid w:val="008C0B97"/>
    <w:rsid w:val="008C1BC9"/>
    <w:rsid w:val="008C32D3"/>
    <w:rsid w:val="008C67B2"/>
    <w:rsid w:val="008D172B"/>
    <w:rsid w:val="008D3EA0"/>
    <w:rsid w:val="008D6772"/>
    <w:rsid w:val="008D70B8"/>
    <w:rsid w:val="008D7976"/>
    <w:rsid w:val="008E0D1B"/>
    <w:rsid w:val="008E125C"/>
    <w:rsid w:val="008E2FC5"/>
    <w:rsid w:val="008F2491"/>
    <w:rsid w:val="008F2856"/>
    <w:rsid w:val="008F4D0A"/>
    <w:rsid w:val="008F628E"/>
    <w:rsid w:val="008F69E7"/>
    <w:rsid w:val="008F7F70"/>
    <w:rsid w:val="00902BE5"/>
    <w:rsid w:val="00902CCA"/>
    <w:rsid w:val="00902FC3"/>
    <w:rsid w:val="0090590D"/>
    <w:rsid w:val="00906CB6"/>
    <w:rsid w:val="00915371"/>
    <w:rsid w:val="009155BF"/>
    <w:rsid w:val="00917D9E"/>
    <w:rsid w:val="0092660D"/>
    <w:rsid w:val="00930151"/>
    <w:rsid w:val="00933ED8"/>
    <w:rsid w:val="009371A3"/>
    <w:rsid w:val="00937B15"/>
    <w:rsid w:val="0094045D"/>
    <w:rsid w:val="009442FC"/>
    <w:rsid w:val="009464A6"/>
    <w:rsid w:val="009467D9"/>
    <w:rsid w:val="009470EC"/>
    <w:rsid w:val="00952EE8"/>
    <w:rsid w:val="00953A47"/>
    <w:rsid w:val="00955322"/>
    <w:rsid w:val="0096068B"/>
    <w:rsid w:val="0096167D"/>
    <w:rsid w:val="009616DB"/>
    <w:rsid w:val="00962CCB"/>
    <w:rsid w:val="00962E47"/>
    <w:rsid w:val="009641A2"/>
    <w:rsid w:val="00965483"/>
    <w:rsid w:val="00973D29"/>
    <w:rsid w:val="00974EED"/>
    <w:rsid w:val="00975324"/>
    <w:rsid w:val="00981711"/>
    <w:rsid w:val="009829AB"/>
    <w:rsid w:val="0098448D"/>
    <w:rsid w:val="00984AD8"/>
    <w:rsid w:val="00990E61"/>
    <w:rsid w:val="00991B18"/>
    <w:rsid w:val="009961BB"/>
    <w:rsid w:val="009A0090"/>
    <w:rsid w:val="009A281B"/>
    <w:rsid w:val="009A41CA"/>
    <w:rsid w:val="009A59A5"/>
    <w:rsid w:val="009A5D1B"/>
    <w:rsid w:val="009A75C1"/>
    <w:rsid w:val="009B12E3"/>
    <w:rsid w:val="009B3E2D"/>
    <w:rsid w:val="009B41B1"/>
    <w:rsid w:val="009B4BCC"/>
    <w:rsid w:val="009B679C"/>
    <w:rsid w:val="009C20A4"/>
    <w:rsid w:val="009C4019"/>
    <w:rsid w:val="009D187D"/>
    <w:rsid w:val="009D2649"/>
    <w:rsid w:val="009D45E5"/>
    <w:rsid w:val="009D4684"/>
    <w:rsid w:val="009D67B7"/>
    <w:rsid w:val="009D73ED"/>
    <w:rsid w:val="009E0DF6"/>
    <w:rsid w:val="009E6774"/>
    <w:rsid w:val="009E7332"/>
    <w:rsid w:val="009E73C2"/>
    <w:rsid w:val="009F044E"/>
    <w:rsid w:val="009F35FD"/>
    <w:rsid w:val="009F5B84"/>
    <w:rsid w:val="009F6AA7"/>
    <w:rsid w:val="009F6D16"/>
    <w:rsid w:val="00A022B0"/>
    <w:rsid w:val="00A03846"/>
    <w:rsid w:val="00A0442B"/>
    <w:rsid w:val="00A053B7"/>
    <w:rsid w:val="00A055F5"/>
    <w:rsid w:val="00A0563C"/>
    <w:rsid w:val="00A05AC3"/>
    <w:rsid w:val="00A07019"/>
    <w:rsid w:val="00A07296"/>
    <w:rsid w:val="00A134FB"/>
    <w:rsid w:val="00A147BA"/>
    <w:rsid w:val="00A163D9"/>
    <w:rsid w:val="00A177AE"/>
    <w:rsid w:val="00A20377"/>
    <w:rsid w:val="00A23D1B"/>
    <w:rsid w:val="00A2610C"/>
    <w:rsid w:val="00A26D8C"/>
    <w:rsid w:val="00A34616"/>
    <w:rsid w:val="00A359F8"/>
    <w:rsid w:val="00A35C17"/>
    <w:rsid w:val="00A450F4"/>
    <w:rsid w:val="00A456C2"/>
    <w:rsid w:val="00A475E0"/>
    <w:rsid w:val="00A50062"/>
    <w:rsid w:val="00A53BE5"/>
    <w:rsid w:val="00A54FD2"/>
    <w:rsid w:val="00A572C7"/>
    <w:rsid w:val="00A57380"/>
    <w:rsid w:val="00A62208"/>
    <w:rsid w:val="00A6261C"/>
    <w:rsid w:val="00A63318"/>
    <w:rsid w:val="00A65091"/>
    <w:rsid w:val="00A662C4"/>
    <w:rsid w:val="00A67137"/>
    <w:rsid w:val="00A6721D"/>
    <w:rsid w:val="00A6730F"/>
    <w:rsid w:val="00A67C8A"/>
    <w:rsid w:val="00A7173C"/>
    <w:rsid w:val="00A73184"/>
    <w:rsid w:val="00A73492"/>
    <w:rsid w:val="00A76725"/>
    <w:rsid w:val="00A8014D"/>
    <w:rsid w:val="00A805D1"/>
    <w:rsid w:val="00A80B0D"/>
    <w:rsid w:val="00A84D34"/>
    <w:rsid w:val="00A91284"/>
    <w:rsid w:val="00A92F51"/>
    <w:rsid w:val="00A945BB"/>
    <w:rsid w:val="00A953A9"/>
    <w:rsid w:val="00A96163"/>
    <w:rsid w:val="00A9750F"/>
    <w:rsid w:val="00AA0DE6"/>
    <w:rsid w:val="00AA3081"/>
    <w:rsid w:val="00AA69F5"/>
    <w:rsid w:val="00AA6CC0"/>
    <w:rsid w:val="00AB0374"/>
    <w:rsid w:val="00AB2298"/>
    <w:rsid w:val="00AB2F0B"/>
    <w:rsid w:val="00AB4144"/>
    <w:rsid w:val="00AB4DE6"/>
    <w:rsid w:val="00AB52CC"/>
    <w:rsid w:val="00AB5D3D"/>
    <w:rsid w:val="00AB5F86"/>
    <w:rsid w:val="00AC029A"/>
    <w:rsid w:val="00AC07B5"/>
    <w:rsid w:val="00AC19ED"/>
    <w:rsid w:val="00AC1E01"/>
    <w:rsid w:val="00AC427F"/>
    <w:rsid w:val="00AC45E8"/>
    <w:rsid w:val="00AD054B"/>
    <w:rsid w:val="00AD3BF2"/>
    <w:rsid w:val="00AD7F9F"/>
    <w:rsid w:val="00AE2A7E"/>
    <w:rsid w:val="00AE44FC"/>
    <w:rsid w:val="00AE6215"/>
    <w:rsid w:val="00AF002E"/>
    <w:rsid w:val="00AF0DA4"/>
    <w:rsid w:val="00AF194A"/>
    <w:rsid w:val="00AF1CDF"/>
    <w:rsid w:val="00AF397E"/>
    <w:rsid w:val="00AF4899"/>
    <w:rsid w:val="00B0078D"/>
    <w:rsid w:val="00B01720"/>
    <w:rsid w:val="00B057CE"/>
    <w:rsid w:val="00B06AFD"/>
    <w:rsid w:val="00B06CC4"/>
    <w:rsid w:val="00B06D04"/>
    <w:rsid w:val="00B101C8"/>
    <w:rsid w:val="00B118AF"/>
    <w:rsid w:val="00B129AB"/>
    <w:rsid w:val="00B12F8E"/>
    <w:rsid w:val="00B1475E"/>
    <w:rsid w:val="00B16332"/>
    <w:rsid w:val="00B202BA"/>
    <w:rsid w:val="00B2308F"/>
    <w:rsid w:val="00B244DB"/>
    <w:rsid w:val="00B26262"/>
    <w:rsid w:val="00B3224F"/>
    <w:rsid w:val="00B373AD"/>
    <w:rsid w:val="00B440E4"/>
    <w:rsid w:val="00B449EB"/>
    <w:rsid w:val="00B44BAF"/>
    <w:rsid w:val="00B45401"/>
    <w:rsid w:val="00B561E5"/>
    <w:rsid w:val="00B57B92"/>
    <w:rsid w:val="00B63969"/>
    <w:rsid w:val="00B650BA"/>
    <w:rsid w:val="00B66B6D"/>
    <w:rsid w:val="00B700F4"/>
    <w:rsid w:val="00B74606"/>
    <w:rsid w:val="00B76FCA"/>
    <w:rsid w:val="00B808C3"/>
    <w:rsid w:val="00B84EE9"/>
    <w:rsid w:val="00B86BD7"/>
    <w:rsid w:val="00B86E27"/>
    <w:rsid w:val="00B87D9E"/>
    <w:rsid w:val="00B9609C"/>
    <w:rsid w:val="00BA01D0"/>
    <w:rsid w:val="00BA188E"/>
    <w:rsid w:val="00BA2558"/>
    <w:rsid w:val="00BA3B7E"/>
    <w:rsid w:val="00BA4D5C"/>
    <w:rsid w:val="00BB18A4"/>
    <w:rsid w:val="00BB1E1C"/>
    <w:rsid w:val="00BB4A9B"/>
    <w:rsid w:val="00BB7254"/>
    <w:rsid w:val="00BC020D"/>
    <w:rsid w:val="00BC0975"/>
    <w:rsid w:val="00BC0D77"/>
    <w:rsid w:val="00BC157D"/>
    <w:rsid w:val="00BC1FBA"/>
    <w:rsid w:val="00BC211C"/>
    <w:rsid w:val="00BC3406"/>
    <w:rsid w:val="00BC5951"/>
    <w:rsid w:val="00BC66BE"/>
    <w:rsid w:val="00BC7AB2"/>
    <w:rsid w:val="00BD183F"/>
    <w:rsid w:val="00BD6B83"/>
    <w:rsid w:val="00BD789B"/>
    <w:rsid w:val="00BE20B8"/>
    <w:rsid w:val="00BE608A"/>
    <w:rsid w:val="00BF3F8E"/>
    <w:rsid w:val="00BF4FDD"/>
    <w:rsid w:val="00BF516E"/>
    <w:rsid w:val="00C01192"/>
    <w:rsid w:val="00C01D3D"/>
    <w:rsid w:val="00C0275A"/>
    <w:rsid w:val="00C04931"/>
    <w:rsid w:val="00C06DF2"/>
    <w:rsid w:val="00C10A6B"/>
    <w:rsid w:val="00C10DCB"/>
    <w:rsid w:val="00C171A7"/>
    <w:rsid w:val="00C217A4"/>
    <w:rsid w:val="00C22987"/>
    <w:rsid w:val="00C23F1D"/>
    <w:rsid w:val="00C242D6"/>
    <w:rsid w:val="00C3000D"/>
    <w:rsid w:val="00C35CE9"/>
    <w:rsid w:val="00C367EF"/>
    <w:rsid w:val="00C42936"/>
    <w:rsid w:val="00C44473"/>
    <w:rsid w:val="00C46292"/>
    <w:rsid w:val="00C47DF1"/>
    <w:rsid w:val="00C50D12"/>
    <w:rsid w:val="00C518F6"/>
    <w:rsid w:val="00C5194C"/>
    <w:rsid w:val="00C55089"/>
    <w:rsid w:val="00C60D86"/>
    <w:rsid w:val="00C61ABF"/>
    <w:rsid w:val="00C61C6C"/>
    <w:rsid w:val="00C644B8"/>
    <w:rsid w:val="00C6608A"/>
    <w:rsid w:val="00C6668B"/>
    <w:rsid w:val="00C66ABA"/>
    <w:rsid w:val="00C66E48"/>
    <w:rsid w:val="00C66F64"/>
    <w:rsid w:val="00C67C87"/>
    <w:rsid w:val="00C739D5"/>
    <w:rsid w:val="00C74A58"/>
    <w:rsid w:val="00C74B7D"/>
    <w:rsid w:val="00C74B95"/>
    <w:rsid w:val="00C83443"/>
    <w:rsid w:val="00C842CB"/>
    <w:rsid w:val="00C86107"/>
    <w:rsid w:val="00C86ACE"/>
    <w:rsid w:val="00C874E3"/>
    <w:rsid w:val="00C87593"/>
    <w:rsid w:val="00C909C5"/>
    <w:rsid w:val="00C90F78"/>
    <w:rsid w:val="00C94B03"/>
    <w:rsid w:val="00C95EC2"/>
    <w:rsid w:val="00CA6061"/>
    <w:rsid w:val="00CA62B1"/>
    <w:rsid w:val="00CB2072"/>
    <w:rsid w:val="00CB2C25"/>
    <w:rsid w:val="00CB5650"/>
    <w:rsid w:val="00CB7FB1"/>
    <w:rsid w:val="00CC0689"/>
    <w:rsid w:val="00CC14E3"/>
    <w:rsid w:val="00CC23C4"/>
    <w:rsid w:val="00CC61B0"/>
    <w:rsid w:val="00CC7F88"/>
    <w:rsid w:val="00CD099C"/>
    <w:rsid w:val="00CD6CED"/>
    <w:rsid w:val="00CD77C4"/>
    <w:rsid w:val="00CE4745"/>
    <w:rsid w:val="00CE7265"/>
    <w:rsid w:val="00CE7DE3"/>
    <w:rsid w:val="00CF7EF6"/>
    <w:rsid w:val="00D006D4"/>
    <w:rsid w:val="00D01362"/>
    <w:rsid w:val="00D0600A"/>
    <w:rsid w:val="00D06395"/>
    <w:rsid w:val="00D108F8"/>
    <w:rsid w:val="00D118CF"/>
    <w:rsid w:val="00D12B41"/>
    <w:rsid w:val="00D1372F"/>
    <w:rsid w:val="00D14973"/>
    <w:rsid w:val="00D14F3F"/>
    <w:rsid w:val="00D17ED2"/>
    <w:rsid w:val="00D21435"/>
    <w:rsid w:val="00D21C73"/>
    <w:rsid w:val="00D22E72"/>
    <w:rsid w:val="00D2732E"/>
    <w:rsid w:val="00D302D3"/>
    <w:rsid w:val="00D30559"/>
    <w:rsid w:val="00D31258"/>
    <w:rsid w:val="00D33C9B"/>
    <w:rsid w:val="00D3537A"/>
    <w:rsid w:val="00D356C5"/>
    <w:rsid w:val="00D42EFC"/>
    <w:rsid w:val="00D431EB"/>
    <w:rsid w:val="00D4364F"/>
    <w:rsid w:val="00D4647E"/>
    <w:rsid w:val="00D5029B"/>
    <w:rsid w:val="00D506E1"/>
    <w:rsid w:val="00D50C51"/>
    <w:rsid w:val="00D53010"/>
    <w:rsid w:val="00D53964"/>
    <w:rsid w:val="00D53A14"/>
    <w:rsid w:val="00D64430"/>
    <w:rsid w:val="00D64A60"/>
    <w:rsid w:val="00D65E76"/>
    <w:rsid w:val="00D6606C"/>
    <w:rsid w:val="00D66435"/>
    <w:rsid w:val="00D71276"/>
    <w:rsid w:val="00D718D3"/>
    <w:rsid w:val="00D71FA7"/>
    <w:rsid w:val="00D74E1C"/>
    <w:rsid w:val="00D751BF"/>
    <w:rsid w:val="00D7680D"/>
    <w:rsid w:val="00D77E51"/>
    <w:rsid w:val="00D80B95"/>
    <w:rsid w:val="00D81356"/>
    <w:rsid w:val="00D85078"/>
    <w:rsid w:val="00D87EB1"/>
    <w:rsid w:val="00D90E78"/>
    <w:rsid w:val="00D92D08"/>
    <w:rsid w:val="00D92E33"/>
    <w:rsid w:val="00D94356"/>
    <w:rsid w:val="00D94FB1"/>
    <w:rsid w:val="00D96B83"/>
    <w:rsid w:val="00DA0663"/>
    <w:rsid w:val="00DA2DDE"/>
    <w:rsid w:val="00DA657E"/>
    <w:rsid w:val="00DA71AF"/>
    <w:rsid w:val="00DB047D"/>
    <w:rsid w:val="00DB2807"/>
    <w:rsid w:val="00DC00CE"/>
    <w:rsid w:val="00DC2B70"/>
    <w:rsid w:val="00DC3340"/>
    <w:rsid w:val="00DC5290"/>
    <w:rsid w:val="00DC59EE"/>
    <w:rsid w:val="00DC6902"/>
    <w:rsid w:val="00DC6EAF"/>
    <w:rsid w:val="00DD46E3"/>
    <w:rsid w:val="00DD4912"/>
    <w:rsid w:val="00DD67B3"/>
    <w:rsid w:val="00DD7001"/>
    <w:rsid w:val="00DE04DE"/>
    <w:rsid w:val="00DE2AFC"/>
    <w:rsid w:val="00DE3A85"/>
    <w:rsid w:val="00DE658C"/>
    <w:rsid w:val="00DE75C9"/>
    <w:rsid w:val="00DF4B23"/>
    <w:rsid w:val="00DF6180"/>
    <w:rsid w:val="00E02828"/>
    <w:rsid w:val="00E030EA"/>
    <w:rsid w:val="00E0429A"/>
    <w:rsid w:val="00E047D1"/>
    <w:rsid w:val="00E04D34"/>
    <w:rsid w:val="00E04DEA"/>
    <w:rsid w:val="00E066B7"/>
    <w:rsid w:val="00E13BBD"/>
    <w:rsid w:val="00E1423B"/>
    <w:rsid w:val="00E214DE"/>
    <w:rsid w:val="00E24A2B"/>
    <w:rsid w:val="00E2577B"/>
    <w:rsid w:val="00E27A5B"/>
    <w:rsid w:val="00E311E4"/>
    <w:rsid w:val="00E32FB1"/>
    <w:rsid w:val="00E351C4"/>
    <w:rsid w:val="00E361A4"/>
    <w:rsid w:val="00E41122"/>
    <w:rsid w:val="00E41A21"/>
    <w:rsid w:val="00E46D01"/>
    <w:rsid w:val="00E473DC"/>
    <w:rsid w:val="00E50316"/>
    <w:rsid w:val="00E51BC9"/>
    <w:rsid w:val="00E529C4"/>
    <w:rsid w:val="00E530E3"/>
    <w:rsid w:val="00E53C3D"/>
    <w:rsid w:val="00E54D09"/>
    <w:rsid w:val="00E56EA5"/>
    <w:rsid w:val="00E605D3"/>
    <w:rsid w:val="00E61B38"/>
    <w:rsid w:val="00E62D7F"/>
    <w:rsid w:val="00E70084"/>
    <w:rsid w:val="00E700C3"/>
    <w:rsid w:val="00E70331"/>
    <w:rsid w:val="00E73B89"/>
    <w:rsid w:val="00E74DC0"/>
    <w:rsid w:val="00E7644A"/>
    <w:rsid w:val="00E825E6"/>
    <w:rsid w:val="00E8499B"/>
    <w:rsid w:val="00E924C3"/>
    <w:rsid w:val="00E942EF"/>
    <w:rsid w:val="00E94F07"/>
    <w:rsid w:val="00E950D0"/>
    <w:rsid w:val="00E95581"/>
    <w:rsid w:val="00E95797"/>
    <w:rsid w:val="00E96CFA"/>
    <w:rsid w:val="00E96F38"/>
    <w:rsid w:val="00E97431"/>
    <w:rsid w:val="00EA3904"/>
    <w:rsid w:val="00EA3DA2"/>
    <w:rsid w:val="00EA418F"/>
    <w:rsid w:val="00EA511A"/>
    <w:rsid w:val="00EA5166"/>
    <w:rsid w:val="00EA5D0E"/>
    <w:rsid w:val="00EB10EC"/>
    <w:rsid w:val="00EB10ED"/>
    <w:rsid w:val="00EB16BE"/>
    <w:rsid w:val="00EB2059"/>
    <w:rsid w:val="00EB385F"/>
    <w:rsid w:val="00EB485F"/>
    <w:rsid w:val="00EC1A7F"/>
    <w:rsid w:val="00EC55E4"/>
    <w:rsid w:val="00ED14E2"/>
    <w:rsid w:val="00ED3599"/>
    <w:rsid w:val="00ED53FA"/>
    <w:rsid w:val="00ED5495"/>
    <w:rsid w:val="00ED6F05"/>
    <w:rsid w:val="00ED74B5"/>
    <w:rsid w:val="00EE144F"/>
    <w:rsid w:val="00EE36AC"/>
    <w:rsid w:val="00EE561D"/>
    <w:rsid w:val="00EE7843"/>
    <w:rsid w:val="00EF0AE0"/>
    <w:rsid w:val="00EF36F9"/>
    <w:rsid w:val="00F0414E"/>
    <w:rsid w:val="00F06B38"/>
    <w:rsid w:val="00F06D8F"/>
    <w:rsid w:val="00F07EF3"/>
    <w:rsid w:val="00F143D3"/>
    <w:rsid w:val="00F1465F"/>
    <w:rsid w:val="00F1483F"/>
    <w:rsid w:val="00F2145B"/>
    <w:rsid w:val="00F257CE"/>
    <w:rsid w:val="00F305FE"/>
    <w:rsid w:val="00F32C5F"/>
    <w:rsid w:val="00F33048"/>
    <w:rsid w:val="00F33824"/>
    <w:rsid w:val="00F349BE"/>
    <w:rsid w:val="00F34EDA"/>
    <w:rsid w:val="00F50219"/>
    <w:rsid w:val="00F61D79"/>
    <w:rsid w:val="00F6513C"/>
    <w:rsid w:val="00F726D0"/>
    <w:rsid w:val="00F7308C"/>
    <w:rsid w:val="00F756EA"/>
    <w:rsid w:val="00F80A19"/>
    <w:rsid w:val="00F819C1"/>
    <w:rsid w:val="00F82935"/>
    <w:rsid w:val="00F918A4"/>
    <w:rsid w:val="00F95742"/>
    <w:rsid w:val="00F97CF7"/>
    <w:rsid w:val="00FA2528"/>
    <w:rsid w:val="00FA2CB5"/>
    <w:rsid w:val="00FA305C"/>
    <w:rsid w:val="00FA5821"/>
    <w:rsid w:val="00FA6353"/>
    <w:rsid w:val="00FA660D"/>
    <w:rsid w:val="00FA72F3"/>
    <w:rsid w:val="00FA74D2"/>
    <w:rsid w:val="00FB0AEC"/>
    <w:rsid w:val="00FB2EB0"/>
    <w:rsid w:val="00FB40EA"/>
    <w:rsid w:val="00FB5560"/>
    <w:rsid w:val="00FC0A42"/>
    <w:rsid w:val="00FC1912"/>
    <w:rsid w:val="00FC2CC4"/>
    <w:rsid w:val="00FC4E68"/>
    <w:rsid w:val="00FC5871"/>
    <w:rsid w:val="00FC66D2"/>
    <w:rsid w:val="00FC78F2"/>
    <w:rsid w:val="00FD09A5"/>
    <w:rsid w:val="00FD23CA"/>
    <w:rsid w:val="00FD30C1"/>
    <w:rsid w:val="00FD3986"/>
    <w:rsid w:val="00FD3E02"/>
    <w:rsid w:val="00FD5AF2"/>
    <w:rsid w:val="00FE10D1"/>
    <w:rsid w:val="00FE67BE"/>
    <w:rsid w:val="00FE784E"/>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6A800"/>
  <w15:docId w15:val="{394FA67B-A0A0-4478-9F66-C17051DE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64"/>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04785C"/>
    <w:pPr>
      <w:keepNext/>
      <w:spacing w:before="240" w:line="480" w:lineRule="auto"/>
      <w:ind w:left="360"/>
      <w:outlineLvl w:val="1"/>
    </w:pPr>
    <w:rPr>
      <w:b/>
    </w:rPr>
  </w:style>
  <w:style w:type="paragraph" w:styleId="Heading3">
    <w:name w:val="heading 3"/>
    <w:basedOn w:val="Normal"/>
    <w:next w:val="Normal"/>
    <w:link w:val="Heading3Char"/>
    <w:qFormat/>
    <w:rsid w:val="007E55BA"/>
    <w:pPr>
      <w:keepNext/>
      <w:spacing w:before="480" w:after="60" w:line="480" w:lineRule="auto"/>
      <w:ind w:firstLine="720"/>
      <w:outlineLvl w:val="2"/>
    </w:pPr>
    <w:rPr>
      <w:i/>
    </w:rPr>
  </w:style>
  <w:style w:type="paragraph" w:styleId="Heading4">
    <w:name w:val="heading 4"/>
    <w:basedOn w:val="Normal"/>
    <w:next w:val="Normal"/>
    <w:link w:val="Heading4Char"/>
    <w:qFormat/>
    <w:pPr>
      <w:keepNext/>
      <w:numPr>
        <w:ilvl w:val="3"/>
        <w:numId w:val="1"/>
      </w:numPr>
      <w:spacing w:before="240" w:after="60"/>
      <w:outlineLvl w:val="3"/>
    </w:pPr>
    <w:rPr>
      <w:b/>
      <w:i/>
    </w:rPr>
  </w:style>
  <w:style w:type="paragraph" w:styleId="Heading5">
    <w:name w:val="heading 5"/>
    <w:basedOn w:val="Normal"/>
    <w:next w:val="Normal"/>
    <w:link w:val="Heading5Char"/>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1955"/>
    <w:rPr>
      <w:rFonts w:ascii="Cambria" w:eastAsia="Times New Roman" w:hAnsi="Cambria" w:cs="Times New Roman"/>
      <w:b/>
      <w:bCs/>
      <w:kern w:val="32"/>
      <w:sz w:val="32"/>
      <w:szCs w:val="32"/>
    </w:rPr>
  </w:style>
  <w:style w:type="character" w:customStyle="1" w:styleId="Heading2Char">
    <w:name w:val="Heading 2 Char"/>
    <w:link w:val="Heading2"/>
    <w:rsid w:val="001A1955"/>
    <w:rPr>
      <w:rFonts w:ascii="Cambria" w:eastAsia="Times New Roman" w:hAnsi="Cambria" w:cs="Times New Roman"/>
      <w:b/>
      <w:bCs/>
      <w:i/>
      <w:iCs/>
      <w:sz w:val="28"/>
      <w:szCs w:val="28"/>
    </w:rPr>
  </w:style>
  <w:style w:type="character" w:customStyle="1" w:styleId="Heading3Char">
    <w:name w:val="Heading 3 Char"/>
    <w:link w:val="Heading3"/>
    <w:rsid w:val="001A1955"/>
    <w:rPr>
      <w:rFonts w:ascii="Cambria" w:eastAsia="Times New Roman" w:hAnsi="Cambria" w:cs="Times New Roman"/>
      <w:b/>
      <w:bCs/>
      <w:sz w:val="26"/>
      <w:szCs w:val="26"/>
    </w:rPr>
  </w:style>
  <w:style w:type="character" w:customStyle="1" w:styleId="Heading4Char">
    <w:name w:val="Heading 4 Char"/>
    <w:link w:val="Heading4"/>
    <w:rsid w:val="001A1955"/>
    <w:rPr>
      <w:b/>
      <w:i/>
      <w:sz w:val="24"/>
    </w:rPr>
  </w:style>
  <w:style w:type="character" w:customStyle="1" w:styleId="Heading5Char">
    <w:name w:val="Heading 5 Char"/>
    <w:link w:val="Heading5"/>
    <w:rsid w:val="001A1955"/>
    <w:rPr>
      <w:rFonts w:ascii="Arial" w:hAnsi="Arial"/>
      <w:sz w:val="22"/>
    </w:rPr>
  </w:style>
  <w:style w:type="character" w:customStyle="1" w:styleId="Heading6Char">
    <w:name w:val="Heading 6 Char"/>
    <w:link w:val="Heading6"/>
    <w:rsid w:val="001A1955"/>
    <w:rPr>
      <w:rFonts w:ascii="Arial" w:hAnsi="Arial"/>
      <w:i/>
      <w:sz w:val="22"/>
    </w:rPr>
  </w:style>
  <w:style w:type="character" w:customStyle="1" w:styleId="Heading7Char">
    <w:name w:val="Heading 7 Char"/>
    <w:link w:val="Heading7"/>
    <w:rsid w:val="001A1955"/>
    <w:rPr>
      <w:rFonts w:ascii="Arial" w:hAnsi="Arial"/>
    </w:rPr>
  </w:style>
  <w:style w:type="character" w:customStyle="1" w:styleId="Heading8Char">
    <w:name w:val="Heading 8 Char"/>
    <w:link w:val="Heading8"/>
    <w:rsid w:val="001A1955"/>
    <w:rPr>
      <w:rFonts w:ascii="Arial" w:hAnsi="Arial"/>
      <w:i/>
    </w:rPr>
  </w:style>
  <w:style w:type="character" w:customStyle="1" w:styleId="Heading9Char">
    <w:name w:val="Heading 9 Char"/>
    <w:link w:val="Heading9"/>
    <w:rsid w:val="001A1955"/>
    <w:rPr>
      <w:rFonts w:ascii="Arial" w:hAnsi="Arial"/>
      <w:i/>
      <w:sz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locked/>
    <w:rsid w:val="004C79AB"/>
    <w:rPr>
      <w:rFonts w:cs="Times New Roman"/>
      <w:sz w:val="24"/>
      <w:lang w:val="en-US" w:eastAsia="en-US" w:bidi="ar-SA"/>
    </w:rPr>
  </w:style>
  <w:style w:type="paragraph" w:styleId="BodyTextIndent">
    <w:name w:val="Body Text Indent"/>
    <w:basedOn w:val="Normal"/>
    <w:link w:val="BodyTextIndentChar"/>
    <w:pPr>
      <w:spacing w:line="480" w:lineRule="auto"/>
      <w:ind w:firstLine="720"/>
    </w:pPr>
  </w:style>
  <w:style w:type="character" w:customStyle="1" w:styleId="BodyTextIndentChar">
    <w:name w:val="Body Text Indent Char"/>
    <w:link w:val="BodyTextIndent"/>
    <w:rsid w:val="001A1955"/>
    <w:rPr>
      <w:sz w:val="24"/>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1A1955"/>
    <w:rPr>
      <w:sz w:val="0"/>
      <w:szCs w:val="0"/>
    </w:rPr>
  </w:style>
  <w:style w:type="paragraph" w:styleId="BodyText3">
    <w:name w:val="Body Text 3"/>
    <w:basedOn w:val="Normal"/>
    <w:link w:val="BodyText3Char"/>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rsid w:val="001A1955"/>
    <w:rPr>
      <w:sz w:val="16"/>
      <w:szCs w:val="16"/>
    </w:rPr>
  </w:style>
  <w:style w:type="paragraph" w:styleId="BodyText2">
    <w:name w:val="Body Text 2"/>
    <w:basedOn w:val="Normal"/>
    <w:link w:val="BodyText2Char"/>
    <w:rsid w:val="00705149"/>
    <w:pPr>
      <w:spacing w:after="240"/>
    </w:pPr>
  </w:style>
  <w:style w:type="character" w:customStyle="1" w:styleId="BodyText2Char">
    <w:name w:val="Body Text 2 Char"/>
    <w:link w:val="BodyText2"/>
    <w:rsid w:val="001A1955"/>
    <w:rPr>
      <w:sz w:val="24"/>
    </w:rPr>
  </w:style>
  <w:style w:type="paragraph" w:styleId="BodyTextIndent3">
    <w:name w:val="Body Text Indent 3"/>
    <w:basedOn w:val="Normal"/>
    <w:link w:val="BodyTextIndent3Char"/>
    <w:pPr>
      <w:spacing w:line="480" w:lineRule="auto"/>
      <w:ind w:firstLine="720"/>
    </w:pPr>
  </w:style>
  <w:style w:type="character" w:customStyle="1" w:styleId="BodyTextIndent3Char">
    <w:name w:val="Body Text Indent 3 Char"/>
    <w:link w:val="BodyTextIndent3"/>
    <w:rsid w:val="001A1955"/>
    <w:rPr>
      <w:sz w:val="16"/>
      <w:szCs w:val="16"/>
    </w:rPr>
  </w:style>
  <w:style w:type="paragraph" w:styleId="TOC6">
    <w:name w:val="toc 6"/>
    <w:basedOn w:val="Normal"/>
    <w:next w:val="Normal"/>
    <w:autoRedefine/>
    <w:semiHidden/>
    <w:rsid w:val="00B86BD7"/>
    <w:pPr>
      <w:numPr>
        <w:numId w:val="3"/>
      </w:numPr>
      <w:spacing w:line="480" w:lineRule="auto"/>
    </w:pPr>
  </w:style>
  <w:style w:type="character" w:styleId="Hyperlink">
    <w:name w:val="Hyperlink"/>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pPr>
      <w:spacing w:line="480" w:lineRule="auto"/>
      <w:ind w:firstLine="720"/>
    </w:pPr>
  </w:style>
  <w:style w:type="character" w:customStyle="1" w:styleId="BodyTextIndent2Char">
    <w:name w:val="Body Text Indent 2 Char"/>
    <w:link w:val="BodyTextIndent2"/>
    <w:rsid w:val="001A1955"/>
    <w:rPr>
      <w:sz w:val="24"/>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sid w:val="001A1955"/>
    <w:rPr>
      <w:rFonts w:ascii="Courier New" w:hAnsi="Courier New" w:cs="Courier New"/>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1A1955"/>
    <w:rPr>
      <w:sz w:val="0"/>
      <w:szCs w:val="0"/>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semiHidden/>
    <w:rsid w:val="00ED3599"/>
    <w:rPr>
      <w:sz w:val="20"/>
    </w:rPr>
  </w:style>
  <w:style w:type="character" w:customStyle="1" w:styleId="FootnoteTextChar">
    <w:name w:val="Footnote Text Char"/>
    <w:basedOn w:val="DefaultParagraphFont"/>
    <w:link w:val="FootnoteText"/>
    <w:semiHidden/>
    <w:rsid w:val="001A1955"/>
  </w:style>
  <w:style w:type="character" w:styleId="FootnoteReference">
    <w:name w:val="footnote reference"/>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2"/>
      </w:numPr>
    </w:pPr>
  </w:style>
  <w:style w:type="character" w:customStyle="1" w:styleId="BodyTextChar">
    <w:name w:val="Body Text Char"/>
    <w:rsid w:val="000D71C7"/>
    <w:rPr>
      <w:sz w:val="24"/>
      <w:lang w:val="en-US" w:eastAsia="en-US" w:bidi="ar-SA"/>
    </w:rPr>
  </w:style>
  <w:style w:type="character" w:customStyle="1" w:styleId="BodyTextChar2">
    <w:name w:val="Body Text Char2"/>
    <w:uiPriority w:val="99"/>
    <w:rsid w:val="00280A4E"/>
    <w:rPr>
      <w:sz w:val="24"/>
    </w:rPr>
  </w:style>
  <w:style w:type="character" w:customStyle="1" w:styleId="BackgroundBoldedDescriptors">
    <w:name w:val="Background Bolded Descriptors"/>
    <w:rsid w:val="00540198"/>
    <w:rPr>
      <w:b/>
      <w:bCs/>
    </w:rPr>
  </w:style>
  <w:style w:type="paragraph" w:customStyle="1" w:styleId="BodyTextNumberedConclusion">
    <w:name w:val="Body Text Numbered Conclusion"/>
    <w:basedOn w:val="BodyTextIndent2"/>
    <w:link w:val="BodyTextNumberedConclusionChar"/>
    <w:autoRedefine/>
    <w:rsid w:val="00AF0DA4"/>
    <w:pPr>
      <w:numPr>
        <w:numId w:val="9"/>
      </w:numPr>
      <w:spacing w:line="360" w:lineRule="auto"/>
    </w:pPr>
    <w:rPr>
      <w:bCs/>
    </w:rPr>
  </w:style>
  <w:style w:type="character" w:customStyle="1" w:styleId="BodyTextNumberedConclusionChar">
    <w:name w:val="Body Text Numbered Conclusion Char"/>
    <w:link w:val="BodyTextNumberedConclusion"/>
    <w:rsid w:val="00AF0DA4"/>
    <w:rPr>
      <w:bCs/>
      <w:sz w:val="24"/>
    </w:rPr>
  </w:style>
  <w:style w:type="numbering" w:customStyle="1" w:styleId="StyleOutlinenumbered">
    <w:name w:val="Style Outline numbered"/>
    <w:basedOn w:val="NoList"/>
    <w:rsid w:val="00723F01"/>
    <w:pPr>
      <w:numPr>
        <w:numId w:val="4"/>
      </w:numPr>
    </w:pPr>
  </w:style>
  <w:style w:type="paragraph" w:customStyle="1" w:styleId="References">
    <w:name w:val="References"/>
    <w:basedOn w:val="Normal"/>
    <w:qFormat/>
    <w:rsid w:val="006D7E03"/>
    <w:pPr>
      <w:spacing w:after="240"/>
    </w:pPr>
  </w:style>
  <w:style w:type="character" w:styleId="CommentReference">
    <w:name w:val="annotation reference"/>
    <w:rsid w:val="00981711"/>
    <w:rPr>
      <w:sz w:val="16"/>
      <w:szCs w:val="16"/>
    </w:rPr>
  </w:style>
  <w:style w:type="paragraph" w:styleId="CommentText">
    <w:name w:val="annotation text"/>
    <w:basedOn w:val="Normal"/>
    <w:link w:val="CommentTextChar"/>
    <w:rsid w:val="00981711"/>
    <w:rPr>
      <w:sz w:val="20"/>
    </w:rPr>
  </w:style>
  <w:style w:type="character" w:customStyle="1" w:styleId="CommentTextChar">
    <w:name w:val="Comment Text Char"/>
    <w:basedOn w:val="DefaultParagraphFont"/>
    <w:link w:val="CommentText"/>
    <w:rsid w:val="00981711"/>
  </w:style>
  <w:style w:type="paragraph" w:styleId="CommentSubject">
    <w:name w:val="annotation subject"/>
    <w:basedOn w:val="CommentText"/>
    <w:next w:val="CommentText"/>
    <w:link w:val="CommentSubjectChar"/>
    <w:rsid w:val="00981711"/>
    <w:rPr>
      <w:b/>
      <w:bCs/>
    </w:rPr>
  </w:style>
  <w:style w:type="character" w:customStyle="1" w:styleId="CommentSubjectChar">
    <w:name w:val="Comment Subject Char"/>
    <w:link w:val="CommentSubject"/>
    <w:rsid w:val="00981711"/>
    <w:rPr>
      <w:b/>
      <w:bCs/>
    </w:rPr>
  </w:style>
  <w:style w:type="paragraph" w:styleId="Revision">
    <w:name w:val="Revision"/>
    <w:hidden/>
    <w:uiPriority w:val="99"/>
    <w:semiHidden/>
    <w:rsid w:val="00981711"/>
    <w:rPr>
      <w:sz w:val="24"/>
    </w:rPr>
  </w:style>
  <w:style w:type="paragraph" w:styleId="Caption">
    <w:name w:val="caption"/>
    <w:basedOn w:val="Normal"/>
    <w:next w:val="Normal"/>
    <w:qFormat/>
    <w:rsid w:val="008B4536"/>
    <w:rPr>
      <w:rFonts w:ascii="Courier" w:hAnsi="Courier"/>
    </w:rPr>
  </w:style>
  <w:style w:type="paragraph" w:styleId="NoSpacing">
    <w:name w:val="No Spacing"/>
    <w:uiPriority w:val="1"/>
    <w:qFormat/>
    <w:rsid w:val="001C3453"/>
  </w:style>
  <w:style w:type="character" w:customStyle="1" w:styleId="UnresolvedMention1">
    <w:name w:val="Unresolved Mention1"/>
    <w:uiPriority w:val="99"/>
    <w:semiHidden/>
    <w:unhideWhenUsed/>
    <w:rsid w:val="00EA3904"/>
    <w:rPr>
      <w:color w:val="605E5C"/>
      <w:shd w:val="clear" w:color="auto" w:fill="E1DFDD"/>
    </w:rPr>
  </w:style>
  <w:style w:type="numbering" w:customStyle="1" w:styleId="StyleNumbered1">
    <w:name w:val="Style Numbered1"/>
    <w:basedOn w:val="NoList"/>
    <w:rsid w:val="00244D89"/>
    <w:pPr>
      <w:numPr>
        <w:numId w:val="17"/>
      </w:numPr>
    </w:pPr>
  </w:style>
  <w:style w:type="character" w:styleId="Emphasis">
    <w:name w:val="Emphasis"/>
    <w:qFormat/>
    <w:rsid w:val="00244D89"/>
    <w:rPr>
      <w:i/>
      <w:iCs/>
    </w:rPr>
  </w:style>
  <w:style w:type="character" w:customStyle="1" w:styleId="CharChar8">
    <w:name w:val="Char Char8"/>
    <w:locked/>
    <w:rsid w:val="00244D89"/>
    <w:rPr>
      <w:rFonts w:cs="Times New Roman"/>
      <w:sz w:val="24"/>
      <w:lang w:val="en-US" w:eastAsia="en-US" w:bidi="ar-SA"/>
    </w:rPr>
  </w:style>
  <w:style w:type="character" w:customStyle="1" w:styleId="CharChar2">
    <w:name w:val="Char Char2"/>
    <w:rsid w:val="00244D89"/>
    <w:rPr>
      <w:sz w:val="24"/>
      <w:lang w:val="en-US" w:eastAsia="en-US" w:bidi="ar-SA"/>
    </w:rPr>
  </w:style>
  <w:style w:type="numbering" w:customStyle="1" w:styleId="StyleBulletedSymbolsymbolLeft025Hanging025">
    <w:name w:val="Style Bulleted Symbol (symbol) Left:  0.25&quot; Hanging:  0.25&quot;"/>
    <w:basedOn w:val="NoList"/>
    <w:rsid w:val="00244D89"/>
    <w:pPr>
      <w:numPr>
        <w:numId w:val="18"/>
      </w:numPr>
    </w:pPr>
  </w:style>
  <w:style w:type="paragraph" w:customStyle="1" w:styleId="BodyTextBulleted">
    <w:name w:val="Body Text: Bulleted"/>
    <w:basedOn w:val="Normal"/>
    <w:qFormat/>
    <w:rsid w:val="00244D89"/>
    <w:pPr>
      <w:numPr>
        <w:numId w:val="19"/>
      </w:numPr>
      <w:spacing w:line="360" w:lineRule="auto"/>
    </w:pPr>
  </w:style>
  <w:style w:type="paragraph" w:customStyle="1" w:styleId="BodyTextlinebeforebulletedtextonly">
    <w:name w:val="Body Text: line before bulleted text only"/>
    <w:basedOn w:val="BodyText"/>
    <w:rsid w:val="00244D89"/>
    <w:pPr>
      <w:spacing w:line="360" w:lineRule="auto"/>
      <w:ind w:firstLine="0"/>
    </w:pPr>
  </w:style>
  <w:style w:type="paragraph" w:customStyle="1" w:styleId="StaffTitleHangingIndent">
    <w:name w:val="Staff Title Hanging Indent"/>
    <w:basedOn w:val="Normal"/>
    <w:rsid w:val="00244D89"/>
    <w:pPr>
      <w:ind w:left="252" w:hanging="252"/>
    </w:pPr>
  </w:style>
  <w:style w:type="paragraph" w:customStyle="1" w:styleId="BodyText1">
    <w:name w:val="Body Text 1"/>
    <w:basedOn w:val="BodyText"/>
    <w:link w:val="BodyText1Char"/>
    <w:qFormat/>
    <w:rsid w:val="00244D89"/>
    <w:pPr>
      <w:spacing w:line="360" w:lineRule="auto"/>
    </w:pPr>
  </w:style>
  <w:style w:type="character" w:customStyle="1" w:styleId="BodyText1Char">
    <w:name w:val="Body Text 1 Char"/>
    <w:link w:val="BodyText1"/>
    <w:rsid w:val="00244D89"/>
    <w:rPr>
      <w:sz w:val="24"/>
    </w:rPr>
  </w:style>
  <w:style w:type="paragraph" w:customStyle="1" w:styleId="BodyText10">
    <w:name w:val="Body Text1"/>
    <w:basedOn w:val="BodyText"/>
    <w:link w:val="bodytextChar0"/>
    <w:qFormat/>
    <w:rsid w:val="00244D89"/>
  </w:style>
  <w:style w:type="character" w:customStyle="1" w:styleId="bodytextChar0">
    <w:name w:val="body text Char"/>
    <w:link w:val="BodyText10"/>
    <w:rsid w:val="00244D89"/>
    <w:rPr>
      <w:sz w:val="24"/>
    </w:rPr>
  </w:style>
  <w:style w:type="numbering" w:customStyle="1" w:styleId="StyleBulleted1">
    <w:name w:val="Style Bulleted1"/>
    <w:basedOn w:val="NoList"/>
    <w:rsid w:val="00244D89"/>
    <w:pPr>
      <w:numPr>
        <w:numId w:val="20"/>
      </w:numPr>
    </w:pPr>
  </w:style>
  <w:style w:type="paragraph" w:customStyle="1" w:styleId="Recommendations">
    <w:name w:val="Recommendations"/>
    <w:basedOn w:val="TOC6"/>
    <w:qFormat/>
    <w:rsid w:val="00244D89"/>
    <w:pPr>
      <w:numPr>
        <w:numId w:val="21"/>
      </w:numPr>
      <w:spacing w:line="360" w:lineRule="auto"/>
      <w:ind w:left="720" w:hanging="720"/>
    </w:pPr>
  </w:style>
  <w:style w:type="paragraph" w:styleId="ListParagraph">
    <w:name w:val="List Paragraph"/>
    <w:basedOn w:val="Normal"/>
    <w:uiPriority w:val="34"/>
    <w:qFormat/>
    <w:rsid w:val="00244D89"/>
    <w:pPr>
      <w:ind w:left="720"/>
      <w:contextualSpacing/>
    </w:pPr>
  </w:style>
  <w:style w:type="paragraph" w:styleId="HTMLPreformatted">
    <w:name w:val="HTML Preformatted"/>
    <w:basedOn w:val="Normal"/>
    <w:link w:val="HTMLPreformattedChar"/>
    <w:rsid w:val="0024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244D89"/>
    <w:rPr>
      <w:rFonts w:ascii="Courier New" w:hAnsi="Courier New" w:cs="Courier New"/>
    </w:rPr>
  </w:style>
  <w:style w:type="character" w:customStyle="1" w:styleId="UnresolvedMention10">
    <w:name w:val="Unresolved Mention1"/>
    <w:uiPriority w:val="99"/>
    <w:semiHidden/>
    <w:unhideWhenUsed/>
    <w:rsid w:val="00244D89"/>
    <w:rPr>
      <w:color w:val="605E5C"/>
      <w:shd w:val="clear" w:color="auto" w:fill="E1DFDD"/>
    </w:rPr>
  </w:style>
  <w:style w:type="paragraph" w:customStyle="1" w:styleId="TableStyle2">
    <w:name w:val="Table Style 2"/>
    <w:rsid w:val="00244D89"/>
    <w:rPr>
      <w:rFonts w:ascii="Helvetica" w:eastAsia="Arial Unicode MS" w:hAnsi="Helvetica" w:cs="Arial Unicode MS"/>
      <w:color w:val="000000"/>
    </w:rPr>
  </w:style>
  <w:style w:type="numbering" w:customStyle="1" w:styleId="StyleNumbered12pt1">
    <w:name w:val="Style Numbered 12 pt1"/>
    <w:basedOn w:val="NoList"/>
    <w:rsid w:val="00244D89"/>
    <w:pPr>
      <w:numPr>
        <w:numId w:val="41"/>
      </w:numPr>
    </w:pPr>
  </w:style>
  <w:style w:type="character" w:customStyle="1" w:styleId="xmsohyperlink">
    <w:name w:val="x_msohyperlink"/>
    <w:basedOn w:val="DefaultParagraphFont"/>
    <w:rsid w:val="00244D89"/>
  </w:style>
  <w:style w:type="character" w:customStyle="1" w:styleId="UnresolvedMention2">
    <w:name w:val="Unresolved Mention2"/>
    <w:uiPriority w:val="99"/>
    <w:semiHidden/>
    <w:unhideWhenUsed/>
    <w:rsid w:val="00244D89"/>
    <w:rPr>
      <w:color w:val="605E5C"/>
      <w:shd w:val="clear" w:color="auto" w:fill="E1DFDD"/>
    </w:rPr>
  </w:style>
  <w:style w:type="character" w:styleId="UnresolvedMention">
    <w:name w:val="Unresolved Mention"/>
    <w:basedOn w:val="DefaultParagraphFont"/>
    <w:uiPriority w:val="99"/>
    <w:semiHidden/>
    <w:unhideWhenUsed/>
    <w:rsid w:val="009A0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116">
      <w:bodyDiv w:val="1"/>
      <w:marLeft w:val="0"/>
      <w:marRight w:val="0"/>
      <w:marTop w:val="0"/>
      <w:marBottom w:val="0"/>
      <w:divBdr>
        <w:top w:val="none" w:sz="0" w:space="0" w:color="auto"/>
        <w:left w:val="none" w:sz="0" w:space="0" w:color="auto"/>
        <w:bottom w:val="none" w:sz="0" w:space="0" w:color="auto"/>
        <w:right w:val="none" w:sz="0" w:space="0" w:color="auto"/>
      </w:divBdr>
    </w:div>
    <w:div w:id="157501355">
      <w:bodyDiv w:val="1"/>
      <w:marLeft w:val="0"/>
      <w:marRight w:val="0"/>
      <w:marTop w:val="0"/>
      <w:marBottom w:val="0"/>
      <w:divBdr>
        <w:top w:val="none" w:sz="0" w:space="0" w:color="auto"/>
        <w:left w:val="none" w:sz="0" w:space="0" w:color="auto"/>
        <w:bottom w:val="none" w:sz="0" w:space="0" w:color="auto"/>
        <w:right w:val="none" w:sz="0" w:space="0" w:color="auto"/>
      </w:divBdr>
    </w:div>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254755038">
      <w:bodyDiv w:val="1"/>
      <w:marLeft w:val="0"/>
      <w:marRight w:val="0"/>
      <w:marTop w:val="0"/>
      <w:marBottom w:val="0"/>
      <w:divBdr>
        <w:top w:val="none" w:sz="0" w:space="0" w:color="auto"/>
        <w:left w:val="none" w:sz="0" w:space="0" w:color="auto"/>
        <w:bottom w:val="none" w:sz="0" w:space="0" w:color="auto"/>
        <w:right w:val="none" w:sz="0" w:space="0" w:color="auto"/>
      </w:divBdr>
    </w:div>
    <w:div w:id="274798415">
      <w:bodyDiv w:val="1"/>
      <w:marLeft w:val="0"/>
      <w:marRight w:val="0"/>
      <w:marTop w:val="0"/>
      <w:marBottom w:val="0"/>
      <w:divBdr>
        <w:top w:val="none" w:sz="0" w:space="0" w:color="auto"/>
        <w:left w:val="none" w:sz="0" w:space="0" w:color="auto"/>
        <w:bottom w:val="none" w:sz="0" w:space="0" w:color="auto"/>
        <w:right w:val="none" w:sz="0" w:space="0" w:color="auto"/>
      </w:divBdr>
    </w:div>
    <w:div w:id="451753872">
      <w:bodyDiv w:val="1"/>
      <w:marLeft w:val="0"/>
      <w:marRight w:val="0"/>
      <w:marTop w:val="0"/>
      <w:marBottom w:val="0"/>
      <w:divBdr>
        <w:top w:val="none" w:sz="0" w:space="0" w:color="auto"/>
        <w:left w:val="none" w:sz="0" w:space="0" w:color="auto"/>
        <w:bottom w:val="none" w:sz="0" w:space="0" w:color="auto"/>
        <w:right w:val="none" w:sz="0" w:space="0" w:color="auto"/>
      </w:divBdr>
    </w:div>
    <w:div w:id="477303893">
      <w:bodyDiv w:val="1"/>
      <w:marLeft w:val="0"/>
      <w:marRight w:val="0"/>
      <w:marTop w:val="0"/>
      <w:marBottom w:val="0"/>
      <w:divBdr>
        <w:top w:val="none" w:sz="0" w:space="0" w:color="auto"/>
        <w:left w:val="none" w:sz="0" w:space="0" w:color="auto"/>
        <w:bottom w:val="none" w:sz="0" w:space="0" w:color="auto"/>
        <w:right w:val="none" w:sz="0" w:space="0" w:color="auto"/>
      </w:divBdr>
    </w:div>
    <w:div w:id="478769718">
      <w:bodyDiv w:val="1"/>
      <w:marLeft w:val="0"/>
      <w:marRight w:val="0"/>
      <w:marTop w:val="0"/>
      <w:marBottom w:val="0"/>
      <w:divBdr>
        <w:top w:val="none" w:sz="0" w:space="0" w:color="auto"/>
        <w:left w:val="none" w:sz="0" w:space="0" w:color="auto"/>
        <w:bottom w:val="none" w:sz="0" w:space="0" w:color="auto"/>
        <w:right w:val="none" w:sz="0" w:space="0" w:color="auto"/>
      </w:divBdr>
    </w:div>
    <w:div w:id="633633742">
      <w:bodyDiv w:val="1"/>
      <w:marLeft w:val="0"/>
      <w:marRight w:val="0"/>
      <w:marTop w:val="0"/>
      <w:marBottom w:val="0"/>
      <w:divBdr>
        <w:top w:val="none" w:sz="0" w:space="0" w:color="auto"/>
        <w:left w:val="none" w:sz="0" w:space="0" w:color="auto"/>
        <w:bottom w:val="none" w:sz="0" w:space="0" w:color="auto"/>
        <w:right w:val="none" w:sz="0" w:space="0" w:color="auto"/>
      </w:divBdr>
    </w:div>
    <w:div w:id="723023185">
      <w:bodyDiv w:val="1"/>
      <w:marLeft w:val="0"/>
      <w:marRight w:val="0"/>
      <w:marTop w:val="0"/>
      <w:marBottom w:val="0"/>
      <w:divBdr>
        <w:top w:val="none" w:sz="0" w:space="0" w:color="auto"/>
        <w:left w:val="none" w:sz="0" w:space="0" w:color="auto"/>
        <w:bottom w:val="none" w:sz="0" w:space="0" w:color="auto"/>
        <w:right w:val="none" w:sz="0" w:space="0" w:color="auto"/>
      </w:divBdr>
    </w:div>
    <w:div w:id="725181429">
      <w:bodyDiv w:val="1"/>
      <w:marLeft w:val="0"/>
      <w:marRight w:val="0"/>
      <w:marTop w:val="0"/>
      <w:marBottom w:val="0"/>
      <w:divBdr>
        <w:top w:val="none" w:sz="0" w:space="0" w:color="auto"/>
        <w:left w:val="none" w:sz="0" w:space="0" w:color="auto"/>
        <w:bottom w:val="none" w:sz="0" w:space="0" w:color="auto"/>
        <w:right w:val="none" w:sz="0" w:space="0" w:color="auto"/>
      </w:divBdr>
    </w:div>
    <w:div w:id="852647739">
      <w:bodyDiv w:val="1"/>
      <w:marLeft w:val="0"/>
      <w:marRight w:val="0"/>
      <w:marTop w:val="0"/>
      <w:marBottom w:val="0"/>
      <w:divBdr>
        <w:top w:val="none" w:sz="0" w:space="0" w:color="auto"/>
        <w:left w:val="none" w:sz="0" w:space="0" w:color="auto"/>
        <w:bottom w:val="none" w:sz="0" w:space="0" w:color="auto"/>
        <w:right w:val="none" w:sz="0" w:space="0" w:color="auto"/>
      </w:divBdr>
    </w:div>
    <w:div w:id="856312317">
      <w:bodyDiv w:val="1"/>
      <w:marLeft w:val="0"/>
      <w:marRight w:val="0"/>
      <w:marTop w:val="0"/>
      <w:marBottom w:val="0"/>
      <w:divBdr>
        <w:top w:val="none" w:sz="0" w:space="0" w:color="auto"/>
        <w:left w:val="none" w:sz="0" w:space="0" w:color="auto"/>
        <w:bottom w:val="none" w:sz="0" w:space="0" w:color="auto"/>
        <w:right w:val="none" w:sz="0" w:space="0" w:color="auto"/>
      </w:divBdr>
    </w:div>
    <w:div w:id="1077438350">
      <w:bodyDiv w:val="1"/>
      <w:marLeft w:val="0"/>
      <w:marRight w:val="0"/>
      <w:marTop w:val="0"/>
      <w:marBottom w:val="0"/>
      <w:divBdr>
        <w:top w:val="none" w:sz="0" w:space="0" w:color="auto"/>
        <w:left w:val="none" w:sz="0" w:space="0" w:color="auto"/>
        <w:bottom w:val="none" w:sz="0" w:space="0" w:color="auto"/>
        <w:right w:val="none" w:sz="0" w:space="0" w:color="auto"/>
      </w:divBdr>
    </w:div>
    <w:div w:id="1167481041">
      <w:bodyDiv w:val="1"/>
      <w:marLeft w:val="0"/>
      <w:marRight w:val="0"/>
      <w:marTop w:val="0"/>
      <w:marBottom w:val="0"/>
      <w:divBdr>
        <w:top w:val="none" w:sz="0" w:space="0" w:color="auto"/>
        <w:left w:val="none" w:sz="0" w:space="0" w:color="auto"/>
        <w:bottom w:val="none" w:sz="0" w:space="0" w:color="auto"/>
        <w:right w:val="none" w:sz="0" w:space="0" w:color="auto"/>
      </w:divBdr>
    </w:div>
    <w:div w:id="1214463413">
      <w:bodyDiv w:val="1"/>
      <w:marLeft w:val="0"/>
      <w:marRight w:val="0"/>
      <w:marTop w:val="0"/>
      <w:marBottom w:val="0"/>
      <w:divBdr>
        <w:top w:val="none" w:sz="0" w:space="0" w:color="auto"/>
        <w:left w:val="none" w:sz="0" w:space="0" w:color="auto"/>
        <w:bottom w:val="none" w:sz="0" w:space="0" w:color="auto"/>
        <w:right w:val="none" w:sz="0" w:space="0" w:color="auto"/>
      </w:divBdr>
    </w:div>
    <w:div w:id="1225068211">
      <w:bodyDiv w:val="1"/>
      <w:marLeft w:val="0"/>
      <w:marRight w:val="0"/>
      <w:marTop w:val="0"/>
      <w:marBottom w:val="0"/>
      <w:divBdr>
        <w:top w:val="none" w:sz="0" w:space="0" w:color="auto"/>
        <w:left w:val="none" w:sz="0" w:space="0" w:color="auto"/>
        <w:bottom w:val="none" w:sz="0" w:space="0" w:color="auto"/>
        <w:right w:val="none" w:sz="0" w:space="0" w:color="auto"/>
      </w:divBdr>
    </w:div>
    <w:div w:id="1485660005">
      <w:bodyDiv w:val="1"/>
      <w:marLeft w:val="0"/>
      <w:marRight w:val="0"/>
      <w:marTop w:val="0"/>
      <w:marBottom w:val="0"/>
      <w:divBdr>
        <w:top w:val="none" w:sz="0" w:space="0" w:color="auto"/>
        <w:left w:val="none" w:sz="0" w:space="0" w:color="auto"/>
        <w:bottom w:val="none" w:sz="0" w:space="0" w:color="auto"/>
        <w:right w:val="none" w:sz="0" w:space="0" w:color="auto"/>
      </w:divBdr>
    </w:div>
    <w:div w:id="1678925704">
      <w:bodyDiv w:val="1"/>
      <w:marLeft w:val="0"/>
      <w:marRight w:val="0"/>
      <w:marTop w:val="0"/>
      <w:marBottom w:val="0"/>
      <w:divBdr>
        <w:top w:val="none" w:sz="0" w:space="0" w:color="auto"/>
        <w:left w:val="none" w:sz="0" w:space="0" w:color="auto"/>
        <w:bottom w:val="none" w:sz="0" w:space="0" w:color="auto"/>
        <w:right w:val="none" w:sz="0" w:space="0" w:color="auto"/>
      </w:divBdr>
    </w:div>
    <w:div w:id="203032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ss.gov/lists/indoor-air-quality-manual-and-appendices"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hrae.iwrapper.com/ASHRAE_PREVIEW_ONLY_STANDARDS/STD_62.1_2019"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epa.gov/mold/mold-remediation-schools-and-commercial-buildings-guide" TargetMode="External"/><Relationship Id="rId23" Type="http://schemas.openxmlformats.org/officeDocument/2006/relationships/header" Target="header2.xml"/><Relationship Id="rId10" Type="http://schemas.openxmlformats.org/officeDocument/2006/relationships/hyperlink" Target="https://www.mass.gov/service-details/remediation-and-prevention-of-mold-growth-and-water-damage-in-public-schools-an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2972-BE33-4CC1-AD1B-56B5D634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1416</Words>
  <Characters>8075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INDOOR AIR QUALITY PRE-OCCUPANCY ASSESSMENT</vt:lpstr>
    </vt:vector>
  </TitlesOfParts>
  <Company>Department of Public Health</Company>
  <LinksUpToDate>false</LinksUpToDate>
  <CharactersWithSpaces>9473</CharactersWithSpaces>
  <SharedDoc>false</SharedDoc>
  <HyperlinkBase/>
  <HLinks>
    <vt:vector size="108" baseType="variant">
      <vt:variant>
        <vt:i4>7012401</vt:i4>
      </vt:variant>
      <vt:variant>
        <vt:i4>51</vt:i4>
      </vt:variant>
      <vt:variant>
        <vt:i4>0</vt:i4>
      </vt:variant>
      <vt:variant>
        <vt:i4>5</vt:i4>
      </vt:variant>
      <vt:variant>
        <vt:lpwstr>http://www.epa.gov/mold/mold-remediation-schools-and-commercial-buildings-guide</vt:lpwstr>
      </vt:variant>
      <vt:variant>
        <vt:lpwstr/>
      </vt:variant>
      <vt:variant>
        <vt:i4>5308446</vt:i4>
      </vt:variant>
      <vt:variant>
        <vt:i4>48</vt:i4>
      </vt:variant>
      <vt:variant>
        <vt:i4>0</vt:i4>
      </vt:variant>
      <vt:variant>
        <vt:i4>5</vt:i4>
      </vt:variant>
      <vt:variant>
        <vt:lpwstr>http://www.epa.gov/iaq/schools/index.html</vt:lpwstr>
      </vt:variant>
      <vt:variant>
        <vt:lpwstr/>
      </vt:variant>
      <vt:variant>
        <vt:i4>3670063</vt:i4>
      </vt:variant>
      <vt:variant>
        <vt:i4>45</vt:i4>
      </vt:variant>
      <vt:variant>
        <vt:i4>0</vt:i4>
      </vt:variant>
      <vt:variant>
        <vt:i4>5</vt:i4>
      </vt:variant>
      <vt:variant>
        <vt:lpwstr>https://archive.epa.gov/epa/iaq-schools/radon-measurement-schools-revised-edition.html</vt:lpwstr>
      </vt:variant>
      <vt:variant>
        <vt:lpwstr/>
      </vt:variant>
      <vt:variant>
        <vt:i4>6881313</vt:i4>
      </vt:variant>
      <vt:variant>
        <vt:i4>42</vt:i4>
      </vt:variant>
      <vt:variant>
        <vt:i4>0</vt:i4>
      </vt:variant>
      <vt:variant>
        <vt:i4>5</vt:i4>
      </vt:variant>
      <vt:variant>
        <vt:lpwstr>https://www.noaa.gov/news/summer-2021-neck-and-neck-with-dust-bowl-summer-for-hottest-on-record</vt:lpwstr>
      </vt:variant>
      <vt:variant>
        <vt:lpwstr/>
      </vt:variant>
      <vt:variant>
        <vt:i4>5046351</vt:i4>
      </vt:variant>
      <vt:variant>
        <vt:i4>39</vt:i4>
      </vt:variant>
      <vt:variant>
        <vt:i4>0</vt:i4>
      </vt:variant>
      <vt:variant>
        <vt:i4>5</vt:i4>
      </vt:variant>
      <vt:variant>
        <vt:lpwstr>https://www.mass.gov/lists/indoor-air-quality-manual-and-appendices</vt:lpwstr>
      </vt:variant>
      <vt:variant>
        <vt:lpwstr>indoor-air-quality-manual-</vt:lpwstr>
      </vt:variant>
      <vt:variant>
        <vt:i4>2162745</vt:i4>
      </vt:variant>
      <vt:variant>
        <vt:i4>36</vt:i4>
      </vt:variant>
      <vt:variant>
        <vt:i4>0</vt:i4>
      </vt:variant>
      <vt:variant>
        <vt:i4>5</vt:i4>
      </vt:variant>
      <vt:variant>
        <vt:lpwstr>https://www.gazettenet.com/South-Hadley-High-School-still-closed-amid-mold-remediation-42413519</vt:lpwstr>
      </vt:variant>
      <vt:variant>
        <vt:lpwstr/>
      </vt:variant>
      <vt:variant>
        <vt:i4>6553709</vt:i4>
      </vt:variant>
      <vt:variant>
        <vt:i4>33</vt:i4>
      </vt:variant>
      <vt:variant>
        <vt:i4>0</vt:i4>
      </vt:variant>
      <vt:variant>
        <vt:i4>5</vt:i4>
      </vt:variant>
      <vt:variant>
        <vt:lpwstr>https://www.epa.gov/iaq-schools/indoor-air-quality-tools-schools-action-kit</vt:lpwstr>
      </vt:variant>
      <vt:variant>
        <vt:lpwstr/>
      </vt:variant>
      <vt:variant>
        <vt:i4>655373</vt:i4>
      </vt:variant>
      <vt:variant>
        <vt:i4>30</vt:i4>
      </vt:variant>
      <vt:variant>
        <vt:i4>0</vt:i4>
      </vt:variant>
      <vt:variant>
        <vt:i4>5</vt:i4>
      </vt:variant>
      <vt:variant>
        <vt:lpwstr>http://www.mass.gov/eohhs/gov/departments/dph/programs/environmental-health/exposure-topics/iaq/radon</vt:lpwstr>
      </vt:variant>
      <vt:variant>
        <vt:lpwstr/>
      </vt:variant>
      <vt:variant>
        <vt:i4>4325452</vt:i4>
      </vt:variant>
      <vt:variant>
        <vt:i4>27</vt:i4>
      </vt:variant>
      <vt:variant>
        <vt:i4>0</vt:i4>
      </vt:variant>
      <vt:variant>
        <vt:i4>5</vt:i4>
      </vt:variant>
      <vt:variant>
        <vt:lpwstr>https://www.mass.gov/info-details/radon-in-schools-and-child-care-programs?utm_source=IAQP&amp;utm_medium=reports</vt:lpwstr>
      </vt:variant>
      <vt:variant>
        <vt:lpwstr/>
      </vt:variant>
      <vt:variant>
        <vt:i4>4980813</vt:i4>
      </vt:variant>
      <vt:variant>
        <vt:i4>24</vt:i4>
      </vt:variant>
      <vt:variant>
        <vt:i4>0</vt:i4>
      </vt:variant>
      <vt:variant>
        <vt:i4>5</vt:i4>
      </vt:variant>
      <vt:variant>
        <vt:lpwstr>http://aarst-nrpp.com/wp</vt:lpwstr>
      </vt:variant>
      <vt:variant>
        <vt:lpwstr/>
      </vt:variant>
      <vt:variant>
        <vt:i4>4522056</vt:i4>
      </vt:variant>
      <vt:variant>
        <vt:i4>21</vt:i4>
      </vt:variant>
      <vt:variant>
        <vt:i4>0</vt:i4>
      </vt:variant>
      <vt:variant>
        <vt:i4>5</vt:i4>
      </vt:variant>
      <vt:variant>
        <vt:lpwstr>http://www.nrsb.org/</vt:lpwstr>
      </vt:variant>
      <vt:variant>
        <vt:lpwstr/>
      </vt:variant>
      <vt:variant>
        <vt:i4>5898325</vt:i4>
      </vt:variant>
      <vt:variant>
        <vt:i4>18</vt:i4>
      </vt:variant>
      <vt:variant>
        <vt:i4>0</vt:i4>
      </vt:variant>
      <vt:variant>
        <vt:i4>5</vt:i4>
      </vt:variant>
      <vt:variant>
        <vt:lpwstr>https://www.ed.gov/coronavirus/improving-ventilation</vt:lpwstr>
      </vt:variant>
      <vt:variant>
        <vt:lpwstr/>
      </vt:variant>
      <vt:variant>
        <vt:i4>3604523</vt:i4>
      </vt:variant>
      <vt:variant>
        <vt:i4>15</vt:i4>
      </vt:variant>
      <vt:variant>
        <vt:i4>0</vt:i4>
      </vt:variant>
      <vt:variant>
        <vt:i4>5</vt:i4>
      </vt:variant>
      <vt:variant>
        <vt:lpwstr>https://www.mass.gov/doc/methods-for-increasing-comfort-in-non-air-conditioned-schools/download</vt:lpwstr>
      </vt:variant>
      <vt:variant>
        <vt:lpwstr/>
      </vt:variant>
      <vt:variant>
        <vt:i4>1638420</vt:i4>
      </vt:variant>
      <vt:variant>
        <vt:i4>12</vt:i4>
      </vt:variant>
      <vt:variant>
        <vt:i4>0</vt:i4>
      </vt:variant>
      <vt:variant>
        <vt:i4>5</vt:i4>
      </vt:variant>
      <vt:variant>
        <vt:lpwstr>https://www.mass.gov/service-details/remediation-and-prevention-of-mold-growth-and-water-damage-in-public-schools-and</vt:lpwstr>
      </vt:variant>
      <vt:variant>
        <vt:lpwstr/>
      </vt:variant>
      <vt:variant>
        <vt:i4>589894</vt:i4>
      </vt:variant>
      <vt:variant>
        <vt:i4>9</vt:i4>
      </vt:variant>
      <vt:variant>
        <vt:i4>0</vt:i4>
      </vt:variant>
      <vt:variant>
        <vt:i4>5</vt:i4>
      </vt:variant>
      <vt:variant>
        <vt:lpwstr>https://www.mass.gov/service-details/preventing-mold-growth-in-massachusetts-schools-during-hot-humid-weather</vt:lpwstr>
      </vt:variant>
      <vt:variant>
        <vt:lpwstr/>
      </vt:variant>
      <vt:variant>
        <vt:i4>655373</vt:i4>
      </vt:variant>
      <vt:variant>
        <vt:i4>6</vt:i4>
      </vt:variant>
      <vt:variant>
        <vt:i4>0</vt:i4>
      </vt:variant>
      <vt:variant>
        <vt:i4>5</vt:i4>
      </vt:variant>
      <vt:variant>
        <vt:lpwstr>http://www.mass.gov/eohhs/gov/departments/dph/programs/environmental-health/exposure-topics/iaq/radon</vt:lpwstr>
      </vt:variant>
      <vt:variant>
        <vt:lpwstr/>
      </vt:variant>
      <vt:variant>
        <vt:i4>4980813</vt:i4>
      </vt:variant>
      <vt:variant>
        <vt:i4>3</vt:i4>
      </vt:variant>
      <vt:variant>
        <vt:i4>0</vt:i4>
      </vt:variant>
      <vt:variant>
        <vt:i4>5</vt:i4>
      </vt:variant>
      <vt:variant>
        <vt:lpwstr>http://aarst-nrpp.com/wp</vt:lpwstr>
      </vt:variant>
      <vt:variant>
        <vt:lpwstr/>
      </vt:variant>
      <vt:variant>
        <vt:i4>4522056</vt:i4>
      </vt:variant>
      <vt:variant>
        <vt:i4>0</vt:i4>
      </vt:variant>
      <vt:variant>
        <vt:i4>0</vt:i4>
      </vt:variant>
      <vt:variant>
        <vt:i4>5</vt:i4>
      </vt:variant>
      <vt:variant>
        <vt:lpwstr>http://www.nrsb.org/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PRE-OCCUPANCY ASSESSMENT</dc:title>
  <dc:subject>Norwood Light Main Building</dc:subject>
  <dc:creator>Indoor Air Quality Program</dc:creator>
  <cp:lastModifiedBy>Santora, Stefanie (DPH)</cp:lastModifiedBy>
  <cp:revision>2</cp:revision>
  <cp:lastPrinted>2016-07-06T14:53:00Z</cp:lastPrinted>
  <dcterms:created xsi:type="dcterms:W3CDTF">2022-07-28T13:30:00Z</dcterms:created>
  <dcterms:modified xsi:type="dcterms:W3CDTF">2022-07-28T13:30:00Z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