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250E" w14:textId="65720A55" w:rsidR="00EC7363" w:rsidRPr="00BE39CC" w:rsidRDefault="001A7D90" w:rsidP="00396FDE">
      <w:pPr>
        <w:autoSpaceDE w:val="0"/>
        <w:autoSpaceDN w:val="0"/>
        <w:adjustRightInd w:val="0"/>
        <w:spacing w:after="120" w:line="240" w:lineRule="auto"/>
        <w:rPr>
          <w:rFonts w:ascii="Noto Sans ExtBd" w:hAnsi="Noto Sans ExtBd" w:cs="Noto Sans ExtBd"/>
          <w:b/>
          <w:bCs/>
          <w:color w:val="000000" w:themeColor="text1"/>
          <w:kern w:val="0"/>
          <w:sz w:val="44"/>
          <w:szCs w:val="44"/>
        </w:rPr>
      </w:pPr>
      <w:r w:rsidRPr="00BE39CC">
        <w:rPr>
          <w:rFonts w:ascii="Noto Sans ExtBd" w:hAnsi="Noto Sans ExtBd" w:cs="Noto Sans ExtBd"/>
          <w:b/>
          <w:bCs/>
          <w:color w:val="000000" w:themeColor="text1"/>
          <w:kern w:val="0"/>
          <w:sz w:val="44"/>
          <w:szCs w:val="44"/>
        </w:rPr>
        <w:t>Quy Tắc Cộng Đồng Về Địa Điểm Dịch Vụvà Tại Nhàvà Tại Cộng Đồng</w:t>
      </w:r>
    </w:p>
    <w:p w14:paraId="2FF1A4F0" w14:textId="2F5BDAD4" w:rsidR="00EC7363" w:rsidRPr="00BE39CC" w:rsidRDefault="001A7D90" w:rsidP="00396FDE">
      <w:pPr>
        <w:autoSpaceDE w:val="0"/>
        <w:autoSpaceDN w:val="0"/>
        <w:adjustRightInd w:val="0"/>
        <w:spacing w:after="120" w:line="240" w:lineRule="auto"/>
        <w:rPr>
          <w:rFonts w:ascii="Noto Sans SemBd" w:hAnsi="Noto Sans SemBd" w:cs="Noto Sans SemBd"/>
          <w:b/>
          <w:bCs/>
          <w:color w:val="000000" w:themeColor="text1"/>
          <w:kern w:val="0"/>
          <w:sz w:val="24"/>
          <w:szCs w:val="24"/>
        </w:rPr>
      </w:pPr>
      <w:r w:rsidRPr="00BE39CC">
        <w:rPr>
          <w:rFonts w:ascii="Noto Sans SemBd" w:hAnsi="Noto Sans SemBd" w:cs="Noto Sans SemBd"/>
          <w:b/>
          <w:bCs/>
          <w:color w:val="000000" w:themeColor="text1"/>
          <w:kern w:val="0"/>
          <w:sz w:val="24"/>
          <w:szCs w:val="24"/>
        </w:rPr>
        <w:t>Quy Tắc Cộng Đồng Về Địa Điểm Dịch Vụ Tại Nhà Và Tại Cộng Đồng (HCBS) Là Gì</w:t>
      </w:r>
      <w:r w:rsidR="00EC7363" w:rsidRPr="00BE39CC">
        <w:rPr>
          <w:rFonts w:ascii="Noto Sans SemBd" w:hAnsi="Noto Sans SemBd" w:cs="Noto Sans SemBd"/>
          <w:b/>
          <w:bCs/>
          <w:color w:val="000000" w:themeColor="text1"/>
          <w:kern w:val="0"/>
          <w:sz w:val="24"/>
          <w:szCs w:val="24"/>
        </w:rPr>
        <w:t>?</w:t>
      </w:r>
    </w:p>
    <w:p w14:paraId="60C44FC3" w14:textId="77777777" w:rsidR="001A7D90" w:rsidRPr="00BE39CC" w:rsidRDefault="001A7D90" w:rsidP="001A7D90">
      <w:pPr>
        <w:autoSpaceDE w:val="0"/>
        <w:autoSpaceDN w:val="0"/>
        <w:adjustRightInd w:val="0"/>
        <w:spacing w:before="360" w:after="120" w:line="240" w:lineRule="auto"/>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Quy Tắc Cộng Đồng là quy tắc của liên bang đảm bảo những người tham gia chương trình miễn trừ HCBS có quyền tiếp cận các lợi ích của cuộc sống cộng đồng, cũng như sống và nhận dịch vụ ở các môi trường hòa nhập, không thuộc cơ sở y tế nào.</w:t>
      </w:r>
    </w:p>
    <w:p w14:paraId="384F39BD" w14:textId="15986775" w:rsidR="00EC7363" w:rsidRPr="00BE39CC" w:rsidRDefault="001A7D90" w:rsidP="001A7D90">
      <w:pPr>
        <w:autoSpaceDE w:val="0"/>
        <w:autoSpaceDN w:val="0"/>
        <w:adjustRightInd w:val="0"/>
        <w:spacing w:before="360" w:after="120" w:line="240" w:lineRule="auto"/>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Quy Tắc Cộng Đồng yêu cầu các địa điểm dịch vụ tại nhà và cộng đồng (được gọi là “địa điểm”) phải đáp ứng các tiêu chuẩn nhất định. Theo quy tắc này, tất cả các địa điểm phải</w:t>
      </w:r>
      <w:r w:rsidR="00EC7363" w:rsidRPr="00BE39CC">
        <w:rPr>
          <w:rFonts w:ascii="Noto Sans Med" w:hAnsi="Noto Sans Med" w:cs="Noto Sans Med"/>
          <w:color w:val="000000" w:themeColor="text1"/>
          <w:kern w:val="0"/>
          <w:sz w:val="20"/>
          <w:szCs w:val="20"/>
        </w:rPr>
        <w:t>:</w:t>
      </w:r>
    </w:p>
    <w:p w14:paraId="300525B0" w14:textId="77777777" w:rsidR="001A7D90" w:rsidRPr="00BE39CC" w:rsidRDefault="00396FDE"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r>
      <w:r w:rsidR="001A7D90" w:rsidRPr="00BE39CC">
        <w:rPr>
          <w:rFonts w:ascii="Noto Sans Med" w:hAnsi="Noto Sans Med" w:cs="Noto Sans Med"/>
          <w:color w:val="000000" w:themeColor="text1"/>
          <w:kern w:val="0"/>
          <w:sz w:val="20"/>
          <w:szCs w:val="20"/>
        </w:rPr>
        <w:t>Tham gia vào cộng đồng rộng lớn hơn và hỗ trợ khả năng tiếp cận đầy đủ với cuộc sống cộng đồng</w:t>
      </w:r>
    </w:p>
    <w:p w14:paraId="50839A84" w14:textId="77777777" w:rsidR="001A7D90"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Được lựa chọn bởi cá nhân từ một loạt các tùy chọn có sẵn</w:t>
      </w:r>
    </w:p>
    <w:p w14:paraId="63CBA207" w14:textId="77777777" w:rsidR="001A7D90"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Tôn trọng quyền riêng tư, nhân phẩm và tự do của mỗi người khỏi sự ép buộc và kiềm chế</w:t>
      </w:r>
    </w:p>
    <w:p w14:paraId="1613CBD9" w14:textId="77777777" w:rsidR="001A7D90"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Hỗ trợ sự độc lập và khả năng đưa ra lựa chọn cuộc sống của mỗi người</w:t>
      </w:r>
    </w:p>
    <w:p w14:paraId="7285C60F" w14:textId="1B923D18" w:rsidR="00396FDE"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Cung cấp sự lựa chọn có ý nghĩa trong các dịch vụ và người cung cấp dịch vụ</w:t>
      </w:r>
    </w:p>
    <w:p w14:paraId="1A0BFD67" w14:textId="1C7B2AC8" w:rsidR="00EC7363" w:rsidRPr="00BE39CC" w:rsidRDefault="001A7D90" w:rsidP="00396FDE">
      <w:pPr>
        <w:autoSpaceDE w:val="0"/>
        <w:autoSpaceDN w:val="0"/>
        <w:adjustRightInd w:val="0"/>
        <w:spacing w:before="360" w:after="120" w:line="240" w:lineRule="auto"/>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Có các yêu cầu bổ sung đối với các địa điểm dịch vụ nơi các cá nhân sinh sống do nhà cung cấp dịch vụ sở hữu hoặc điều hành. Trong những ngôi nhà này, các cá nhân phải:</w:t>
      </w:r>
    </w:p>
    <w:p w14:paraId="4AD40070" w14:textId="77777777" w:rsidR="001A7D90" w:rsidRPr="00BE39CC" w:rsidRDefault="00EC7363"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r>
      <w:r w:rsidR="001A7D90" w:rsidRPr="00BE39CC">
        <w:rPr>
          <w:rFonts w:ascii="Noto Sans Med" w:hAnsi="Noto Sans Med" w:cs="Noto Sans Med"/>
          <w:color w:val="000000" w:themeColor="text1"/>
          <w:kern w:val="0"/>
          <w:sz w:val="20"/>
          <w:szCs w:val="20"/>
        </w:rPr>
        <w:t>Có hợp đồng thuê hoặc thỏa thuận pháp lý khác bảo vệ quyền của họ với tư cách là người thuê</w:t>
      </w:r>
    </w:p>
    <w:p w14:paraId="4221A0F4" w14:textId="77777777" w:rsidR="001A7D90"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Có sự riêng tư trong không gian sống của riêng họ, bao gồm cửa có thể khóa, lựa chọn người ở cùng phòng và tự do trang bị hoặc trang trí không gian của họ</w:t>
      </w:r>
    </w:p>
    <w:p w14:paraId="1F28896F" w14:textId="77777777" w:rsidR="001A7D90"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Có thể kiểm soát lịch trình hàng ngày của chính họ, bao gồm cả việc tiếp cận thức ăn bất cứ khi nào họ chọn</w:t>
      </w:r>
    </w:p>
    <w:p w14:paraId="712D242A" w14:textId="77777777" w:rsidR="001A7D90"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Có thể tiếp khách bất cứ lúc nào</w:t>
      </w:r>
    </w:p>
    <w:p w14:paraId="7C440347" w14:textId="575CA53D" w:rsidR="00EC7363" w:rsidRPr="00BE39CC" w:rsidRDefault="001A7D90" w:rsidP="001A7D90">
      <w:pPr>
        <w:autoSpaceDE w:val="0"/>
        <w:autoSpaceDN w:val="0"/>
        <w:adjustRightInd w:val="0"/>
        <w:spacing w:after="120" w:line="240" w:lineRule="auto"/>
        <w:ind w:left="540" w:hanging="180"/>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w:t>
      </w:r>
      <w:r w:rsidRPr="00BE39CC">
        <w:rPr>
          <w:rFonts w:ascii="Noto Sans Med" w:hAnsi="Noto Sans Med" w:cs="Noto Sans Med"/>
          <w:color w:val="000000" w:themeColor="text1"/>
          <w:kern w:val="0"/>
          <w:sz w:val="20"/>
          <w:szCs w:val="20"/>
        </w:rPr>
        <w:tab/>
        <w:t>Sống trong những ngôi nhà dễ tiếp cận cho người gặp khó khăn về thể chất</w:t>
      </w:r>
    </w:p>
    <w:p w14:paraId="583EAC15" w14:textId="0387F6B7" w:rsidR="00EC7363" w:rsidRPr="00BE39CC" w:rsidRDefault="001A7D90" w:rsidP="00396FDE">
      <w:pPr>
        <w:autoSpaceDE w:val="0"/>
        <w:autoSpaceDN w:val="0"/>
        <w:adjustRightInd w:val="0"/>
        <w:spacing w:before="360" w:after="120" w:line="240" w:lineRule="auto"/>
        <w:rPr>
          <w:rFonts w:ascii="Noto Sans SemBd" w:hAnsi="Noto Sans SemBd" w:cs="Noto Sans SemBd"/>
          <w:b/>
          <w:bCs/>
          <w:color w:val="000000" w:themeColor="text1"/>
          <w:kern w:val="0"/>
          <w:sz w:val="24"/>
          <w:szCs w:val="24"/>
        </w:rPr>
      </w:pPr>
      <w:r w:rsidRPr="00BE39CC">
        <w:rPr>
          <w:rFonts w:ascii="Noto Sans SemBd" w:hAnsi="Noto Sans SemBd" w:cs="Noto Sans SemBd"/>
          <w:b/>
          <w:bCs/>
          <w:color w:val="000000" w:themeColor="text1"/>
          <w:kern w:val="0"/>
          <w:sz w:val="24"/>
          <w:szCs w:val="24"/>
        </w:rPr>
        <w:t>Thông tin quan trọng khác về Quy tắc Cộng đồng HCBS.</w:t>
      </w:r>
    </w:p>
    <w:p w14:paraId="4E1C0B56" w14:textId="77777777" w:rsidR="001A7D90" w:rsidRPr="00BE39CC" w:rsidRDefault="001A7D90" w:rsidP="001A7D90">
      <w:pPr>
        <w:autoSpaceDE w:val="0"/>
        <w:autoSpaceDN w:val="0"/>
        <w:adjustRightInd w:val="0"/>
        <w:spacing w:before="360" w:after="120" w:line="240" w:lineRule="auto"/>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Nếu bất kỳ yêu cầu nào trong số này cần được điều chỉnh tại địa điểm dịch vụ thuộc sở hữu của nhà cung cấp, thay đổi phải dựa trên nhu cầu cụ thể của người đó và được ghi chép rõ ràng trong kế hoạch chăm sóc lấy con người làm trọng tâm.</w:t>
      </w:r>
    </w:p>
    <w:p w14:paraId="24EBC2AD" w14:textId="77777777" w:rsidR="001A7D90" w:rsidRPr="00BE39CC" w:rsidRDefault="001A7D90" w:rsidP="001A7D90">
      <w:pPr>
        <w:autoSpaceDE w:val="0"/>
        <w:autoSpaceDN w:val="0"/>
        <w:adjustRightInd w:val="0"/>
        <w:spacing w:before="360" w:after="120" w:line="240" w:lineRule="auto"/>
        <w:rPr>
          <w:rFonts w:ascii="Noto Sans Med" w:hAnsi="Noto Sans Med" w:cs="Noto Sans Med"/>
          <w:color w:val="000000" w:themeColor="text1"/>
          <w:kern w:val="0"/>
          <w:sz w:val="20"/>
          <w:szCs w:val="20"/>
        </w:rPr>
      </w:pPr>
      <w:r w:rsidRPr="00BE39CC">
        <w:rPr>
          <w:rFonts w:ascii="Noto Sans Med" w:hAnsi="Noto Sans Med" w:cs="Noto Sans Med"/>
          <w:color w:val="000000" w:themeColor="text1"/>
          <w:kern w:val="0"/>
          <w:sz w:val="20"/>
          <w:szCs w:val="20"/>
        </w:rPr>
        <w:t>Nếu một người tham gia chương trình miễn trừ HCBS ở Massachusetts tin rằng một trong những địa điểm nơi họ sống hoặc nơi họ nhận dịch vụ không tuân thủ Quy Tắc Cộng Đồng, họ có thể nộp đơn khiếu nại với tiểu bang.</w:t>
      </w:r>
    </w:p>
    <w:p w14:paraId="2495C68B" w14:textId="039837ED" w:rsidR="00B544E4" w:rsidRPr="00BE39CC" w:rsidRDefault="001A7D90" w:rsidP="001A7D90">
      <w:pPr>
        <w:spacing w:after="120"/>
        <w:rPr>
          <w:rFonts w:ascii="HelveticaNeueLT Std" w:hAnsi="HelveticaNeueLT Std" w:cs="HelveticaLTStd-Roman"/>
          <w:color w:val="000000" w:themeColor="text1"/>
          <w:kern w:val="0"/>
          <w:sz w:val="20"/>
          <w:szCs w:val="20"/>
        </w:rPr>
      </w:pPr>
      <w:r w:rsidRPr="00BE39CC">
        <w:rPr>
          <w:rFonts w:ascii="Noto Sans Med" w:hAnsi="Noto Sans Med" w:cs="Noto Sans Med"/>
          <w:color w:val="000000" w:themeColor="text1"/>
          <w:kern w:val="0"/>
          <w:sz w:val="20"/>
          <w:szCs w:val="20"/>
        </w:rPr>
        <w:t>Để tìm hiểu thêm về quy tắc này hoặc để nộp đơn khiếu nại, vui lòng truy cập</w:t>
      </w:r>
      <w:r w:rsidRPr="00BE39CC">
        <w:rPr>
          <w:rFonts w:ascii="HelveticaNeueLT Std" w:hAnsi="HelveticaNeueLT Std" w:cs="HelveticaLTStd-Roman"/>
          <w:color w:val="000000" w:themeColor="text1"/>
          <w:kern w:val="0"/>
          <w:sz w:val="20"/>
          <w:szCs w:val="20"/>
        </w:rPr>
        <w:t xml:space="preserve"> </w:t>
      </w:r>
      <w:hyperlink r:id="rId5" w:history="1">
        <w:r w:rsidR="00396FDE" w:rsidRPr="00BE39CC">
          <w:rPr>
            <w:rStyle w:val="Hyperlink"/>
            <w:rFonts w:ascii="HelveticaNeueLT Std" w:hAnsi="HelveticaNeueLT Std" w:cs="HelveticaLTStd-Bold"/>
            <w:b/>
            <w:bCs/>
            <w:kern w:val="0"/>
            <w:sz w:val="20"/>
            <w:szCs w:val="20"/>
          </w:rPr>
          <w:t>www.mass.gov/HCBSCommunityRule</w:t>
        </w:r>
      </w:hyperlink>
      <w:r w:rsidR="00EC7363" w:rsidRPr="00BE39CC">
        <w:rPr>
          <w:rFonts w:ascii="HelveticaNeueLT Std" w:hAnsi="HelveticaNeueLT Std" w:cs="HelveticaLTStd-Roman"/>
          <w:color w:val="000000" w:themeColor="text1"/>
          <w:kern w:val="0"/>
          <w:sz w:val="20"/>
          <w:szCs w:val="20"/>
        </w:rPr>
        <w:t>.</w:t>
      </w:r>
    </w:p>
    <w:p w14:paraId="7B8560AF" w14:textId="134BEA91" w:rsidR="00396FDE" w:rsidRPr="00EC7363" w:rsidRDefault="00396FDE" w:rsidP="00396FDE">
      <w:pPr>
        <w:spacing w:before="600" w:after="120"/>
        <w:rPr>
          <w:rFonts w:ascii="HelveticaNeueLT Std" w:hAnsi="HelveticaNeueLT Std"/>
          <w:color w:val="000000" w:themeColor="text1"/>
        </w:rPr>
      </w:pPr>
      <w:r w:rsidRPr="00BE39CC">
        <w:rPr>
          <w:rFonts w:ascii="HelveticaLTStd-Roman" w:hAnsi="HelveticaLTStd-Roman" w:cs="HelveticaLTStd-Roman"/>
          <w:kern w:val="0"/>
          <w:sz w:val="14"/>
          <w:szCs w:val="14"/>
        </w:rPr>
        <w:t>CRL-</w:t>
      </w:r>
      <w:r w:rsidR="007F3F90" w:rsidRPr="00BE39CC">
        <w:rPr>
          <w:rFonts w:ascii="HelveticaLTStd-Roman" w:hAnsi="HelveticaLTStd-Roman" w:cs="HelveticaLTStd-Roman"/>
          <w:kern w:val="0"/>
          <w:sz w:val="14"/>
          <w:szCs w:val="14"/>
        </w:rPr>
        <w:t>VN</w:t>
      </w:r>
      <w:r w:rsidR="0038425E" w:rsidRPr="00BE39CC">
        <w:rPr>
          <w:rFonts w:ascii="HelveticaLTStd-Roman" w:hAnsi="HelveticaLTStd-Roman" w:cs="HelveticaLTStd-Roman"/>
          <w:kern w:val="0"/>
          <w:sz w:val="14"/>
          <w:szCs w:val="14"/>
        </w:rPr>
        <w:t>-</w:t>
      </w:r>
      <w:r w:rsidRPr="00BE39CC">
        <w:rPr>
          <w:rFonts w:ascii="HelveticaLTStd-Roman" w:hAnsi="HelveticaLTStd-Roman" w:cs="HelveticaLTStd-Roman"/>
          <w:kern w:val="0"/>
          <w:sz w:val="14"/>
          <w:szCs w:val="14"/>
        </w:rPr>
        <w:t>2025-09</w:t>
      </w:r>
    </w:p>
    <w:sectPr w:rsidR="00396FDE" w:rsidRPr="00EC7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enturyOldStyleStd-Regular">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Noto Sans ExtBd">
    <w:altName w:val="Calibri"/>
    <w:charset w:val="00"/>
    <w:family w:val="swiss"/>
    <w:pitch w:val="variable"/>
    <w:sig w:usb0="E00002FF" w:usb1="4000001F" w:usb2="08000029" w:usb3="00000000" w:csb0="00000001" w:csb1="00000000"/>
  </w:font>
  <w:font w:name="Noto Sans SemBd">
    <w:altName w:val="Calibri"/>
    <w:charset w:val="00"/>
    <w:family w:val="swiss"/>
    <w:pitch w:val="variable"/>
    <w:sig w:usb0="E00002FF" w:usb1="4000001F" w:usb2="08000029" w:usb3="00000000" w:csb0="00000001" w:csb1="00000000"/>
  </w:font>
  <w:font w:name="Noto Sans Med">
    <w:altName w:val="Calibri"/>
    <w:charset w:val="00"/>
    <w:family w:val="swiss"/>
    <w:pitch w:val="variable"/>
    <w:sig w:usb0="E00002FF" w:usb1="4000001F" w:usb2="08000029" w:usb3="00000000" w:csb0="00000001" w:csb1="00000000"/>
  </w:font>
  <w:font w:name="HelveticaLTStd-Roman">
    <w:altName w:val="Arial"/>
    <w:panose1 w:val="00000000000000000000"/>
    <w:charset w:val="00"/>
    <w:family w:val="swiss"/>
    <w:notTrueType/>
    <w:pitch w:val="default"/>
    <w:sig w:usb0="00000003" w:usb1="00000000" w:usb2="00000000" w:usb3="00000000" w:csb0="00000001" w:csb1="00000000"/>
  </w:font>
  <w:font w:name="HelveticaLTStd-Bold">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B05"/>
    <w:multiLevelType w:val="hybridMultilevel"/>
    <w:tmpl w:val="8878E15A"/>
    <w:lvl w:ilvl="0" w:tplc="F30E06DC">
      <w:numFmt w:val="bullet"/>
      <w:lvlText w:val="•"/>
      <w:lvlJc w:val="left"/>
      <w:pPr>
        <w:ind w:left="720" w:hanging="360"/>
      </w:pPr>
      <w:rPr>
        <w:rFonts w:ascii="HelveticaNeueLT Std" w:eastAsiaTheme="minorHAnsi" w:hAnsi="HelveticaNeueLT Std" w:cs="CenturyOldStyleStd-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29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63"/>
    <w:rsid w:val="00005AAF"/>
    <w:rsid w:val="001A7D90"/>
    <w:rsid w:val="002A7C9E"/>
    <w:rsid w:val="0038425E"/>
    <w:rsid w:val="00396FDE"/>
    <w:rsid w:val="004A2B2F"/>
    <w:rsid w:val="005D384B"/>
    <w:rsid w:val="005F2500"/>
    <w:rsid w:val="007E6C5E"/>
    <w:rsid w:val="007F3F90"/>
    <w:rsid w:val="00B24C46"/>
    <w:rsid w:val="00B544E4"/>
    <w:rsid w:val="00B767D5"/>
    <w:rsid w:val="00BE39CC"/>
    <w:rsid w:val="00C94B9C"/>
    <w:rsid w:val="00EC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9E4B"/>
  <w15:chartTrackingRefBased/>
  <w15:docId w15:val="{5398230A-C7E0-4DE9-A288-A65FD83F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EC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363"/>
    <w:rPr>
      <w:rFonts w:eastAsiaTheme="majorEastAsia" w:cstheme="majorBidi"/>
      <w:color w:val="272727" w:themeColor="text1" w:themeTint="D8"/>
    </w:rPr>
  </w:style>
  <w:style w:type="paragraph" w:styleId="Title">
    <w:name w:val="Title"/>
    <w:basedOn w:val="Normal"/>
    <w:next w:val="Normal"/>
    <w:link w:val="TitleChar"/>
    <w:uiPriority w:val="10"/>
    <w:qFormat/>
    <w:rsid w:val="00EC7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363"/>
    <w:pPr>
      <w:spacing w:before="160"/>
      <w:jc w:val="center"/>
    </w:pPr>
    <w:rPr>
      <w:i/>
      <w:iCs/>
      <w:color w:val="404040" w:themeColor="text1" w:themeTint="BF"/>
    </w:rPr>
  </w:style>
  <w:style w:type="character" w:customStyle="1" w:styleId="QuoteChar">
    <w:name w:val="Quote Char"/>
    <w:basedOn w:val="DefaultParagraphFont"/>
    <w:link w:val="Quote"/>
    <w:uiPriority w:val="29"/>
    <w:rsid w:val="00EC7363"/>
    <w:rPr>
      <w:i/>
      <w:iCs/>
      <w:color w:val="404040" w:themeColor="text1" w:themeTint="BF"/>
    </w:rPr>
  </w:style>
  <w:style w:type="paragraph" w:styleId="ListParagraph">
    <w:name w:val="List Paragraph"/>
    <w:basedOn w:val="Normal"/>
    <w:uiPriority w:val="34"/>
    <w:qFormat/>
    <w:rsid w:val="00EC7363"/>
    <w:pPr>
      <w:ind w:left="720"/>
      <w:contextualSpacing/>
    </w:pPr>
  </w:style>
  <w:style w:type="character" w:styleId="IntenseEmphasis">
    <w:name w:val="Intense Emphasis"/>
    <w:basedOn w:val="DefaultParagraphFont"/>
    <w:uiPriority w:val="21"/>
    <w:qFormat/>
    <w:rsid w:val="00EC7363"/>
    <w:rPr>
      <w:i/>
      <w:iCs/>
      <w:color w:val="0F4761" w:themeColor="accent1" w:themeShade="BF"/>
    </w:rPr>
  </w:style>
  <w:style w:type="paragraph" w:styleId="IntenseQuote">
    <w:name w:val="Intense Quote"/>
    <w:basedOn w:val="Normal"/>
    <w:next w:val="Normal"/>
    <w:link w:val="IntenseQuoteChar"/>
    <w:uiPriority w:val="30"/>
    <w:qFormat/>
    <w:rsid w:val="00EC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363"/>
    <w:rPr>
      <w:i/>
      <w:iCs/>
      <w:color w:val="0F4761" w:themeColor="accent1" w:themeShade="BF"/>
    </w:rPr>
  </w:style>
  <w:style w:type="character" w:styleId="IntenseReference">
    <w:name w:val="Intense Reference"/>
    <w:basedOn w:val="DefaultParagraphFont"/>
    <w:uiPriority w:val="32"/>
    <w:qFormat/>
    <w:rsid w:val="00EC7363"/>
    <w:rPr>
      <w:b/>
      <w:bCs/>
      <w:smallCaps/>
      <w:color w:val="0F4761" w:themeColor="accent1" w:themeShade="BF"/>
      <w:spacing w:val="5"/>
    </w:rPr>
  </w:style>
  <w:style w:type="character" w:styleId="Hyperlink">
    <w:name w:val="Hyperlink"/>
    <w:basedOn w:val="DefaultParagraphFont"/>
    <w:uiPriority w:val="99"/>
    <w:unhideWhenUsed/>
    <w:rsid w:val="00396FDE"/>
    <w:rPr>
      <w:color w:val="467886" w:themeColor="hyperlink"/>
      <w:u w:val="single"/>
    </w:rPr>
  </w:style>
  <w:style w:type="character" w:styleId="UnresolvedMention">
    <w:name w:val="Unresolved Mention"/>
    <w:basedOn w:val="DefaultParagraphFont"/>
    <w:uiPriority w:val="99"/>
    <w:semiHidden/>
    <w:unhideWhenUsed/>
    <w:rsid w:val="00396FDE"/>
    <w:rPr>
      <w:color w:val="605E5C"/>
      <w:shd w:val="clear" w:color="auto" w:fill="E1DFDD"/>
    </w:rPr>
  </w:style>
  <w:style w:type="paragraph" w:styleId="Revision">
    <w:name w:val="Revision"/>
    <w:hidden/>
    <w:uiPriority w:val="99"/>
    <w:semiHidden/>
    <w:rsid w:val="00BE39CC"/>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gov/HCBSCommunityRu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Chaineda Sterling</cp:lastModifiedBy>
  <cp:revision>5</cp:revision>
  <dcterms:created xsi:type="dcterms:W3CDTF">2025-10-08T15:22:00Z</dcterms:created>
  <dcterms:modified xsi:type="dcterms:W3CDTF">2025-10-16T19:36:00Z</dcterms:modified>
</cp:coreProperties>
</file>