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1A" w:rsidRDefault="00D22B1A">
      <w:pPr>
        <w:pStyle w:val="Heading1"/>
        <w:jc w:val="left"/>
        <w:rPr>
          <w:caps/>
          <w:sz w:val="32"/>
        </w:rPr>
      </w:pPr>
      <w:r>
        <w:rPr>
          <w:caps/>
          <w:sz w:val="32"/>
        </w:rPr>
        <w:t>Massachusetts Rehabilitation Commission</w:t>
      </w:r>
      <w:r w:rsidR="00E4368C">
        <w:rPr>
          <w:caps/>
          <w:sz w:val="32"/>
        </w:rPr>
        <w:t xml:space="preserve">    </w:t>
      </w:r>
      <w:r w:rsidR="00185558">
        <w:rPr>
          <w:caps/>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RC logo&#10;" style="width:96pt;height:27.5pt">
            <v:imagedata r:id="rId5" o:title="mrc_grsc_wo_name"/>
          </v:shape>
        </w:pict>
      </w:r>
    </w:p>
    <w:p w:rsidR="00D22B1A" w:rsidRDefault="00D22B1A">
      <w:pPr>
        <w:rPr>
          <w:caps/>
          <w:sz w:val="32"/>
        </w:rPr>
      </w:pPr>
    </w:p>
    <w:p w:rsidR="00D22B1A" w:rsidRDefault="00D22B1A">
      <w:pPr>
        <w:pStyle w:val="Heading9"/>
        <w:rPr>
          <w:sz w:val="48"/>
        </w:rPr>
      </w:pPr>
      <w:r>
        <w:rPr>
          <w:sz w:val="48"/>
        </w:rPr>
        <w:t>Home Care Assistance Program</w:t>
      </w:r>
    </w:p>
    <w:p w:rsidR="00D22B1A" w:rsidRDefault="00D22B1A">
      <w:r>
        <w:rPr>
          <w:noProof/>
        </w:rPr>
        <w:pict>
          <v:shapetype id="_x0000_t202" coordsize="21600,21600" o:spt="202" path="m,l,21600r21600,l21600,xe">
            <v:stroke joinstyle="miter"/>
            <v:path gradientshapeok="t" o:connecttype="rect"/>
          </v:shapetype>
          <v:shape id="_x0000_s1027" type="#_x0000_t202" style="position:absolute;margin-left:0;margin-top:5.6pt;width:525.6pt;height:619.6pt;z-index:251657216" o:allowincell="f">
            <v:textbox style="mso-next-textbox:#_x0000_s1027">
              <w:txbxContent>
                <w:p w:rsidR="00D6235F" w:rsidRDefault="00D6235F">
                  <w:pPr>
                    <w:ind w:right="432"/>
                    <w:rPr>
                      <w:sz w:val="24"/>
                    </w:rPr>
                  </w:pPr>
                </w:p>
                <w:p w:rsidR="00D6235F" w:rsidRDefault="00D6235F">
                  <w:pPr>
                    <w:pStyle w:val="BodyText3"/>
                    <w:ind w:left="720"/>
                    <w:rPr>
                      <w:b w:val="0"/>
                      <w:bCs w:val="0"/>
                    </w:rPr>
                  </w:pPr>
                  <w:r>
                    <w:rPr>
                      <w:b w:val="0"/>
                      <w:bCs w:val="0"/>
                    </w:rPr>
                    <w:t>The Home Care Assistance Program (HCAP) is part of the MRC’s Community Living Division.  Our goal is to enhance independence of individuals with disabilities and prevent unnecessary hospitalization or institutionalization through the provision of direct assistance with homemaking tasks.</w:t>
                  </w:r>
                </w:p>
                <w:p w:rsidR="00D6235F" w:rsidRDefault="00D6235F">
                  <w:pPr>
                    <w:ind w:right="432"/>
                    <w:rPr>
                      <w:sz w:val="24"/>
                    </w:rPr>
                  </w:pPr>
                </w:p>
                <w:p w:rsidR="00D6235F" w:rsidRDefault="00D6235F">
                  <w:pPr>
                    <w:ind w:right="432"/>
                    <w:rPr>
                      <w:b/>
                      <w:sz w:val="28"/>
                    </w:rPr>
                  </w:pPr>
                  <w:r>
                    <w:rPr>
                      <w:b/>
                      <w:sz w:val="28"/>
                    </w:rPr>
                    <w:t>What is Home Care Assistance?</w:t>
                  </w:r>
                </w:p>
                <w:p w:rsidR="00D6235F" w:rsidRDefault="00D6235F">
                  <w:pPr>
                    <w:ind w:right="432"/>
                    <w:rPr>
                      <w:sz w:val="24"/>
                    </w:rPr>
                  </w:pPr>
                </w:p>
                <w:p w:rsidR="00D6235F" w:rsidRDefault="00D6235F">
                  <w:pPr>
                    <w:ind w:right="432"/>
                    <w:rPr>
                      <w:sz w:val="24"/>
                    </w:rPr>
                  </w:pPr>
                  <w:r>
                    <w:rPr>
                      <w:sz w:val="24"/>
                    </w:rPr>
                    <w:t>The Home Care Assistance Program provides homemaker services to eligible disabled adults who are functionally limited in meeting their own nutritional and environmental needs.  The assistance of a homemaker helps individuals maintain their independence in the community.</w:t>
                  </w:r>
                </w:p>
                <w:p w:rsidR="00D6235F" w:rsidRDefault="00D6235F">
                  <w:pPr>
                    <w:ind w:right="432"/>
                    <w:rPr>
                      <w:sz w:val="24"/>
                    </w:rPr>
                  </w:pPr>
                </w:p>
                <w:p w:rsidR="00D6235F" w:rsidRDefault="00D6235F">
                  <w:pPr>
                    <w:ind w:right="432"/>
                    <w:rPr>
                      <w:sz w:val="24"/>
                    </w:rPr>
                  </w:pPr>
                  <w:r>
                    <w:rPr>
                      <w:sz w:val="24"/>
                    </w:rPr>
                    <w:t>Homemaking services are defined as direct assistance with:</w:t>
                  </w:r>
                </w:p>
                <w:p w:rsidR="00D6235F" w:rsidRDefault="00D6235F">
                  <w:pPr>
                    <w:ind w:right="432"/>
                    <w:rPr>
                      <w:sz w:val="24"/>
                    </w:rPr>
                  </w:pPr>
                </w:p>
                <w:p w:rsidR="00D6235F" w:rsidRDefault="00D6235F">
                  <w:pPr>
                    <w:ind w:left="720" w:right="432"/>
                    <w:rPr>
                      <w:sz w:val="24"/>
                    </w:rPr>
                  </w:pPr>
                  <w:r>
                    <w:rPr>
                      <w:sz w:val="24"/>
                    </w:rPr>
                    <w:t>Meal Preparation</w:t>
                  </w:r>
                </w:p>
                <w:p w:rsidR="00D6235F" w:rsidRDefault="00D6235F">
                  <w:pPr>
                    <w:ind w:left="720" w:right="432"/>
                    <w:rPr>
                      <w:sz w:val="24"/>
                    </w:rPr>
                  </w:pPr>
                  <w:r>
                    <w:rPr>
                      <w:sz w:val="24"/>
                    </w:rPr>
                    <w:t>Grocery Shopping</w:t>
                  </w:r>
                </w:p>
                <w:p w:rsidR="00D6235F" w:rsidRDefault="00D6235F">
                  <w:pPr>
                    <w:ind w:left="720" w:right="432"/>
                    <w:rPr>
                      <w:sz w:val="24"/>
                    </w:rPr>
                  </w:pPr>
                  <w:r>
                    <w:rPr>
                      <w:sz w:val="24"/>
                    </w:rPr>
                    <w:t>Medication Pick-Up</w:t>
                  </w:r>
                </w:p>
                <w:p w:rsidR="00D6235F" w:rsidRDefault="00D6235F">
                  <w:pPr>
                    <w:ind w:left="720" w:right="432"/>
                    <w:rPr>
                      <w:sz w:val="24"/>
                    </w:rPr>
                  </w:pPr>
                  <w:r>
                    <w:rPr>
                      <w:sz w:val="24"/>
                    </w:rPr>
                    <w:t>Laundry</w:t>
                  </w:r>
                </w:p>
                <w:p w:rsidR="00D6235F" w:rsidRDefault="00D6235F">
                  <w:pPr>
                    <w:ind w:left="720" w:right="432"/>
                    <w:rPr>
                      <w:sz w:val="24"/>
                    </w:rPr>
                  </w:pPr>
                  <w:r>
                    <w:rPr>
                      <w:sz w:val="24"/>
                    </w:rPr>
                    <w:t>Light Housekeeping (</w:t>
                  </w:r>
                  <w:r>
                    <w:rPr>
                      <w:i/>
                      <w:sz w:val="24"/>
                    </w:rPr>
                    <w:t>dusting, vacuuming, mopping floors, cleaning kitchen, taking out trash, cleaning bathroom and changing the bed ONLY</w:t>
                  </w:r>
                  <w:r>
                    <w:rPr>
                      <w:sz w:val="24"/>
                    </w:rPr>
                    <w:t>)</w:t>
                  </w:r>
                </w:p>
                <w:p w:rsidR="00D6235F" w:rsidRDefault="00D6235F">
                  <w:pPr>
                    <w:ind w:right="432"/>
                    <w:rPr>
                      <w:sz w:val="24"/>
                    </w:rPr>
                  </w:pPr>
                </w:p>
                <w:p w:rsidR="00D6235F" w:rsidRDefault="00D6235F">
                  <w:pPr>
                    <w:ind w:right="432"/>
                    <w:rPr>
                      <w:sz w:val="24"/>
                    </w:rPr>
                  </w:pPr>
                  <w:r>
                    <w:rPr>
                      <w:sz w:val="24"/>
                    </w:rPr>
                    <w:t>Homemaking services are provided either by homemakers trained and supervised by home care agencies in contract with HCAP, or by individual Home Care Assistants selected and supervised by the consumers and paid through contracts with MRC.  HCAP case managers assess applicants for eligibility, coordinate service provision in conjunction with the home care agencies and assist consumers with information and referral as needed to advance independent living goals.</w:t>
                  </w:r>
                </w:p>
                <w:p w:rsidR="00D6235F" w:rsidRDefault="00D6235F">
                  <w:pPr>
                    <w:ind w:right="432"/>
                    <w:rPr>
                      <w:sz w:val="24"/>
                    </w:rPr>
                  </w:pPr>
                </w:p>
                <w:p w:rsidR="00D6235F" w:rsidRDefault="00D6235F">
                  <w:pPr>
                    <w:ind w:right="432"/>
                    <w:rPr>
                      <w:b/>
                      <w:sz w:val="28"/>
                    </w:rPr>
                  </w:pPr>
                  <w:r>
                    <w:rPr>
                      <w:b/>
                      <w:sz w:val="28"/>
                    </w:rPr>
                    <w:t>Who is Eligible?</w:t>
                  </w:r>
                </w:p>
                <w:p w:rsidR="00D6235F" w:rsidRDefault="00D6235F">
                  <w:pPr>
                    <w:ind w:right="432"/>
                    <w:rPr>
                      <w:sz w:val="24"/>
                    </w:rPr>
                  </w:pPr>
                </w:p>
                <w:p w:rsidR="00D6235F" w:rsidRDefault="00D6235F">
                  <w:pPr>
                    <w:ind w:right="432"/>
                    <w:rPr>
                      <w:sz w:val="24"/>
                    </w:rPr>
                  </w:pPr>
                  <w:r>
                    <w:rPr>
                      <w:sz w:val="24"/>
                    </w:rPr>
                    <w:t>HCAP regulations cite that an individual is eligible if the individual:</w:t>
                  </w:r>
                </w:p>
                <w:p w:rsidR="00D6235F" w:rsidRDefault="00D6235F">
                  <w:pPr>
                    <w:ind w:right="432"/>
                    <w:rPr>
                      <w:sz w:val="24"/>
                    </w:rPr>
                  </w:pPr>
                </w:p>
                <w:p w:rsidR="00D6235F" w:rsidRDefault="00D6235F">
                  <w:pPr>
                    <w:numPr>
                      <w:ilvl w:val="0"/>
                      <w:numId w:val="10"/>
                    </w:numPr>
                    <w:ind w:right="432"/>
                    <w:rPr>
                      <w:sz w:val="24"/>
                    </w:rPr>
                  </w:pPr>
                  <w:r>
                    <w:rPr>
                      <w:sz w:val="24"/>
                    </w:rPr>
                    <w:t>Has a disabling condition which prevents them from performing one or more homemaking tasks</w:t>
                  </w:r>
                </w:p>
                <w:p w:rsidR="00D6235F" w:rsidRDefault="00D6235F">
                  <w:pPr>
                    <w:numPr>
                      <w:ilvl w:val="0"/>
                      <w:numId w:val="10"/>
                    </w:numPr>
                    <w:ind w:right="432"/>
                    <w:rPr>
                      <w:sz w:val="24"/>
                    </w:rPr>
                  </w:pPr>
                  <w:r>
                    <w:rPr>
                      <w:sz w:val="24"/>
                    </w:rPr>
                    <w:t>Requires homemaking assistance to prevent hospitalization or institutionalization</w:t>
                  </w:r>
                </w:p>
                <w:p w:rsidR="00D6235F" w:rsidRDefault="00D6235F">
                  <w:pPr>
                    <w:numPr>
                      <w:ilvl w:val="0"/>
                      <w:numId w:val="10"/>
                    </w:numPr>
                    <w:ind w:right="432"/>
                    <w:rPr>
                      <w:sz w:val="24"/>
                    </w:rPr>
                  </w:pPr>
                  <w:r>
                    <w:rPr>
                      <w:sz w:val="24"/>
                    </w:rPr>
                    <w:t>Meets MRC-HCAP financial guidelines</w:t>
                  </w:r>
                </w:p>
                <w:p w:rsidR="00D6235F" w:rsidRDefault="00D6235F">
                  <w:pPr>
                    <w:numPr>
                      <w:ilvl w:val="0"/>
                      <w:numId w:val="10"/>
                    </w:numPr>
                    <w:ind w:right="432"/>
                    <w:rPr>
                      <w:sz w:val="24"/>
                    </w:rPr>
                  </w:pPr>
                  <w:r>
                    <w:rPr>
                      <w:sz w:val="24"/>
                    </w:rPr>
                    <w:t>Is living alone* or with another who is also unable to perform homemaking</w:t>
                  </w:r>
                </w:p>
                <w:p w:rsidR="00D6235F" w:rsidRDefault="00D6235F">
                  <w:pPr>
                    <w:numPr>
                      <w:ilvl w:val="0"/>
                      <w:numId w:val="10"/>
                    </w:numPr>
                    <w:ind w:right="432"/>
                    <w:rPr>
                      <w:sz w:val="24"/>
                    </w:rPr>
                  </w:pPr>
                  <w:r>
                    <w:rPr>
                      <w:sz w:val="24"/>
                    </w:rPr>
                    <w:t>Is between the ages of 18 and 59, inclusive</w:t>
                  </w:r>
                </w:p>
                <w:p w:rsidR="00D6235F" w:rsidRDefault="00D6235F">
                  <w:pPr>
                    <w:numPr>
                      <w:ilvl w:val="0"/>
                      <w:numId w:val="10"/>
                    </w:numPr>
                    <w:ind w:right="432"/>
                    <w:rPr>
                      <w:sz w:val="24"/>
                    </w:rPr>
                  </w:pPr>
                  <w:r>
                    <w:rPr>
                      <w:sz w:val="24"/>
                    </w:rPr>
                    <w:t>Is not legally blind (</w:t>
                  </w:r>
                  <w:smartTag w:uri="urn:schemas-microsoft-com:office:smarttags" w:element="State">
                    <w:smartTag w:uri="urn:schemas-microsoft-com:office:smarttags" w:element="place">
                      <w:r>
                        <w:rPr>
                          <w:i/>
                          <w:sz w:val="24"/>
                        </w:rPr>
                        <w:t>Mass.</w:t>
                      </w:r>
                    </w:smartTag>
                  </w:smartTag>
                  <w:r>
                    <w:rPr>
                      <w:i/>
                      <w:sz w:val="24"/>
                    </w:rPr>
                    <w:t xml:space="preserve"> Commission for the Blind has their own program</w:t>
                  </w:r>
                  <w:r>
                    <w:rPr>
                      <w:sz w:val="24"/>
                    </w:rPr>
                    <w:t>)</w:t>
                  </w:r>
                </w:p>
                <w:p w:rsidR="00D6235F" w:rsidRDefault="00D6235F">
                  <w:pPr>
                    <w:ind w:right="432"/>
                    <w:rPr>
                      <w:sz w:val="24"/>
                    </w:rPr>
                  </w:pPr>
                </w:p>
                <w:p w:rsidR="00D6235F" w:rsidRDefault="00D6235F">
                  <w:pPr>
                    <w:ind w:right="432"/>
                    <w:rPr>
                      <w:sz w:val="24"/>
                    </w:rPr>
                  </w:pPr>
                </w:p>
                <w:p w:rsidR="00D6235F" w:rsidRDefault="00D6235F">
                  <w:pPr>
                    <w:ind w:right="432"/>
                    <w:rPr>
                      <w:sz w:val="24"/>
                    </w:rPr>
                  </w:pPr>
                  <w:r>
                    <w:rPr>
                      <w:sz w:val="24"/>
                    </w:rPr>
                    <w:t>*Individuals with children under 18 years old may be eligible for services if they meet all other eligibility criteria (h</w:t>
                  </w:r>
                  <w:r>
                    <w:rPr>
                      <w:i/>
                      <w:sz w:val="24"/>
                    </w:rPr>
                    <w:t>owever, services are provided to adults with disabilities only</w:t>
                  </w:r>
                  <w:r>
                    <w:rPr>
                      <w:sz w:val="24"/>
                    </w:rPr>
                    <w:t>).</w:t>
                  </w:r>
                </w:p>
              </w:txbxContent>
            </v:textbox>
          </v:shape>
        </w:pict>
      </w:r>
    </w:p>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r>
        <w:br w:type="page"/>
      </w:r>
    </w:p>
    <w:p w:rsidR="00D22B1A" w:rsidRDefault="00D22B1A">
      <w:r>
        <w:rPr>
          <w:noProof/>
        </w:rPr>
        <w:pict>
          <v:shape id="_x0000_s1030" type="#_x0000_t202" style="position:absolute;margin-left:0;margin-top:-5.45pt;width:525.6pt;height:705.8pt;z-index:251658240" o:allowincell="f">
            <v:textbox style="mso-next-textbox:#_x0000_s1030">
              <w:txbxContent>
                <w:p w:rsidR="00D6235F" w:rsidRDefault="00D6235F">
                  <w:pPr>
                    <w:tabs>
                      <w:tab w:val="left" w:pos="720"/>
                    </w:tabs>
                    <w:ind w:right="432"/>
                    <w:rPr>
                      <w:b/>
                      <w:sz w:val="24"/>
                    </w:rPr>
                  </w:pPr>
                </w:p>
                <w:p w:rsidR="00D6235F" w:rsidRDefault="00D6235F">
                  <w:pPr>
                    <w:tabs>
                      <w:tab w:val="left" w:pos="720"/>
                    </w:tabs>
                    <w:ind w:right="432"/>
                    <w:rPr>
                      <w:b/>
                      <w:sz w:val="24"/>
                    </w:rPr>
                  </w:pPr>
                  <w:r>
                    <w:rPr>
                      <w:b/>
                      <w:sz w:val="28"/>
                    </w:rPr>
                    <w:t>How to Apply:</w:t>
                  </w:r>
                </w:p>
                <w:p w:rsidR="00D6235F" w:rsidRDefault="00D6235F">
                  <w:pPr>
                    <w:tabs>
                      <w:tab w:val="left" w:pos="720"/>
                    </w:tabs>
                    <w:ind w:right="432"/>
                    <w:rPr>
                      <w:sz w:val="24"/>
                    </w:rPr>
                  </w:pPr>
                </w:p>
                <w:p w:rsidR="00D6235F" w:rsidRDefault="00D6235F">
                  <w:pPr>
                    <w:numPr>
                      <w:ilvl w:val="0"/>
                      <w:numId w:val="12"/>
                    </w:numPr>
                    <w:tabs>
                      <w:tab w:val="left" w:pos="720"/>
                    </w:tabs>
                    <w:rPr>
                      <w:sz w:val="24"/>
                    </w:rPr>
                  </w:pPr>
                  <w:r>
                    <w:rPr>
                      <w:sz w:val="24"/>
                    </w:rPr>
                    <w:t xml:space="preserve">Applications are </w:t>
                  </w:r>
                  <w:r w:rsidR="00F201A8">
                    <w:rPr>
                      <w:sz w:val="24"/>
                    </w:rPr>
                    <w:t xml:space="preserve">started with a </w:t>
                  </w:r>
                  <w:r>
                    <w:rPr>
                      <w:sz w:val="24"/>
                    </w:rPr>
                    <w:t>phone</w:t>
                  </w:r>
                  <w:r w:rsidR="00F201A8">
                    <w:rPr>
                      <w:sz w:val="24"/>
                    </w:rPr>
                    <w:t xml:space="preserve"> call to our Intake unit</w:t>
                  </w:r>
                  <w:r>
                    <w:rPr>
                      <w:sz w:val="24"/>
                    </w:rPr>
                    <w:t xml:space="preserve">.  If the referral is made by someone other than the applicant, the intake coordinator will confirm the information provided by </w:t>
                  </w:r>
                  <w:r w:rsidR="00F201A8">
                    <w:rPr>
                      <w:sz w:val="24"/>
                    </w:rPr>
                    <w:t>contacting</w:t>
                  </w:r>
                  <w:r>
                    <w:rPr>
                      <w:sz w:val="24"/>
                    </w:rPr>
                    <w:t xml:space="preserve"> the applicant.</w:t>
                  </w:r>
                </w:p>
                <w:p w:rsidR="00D6235F" w:rsidRDefault="00D6235F">
                  <w:pPr>
                    <w:numPr>
                      <w:ilvl w:val="0"/>
                      <w:numId w:val="12"/>
                    </w:numPr>
                    <w:tabs>
                      <w:tab w:val="left" w:pos="720"/>
                    </w:tabs>
                    <w:rPr>
                      <w:sz w:val="24"/>
                    </w:rPr>
                  </w:pPr>
                  <w:r>
                    <w:rPr>
                      <w:sz w:val="24"/>
                    </w:rPr>
                    <w:t>Other</w:t>
                  </w:r>
                  <w:r>
                    <w:rPr>
                      <w:bCs/>
                      <w:sz w:val="24"/>
                    </w:rPr>
                    <w:t xml:space="preserve"> comparable benefits </w:t>
                  </w:r>
                  <w:r>
                    <w:rPr>
                      <w:sz w:val="24"/>
                    </w:rPr>
                    <w:t>for which the applicant may be eligible will be investigated.</w:t>
                  </w:r>
                </w:p>
                <w:p w:rsidR="00D6235F" w:rsidRDefault="00D6235F">
                  <w:pPr>
                    <w:tabs>
                      <w:tab w:val="left" w:pos="720"/>
                    </w:tabs>
                    <w:ind w:right="432"/>
                    <w:rPr>
                      <w:sz w:val="24"/>
                    </w:rPr>
                  </w:pPr>
                </w:p>
                <w:p w:rsidR="00D6235F" w:rsidRDefault="00D6235F">
                  <w:pPr>
                    <w:tabs>
                      <w:tab w:val="left" w:pos="720"/>
                    </w:tabs>
                    <w:ind w:right="432"/>
                    <w:rPr>
                      <w:sz w:val="24"/>
                    </w:rPr>
                  </w:pPr>
                  <w:r>
                    <w:rPr>
                      <w:sz w:val="24"/>
                    </w:rPr>
                    <w:t>HCAP staff will then collect financial documentation, signed release forms, medical documentation and in-home evaluation information before making a determination of eligibility and hours.</w:t>
                  </w:r>
                </w:p>
                <w:p w:rsidR="00D6235F" w:rsidRDefault="00D6235F">
                  <w:pPr>
                    <w:tabs>
                      <w:tab w:val="left" w:pos="720"/>
                    </w:tabs>
                    <w:ind w:right="432"/>
                    <w:rPr>
                      <w:sz w:val="24"/>
                    </w:rPr>
                  </w:pPr>
                </w:p>
                <w:p w:rsidR="00D6235F" w:rsidRDefault="00D6235F">
                  <w:pPr>
                    <w:tabs>
                      <w:tab w:val="left" w:pos="720"/>
                    </w:tabs>
                    <w:ind w:right="432"/>
                    <w:rPr>
                      <w:b/>
                      <w:sz w:val="28"/>
                    </w:rPr>
                  </w:pPr>
                  <w:r>
                    <w:rPr>
                      <w:b/>
                      <w:sz w:val="28"/>
                    </w:rPr>
                    <w:t>What Else You Should Know:</w:t>
                  </w:r>
                </w:p>
                <w:p w:rsidR="00D6235F" w:rsidRDefault="00D6235F">
                  <w:pPr>
                    <w:tabs>
                      <w:tab w:val="left" w:pos="720"/>
                    </w:tabs>
                    <w:ind w:right="432"/>
                    <w:rPr>
                      <w:sz w:val="24"/>
                    </w:rPr>
                  </w:pPr>
                </w:p>
                <w:p w:rsidR="00D6235F" w:rsidRDefault="00D6235F">
                  <w:pPr>
                    <w:numPr>
                      <w:ilvl w:val="0"/>
                      <w:numId w:val="13"/>
                    </w:numPr>
                    <w:tabs>
                      <w:tab w:val="left" w:pos="720"/>
                    </w:tabs>
                    <w:ind w:right="140"/>
                    <w:rPr>
                      <w:sz w:val="24"/>
                    </w:rPr>
                  </w:pPr>
                  <w:r>
                    <w:rPr>
                      <w:sz w:val="24"/>
                    </w:rPr>
                    <w:t xml:space="preserve">HCAP services are only available to </w:t>
                  </w:r>
                  <w:smartTag w:uri="urn:schemas-microsoft-com:office:smarttags" w:element="State">
                    <w:smartTag w:uri="urn:schemas-microsoft-com:office:smarttags" w:element="place">
                      <w:r>
                        <w:rPr>
                          <w:sz w:val="24"/>
                        </w:rPr>
                        <w:t>Massachusetts</w:t>
                      </w:r>
                    </w:smartTag>
                  </w:smartTag>
                  <w:r>
                    <w:rPr>
                      <w:sz w:val="24"/>
                    </w:rPr>
                    <w:t xml:space="preserve"> residents and are subject to annual appropriation by the Massachusetts Legislature.</w:t>
                  </w:r>
                </w:p>
                <w:p w:rsidR="00081FAD" w:rsidRDefault="00081FAD" w:rsidP="00081FAD">
                  <w:pPr>
                    <w:pStyle w:val="Default"/>
                    <w:numPr>
                      <w:ilvl w:val="0"/>
                      <w:numId w:val="13"/>
                    </w:numPr>
                    <w:rPr>
                      <w:sz w:val="23"/>
                      <w:szCs w:val="23"/>
                    </w:rPr>
                  </w:pPr>
                  <w:r>
                    <w:rPr>
                      <w:sz w:val="23"/>
                      <w:szCs w:val="23"/>
                    </w:rPr>
                    <w:t xml:space="preserve">HCAP provides only those services defined. We do not provide: heavy chore, spring cleaning, assistance with moving, financial management, medication monitoring, personal care, companionship, child-care or babysitting, transportation or accompaniment to appointments. </w:t>
                  </w:r>
                </w:p>
                <w:p w:rsidR="00081FAD" w:rsidRDefault="00081FAD" w:rsidP="00081FAD">
                  <w:pPr>
                    <w:pStyle w:val="Default"/>
                    <w:numPr>
                      <w:ilvl w:val="0"/>
                      <w:numId w:val="13"/>
                    </w:numPr>
                    <w:rPr>
                      <w:sz w:val="23"/>
                      <w:szCs w:val="23"/>
                    </w:rPr>
                  </w:pPr>
                  <w:r>
                    <w:rPr>
                      <w:sz w:val="23"/>
                      <w:szCs w:val="23"/>
                    </w:rPr>
                    <w:t xml:space="preserve">The average consumer receives 3-4 hours per week of assistance. </w:t>
                  </w:r>
                </w:p>
                <w:p w:rsidR="00D6235F" w:rsidRDefault="00D6235F">
                  <w:pPr>
                    <w:numPr>
                      <w:ilvl w:val="0"/>
                      <w:numId w:val="13"/>
                    </w:numPr>
                    <w:tabs>
                      <w:tab w:val="left" w:pos="720"/>
                    </w:tabs>
                    <w:ind w:right="432"/>
                    <w:rPr>
                      <w:sz w:val="24"/>
                    </w:rPr>
                  </w:pPr>
                  <w:r>
                    <w:rPr>
                      <w:sz w:val="24"/>
                    </w:rPr>
                    <w:t>Consumers’ rights to due process are explained and honored in all aspects of service delivery.</w:t>
                  </w:r>
                </w:p>
                <w:p w:rsidR="00D6235F" w:rsidRDefault="00D6235F">
                  <w:pPr>
                    <w:numPr>
                      <w:ilvl w:val="0"/>
                      <w:numId w:val="13"/>
                    </w:numPr>
                    <w:tabs>
                      <w:tab w:val="left" w:pos="720"/>
                    </w:tabs>
                    <w:ind w:right="432"/>
                    <w:rPr>
                      <w:sz w:val="24"/>
                    </w:rPr>
                  </w:pPr>
                  <w:r>
                    <w:rPr>
                      <w:sz w:val="24"/>
                    </w:rPr>
                    <w:t>HCAP conducts periodic reviews of eligibility on each consumer.</w:t>
                  </w:r>
                </w:p>
                <w:p w:rsidR="00D6235F" w:rsidRDefault="00D6235F">
                  <w:pPr>
                    <w:tabs>
                      <w:tab w:val="left" w:pos="720"/>
                    </w:tabs>
                    <w:ind w:right="432"/>
                    <w:rPr>
                      <w:sz w:val="24"/>
                    </w:rPr>
                  </w:pPr>
                </w:p>
                <w:p w:rsidR="00D6235F" w:rsidRDefault="00D6235F">
                  <w:pPr>
                    <w:tabs>
                      <w:tab w:val="left" w:pos="720"/>
                    </w:tabs>
                    <w:ind w:right="432"/>
                    <w:rPr>
                      <w:b/>
                      <w:sz w:val="28"/>
                    </w:rPr>
                  </w:pPr>
                  <w:r>
                    <w:rPr>
                      <w:b/>
                      <w:sz w:val="28"/>
                    </w:rPr>
                    <w:t>Other In-Home Programs for People with Disabilities:</w:t>
                  </w:r>
                </w:p>
                <w:p w:rsidR="00D6235F" w:rsidRDefault="00D6235F">
                  <w:pPr>
                    <w:tabs>
                      <w:tab w:val="left" w:pos="720"/>
                    </w:tabs>
                    <w:ind w:right="432"/>
                    <w:rPr>
                      <w:sz w:val="24"/>
                    </w:rPr>
                  </w:pPr>
                </w:p>
                <w:p w:rsidR="00D6235F" w:rsidRDefault="00D6235F">
                  <w:pPr>
                    <w:numPr>
                      <w:ilvl w:val="0"/>
                      <w:numId w:val="14"/>
                    </w:numPr>
                    <w:tabs>
                      <w:tab w:val="left" w:pos="720"/>
                    </w:tabs>
                    <w:ind w:right="432"/>
                    <w:rPr>
                      <w:sz w:val="24"/>
                    </w:rPr>
                  </w:pPr>
                  <w:r>
                    <w:rPr>
                      <w:sz w:val="24"/>
                    </w:rPr>
                    <w:t xml:space="preserve">Those who are legally blind may contact the Mass. Commission for the Blind at: </w:t>
                  </w:r>
                  <w:smartTag w:uri="urn:schemas-microsoft-com:office:smarttags" w:element="City">
                    <w:smartTag w:uri="urn:schemas-microsoft-com:office:smarttags" w:element="place">
                      <w:r>
                        <w:rPr>
                          <w:sz w:val="24"/>
                        </w:rPr>
                        <w:t>Boston</w:t>
                      </w:r>
                    </w:smartTag>
                  </w:smartTag>
                  <w:r>
                    <w:rPr>
                      <w:sz w:val="24"/>
                    </w:rPr>
                    <w:t xml:space="preserve"> </w:t>
                  </w:r>
                  <w:smartTag w:uri="urn:schemas-microsoft-com:office:smarttags" w:element="phone">
                    <w:smartTagPr>
                      <w:attr w:name="phonenumber" w:val="1800$$$$$"/>
                      <w:attr w:uri="urn:schemas-microsoft-com:office:office" w:name="ls" w:val="trans"/>
                    </w:smartTagPr>
                    <w:r>
                      <w:rPr>
                        <w:sz w:val="24"/>
                      </w:rPr>
                      <w:t>1-800-392-6450</w:t>
                    </w:r>
                  </w:smartTag>
                  <w:r>
                    <w:rPr>
                      <w:sz w:val="24"/>
                    </w:rPr>
                    <w:t xml:space="preserve">, </w:t>
                  </w:r>
                  <w:smartTag w:uri="urn:schemas-microsoft-com:office:smarttags" w:element="City">
                    <w:smartTag w:uri="urn:schemas-microsoft-com:office:smarttags" w:element="place">
                      <w:r>
                        <w:rPr>
                          <w:sz w:val="24"/>
                        </w:rPr>
                        <w:t>Worcester</w:t>
                      </w:r>
                    </w:smartTag>
                  </w:smartTag>
                  <w:r>
                    <w:rPr>
                      <w:sz w:val="24"/>
                    </w:rPr>
                    <w:t xml:space="preserve"> </w:t>
                  </w:r>
                  <w:smartTag w:uri="urn:schemas-microsoft-com:office:smarttags" w:element="phone">
                    <w:smartTagPr>
                      <w:attr w:name="phonenumber" w:val="$6754$$$"/>
                      <w:attr w:uri="urn:schemas-microsoft-com:office:office" w:name="ls" w:val="trans"/>
                    </w:smartTagPr>
                    <w:r>
                      <w:rPr>
                        <w:sz w:val="24"/>
                      </w:rPr>
                      <w:t>(</w:t>
                    </w:r>
                    <w:r>
                      <w:rPr>
                        <w:i/>
                        <w:sz w:val="24"/>
                      </w:rPr>
                      <w:t>508</w:t>
                    </w:r>
                    <w:r>
                      <w:rPr>
                        <w:sz w:val="24"/>
                      </w:rPr>
                      <w:t xml:space="preserve">) </w:t>
                    </w:r>
                    <w:smartTag w:uri="urn:schemas-microsoft-com:office:smarttags" w:element="phone">
                      <w:smartTagPr>
                        <w:attr w:name="phonenumber" w:val="$6754$$$"/>
                        <w:attr w:uri="urn:schemas-microsoft-com:office:office" w:name="ls" w:val="trans"/>
                      </w:smartTagPr>
                      <w:r>
                        <w:rPr>
                          <w:sz w:val="24"/>
                        </w:rPr>
                        <w:t>754-1148</w:t>
                      </w:r>
                    </w:smartTag>
                  </w:smartTag>
                  <w:r>
                    <w:rPr>
                      <w:sz w:val="24"/>
                    </w:rPr>
                    <w:t xml:space="preserve"> and West </w:t>
                  </w:r>
                  <w:smartTag w:uri="urn:schemas-microsoft-com:office:smarttags" w:element="phone">
                    <w:smartTagPr>
                      <w:attr w:name="phonenumber" w:val="1800$$$$$"/>
                      <w:attr w:uri="urn:schemas-microsoft-com:office:office" w:name="ls" w:val="trans"/>
                    </w:smartTagPr>
                    <w:r>
                      <w:rPr>
                        <w:sz w:val="24"/>
                      </w:rPr>
                      <w:t>1-800-332-2772</w:t>
                    </w:r>
                  </w:smartTag>
                  <w:r>
                    <w:rPr>
                      <w:sz w:val="24"/>
                    </w:rPr>
                    <w:t>.</w:t>
                  </w:r>
                </w:p>
                <w:p w:rsidR="00E51C8F" w:rsidRDefault="00E51C8F" w:rsidP="00E51C8F">
                  <w:pPr>
                    <w:pStyle w:val="Default"/>
                    <w:numPr>
                      <w:ilvl w:val="0"/>
                      <w:numId w:val="14"/>
                    </w:numPr>
                    <w:rPr>
                      <w:sz w:val="23"/>
                      <w:szCs w:val="23"/>
                    </w:rPr>
                  </w:pPr>
                  <w:r>
                    <w:rPr>
                      <w:sz w:val="23"/>
                      <w:szCs w:val="23"/>
                    </w:rPr>
                    <w:t xml:space="preserve">Those age 60 </w:t>
                  </w:r>
                  <w:r w:rsidR="00185558">
                    <w:rPr>
                      <w:sz w:val="23"/>
                      <w:szCs w:val="23"/>
                    </w:rPr>
                    <w:t>and</w:t>
                  </w:r>
                  <w:bookmarkStart w:id="0" w:name="_GoBack"/>
                  <w:bookmarkEnd w:id="0"/>
                  <w:r>
                    <w:rPr>
                      <w:sz w:val="23"/>
                      <w:szCs w:val="23"/>
                    </w:rPr>
                    <w:t xml:space="preserve"> over may call the Executive Office of Elder Affairs at 1-800-243-4636 for information on the local Aging Services Provider. </w:t>
                  </w:r>
                </w:p>
                <w:p w:rsidR="00E51C8F" w:rsidRDefault="00E51C8F" w:rsidP="00E51C8F">
                  <w:pPr>
                    <w:pStyle w:val="Default"/>
                    <w:numPr>
                      <w:ilvl w:val="0"/>
                      <w:numId w:val="14"/>
                    </w:numPr>
                    <w:rPr>
                      <w:sz w:val="23"/>
                      <w:szCs w:val="23"/>
                    </w:rPr>
                  </w:pPr>
                  <w:r>
                    <w:rPr>
                      <w:sz w:val="23"/>
                      <w:szCs w:val="23"/>
                    </w:rPr>
                    <w:t>Personal care may be provided through Mass Health, CommonHealth or private agencies. Contact your local Independent Living Center for information or a Certified Home Health Agency (</w:t>
                  </w:r>
                  <w:r>
                    <w:rPr>
                      <w:i/>
                      <w:iCs/>
                      <w:sz w:val="23"/>
                      <w:szCs w:val="23"/>
                    </w:rPr>
                    <w:t>ask your doctor for a referral</w:t>
                  </w:r>
                  <w:r>
                    <w:rPr>
                      <w:sz w:val="23"/>
                      <w:szCs w:val="23"/>
                    </w:rPr>
                    <w:t xml:space="preserve">). </w:t>
                  </w:r>
                </w:p>
                <w:p w:rsidR="00D6235F" w:rsidRDefault="00D6235F">
                  <w:pPr>
                    <w:tabs>
                      <w:tab w:val="left" w:pos="720"/>
                    </w:tabs>
                    <w:ind w:right="432"/>
                    <w:rPr>
                      <w:sz w:val="24"/>
                    </w:rPr>
                  </w:pPr>
                </w:p>
                <w:p w:rsidR="00D6235F" w:rsidRDefault="00D6235F">
                  <w:pPr>
                    <w:tabs>
                      <w:tab w:val="left" w:pos="720"/>
                    </w:tabs>
                    <w:ind w:right="432"/>
                    <w:rPr>
                      <w:b/>
                      <w:sz w:val="28"/>
                    </w:rPr>
                  </w:pPr>
                  <w:r>
                    <w:rPr>
                      <w:b/>
                      <w:sz w:val="28"/>
                    </w:rPr>
                    <w:t>Home Care Assistance Program Telephone Numbers:</w:t>
                  </w:r>
                </w:p>
                <w:p w:rsidR="00D6235F" w:rsidRDefault="00D6235F">
                  <w:pPr>
                    <w:tabs>
                      <w:tab w:val="left" w:pos="720"/>
                    </w:tabs>
                    <w:ind w:right="432"/>
                  </w:pPr>
                </w:p>
                <w:p w:rsidR="00D6235F" w:rsidRDefault="00D6235F">
                  <w:pPr>
                    <w:tabs>
                      <w:tab w:val="left" w:pos="720"/>
                    </w:tabs>
                    <w:ind w:right="432"/>
                    <w:rPr>
                      <w:sz w:val="24"/>
                    </w:rPr>
                  </w:pPr>
                  <w:r>
                    <w:rPr>
                      <w:sz w:val="24"/>
                    </w:rPr>
                    <w:t>(</w:t>
                  </w:r>
                  <w:r>
                    <w:rPr>
                      <w:i/>
                      <w:sz w:val="24"/>
                    </w:rPr>
                    <w:t>617</w:t>
                  </w:r>
                  <w:r>
                    <w:rPr>
                      <w:sz w:val="24"/>
                    </w:rPr>
                    <w:t>) 204-3853 (</w:t>
                  </w:r>
                  <w:r w:rsidR="002731B6">
                    <w:rPr>
                      <w:i/>
                      <w:sz w:val="24"/>
                    </w:rPr>
                    <w:t>Voice</w:t>
                  </w:r>
                  <w:r>
                    <w:rPr>
                      <w:sz w:val="24"/>
                    </w:rPr>
                    <w:t>) or 1-800-223-2559</w:t>
                  </w:r>
                  <w:r w:rsidR="00E51C8F">
                    <w:rPr>
                      <w:sz w:val="24"/>
                    </w:rPr>
                    <w:t xml:space="preserve">  </w:t>
                  </w:r>
                  <w:r>
                    <w:rPr>
                      <w:sz w:val="24"/>
                    </w:rPr>
                    <w:t xml:space="preserve">  </w:t>
                  </w:r>
                  <w:r w:rsidR="002731B6">
                    <w:rPr>
                      <w:sz w:val="24"/>
                    </w:rPr>
                    <w:t xml:space="preserve">FAX #: </w:t>
                  </w:r>
                  <w:r>
                    <w:rPr>
                      <w:sz w:val="24"/>
                    </w:rPr>
                    <w:t>(</w:t>
                  </w:r>
                  <w:r>
                    <w:rPr>
                      <w:i/>
                      <w:sz w:val="24"/>
                    </w:rPr>
                    <w:t>617</w:t>
                  </w:r>
                  <w:r>
                    <w:rPr>
                      <w:sz w:val="24"/>
                    </w:rPr>
                    <w:t>) 727-2809</w:t>
                  </w:r>
                </w:p>
                <w:p w:rsidR="00D6235F" w:rsidRDefault="00D6235F">
                  <w:pPr>
                    <w:tabs>
                      <w:tab w:val="left" w:pos="720"/>
                    </w:tabs>
                    <w:ind w:right="432"/>
                    <w:rPr>
                      <w:sz w:val="24"/>
                    </w:rPr>
                  </w:pPr>
                </w:p>
                <w:p w:rsidR="00E51C8F" w:rsidRDefault="00E51C8F">
                  <w:pPr>
                    <w:tabs>
                      <w:tab w:val="left" w:pos="720"/>
                    </w:tabs>
                    <w:ind w:right="432"/>
                    <w:rPr>
                      <w:sz w:val="24"/>
                    </w:rPr>
                  </w:pPr>
                </w:p>
                <w:p w:rsidR="00E51C8F" w:rsidRDefault="00E51C8F">
                  <w:pPr>
                    <w:tabs>
                      <w:tab w:val="left" w:pos="720"/>
                    </w:tabs>
                    <w:ind w:right="432"/>
                    <w:rPr>
                      <w:sz w:val="24"/>
                    </w:rPr>
                  </w:pPr>
                </w:p>
                <w:p w:rsidR="00E51C8F" w:rsidRDefault="00E51C8F">
                  <w:pPr>
                    <w:tabs>
                      <w:tab w:val="left" w:pos="720"/>
                    </w:tabs>
                    <w:ind w:right="432"/>
                    <w:rPr>
                      <w:sz w:val="24"/>
                    </w:rPr>
                  </w:pPr>
                </w:p>
                <w:p w:rsidR="00E51C8F" w:rsidRDefault="00E51C8F">
                  <w:pPr>
                    <w:tabs>
                      <w:tab w:val="left" w:pos="720"/>
                    </w:tabs>
                    <w:ind w:right="432"/>
                    <w:rPr>
                      <w:sz w:val="24"/>
                    </w:rPr>
                  </w:pPr>
                </w:p>
                <w:p w:rsidR="00E51C8F" w:rsidRDefault="00E51C8F">
                  <w:pPr>
                    <w:tabs>
                      <w:tab w:val="left" w:pos="720"/>
                    </w:tabs>
                    <w:ind w:right="432"/>
                    <w:rPr>
                      <w:sz w:val="24"/>
                    </w:rPr>
                  </w:pPr>
                </w:p>
                <w:p w:rsidR="00E51C8F" w:rsidRDefault="00E51C8F">
                  <w:pPr>
                    <w:tabs>
                      <w:tab w:val="left" w:pos="720"/>
                    </w:tabs>
                    <w:ind w:right="432"/>
                    <w:rPr>
                      <w:sz w:val="24"/>
                    </w:rPr>
                  </w:pPr>
                </w:p>
                <w:p w:rsidR="00D6235F" w:rsidRPr="00125CEF" w:rsidRDefault="00D6235F" w:rsidP="00812A6E">
                  <w:pPr>
                    <w:pStyle w:val="NormalWeb"/>
                    <w:rPr>
                      <w:sz w:val="20"/>
                      <w:szCs w:val="20"/>
                    </w:rPr>
                  </w:pPr>
                  <w:bookmarkStart w:id="1" w:name="OLE_LINK1"/>
                  <w:bookmarkStart w:id="2" w:name="OLE_LINK2"/>
                  <w:r w:rsidRPr="00125CEF">
                    <w:rPr>
                      <w:sz w:val="20"/>
                      <w:szCs w:val="20"/>
                    </w:rPr>
                    <w:t>The Americans with Disabilities Act of 1990 (ADA) prohibits discrimination on the basis of disability in employment and public services provided by government agencies. If consumers or employees of the Massachusetts Rehabilitation Commission believe that they have been discriminated against on the basis of disability, they should contact the Diversity Director</w:t>
                  </w:r>
                  <w:r w:rsidR="00E51C8F">
                    <w:rPr>
                      <w:sz w:val="20"/>
                      <w:szCs w:val="20"/>
                    </w:rPr>
                    <w:t xml:space="preserve">, </w:t>
                  </w:r>
                  <w:r w:rsidRPr="00125CEF">
                    <w:rPr>
                      <w:sz w:val="20"/>
                      <w:szCs w:val="20"/>
                    </w:rPr>
                    <w:t>Mary F. Connelly, Esquire</w:t>
                  </w:r>
                  <w:r w:rsidR="00E51C8F">
                    <w:rPr>
                      <w:sz w:val="20"/>
                      <w:szCs w:val="20"/>
                    </w:rPr>
                    <w:t xml:space="preserve">, </w:t>
                  </w:r>
                  <w:r w:rsidRPr="00125CEF">
                    <w:rPr>
                      <w:sz w:val="20"/>
                      <w:szCs w:val="20"/>
                    </w:rPr>
                    <w:t>Director of Diversity, Massachusetts Rehabilitation Commission</w:t>
                  </w:r>
                  <w:r w:rsidRPr="00125CEF">
                    <w:rPr>
                      <w:sz w:val="20"/>
                      <w:szCs w:val="20"/>
                    </w:rPr>
                    <w:br/>
                  </w:r>
                </w:p>
                <w:bookmarkEnd w:id="1"/>
                <w:bookmarkEnd w:id="2"/>
                <w:p w:rsidR="00D6235F" w:rsidRDefault="00D6235F">
                  <w:pPr>
                    <w:ind w:right="140"/>
                  </w:pPr>
                </w:p>
              </w:txbxContent>
            </v:textbox>
          </v:shape>
        </w:pict>
      </w:r>
    </w:p>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p w:rsidR="00D22B1A" w:rsidRDefault="00D22B1A">
      <w:pPr>
        <w:tabs>
          <w:tab w:val="left" w:pos="720"/>
          <w:tab w:val="left" w:pos="1080"/>
        </w:tabs>
      </w:pPr>
    </w:p>
    <w:sectPr w:rsidR="00D22B1A">
      <w:type w:val="continuous"/>
      <w:pgSz w:w="12240" w:h="15840" w:code="1"/>
      <w:pgMar w:top="864" w:right="864" w:bottom="432" w:left="864" w:header="720" w:footer="576"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576"/>
    <w:multiLevelType w:val="hybridMultilevel"/>
    <w:tmpl w:val="01F8E6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C2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E07D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E42068"/>
    <w:multiLevelType w:val="hybridMultilevel"/>
    <w:tmpl w:val="4DD68CE2"/>
    <w:lvl w:ilvl="0" w:tplc="04090001">
      <w:start w:val="1"/>
      <w:numFmt w:val="bullet"/>
      <w:lvlText w:val=""/>
      <w:lvlJc w:val="left"/>
      <w:pPr>
        <w:tabs>
          <w:tab w:val="num" w:pos="1584"/>
        </w:tabs>
        <w:ind w:left="1584" w:hanging="360"/>
      </w:pPr>
      <w:rPr>
        <w:rFonts w:ascii="Symbol" w:hAnsi="Symbol" w:hint="default"/>
      </w:rPr>
    </w:lvl>
    <w:lvl w:ilvl="1" w:tplc="04090009">
      <w:start w:val="1"/>
      <w:numFmt w:val="bullet"/>
      <w:lvlText w:val=""/>
      <w:lvlJc w:val="left"/>
      <w:pPr>
        <w:tabs>
          <w:tab w:val="num" w:pos="2304"/>
        </w:tabs>
        <w:ind w:left="2304" w:hanging="360"/>
      </w:pPr>
      <w:rPr>
        <w:rFonts w:ascii="Wingdings" w:hAnsi="Wingdings"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4" w15:restartNumberingAfterBreak="0">
    <w:nsid w:val="1EF96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D2580F"/>
    <w:multiLevelType w:val="hybridMultilevel"/>
    <w:tmpl w:val="4DD68CE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94BD9"/>
    <w:multiLevelType w:val="hybridMultilevel"/>
    <w:tmpl w:val="FB9C5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A0944"/>
    <w:multiLevelType w:val="hybridMultilevel"/>
    <w:tmpl w:val="4DD68CE2"/>
    <w:lvl w:ilvl="0" w:tplc="04090001">
      <w:start w:val="1"/>
      <w:numFmt w:val="bullet"/>
      <w:lvlText w:val=""/>
      <w:lvlJc w:val="left"/>
      <w:pPr>
        <w:tabs>
          <w:tab w:val="num" w:pos="1584"/>
        </w:tabs>
        <w:ind w:left="1584" w:hanging="360"/>
      </w:pPr>
      <w:rPr>
        <w:rFonts w:ascii="Symbol" w:hAnsi="Symbol" w:hint="default"/>
      </w:rPr>
    </w:lvl>
    <w:lvl w:ilvl="1" w:tplc="04090009">
      <w:start w:val="1"/>
      <w:numFmt w:val="bullet"/>
      <w:lvlText w:val=""/>
      <w:lvlJc w:val="left"/>
      <w:pPr>
        <w:tabs>
          <w:tab w:val="num" w:pos="2304"/>
        </w:tabs>
        <w:ind w:left="2304" w:hanging="360"/>
      </w:pPr>
      <w:rPr>
        <w:rFonts w:ascii="Wingdings" w:hAnsi="Wingdings"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8" w15:restartNumberingAfterBreak="0">
    <w:nsid w:val="68E02A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0B2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8F1785"/>
    <w:multiLevelType w:val="hybridMultilevel"/>
    <w:tmpl w:val="01F8E69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49342B"/>
    <w:multiLevelType w:val="hybridMultilevel"/>
    <w:tmpl w:val="4DD68CE2"/>
    <w:lvl w:ilvl="0" w:tplc="04090009">
      <w:start w:val="1"/>
      <w:numFmt w:val="bullet"/>
      <w:lvlText w:val=""/>
      <w:lvlJc w:val="left"/>
      <w:pPr>
        <w:tabs>
          <w:tab w:val="num" w:pos="1584"/>
        </w:tabs>
        <w:ind w:left="1584" w:hanging="360"/>
      </w:pPr>
      <w:rPr>
        <w:rFonts w:ascii="Wingdings" w:hAnsi="Wingdings" w:hint="default"/>
      </w:rPr>
    </w:lvl>
    <w:lvl w:ilvl="1" w:tplc="04090009">
      <w:start w:val="1"/>
      <w:numFmt w:val="bullet"/>
      <w:lvlText w:val=""/>
      <w:lvlJc w:val="left"/>
      <w:pPr>
        <w:tabs>
          <w:tab w:val="num" w:pos="2304"/>
        </w:tabs>
        <w:ind w:left="2304" w:hanging="360"/>
      </w:pPr>
      <w:rPr>
        <w:rFonts w:ascii="Wingdings" w:hAnsi="Wingdings"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2" w15:restartNumberingAfterBreak="0">
    <w:nsid w:val="7B6D4F6B"/>
    <w:multiLevelType w:val="hybridMultilevel"/>
    <w:tmpl w:val="1A44E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C52E6"/>
    <w:multiLevelType w:val="hybridMultilevel"/>
    <w:tmpl w:val="28467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2"/>
  </w:num>
  <w:num w:numId="6">
    <w:abstractNumId w:val="7"/>
  </w:num>
  <w:num w:numId="7">
    <w:abstractNumId w:val="3"/>
  </w:num>
  <w:num w:numId="8">
    <w:abstractNumId w:val="11"/>
  </w:num>
  <w:num w:numId="9">
    <w:abstractNumId w:val="0"/>
  </w:num>
  <w:num w:numId="10">
    <w:abstractNumId w:val="5"/>
  </w:num>
  <w:num w:numId="11">
    <w:abstractNumId w:val="10"/>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131"/>
    <w:rsid w:val="00081FAD"/>
    <w:rsid w:val="00185558"/>
    <w:rsid w:val="002731B6"/>
    <w:rsid w:val="00354131"/>
    <w:rsid w:val="00812A6E"/>
    <w:rsid w:val="00B5028E"/>
    <w:rsid w:val="00CC4956"/>
    <w:rsid w:val="00D00ABF"/>
    <w:rsid w:val="00D22B1A"/>
    <w:rsid w:val="00D6235F"/>
    <w:rsid w:val="00E4368C"/>
    <w:rsid w:val="00E51C8F"/>
    <w:rsid w:val="00F201A8"/>
    <w:rsid w:val="00F6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2E1CC9F-AE5C-4F4C-BEAE-69AA1531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i/>
      <w:sz w:val="24"/>
    </w:rPr>
  </w:style>
  <w:style w:type="paragraph" w:styleId="Heading5">
    <w:name w:val="heading 5"/>
    <w:basedOn w:val="Normal"/>
    <w:next w:val="Normal"/>
    <w:qFormat/>
    <w:pPr>
      <w:keepNext/>
      <w:tabs>
        <w:tab w:val="left" w:pos="720"/>
        <w:tab w:val="left" w:pos="1260"/>
      </w:tabs>
      <w:outlineLvl w:val="4"/>
    </w:pPr>
    <w:rPr>
      <w:b/>
    </w:rPr>
  </w:style>
  <w:style w:type="paragraph" w:styleId="Heading6">
    <w:name w:val="heading 6"/>
    <w:basedOn w:val="Normal"/>
    <w:next w:val="Normal"/>
    <w:qFormat/>
    <w:pPr>
      <w:keepNext/>
      <w:tabs>
        <w:tab w:val="left" w:pos="720"/>
        <w:tab w:val="left" w:pos="1080"/>
      </w:tabs>
      <w:jc w:val="right"/>
      <w:outlineLvl w:val="5"/>
    </w:pPr>
    <w:rPr>
      <w:b/>
    </w:rPr>
  </w:style>
  <w:style w:type="paragraph" w:styleId="Heading7">
    <w:name w:val="heading 7"/>
    <w:basedOn w:val="Normal"/>
    <w:next w:val="Normal"/>
    <w:qFormat/>
    <w:pPr>
      <w:keepNext/>
      <w:tabs>
        <w:tab w:val="left" w:pos="720"/>
        <w:tab w:val="left" w:pos="1080"/>
      </w:tabs>
      <w:jc w:val="center"/>
      <w:outlineLvl w:val="6"/>
    </w:pPr>
    <w:rPr>
      <w:b/>
    </w:rPr>
  </w:style>
  <w:style w:type="paragraph" w:styleId="Heading8">
    <w:name w:val="heading 8"/>
    <w:basedOn w:val="Normal"/>
    <w:next w:val="Normal"/>
    <w:qFormat/>
    <w:pPr>
      <w:keepNext/>
      <w:tabs>
        <w:tab w:val="left" w:pos="5040"/>
      </w:tabs>
      <w:outlineLvl w:val="7"/>
    </w:pPr>
    <w:rPr>
      <w:u w:val="single"/>
    </w:rPr>
  </w:style>
  <w:style w:type="paragraph" w:styleId="Heading9">
    <w:name w:val="heading 9"/>
    <w:basedOn w:val="Normal"/>
    <w:next w:val="Normal"/>
    <w:qFormat/>
    <w:pPr>
      <w:keepNext/>
      <w:outlineLvl w:val="8"/>
    </w:pPr>
    <w:rPr>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i/>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864"/>
    </w:pPr>
    <w:rPr>
      <w:b/>
      <w:bCs/>
      <w:i/>
      <w:sz w:val="24"/>
    </w:rPr>
  </w:style>
  <w:style w:type="paragraph" w:styleId="NormalWeb">
    <w:name w:val="Normal (Web)"/>
    <w:basedOn w:val="Normal"/>
    <w:uiPriority w:val="99"/>
    <w:unhideWhenUsed/>
    <w:rsid w:val="00812A6E"/>
    <w:pPr>
      <w:spacing w:before="100" w:beforeAutospacing="1" w:after="100" w:afterAutospacing="1"/>
    </w:pPr>
    <w:rPr>
      <w:sz w:val="24"/>
      <w:szCs w:val="24"/>
    </w:rPr>
  </w:style>
  <w:style w:type="paragraph" w:customStyle="1" w:styleId="Default">
    <w:name w:val="Default"/>
    <w:rsid w:val="00081FAD"/>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Massachusetts Rehabilitation Commission</vt:lpstr>
    </vt:vector>
  </TitlesOfParts>
  <Company>Mass Rehab Commission</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Rehabilitation Commission</dc:title>
  <dc:subject/>
  <dc:creator>rita chan</dc:creator>
  <cp:keywords/>
  <cp:lastModifiedBy>Scher, Alison (MRC)</cp:lastModifiedBy>
  <cp:revision>3</cp:revision>
  <cp:lastPrinted>1999-10-06T19:12:00Z</cp:lastPrinted>
  <dcterms:created xsi:type="dcterms:W3CDTF">2017-12-13T15:10:00Z</dcterms:created>
  <dcterms:modified xsi:type="dcterms:W3CDTF">2017-12-13T15:13:00Z</dcterms:modified>
</cp:coreProperties>
</file>