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348"/>
        <w:gridCol w:w="1389"/>
        <w:gridCol w:w="1331"/>
        <w:gridCol w:w="1330"/>
        <w:gridCol w:w="1330"/>
      </w:tblGrid>
      <w:tr w:rsidR="00741480" w14:paraId="30875999" w14:textId="77777777" w:rsidTr="00741480">
        <w:tc>
          <w:tcPr>
            <w:tcW w:w="1532" w:type="dxa"/>
            <w:vMerge w:val="restart"/>
          </w:tcPr>
          <w:p w14:paraId="18168CF5" w14:textId="1AAAA762" w:rsidR="00741480" w:rsidRDefault="00741480" w:rsidP="00741480">
            <w:pPr>
              <w:jc w:val="center"/>
            </w:pPr>
            <w:r>
              <w:t>Organization</w:t>
            </w:r>
          </w:p>
        </w:tc>
        <w:tc>
          <w:tcPr>
            <w:tcW w:w="1348" w:type="dxa"/>
            <w:vMerge w:val="restart"/>
          </w:tcPr>
          <w:p w14:paraId="342A5B9C" w14:textId="02DCB130" w:rsidR="00741480" w:rsidRDefault="00741480" w:rsidP="00741480">
            <w:pPr>
              <w:jc w:val="center"/>
            </w:pPr>
            <w:r>
              <w:t>Organization Location</w:t>
            </w:r>
          </w:p>
        </w:tc>
        <w:tc>
          <w:tcPr>
            <w:tcW w:w="1389" w:type="dxa"/>
            <w:vMerge w:val="restart"/>
          </w:tcPr>
          <w:p w14:paraId="580949E2" w14:textId="411F040B" w:rsidR="00741480" w:rsidRDefault="00741480" w:rsidP="00741480">
            <w:pPr>
              <w:jc w:val="center"/>
            </w:pPr>
            <w:r>
              <w:t>Primary Areas Served</w:t>
            </w:r>
          </w:p>
        </w:tc>
        <w:tc>
          <w:tcPr>
            <w:tcW w:w="3991" w:type="dxa"/>
            <w:gridSpan w:val="3"/>
          </w:tcPr>
          <w:p w14:paraId="1786FC3C" w14:textId="6503BF49" w:rsidR="00741480" w:rsidRDefault="00741480" w:rsidP="00741480">
            <w:pPr>
              <w:jc w:val="center"/>
            </w:pPr>
            <w:r>
              <w:t>Program Type</w:t>
            </w:r>
          </w:p>
        </w:tc>
      </w:tr>
      <w:tr w:rsidR="00741480" w14:paraId="4F4F8CE6" w14:textId="77777777" w:rsidTr="00741480">
        <w:tc>
          <w:tcPr>
            <w:tcW w:w="1532" w:type="dxa"/>
            <w:vMerge/>
          </w:tcPr>
          <w:p w14:paraId="53850737" w14:textId="6F07D606" w:rsidR="00741480" w:rsidRDefault="00741480"/>
        </w:tc>
        <w:tc>
          <w:tcPr>
            <w:tcW w:w="1348" w:type="dxa"/>
            <w:vMerge/>
          </w:tcPr>
          <w:p w14:paraId="3172B182" w14:textId="77777777" w:rsidR="00741480" w:rsidRDefault="00741480"/>
        </w:tc>
        <w:tc>
          <w:tcPr>
            <w:tcW w:w="1389" w:type="dxa"/>
            <w:vMerge/>
          </w:tcPr>
          <w:p w14:paraId="18108A9E" w14:textId="77777777" w:rsidR="00741480" w:rsidRDefault="00741480"/>
        </w:tc>
        <w:tc>
          <w:tcPr>
            <w:tcW w:w="1331" w:type="dxa"/>
          </w:tcPr>
          <w:p w14:paraId="6E21E171" w14:textId="5C89A357" w:rsidR="00741480" w:rsidRDefault="00741480">
            <w:r>
              <w:t>Pediatric</w:t>
            </w:r>
          </w:p>
        </w:tc>
        <w:tc>
          <w:tcPr>
            <w:tcW w:w="1330" w:type="dxa"/>
          </w:tcPr>
          <w:p w14:paraId="24D29E78" w14:textId="20FF777C" w:rsidR="00741480" w:rsidRDefault="00741480">
            <w:r>
              <w:t>Adult</w:t>
            </w:r>
          </w:p>
        </w:tc>
        <w:tc>
          <w:tcPr>
            <w:tcW w:w="1330" w:type="dxa"/>
          </w:tcPr>
          <w:p w14:paraId="3F162328" w14:textId="596E3B75" w:rsidR="00741480" w:rsidRDefault="00741480">
            <w:r>
              <w:t>Older Adults</w:t>
            </w:r>
          </w:p>
        </w:tc>
      </w:tr>
      <w:tr w:rsidR="00741480" w14:paraId="2BBD2F15" w14:textId="77777777" w:rsidTr="00741480">
        <w:tc>
          <w:tcPr>
            <w:tcW w:w="1532" w:type="dxa"/>
          </w:tcPr>
          <w:p w14:paraId="39DD2574" w14:textId="4433A6A5" w:rsidR="00741480" w:rsidRDefault="00D01C9E">
            <w:hyperlink r:id="rId4" w:anchor=":~:text=We%20provide%20a%20series%20of,about%20medications%20or%20their%20safety." w:history="1">
              <w:r w:rsidR="00741480" w:rsidRPr="00A3225A">
                <w:rPr>
                  <w:rStyle w:val="Hyperlink"/>
                </w:rPr>
                <w:t>Boston Children’s Hospital</w:t>
              </w:r>
            </w:hyperlink>
          </w:p>
        </w:tc>
        <w:tc>
          <w:tcPr>
            <w:tcW w:w="1348" w:type="dxa"/>
          </w:tcPr>
          <w:p w14:paraId="73F29B12" w14:textId="2A651F91" w:rsidR="00741480" w:rsidRDefault="00741480">
            <w:r>
              <w:t>Boston</w:t>
            </w:r>
          </w:p>
        </w:tc>
        <w:tc>
          <w:tcPr>
            <w:tcW w:w="1389" w:type="dxa"/>
          </w:tcPr>
          <w:p w14:paraId="3D33E9C4" w14:textId="590A605C" w:rsidR="00741480" w:rsidRDefault="00741480">
            <w:r>
              <w:t>Metro Boston</w:t>
            </w:r>
          </w:p>
        </w:tc>
        <w:tc>
          <w:tcPr>
            <w:tcW w:w="1331" w:type="dxa"/>
          </w:tcPr>
          <w:p w14:paraId="73B3B3E9" w14:textId="6E997218" w:rsidR="00741480" w:rsidRDefault="00741480">
            <w:r>
              <w:t>Check mark</w:t>
            </w:r>
          </w:p>
        </w:tc>
        <w:tc>
          <w:tcPr>
            <w:tcW w:w="1330" w:type="dxa"/>
          </w:tcPr>
          <w:p w14:paraId="5009DD51" w14:textId="77777777" w:rsidR="00741480" w:rsidRDefault="00741480"/>
        </w:tc>
        <w:tc>
          <w:tcPr>
            <w:tcW w:w="1330" w:type="dxa"/>
          </w:tcPr>
          <w:p w14:paraId="257C4704" w14:textId="77777777" w:rsidR="00741480" w:rsidRDefault="00741480"/>
        </w:tc>
      </w:tr>
      <w:tr w:rsidR="00741480" w14:paraId="080700A3" w14:textId="77777777" w:rsidTr="00741480">
        <w:tc>
          <w:tcPr>
            <w:tcW w:w="1532" w:type="dxa"/>
          </w:tcPr>
          <w:p w14:paraId="13C40F2D" w14:textId="18AD8545" w:rsidR="00741480" w:rsidRDefault="00D01C9E">
            <w:hyperlink r:id="rId5" w:history="1">
              <w:r w:rsidR="00741480" w:rsidRPr="00A3225A">
                <w:rPr>
                  <w:rStyle w:val="Hyperlink"/>
                </w:rPr>
                <w:t>Boston Public Health Commission</w:t>
              </w:r>
            </w:hyperlink>
          </w:p>
        </w:tc>
        <w:tc>
          <w:tcPr>
            <w:tcW w:w="1348" w:type="dxa"/>
          </w:tcPr>
          <w:p w14:paraId="6386DCF4" w14:textId="610240FF" w:rsidR="00741480" w:rsidRDefault="00741480">
            <w:r>
              <w:t>Boston</w:t>
            </w:r>
          </w:p>
        </w:tc>
        <w:tc>
          <w:tcPr>
            <w:tcW w:w="1389" w:type="dxa"/>
          </w:tcPr>
          <w:p w14:paraId="47D771E7" w14:textId="0AD1ACB3" w:rsidR="00741480" w:rsidRDefault="00741480">
            <w:r>
              <w:t>Boston</w:t>
            </w:r>
          </w:p>
        </w:tc>
        <w:tc>
          <w:tcPr>
            <w:tcW w:w="1331" w:type="dxa"/>
          </w:tcPr>
          <w:p w14:paraId="4E30A66E" w14:textId="5932F79C" w:rsidR="00741480" w:rsidRDefault="00741480">
            <w:r>
              <w:t>Check mark</w:t>
            </w:r>
          </w:p>
        </w:tc>
        <w:tc>
          <w:tcPr>
            <w:tcW w:w="1330" w:type="dxa"/>
          </w:tcPr>
          <w:p w14:paraId="3B6DAE37" w14:textId="1908D0F2" w:rsidR="00741480" w:rsidRDefault="00741480">
            <w:r>
              <w:t>Check mark</w:t>
            </w:r>
          </w:p>
        </w:tc>
        <w:tc>
          <w:tcPr>
            <w:tcW w:w="1330" w:type="dxa"/>
          </w:tcPr>
          <w:p w14:paraId="79C14F2A" w14:textId="3CD6926A" w:rsidR="00741480" w:rsidRDefault="00741480">
            <w:r>
              <w:t>Check mark</w:t>
            </w:r>
          </w:p>
        </w:tc>
      </w:tr>
      <w:tr w:rsidR="00741480" w14:paraId="6B513C24" w14:textId="77777777" w:rsidTr="00741480">
        <w:tc>
          <w:tcPr>
            <w:tcW w:w="1532" w:type="dxa"/>
          </w:tcPr>
          <w:p w14:paraId="0FB022CB" w14:textId="056616AA" w:rsidR="00741480" w:rsidRDefault="00D01C9E" w:rsidP="00741480">
            <w:hyperlink r:id="rId6" w:history="1">
              <w:r w:rsidR="00741480" w:rsidRPr="00A3225A">
                <w:rPr>
                  <w:rStyle w:val="Hyperlink"/>
                </w:rPr>
                <w:t>Caring Health Center</w:t>
              </w:r>
            </w:hyperlink>
          </w:p>
        </w:tc>
        <w:tc>
          <w:tcPr>
            <w:tcW w:w="1348" w:type="dxa"/>
          </w:tcPr>
          <w:p w14:paraId="73337459" w14:textId="0580A177" w:rsidR="00741480" w:rsidRDefault="00741480" w:rsidP="00741480">
            <w:r>
              <w:t>Springfield</w:t>
            </w:r>
          </w:p>
        </w:tc>
        <w:tc>
          <w:tcPr>
            <w:tcW w:w="1389" w:type="dxa"/>
          </w:tcPr>
          <w:p w14:paraId="180379CA" w14:textId="6D3CF07E" w:rsidR="00741480" w:rsidRDefault="00741480" w:rsidP="00741480">
            <w:r>
              <w:t>Springfield; Hampden County</w:t>
            </w:r>
          </w:p>
        </w:tc>
        <w:tc>
          <w:tcPr>
            <w:tcW w:w="1331" w:type="dxa"/>
          </w:tcPr>
          <w:p w14:paraId="0C80A468" w14:textId="29A1E16B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3E2FF024" w14:textId="326BE6D1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501C5E0F" w14:textId="457075A7" w:rsidR="00741480" w:rsidRDefault="00741480" w:rsidP="00741480">
            <w:r>
              <w:t>Check mark</w:t>
            </w:r>
          </w:p>
        </w:tc>
      </w:tr>
      <w:tr w:rsidR="00741480" w14:paraId="74529EA8" w14:textId="77777777" w:rsidTr="00741480">
        <w:tc>
          <w:tcPr>
            <w:tcW w:w="1532" w:type="dxa"/>
          </w:tcPr>
          <w:p w14:paraId="267D10FD" w14:textId="0A364194" w:rsidR="00741480" w:rsidRDefault="00D01C9E" w:rsidP="00741480">
            <w:hyperlink r:id="rId7" w:history="1">
              <w:r w:rsidR="00741480" w:rsidRPr="00A3225A">
                <w:rPr>
                  <w:rStyle w:val="Hyperlink"/>
                </w:rPr>
                <w:t>East Boston Neighborhood Health Center</w:t>
              </w:r>
            </w:hyperlink>
          </w:p>
        </w:tc>
        <w:tc>
          <w:tcPr>
            <w:tcW w:w="1348" w:type="dxa"/>
          </w:tcPr>
          <w:p w14:paraId="27018092" w14:textId="6199C840" w:rsidR="00741480" w:rsidRDefault="00741480" w:rsidP="00741480">
            <w:r>
              <w:t>East Boston</w:t>
            </w:r>
          </w:p>
        </w:tc>
        <w:tc>
          <w:tcPr>
            <w:tcW w:w="1389" w:type="dxa"/>
          </w:tcPr>
          <w:p w14:paraId="7FAE1F87" w14:textId="2918D192" w:rsidR="00741480" w:rsidRDefault="00741480" w:rsidP="00741480">
            <w:r>
              <w:t>Metro Boston</w:t>
            </w:r>
          </w:p>
        </w:tc>
        <w:tc>
          <w:tcPr>
            <w:tcW w:w="1331" w:type="dxa"/>
          </w:tcPr>
          <w:p w14:paraId="4F92EA84" w14:textId="7D61C2BF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523BAFDB" w14:textId="602F7759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56D63F98" w14:textId="77777777" w:rsidR="00741480" w:rsidRDefault="00741480" w:rsidP="00741480"/>
        </w:tc>
      </w:tr>
      <w:tr w:rsidR="00741480" w14:paraId="337AE43E" w14:textId="77777777" w:rsidTr="00741480">
        <w:tc>
          <w:tcPr>
            <w:tcW w:w="1532" w:type="dxa"/>
          </w:tcPr>
          <w:p w14:paraId="209D7736" w14:textId="38078E31" w:rsidR="00741480" w:rsidRDefault="00D01C9E" w:rsidP="00741480">
            <w:hyperlink r:id="rId8" w:history="1">
              <w:r w:rsidR="00741480" w:rsidRPr="00A3225A">
                <w:rPr>
                  <w:rStyle w:val="Hyperlink"/>
                </w:rPr>
                <w:t>Lowell Community Health Center</w:t>
              </w:r>
            </w:hyperlink>
          </w:p>
        </w:tc>
        <w:tc>
          <w:tcPr>
            <w:tcW w:w="1348" w:type="dxa"/>
          </w:tcPr>
          <w:p w14:paraId="53F326E9" w14:textId="5F2C5186" w:rsidR="00741480" w:rsidRDefault="00741480" w:rsidP="00741480">
            <w:r>
              <w:t>Lowell</w:t>
            </w:r>
          </w:p>
        </w:tc>
        <w:tc>
          <w:tcPr>
            <w:tcW w:w="1389" w:type="dxa"/>
          </w:tcPr>
          <w:p w14:paraId="32289FBF" w14:textId="3537FC1A" w:rsidR="00741480" w:rsidRDefault="00741480" w:rsidP="00741480">
            <w:r>
              <w:t>Lowell; Merrimack Valley</w:t>
            </w:r>
          </w:p>
        </w:tc>
        <w:tc>
          <w:tcPr>
            <w:tcW w:w="1331" w:type="dxa"/>
          </w:tcPr>
          <w:p w14:paraId="210852E2" w14:textId="77777777" w:rsidR="00741480" w:rsidRDefault="00741480" w:rsidP="00741480"/>
        </w:tc>
        <w:tc>
          <w:tcPr>
            <w:tcW w:w="1330" w:type="dxa"/>
          </w:tcPr>
          <w:p w14:paraId="57606BE9" w14:textId="575614AE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2918B23F" w14:textId="5DD8B906" w:rsidR="00741480" w:rsidRDefault="00741480" w:rsidP="00741480">
            <w:r>
              <w:t>Check mark</w:t>
            </w:r>
          </w:p>
        </w:tc>
      </w:tr>
      <w:tr w:rsidR="00741480" w14:paraId="3AFC7215" w14:textId="77777777" w:rsidTr="00741480">
        <w:tc>
          <w:tcPr>
            <w:tcW w:w="1532" w:type="dxa"/>
          </w:tcPr>
          <w:p w14:paraId="0C92F1B3" w14:textId="35AD6000" w:rsidR="00741480" w:rsidRDefault="00D01C9E" w:rsidP="00741480">
            <w:hyperlink r:id="rId9" w:history="1">
              <w:r w:rsidR="00741480" w:rsidRPr="00A3225A">
                <w:rPr>
                  <w:rStyle w:val="Hyperlink"/>
                </w:rPr>
                <w:t>Massachusetts General Hospital</w:t>
              </w:r>
            </w:hyperlink>
          </w:p>
        </w:tc>
        <w:tc>
          <w:tcPr>
            <w:tcW w:w="1348" w:type="dxa"/>
          </w:tcPr>
          <w:p w14:paraId="7C4F04F7" w14:textId="532F38CA" w:rsidR="00741480" w:rsidRDefault="00741480" w:rsidP="00741480">
            <w:r>
              <w:t>Boston</w:t>
            </w:r>
          </w:p>
        </w:tc>
        <w:tc>
          <w:tcPr>
            <w:tcW w:w="1389" w:type="dxa"/>
          </w:tcPr>
          <w:p w14:paraId="7E7E669F" w14:textId="34DBFF6D" w:rsidR="00741480" w:rsidRDefault="00741480" w:rsidP="00741480">
            <w:r>
              <w:t>Boston, Chelsea, Revere, Charlestown, Everett</w:t>
            </w:r>
          </w:p>
        </w:tc>
        <w:tc>
          <w:tcPr>
            <w:tcW w:w="1331" w:type="dxa"/>
          </w:tcPr>
          <w:p w14:paraId="2A739DDC" w14:textId="13334E26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307BCC4D" w14:textId="5E833C65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18597579" w14:textId="3034C7EA" w:rsidR="00741480" w:rsidRDefault="00741480" w:rsidP="00741480">
            <w:r>
              <w:t>Check mark</w:t>
            </w:r>
          </w:p>
        </w:tc>
      </w:tr>
      <w:tr w:rsidR="00741480" w14:paraId="44A8C1CA" w14:textId="77777777" w:rsidTr="00741480">
        <w:tc>
          <w:tcPr>
            <w:tcW w:w="1532" w:type="dxa"/>
          </w:tcPr>
          <w:p w14:paraId="6E26A3EF" w14:textId="32C48142" w:rsidR="00741480" w:rsidRDefault="00741480" w:rsidP="00741480">
            <w:r>
              <w:t>Pediatric Physician’s Organization at Children’s</w:t>
            </w:r>
          </w:p>
        </w:tc>
        <w:tc>
          <w:tcPr>
            <w:tcW w:w="1348" w:type="dxa"/>
          </w:tcPr>
          <w:p w14:paraId="5B6C0747" w14:textId="135B27D8" w:rsidR="00741480" w:rsidRDefault="00741480" w:rsidP="00741480">
            <w:r>
              <w:t>Boston</w:t>
            </w:r>
          </w:p>
        </w:tc>
        <w:tc>
          <w:tcPr>
            <w:tcW w:w="1389" w:type="dxa"/>
          </w:tcPr>
          <w:p w14:paraId="5A600795" w14:textId="305472FA" w:rsidR="00741480" w:rsidRDefault="00741480" w:rsidP="00741480">
            <w:r>
              <w:t>Statewide</w:t>
            </w:r>
          </w:p>
        </w:tc>
        <w:tc>
          <w:tcPr>
            <w:tcW w:w="1331" w:type="dxa"/>
          </w:tcPr>
          <w:p w14:paraId="310FC256" w14:textId="1124626B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449F239A" w14:textId="77777777" w:rsidR="00741480" w:rsidRDefault="00741480" w:rsidP="00741480"/>
        </w:tc>
        <w:tc>
          <w:tcPr>
            <w:tcW w:w="1330" w:type="dxa"/>
          </w:tcPr>
          <w:p w14:paraId="282593ED" w14:textId="77777777" w:rsidR="00741480" w:rsidRDefault="00741480" w:rsidP="00741480"/>
        </w:tc>
      </w:tr>
      <w:tr w:rsidR="00741480" w14:paraId="282E6B95" w14:textId="77777777" w:rsidTr="00741480">
        <w:tc>
          <w:tcPr>
            <w:tcW w:w="1532" w:type="dxa"/>
          </w:tcPr>
          <w:p w14:paraId="40CBB9C1" w14:textId="5946198C" w:rsidR="00741480" w:rsidRDefault="00D01C9E" w:rsidP="00741480">
            <w:hyperlink r:id="rId10" w:history="1">
              <w:r w:rsidR="00741480" w:rsidRPr="00A3225A">
                <w:rPr>
                  <w:rStyle w:val="Hyperlink"/>
                </w:rPr>
                <w:t>Revitalize CDC</w:t>
              </w:r>
            </w:hyperlink>
          </w:p>
        </w:tc>
        <w:tc>
          <w:tcPr>
            <w:tcW w:w="1348" w:type="dxa"/>
          </w:tcPr>
          <w:p w14:paraId="62A1F568" w14:textId="059193F6" w:rsidR="00741480" w:rsidRDefault="00741480" w:rsidP="00741480">
            <w:r>
              <w:t>Springfield</w:t>
            </w:r>
          </w:p>
        </w:tc>
        <w:tc>
          <w:tcPr>
            <w:tcW w:w="1389" w:type="dxa"/>
          </w:tcPr>
          <w:p w14:paraId="7A507DE1" w14:textId="5B71EA2C" w:rsidR="00741480" w:rsidRDefault="00741480" w:rsidP="00741480">
            <w:r>
              <w:t>Springfield, Holyoke, Chicopee</w:t>
            </w:r>
          </w:p>
        </w:tc>
        <w:tc>
          <w:tcPr>
            <w:tcW w:w="1331" w:type="dxa"/>
          </w:tcPr>
          <w:p w14:paraId="7CFA1E8A" w14:textId="512C242D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22729370" w14:textId="5C02B4FD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208EFA8B" w14:textId="604499E5" w:rsidR="00741480" w:rsidRDefault="00741480" w:rsidP="00741480">
            <w:r>
              <w:t>Check mark</w:t>
            </w:r>
          </w:p>
        </w:tc>
      </w:tr>
      <w:tr w:rsidR="00741480" w14:paraId="77731A31" w14:textId="77777777" w:rsidTr="00A3225A">
        <w:trPr>
          <w:trHeight w:val="647"/>
        </w:trPr>
        <w:tc>
          <w:tcPr>
            <w:tcW w:w="1532" w:type="dxa"/>
          </w:tcPr>
          <w:p w14:paraId="3C488ABA" w14:textId="03B7D83E" w:rsidR="00741480" w:rsidRDefault="00D01C9E" w:rsidP="00741480">
            <w:hyperlink r:id="rId11" w:history="1">
              <w:r w:rsidR="00741480" w:rsidRPr="00A3225A">
                <w:rPr>
                  <w:rStyle w:val="Hyperlink"/>
                </w:rPr>
                <w:t>UMass Memorial Health</w:t>
              </w:r>
            </w:hyperlink>
          </w:p>
        </w:tc>
        <w:tc>
          <w:tcPr>
            <w:tcW w:w="1348" w:type="dxa"/>
          </w:tcPr>
          <w:p w14:paraId="45FED437" w14:textId="73C8F49D" w:rsidR="00741480" w:rsidRDefault="00741480" w:rsidP="00741480">
            <w:r>
              <w:t>Worcester</w:t>
            </w:r>
          </w:p>
        </w:tc>
        <w:tc>
          <w:tcPr>
            <w:tcW w:w="1389" w:type="dxa"/>
          </w:tcPr>
          <w:p w14:paraId="5C20293B" w14:textId="4FB864CD" w:rsidR="00741480" w:rsidRDefault="00741480" w:rsidP="00741480">
            <w:r>
              <w:t>Worcester County</w:t>
            </w:r>
          </w:p>
        </w:tc>
        <w:tc>
          <w:tcPr>
            <w:tcW w:w="1331" w:type="dxa"/>
          </w:tcPr>
          <w:p w14:paraId="58DAA1CF" w14:textId="5394C2FD" w:rsidR="00741480" w:rsidRDefault="00741480" w:rsidP="00741480">
            <w:r>
              <w:t>Check mark</w:t>
            </w:r>
          </w:p>
        </w:tc>
        <w:tc>
          <w:tcPr>
            <w:tcW w:w="1330" w:type="dxa"/>
          </w:tcPr>
          <w:p w14:paraId="567E792F" w14:textId="77777777" w:rsidR="00741480" w:rsidRDefault="00741480" w:rsidP="00741480"/>
        </w:tc>
        <w:tc>
          <w:tcPr>
            <w:tcW w:w="1330" w:type="dxa"/>
          </w:tcPr>
          <w:p w14:paraId="4CFBEAFF" w14:textId="77777777" w:rsidR="00741480" w:rsidRDefault="00741480" w:rsidP="00741480"/>
        </w:tc>
      </w:tr>
    </w:tbl>
    <w:p w14:paraId="3051D7DE" w14:textId="31DC8FDC" w:rsidR="001A565A" w:rsidRDefault="00741480" w:rsidP="00741480">
      <w:pPr>
        <w:jc w:val="center"/>
      </w:pPr>
      <w:r>
        <w:t>Eligibility for home visiting may vary by program</w:t>
      </w:r>
    </w:p>
    <w:sectPr w:rsidR="001A5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78"/>
    <w:rsid w:val="00183478"/>
    <w:rsid w:val="001A565A"/>
    <w:rsid w:val="00741480"/>
    <w:rsid w:val="00A3225A"/>
    <w:rsid w:val="00D0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B613"/>
  <w15:chartTrackingRefBased/>
  <w15:docId w15:val="{2979F8DB-38A3-48EB-A192-08306DF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health.org/health-wellness/medical-services/adult-medicin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bnhc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inghealth.org/" TargetMode="External"/><Relationship Id="rId11" Type="http://schemas.openxmlformats.org/officeDocument/2006/relationships/hyperlink" Target="https://www.ummhealth.org/about-us/community-benefits-program/umass-memorial-medical-center-community-benefits-program/home-asthma-program" TargetMode="External"/><Relationship Id="rId5" Type="http://schemas.openxmlformats.org/officeDocument/2006/relationships/hyperlink" Target="https://www.boston.gov/government/cabinets/boston-public-health-commission/healthy-homes-and-environment/asthma-prevention-and-control/boston-asthma-home-visit-program" TargetMode="External"/><Relationship Id="rId10" Type="http://schemas.openxmlformats.org/officeDocument/2006/relationships/hyperlink" Target="https://www.revitalizecdc.com/dashhprogram" TargetMode="External"/><Relationship Id="rId4" Type="http://schemas.openxmlformats.org/officeDocument/2006/relationships/hyperlink" Target="https://www.childrenshospital.org/programs/community-asthma-initiative" TargetMode="External"/><Relationship Id="rId9" Type="http://schemas.openxmlformats.org/officeDocument/2006/relationships/hyperlink" Target="https://www.massgeneral.org/medicine/allergy/treatments-and-services/asth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Konuk, Olivia T (DPH)</dc:creator>
  <cp:keywords/>
  <dc:description/>
  <cp:lastModifiedBy>Harrison, Deborah (EHS)</cp:lastModifiedBy>
  <cp:revision>2</cp:revision>
  <dcterms:created xsi:type="dcterms:W3CDTF">2023-06-08T18:52:00Z</dcterms:created>
  <dcterms:modified xsi:type="dcterms:W3CDTF">2023-06-08T18:52:00Z</dcterms:modified>
</cp:coreProperties>
</file>