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84" w:rsidRPr="00D150CA" w:rsidRDefault="00157384" w:rsidP="00D150CA">
      <w:pPr>
        <w:pStyle w:val="Heading1"/>
        <w:spacing w:before="100" w:beforeAutospacing="1" w:after="100" w:afterAutospacing="1"/>
        <w:ind w:left="0" w:firstLine="0"/>
        <w:rPr>
          <w:rFonts w:ascii="Arial" w:hAnsi="Arial" w:cs="Arial"/>
          <w:color w:val="auto"/>
          <w:sz w:val="22"/>
          <w:szCs w:val="22"/>
        </w:rPr>
      </w:pPr>
      <w:bookmarkStart w:id="0" w:name="_GoBack"/>
      <w:bookmarkEnd w:id="0"/>
      <w:r w:rsidRPr="00D150CA">
        <w:rPr>
          <w:rFonts w:ascii="Arial" w:hAnsi="Arial" w:cs="Arial"/>
          <w:color w:val="auto"/>
          <w:sz w:val="22"/>
          <w:szCs w:val="22"/>
        </w:rPr>
        <w:t>Slide 1:</w:t>
      </w:r>
    </w:p>
    <w:p w:rsidR="009142E8" w:rsidRPr="00D150CA" w:rsidRDefault="009142E8" w:rsidP="00D150CA">
      <w:pPr>
        <w:pStyle w:val="Heading1"/>
        <w:spacing w:before="100" w:beforeAutospacing="1" w:after="100" w:afterAutospacing="1"/>
        <w:ind w:left="0" w:firstLine="0"/>
        <w:rPr>
          <w:rFonts w:ascii="Arial" w:hAnsi="Arial" w:cs="Arial"/>
          <w:color w:val="auto"/>
          <w:sz w:val="22"/>
          <w:szCs w:val="22"/>
        </w:rPr>
      </w:pPr>
      <w:r w:rsidRPr="00D150CA">
        <w:rPr>
          <w:rFonts w:ascii="Arial" w:hAnsi="Arial" w:cs="Arial"/>
          <w:color w:val="auto"/>
          <w:sz w:val="22"/>
          <w:szCs w:val="22"/>
        </w:rPr>
        <w:t>Homelessness and Poor Health: Housing as Treatment</w:t>
      </w:r>
    </w:p>
    <w:p w:rsidR="009142E8" w:rsidRPr="00D150CA" w:rsidRDefault="009142E8" w:rsidP="00D150CA">
      <w:pPr>
        <w:pStyle w:val="Heading2"/>
        <w:spacing w:before="100" w:beforeAutospacing="1" w:after="100" w:afterAutospacing="1"/>
        <w:ind w:left="0" w:firstLine="0"/>
        <w:rPr>
          <w:rFonts w:ascii="Arial" w:hAnsi="Arial" w:cs="Arial"/>
          <w:bCs/>
          <w:color w:val="auto"/>
          <w:sz w:val="22"/>
          <w:szCs w:val="22"/>
        </w:rPr>
      </w:pPr>
      <w:r w:rsidRPr="00D150CA">
        <w:rPr>
          <w:rFonts w:ascii="Arial" w:hAnsi="Arial" w:cs="Arial"/>
          <w:bCs/>
          <w:color w:val="auto"/>
          <w:sz w:val="22"/>
          <w:szCs w:val="22"/>
        </w:rPr>
        <w:t xml:space="preserve">Jessie M. Gaeta, MD </w:t>
      </w:r>
    </w:p>
    <w:p w:rsidR="00D150CA" w:rsidRPr="00D150CA" w:rsidRDefault="009142E8" w:rsidP="00D150CA">
      <w:pPr>
        <w:pStyle w:val="Heading2"/>
        <w:spacing w:before="100" w:beforeAutospacing="1" w:after="100" w:afterAutospacing="1"/>
        <w:ind w:left="0" w:firstLine="0"/>
        <w:rPr>
          <w:rFonts w:ascii="Arial" w:hAnsi="Arial" w:cs="Arial"/>
          <w:bCs/>
          <w:color w:val="auto"/>
          <w:sz w:val="22"/>
          <w:szCs w:val="22"/>
        </w:rPr>
      </w:pPr>
      <w:r w:rsidRPr="00D150CA">
        <w:rPr>
          <w:rFonts w:ascii="Arial" w:hAnsi="Arial" w:cs="Arial"/>
          <w:bCs/>
          <w:color w:val="auto"/>
          <w:sz w:val="22"/>
          <w:szCs w:val="22"/>
        </w:rPr>
        <w:t>BHCHP</w:t>
      </w:r>
    </w:p>
    <w:p w:rsidR="00157384" w:rsidRDefault="00265C63" w:rsidP="00D150CA">
      <w:pPr>
        <w:spacing w:before="100" w:beforeAutospacing="1" w:after="100" w:afterAutospacing="1"/>
        <w:rPr>
          <w:rFonts w:ascii="Arial" w:hAnsi="Arial" w:cs="Arial"/>
        </w:rPr>
      </w:pPr>
      <w:r w:rsidRPr="00D150CA">
        <w:rPr>
          <w:rFonts w:ascii="Arial" w:hAnsi="Arial" w:cs="Arial"/>
        </w:rPr>
        <w:t>There is a p</w:t>
      </w:r>
      <w:r w:rsidR="00157384" w:rsidRPr="00D150CA">
        <w:rPr>
          <w:rFonts w:ascii="Arial" w:hAnsi="Arial" w:cs="Arial"/>
        </w:rPr>
        <w:t>hotograph of</w:t>
      </w:r>
      <w:r w:rsidRPr="00D150CA">
        <w:rPr>
          <w:rFonts w:ascii="Arial" w:hAnsi="Arial" w:cs="Arial"/>
        </w:rPr>
        <w:t xml:space="preserve"> an </w:t>
      </w:r>
      <w:r w:rsidR="00157384" w:rsidRPr="00D150CA">
        <w:rPr>
          <w:rFonts w:ascii="Arial" w:hAnsi="Arial" w:cs="Arial"/>
        </w:rPr>
        <w:t>African-American male sitting</w:t>
      </w:r>
      <w:r w:rsidR="00F406DD" w:rsidRPr="00D150CA">
        <w:rPr>
          <w:rFonts w:ascii="Arial" w:hAnsi="Arial" w:cs="Arial"/>
        </w:rPr>
        <w:t xml:space="preserve"> on </w:t>
      </w:r>
      <w:r w:rsidRPr="00D150CA">
        <w:rPr>
          <w:rFonts w:ascii="Arial" w:hAnsi="Arial" w:cs="Arial"/>
        </w:rPr>
        <w:t xml:space="preserve">a </w:t>
      </w:r>
      <w:r w:rsidR="00F406DD" w:rsidRPr="00D150CA">
        <w:rPr>
          <w:rFonts w:ascii="Arial" w:hAnsi="Arial" w:cs="Arial"/>
        </w:rPr>
        <w:t xml:space="preserve">sidewalk </w:t>
      </w:r>
      <w:r w:rsidR="00157384" w:rsidRPr="00D150CA">
        <w:rPr>
          <w:rFonts w:ascii="Arial" w:hAnsi="Arial" w:cs="Arial"/>
        </w:rPr>
        <w:t>in front of a building with individuals walking past him.</w:t>
      </w:r>
    </w:p>
    <w:p w:rsidR="00D150CA" w:rsidRDefault="00177177" w:rsidP="00177177">
      <w:pPr>
        <w:spacing w:before="100" w:beforeAutospacing="1" w:after="100" w:afterAutospacing="1"/>
        <w:rPr>
          <w:rFonts w:ascii="Arial" w:hAnsi="Arial" w:cs="Arial"/>
        </w:rPr>
      </w:pPr>
      <w:r>
        <w:rPr>
          <w:rFonts w:ascii="Arial" w:hAnsi="Arial" w:cs="Arial"/>
        </w:rPr>
        <w:t xml:space="preserve">Disclaimer: </w:t>
      </w:r>
      <w:r w:rsidRPr="00177177">
        <w:rPr>
          <w:rFonts w:ascii="Arial" w:hAnsi="Arial" w:cs="Arial"/>
        </w:rPr>
        <w:t>This document is presented at the request of the Duals Demonstration Implementation Council. Any information or opinions contained herein are the express views of the author(s) and are not endorsed by or binding on EOHHS or MassHealth.</w:t>
      </w:r>
    </w:p>
    <w:p w:rsidR="00157384" w:rsidRPr="00D150CA" w:rsidRDefault="00157384" w:rsidP="00D150CA">
      <w:pPr>
        <w:pStyle w:val="Heading1"/>
        <w:spacing w:before="100" w:beforeAutospacing="1" w:after="100" w:afterAutospacing="1"/>
        <w:ind w:left="0" w:firstLine="0"/>
        <w:rPr>
          <w:rFonts w:ascii="Arial" w:hAnsi="Arial" w:cs="Arial"/>
          <w:color w:val="auto"/>
          <w:sz w:val="22"/>
          <w:szCs w:val="22"/>
        </w:rPr>
      </w:pPr>
      <w:r w:rsidRPr="00D150CA">
        <w:rPr>
          <w:rFonts w:ascii="Arial" w:hAnsi="Arial" w:cs="Arial"/>
          <w:color w:val="auto"/>
          <w:sz w:val="22"/>
          <w:szCs w:val="22"/>
        </w:rPr>
        <w:t>Slide 2:</w:t>
      </w:r>
    </w:p>
    <w:p w:rsidR="009142E8" w:rsidRPr="00D150CA" w:rsidRDefault="009142E8" w:rsidP="00D150CA">
      <w:pPr>
        <w:pStyle w:val="Heading1"/>
        <w:spacing w:before="100" w:beforeAutospacing="1" w:after="100" w:afterAutospacing="1"/>
        <w:ind w:left="0" w:firstLine="0"/>
        <w:rPr>
          <w:rFonts w:ascii="Arial" w:hAnsi="Arial" w:cs="Arial"/>
          <w:color w:val="auto"/>
          <w:sz w:val="22"/>
          <w:szCs w:val="22"/>
        </w:rPr>
      </w:pPr>
      <w:r w:rsidRPr="00D150CA">
        <w:rPr>
          <w:rFonts w:ascii="Arial" w:hAnsi="Arial" w:cs="Arial"/>
          <w:color w:val="auto"/>
          <w:sz w:val="22"/>
          <w:szCs w:val="22"/>
        </w:rPr>
        <w:t>Outline</w:t>
      </w:r>
    </w:p>
    <w:p w:rsidR="009142E8" w:rsidRPr="00D150CA" w:rsidRDefault="009142E8" w:rsidP="00D150CA">
      <w:pPr>
        <w:pStyle w:val="Heading2"/>
        <w:numPr>
          <w:ilvl w:val="0"/>
          <w:numId w:val="1"/>
        </w:numPr>
        <w:spacing w:before="100" w:beforeAutospacing="1" w:after="100" w:afterAutospacing="1"/>
        <w:ind w:left="504" w:hanging="504"/>
        <w:rPr>
          <w:rFonts w:ascii="Arial" w:hAnsi="Arial" w:cs="Arial"/>
          <w:color w:val="auto"/>
          <w:sz w:val="22"/>
          <w:szCs w:val="22"/>
        </w:rPr>
      </w:pPr>
      <w:r w:rsidRPr="00D150CA">
        <w:rPr>
          <w:rFonts w:ascii="Arial" w:hAnsi="Arial" w:cs="Arial"/>
          <w:color w:val="auto"/>
          <w:sz w:val="22"/>
          <w:szCs w:val="22"/>
        </w:rPr>
        <w:t>Link Between Homelessness and Poor Health</w:t>
      </w:r>
    </w:p>
    <w:p w:rsidR="00F406DD" w:rsidRPr="00D150CA" w:rsidRDefault="009142E8" w:rsidP="00D150CA">
      <w:pPr>
        <w:pStyle w:val="Heading2"/>
        <w:numPr>
          <w:ilvl w:val="0"/>
          <w:numId w:val="1"/>
        </w:numPr>
        <w:spacing w:before="100" w:beforeAutospacing="1" w:after="100" w:afterAutospacing="1"/>
        <w:ind w:left="504" w:hanging="504"/>
        <w:rPr>
          <w:rFonts w:ascii="Arial" w:hAnsi="Arial" w:cs="Arial"/>
          <w:color w:val="auto"/>
          <w:sz w:val="22"/>
          <w:szCs w:val="22"/>
        </w:rPr>
      </w:pPr>
      <w:r w:rsidRPr="00D150CA">
        <w:rPr>
          <w:rFonts w:ascii="Arial" w:hAnsi="Arial" w:cs="Arial"/>
          <w:color w:val="auto"/>
          <w:sz w:val="22"/>
          <w:szCs w:val="22"/>
        </w:rPr>
        <w:t>Impact of Housing on Health Costs</w:t>
      </w:r>
    </w:p>
    <w:p w:rsidR="00F406DD" w:rsidRPr="00D150CA" w:rsidRDefault="00265C63" w:rsidP="00D150CA">
      <w:pPr>
        <w:spacing w:before="100" w:beforeAutospacing="1" w:after="100" w:afterAutospacing="1"/>
        <w:rPr>
          <w:rFonts w:ascii="Arial" w:hAnsi="Arial" w:cs="Arial"/>
        </w:rPr>
      </w:pPr>
      <w:r w:rsidRPr="00D150CA">
        <w:rPr>
          <w:rFonts w:ascii="Arial" w:hAnsi="Arial" w:cs="Arial"/>
        </w:rPr>
        <w:t>There is a p</w:t>
      </w:r>
      <w:r w:rsidR="00F406DD" w:rsidRPr="00D150CA">
        <w:rPr>
          <w:rFonts w:ascii="Arial" w:hAnsi="Arial" w:cs="Arial"/>
        </w:rPr>
        <w:t>ainting that depicts a young man sleeping on a bench in a park with tall buildings in the background.</w:t>
      </w:r>
    </w:p>
    <w:p w:rsidR="00D150CA" w:rsidRDefault="00D150CA" w:rsidP="00D150CA">
      <w:pPr>
        <w:pStyle w:val="Heading2"/>
        <w:spacing w:before="100" w:beforeAutospacing="1" w:after="100" w:afterAutospacing="1"/>
        <w:ind w:left="504" w:hanging="504"/>
        <w:rPr>
          <w:rFonts w:ascii="Arial" w:hAnsi="Arial" w:cs="Arial"/>
          <w:color w:val="auto"/>
          <w:sz w:val="22"/>
          <w:szCs w:val="22"/>
        </w:rPr>
      </w:pPr>
    </w:p>
    <w:p w:rsidR="00265C63" w:rsidRPr="00D150CA" w:rsidRDefault="00F406DD" w:rsidP="00D150CA">
      <w:pPr>
        <w:pStyle w:val="Heading2"/>
        <w:spacing w:before="100" w:beforeAutospacing="1" w:after="100" w:afterAutospacing="1"/>
        <w:ind w:left="504" w:hanging="504"/>
        <w:rPr>
          <w:rFonts w:ascii="Arial" w:hAnsi="Arial" w:cs="Arial"/>
          <w:color w:val="auto"/>
          <w:sz w:val="22"/>
          <w:szCs w:val="22"/>
        </w:rPr>
      </w:pPr>
      <w:r w:rsidRPr="00D150CA">
        <w:rPr>
          <w:rFonts w:ascii="Arial" w:hAnsi="Arial" w:cs="Arial"/>
          <w:color w:val="auto"/>
          <w:sz w:val="22"/>
          <w:szCs w:val="22"/>
        </w:rPr>
        <w:t>Slide 3:</w:t>
      </w:r>
    </w:p>
    <w:p w:rsidR="00F406DD" w:rsidRPr="00D150CA" w:rsidRDefault="00265C63" w:rsidP="00D150CA">
      <w:pPr>
        <w:spacing w:before="100" w:beforeAutospacing="1" w:after="100" w:afterAutospacing="1"/>
        <w:rPr>
          <w:rFonts w:ascii="Arial" w:hAnsi="Arial" w:cs="Arial"/>
        </w:rPr>
      </w:pPr>
      <w:r w:rsidRPr="00D150CA">
        <w:rPr>
          <w:rFonts w:ascii="Arial" w:hAnsi="Arial" w:cs="Arial"/>
        </w:rPr>
        <w:t>There is a p</w:t>
      </w:r>
      <w:r w:rsidR="00F406DD" w:rsidRPr="00D150CA">
        <w:rPr>
          <w:rFonts w:ascii="Arial" w:hAnsi="Arial" w:cs="Arial"/>
        </w:rPr>
        <w:t xml:space="preserve">hotograph of </w:t>
      </w:r>
      <w:r w:rsidRPr="00D150CA">
        <w:rPr>
          <w:rFonts w:ascii="Arial" w:hAnsi="Arial" w:cs="Arial"/>
        </w:rPr>
        <w:t xml:space="preserve">a </w:t>
      </w:r>
      <w:r w:rsidR="00F406DD" w:rsidRPr="00D150CA">
        <w:rPr>
          <w:rFonts w:ascii="Arial" w:hAnsi="Arial" w:cs="Arial"/>
        </w:rPr>
        <w:t>shelter sleeping environment.  Bunkbeds with mattresses and blankets are lined in rows and all are within close proximity to each other.</w:t>
      </w:r>
    </w:p>
    <w:p w:rsidR="00D150CA" w:rsidRDefault="00D150CA" w:rsidP="00D150CA">
      <w:pPr>
        <w:pStyle w:val="Heading2"/>
        <w:spacing w:before="100" w:beforeAutospacing="1" w:after="100" w:afterAutospacing="1"/>
        <w:ind w:left="504" w:hanging="504"/>
        <w:rPr>
          <w:rFonts w:ascii="Arial" w:hAnsi="Arial" w:cs="Arial"/>
          <w:color w:val="auto"/>
          <w:sz w:val="22"/>
          <w:szCs w:val="22"/>
        </w:rPr>
      </w:pPr>
    </w:p>
    <w:p w:rsidR="00265C63" w:rsidRPr="00D150CA" w:rsidRDefault="00F406DD" w:rsidP="00D150CA">
      <w:pPr>
        <w:pStyle w:val="Heading2"/>
        <w:spacing w:before="100" w:beforeAutospacing="1" w:after="100" w:afterAutospacing="1"/>
        <w:ind w:left="504" w:hanging="504"/>
        <w:rPr>
          <w:rFonts w:ascii="Arial" w:hAnsi="Arial" w:cs="Arial"/>
          <w:color w:val="auto"/>
          <w:sz w:val="22"/>
          <w:szCs w:val="22"/>
        </w:rPr>
      </w:pPr>
      <w:r w:rsidRPr="00D150CA">
        <w:rPr>
          <w:rFonts w:ascii="Arial" w:hAnsi="Arial" w:cs="Arial"/>
          <w:color w:val="auto"/>
          <w:sz w:val="22"/>
          <w:szCs w:val="22"/>
        </w:rPr>
        <w:t>Slide 4:</w:t>
      </w:r>
    </w:p>
    <w:p w:rsidR="00F406DD" w:rsidRPr="00D150CA" w:rsidRDefault="00265C63" w:rsidP="00D150CA">
      <w:pPr>
        <w:spacing w:before="100" w:beforeAutospacing="1" w:after="100" w:afterAutospacing="1"/>
        <w:rPr>
          <w:rFonts w:ascii="Arial" w:hAnsi="Arial" w:cs="Arial"/>
        </w:rPr>
      </w:pPr>
      <w:r w:rsidRPr="00D150CA">
        <w:rPr>
          <w:rFonts w:ascii="Arial" w:hAnsi="Arial" w:cs="Arial"/>
        </w:rPr>
        <w:t>There is a p</w:t>
      </w:r>
      <w:r w:rsidR="00F406DD" w:rsidRPr="00D150CA">
        <w:rPr>
          <w:rFonts w:ascii="Arial" w:hAnsi="Arial" w:cs="Arial"/>
        </w:rPr>
        <w:t xml:space="preserve">hotograph of </w:t>
      </w:r>
      <w:r w:rsidRPr="00D150CA">
        <w:rPr>
          <w:rFonts w:ascii="Arial" w:hAnsi="Arial" w:cs="Arial"/>
        </w:rPr>
        <w:t xml:space="preserve">a </w:t>
      </w:r>
      <w:r w:rsidR="00F406DD" w:rsidRPr="00D150CA">
        <w:rPr>
          <w:rFonts w:ascii="Arial" w:hAnsi="Arial" w:cs="Arial"/>
        </w:rPr>
        <w:t xml:space="preserve">bathroom showing lines of toilet stalls without doors and sinks.  Paint is peeling on bricks separating the stalls. </w:t>
      </w:r>
    </w:p>
    <w:p w:rsidR="00D150CA" w:rsidRDefault="00D150CA" w:rsidP="00D150CA">
      <w:pPr>
        <w:spacing w:before="100" w:beforeAutospacing="1" w:after="100" w:afterAutospacing="1"/>
        <w:rPr>
          <w:rFonts w:ascii="Arial" w:hAnsi="Arial" w:cs="Arial"/>
        </w:rPr>
      </w:pPr>
    </w:p>
    <w:p w:rsidR="00F406DD" w:rsidRPr="00D150CA" w:rsidRDefault="00F406DD" w:rsidP="00D150CA">
      <w:pPr>
        <w:spacing w:before="100" w:beforeAutospacing="1" w:after="100" w:afterAutospacing="1"/>
        <w:rPr>
          <w:rFonts w:ascii="Arial" w:hAnsi="Arial" w:cs="Arial"/>
        </w:rPr>
      </w:pPr>
      <w:r w:rsidRPr="00D150CA">
        <w:rPr>
          <w:rFonts w:ascii="Arial" w:hAnsi="Arial" w:cs="Arial"/>
        </w:rPr>
        <w:t xml:space="preserve">Slide 5: </w:t>
      </w:r>
    </w:p>
    <w:p w:rsidR="00F406DD" w:rsidRPr="00D150CA" w:rsidRDefault="00265C63" w:rsidP="00D150CA">
      <w:pPr>
        <w:spacing w:before="100" w:beforeAutospacing="1" w:after="100" w:afterAutospacing="1"/>
        <w:rPr>
          <w:rFonts w:ascii="Arial" w:hAnsi="Arial" w:cs="Arial"/>
        </w:rPr>
      </w:pPr>
      <w:r w:rsidRPr="00D150CA">
        <w:rPr>
          <w:rFonts w:ascii="Arial" w:hAnsi="Arial" w:cs="Arial"/>
        </w:rPr>
        <w:t>There is a</w:t>
      </w:r>
      <w:r w:rsidR="00F406DD" w:rsidRPr="00D150CA">
        <w:rPr>
          <w:rFonts w:ascii="Arial" w:hAnsi="Arial" w:cs="Arial"/>
        </w:rPr>
        <w:t xml:space="preserve">nother photograph of shelter sleeping environment.  Many closely placed bunkbeds are in a large sprawling room.  Mattresses and pillows with sheets are on each bed.  The room looks brighter than </w:t>
      </w:r>
      <w:r w:rsidRPr="00D150CA">
        <w:rPr>
          <w:rFonts w:ascii="Arial" w:hAnsi="Arial" w:cs="Arial"/>
        </w:rPr>
        <w:t>room in the previous picture</w:t>
      </w:r>
      <w:r w:rsidR="00F406DD" w:rsidRPr="00D150CA">
        <w:rPr>
          <w:rFonts w:ascii="Arial" w:hAnsi="Arial" w:cs="Arial"/>
        </w:rPr>
        <w:t>.</w:t>
      </w:r>
    </w:p>
    <w:p w:rsidR="00D150CA" w:rsidRDefault="00D150CA" w:rsidP="00D150CA">
      <w:pPr>
        <w:spacing w:before="100" w:beforeAutospacing="1" w:after="100" w:afterAutospacing="1"/>
        <w:rPr>
          <w:rFonts w:ascii="Arial" w:hAnsi="Arial" w:cs="Arial"/>
        </w:rPr>
      </w:pPr>
    </w:p>
    <w:p w:rsidR="00F406DD" w:rsidRPr="00D150CA" w:rsidRDefault="00F406DD" w:rsidP="00D150CA">
      <w:pPr>
        <w:spacing w:before="100" w:beforeAutospacing="1" w:after="100" w:afterAutospacing="1"/>
        <w:rPr>
          <w:rFonts w:ascii="Arial" w:hAnsi="Arial" w:cs="Arial"/>
        </w:rPr>
      </w:pPr>
      <w:r w:rsidRPr="00D150CA">
        <w:rPr>
          <w:rFonts w:ascii="Arial" w:hAnsi="Arial" w:cs="Arial"/>
        </w:rPr>
        <w:t>Slide 6:</w:t>
      </w:r>
    </w:p>
    <w:p w:rsidR="00F406DD" w:rsidRPr="00D150CA" w:rsidRDefault="00265C63" w:rsidP="00D150CA">
      <w:pPr>
        <w:spacing w:before="100" w:beforeAutospacing="1" w:after="100" w:afterAutospacing="1"/>
        <w:rPr>
          <w:rFonts w:ascii="Arial" w:hAnsi="Arial" w:cs="Arial"/>
        </w:rPr>
      </w:pPr>
      <w:r w:rsidRPr="00D150CA">
        <w:rPr>
          <w:rFonts w:ascii="Arial" w:hAnsi="Arial" w:cs="Arial"/>
        </w:rPr>
        <w:t>There is a</w:t>
      </w:r>
      <w:r w:rsidR="00F406DD" w:rsidRPr="00D150CA">
        <w:rPr>
          <w:rFonts w:ascii="Arial" w:hAnsi="Arial" w:cs="Arial"/>
        </w:rPr>
        <w:t xml:space="preserve">nother photograph of a bathroom </w:t>
      </w:r>
      <w:r w:rsidRPr="00D150CA">
        <w:rPr>
          <w:rFonts w:ascii="Arial" w:hAnsi="Arial" w:cs="Arial"/>
        </w:rPr>
        <w:t xml:space="preserve">that </w:t>
      </w:r>
      <w:r w:rsidR="00F406DD" w:rsidRPr="00D150CA">
        <w:rPr>
          <w:rFonts w:ascii="Arial" w:hAnsi="Arial" w:cs="Arial"/>
        </w:rPr>
        <w:t>shows lines of toilet stalls without doors.  The tiles</w:t>
      </w:r>
      <w:r w:rsidRPr="00D150CA">
        <w:rPr>
          <w:rFonts w:ascii="Arial" w:hAnsi="Arial" w:cs="Arial"/>
        </w:rPr>
        <w:t xml:space="preserve"> are in better condition than the tiles in the previous picture.</w:t>
      </w:r>
    </w:p>
    <w:p w:rsidR="00265C63" w:rsidRPr="00D150CA" w:rsidRDefault="00265C63" w:rsidP="00D150CA">
      <w:pPr>
        <w:spacing w:before="100" w:beforeAutospacing="1" w:after="100" w:afterAutospacing="1"/>
        <w:rPr>
          <w:rFonts w:ascii="Arial" w:hAnsi="Arial" w:cs="Arial"/>
        </w:rPr>
      </w:pPr>
      <w:r w:rsidRPr="00D150CA">
        <w:rPr>
          <w:rFonts w:ascii="Arial" w:hAnsi="Arial" w:cs="Arial"/>
        </w:rPr>
        <w:t xml:space="preserve">Slide 7: </w:t>
      </w:r>
    </w:p>
    <w:p w:rsidR="00265C63" w:rsidRPr="00D150CA" w:rsidRDefault="00265C63" w:rsidP="00D150CA">
      <w:pPr>
        <w:spacing w:before="100" w:beforeAutospacing="1" w:after="100" w:afterAutospacing="1"/>
        <w:rPr>
          <w:rFonts w:ascii="Arial" w:hAnsi="Arial" w:cs="Arial"/>
        </w:rPr>
      </w:pPr>
      <w:r w:rsidRPr="00D150CA">
        <w:rPr>
          <w:rFonts w:ascii="Arial" w:hAnsi="Arial" w:cs="Arial"/>
        </w:rPr>
        <w:t>There is a photograph of a person or persons sleeping on the ground under blankets and upon cardboard boxes.  The location is outside a convenience store and beside a train station exit.  People are exiting the train station.</w:t>
      </w:r>
    </w:p>
    <w:p w:rsidR="00D150CA" w:rsidRDefault="00D150CA" w:rsidP="00D150CA">
      <w:pPr>
        <w:spacing w:before="100" w:beforeAutospacing="1" w:after="100" w:afterAutospacing="1"/>
        <w:rPr>
          <w:rFonts w:ascii="Arial" w:hAnsi="Arial" w:cs="Arial"/>
        </w:rPr>
      </w:pPr>
    </w:p>
    <w:p w:rsidR="00265C63" w:rsidRPr="00D150CA" w:rsidRDefault="00265C63" w:rsidP="00D150CA">
      <w:pPr>
        <w:spacing w:before="100" w:beforeAutospacing="1" w:after="100" w:afterAutospacing="1"/>
        <w:rPr>
          <w:rFonts w:ascii="Arial" w:hAnsi="Arial" w:cs="Arial"/>
        </w:rPr>
      </w:pPr>
      <w:r w:rsidRPr="00D150CA">
        <w:rPr>
          <w:rFonts w:ascii="Arial" w:hAnsi="Arial" w:cs="Arial"/>
        </w:rPr>
        <w:t>Slide 8:</w:t>
      </w:r>
    </w:p>
    <w:p w:rsidR="00265C63" w:rsidRPr="00D150CA" w:rsidRDefault="00265C63" w:rsidP="00D150CA">
      <w:pPr>
        <w:spacing w:before="100" w:beforeAutospacing="1" w:after="100" w:afterAutospacing="1"/>
        <w:rPr>
          <w:rFonts w:ascii="Arial" w:hAnsi="Arial" w:cs="Arial"/>
        </w:rPr>
      </w:pPr>
      <w:r w:rsidRPr="00D150CA">
        <w:rPr>
          <w:rFonts w:ascii="Arial" w:hAnsi="Arial" w:cs="Arial"/>
        </w:rPr>
        <w:t>There is a photograph of an outdoor space used as a living environment.  A tarp is situated above a mattress.  Four milk crates and a plastic sheet are also on the mattress.  An upside down American flag is hanging from shrubbery surrounding the mattress.</w:t>
      </w:r>
    </w:p>
    <w:p w:rsidR="00D150CA" w:rsidRDefault="00D150CA" w:rsidP="00D150CA">
      <w:pPr>
        <w:pStyle w:val="Heading1"/>
        <w:spacing w:before="100" w:beforeAutospacing="1" w:after="100" w:afterAutospacing="1"/>
        <w:rPr>
          <w:rFonts w:ascii="Arial" w:hAnsi="Arial" w:cs="Arial"/>
          <w:color w:val="auto"/>
          <w:kern w:val="0"/>
          <w:sz w:val="22"/>
          <w:szCs w:val="22"/>
        </w:rPr>
      </w:pPr>
    </w:p>
    <w:p w:rsidR="009142E8" w:rsidRPr="00D150CA" w:rsidRDefault="00265C63" w:rsidP="00D150CA">
      <w:pPr>
        <w:pStyle w:val="Heading1"/>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Slide 9:</w:t>
      </w:r>
    </w:p>
    <w:p w:rsidR="00265C63" w:rsidRPr="00D150CA" w:rsidRDefault="009142E8" w:rsidP="00D150CA">
      <w:pPr>
        <w:pStyle w:val="Heading1"/>
        <w:spacing w:before="100" w:beforeAutospacing="1" w:after="100" w:afterAutospacing="1"/>
        <w:ind w:left="0" w:firstLine="0"/>
        <w:rPr>
          <w:rFonts w:ascii="Arial" w:hAnsi="Arial" w:cs="Arial"/>
          <w:color w:val="auto"/>
          <w:sz w:val="22"/>
          <w:szCs w:val="22"/>
        </w:rPr>
      </w:pPr>
      <w:r w:rsidRPr="00D150CA">
        <w:rPr>
          <w:rFonts w:ascii="Arial" w:hAnsi="Arial" w:cs="Arial"/>
          <w:color w:val="auto"/>
          <w:sz w:val="22"/>
          <w:szCs w:val="22"/>
        </w:rPr>
        <w:t>Link Between Homelessness and Poor Health</w:t>
      </w:r>
    </w:p>
    <w:p w:rsidR="009142E8" w:rsidRPr="00D150CA" w:rsidRDefault="009142E8" w:rsidP="00D150CA">
      <w:pPr>
        <w:pStyle w:val="Heading2"/>
        <w:spacing w:before="100" w:beforeAutospacing="1" w:after="100" w:afterAutospacing="1"/>
        <w:ind w:left="0" w:firstLine="0"/>
        <w:rPr>
          <w:rFonts w:ascii="Arial" w:eastAsia="MS PGothic" w:hAnsi="Arial" w:cs="Arial"/>
          <w:color w:val="auto"/>
          <w:sz w:val="22"/>
          <w:szCs w:val="22"/>
          <w:lang w:eastAsia="ja-JP"/>
        </w:rPr>
      </w:pPr>
      <w:r w:rsidRPr="00D150CA">
        <w:rPr>
          <w:rFonts w:ascii="Arial" w:eastAsia="MS PGothic" w:hAnsi="Arial" w:cs="Arial"/>
          <w:b/>
          <w:bCs/>
          <w:color w:val="auto"/>
          <w:sz w:val="22"/>
          <w:szCs w:val="22"/>
          <w:lang w:val="ja-JP"/>
        </w:rPr>
        <w:t>“</w:t>
      </w:r>
      <w:r w:rsidRPr="00D150CA">
        <w:rPr>
          <w:rFonts w:ascii="Arial" w:eastAsia="MS PGothic" w:hAnsi="Arial" w:cs="Arial"/>
          <w:b/>
          <w:bCs/>
          <w:color w:val="auto"/>
          <w:sz w:val="22"/>
          <w:szCs w:val="22"/>
          <w:lang w:eastAsia="ja-JP"/>
        </w:rPr>
        <w:t>The medical problems of homeless persons are rarely exotic but rather common illnesses magnified by prolonged neglect during the daily struggle for survival.</w:t>
      </w:r>
      <w:r w:rsidRPr="00D150CA">
        <w:rPr>
          <w:rFonts w:ascii="Arial" w:eastAsia="MS PGothic" w:hAnsi="Arial" w:cs="Arial"/>
          <w:b/>
          <w:bCs/>
          <w:color w:val="auto"/>
          <w:sz w:val="22"/>
          <w:szCs w:val="22"/>
          <w:lang w:val="ja-JP"/>
        </w:rPr>
        <w:t>”</w:t>
      </w:r>
      <w:r w:rsidRPr="00D150CA">
        <w:rPr>
          <w:rFonts w:ascii="Arial" w:eastAsia="MS PGothic" w:hAnsi="Arial" w:cs="Arial"/>
          <w:b/>
          <w:bCs/>
          <w:color w:val="auto"/>
          <w:sz w:val="22"/>
          <w:szCs w:val="22"/>
          <w:lang w:eastAsia="ja-JP"/>
        </w:rPr>
        <w:t xml:space="preserve">  </w:t>
      </w:r>
    </w:p>
    <w:p w:rsidR="009142E8" w:rsidRPr="00D150CA" w:rsidRDefault="009142E8" w:rsidP="00D150CA">
      <w:pPr>
        <w:pStyle w:val="Heading2"/>
        <w:spacing w:before="100" w:beforeAutospacing="1" w:after="100" w:afterAutospacing="1"/>
        <w:ind w:left="0" w:firstLine="0"/>
        <w:rPr>
          <w:rFonts w:ascii="Arial" w:eastAsia="MS PGothic" w:hAnsi="Arial" w:cs="Arial"/>
          <w:color w:val="auto"/>
          <w:sz w:val="22"/>
          <w:szCs w:val="22"/>
          <w:lang w:eastAsia="ja-JP"/>
        </w:rPr>
      </w:pPr>
      <w:r w:rsidRPr="00D150CA">
        <w:rPr>
          <w:rFonts w:ascii="Arial" w:hAnsi="Arial" w:cs="Arial"/>
          <w:color w:val="auto"/>
          <w:sz w:val="22"/>
          <w:szCs w:val="22"/>
        </w:rPr>
        <w:tab/>
      </w:r>
      <w:r w:rsidRPr="00D150CA">
        <w:rPr>
          <w:rFonts w:ascii="Arial" w:hAnsi="Arial" w:cs="Arial"/>
          <w:color w:val="auto"/>
          <w:sz w:val="22"/>
          <w:szCs w:val="22"/>
        </w:rPr>
        <w:tab/>
      </w:r>
      <w:r w:rsidRPr="00D150CA">
        <w:rPr>
          <w:rFonts w:ascii="Arial" w:hAnsi="Arial" w:cs="Arial"/>
          <w:color w:val="auto"/>
          <w:sz w:val="22"/>
          <w:szCs w:val="22"/>
        </w:rPr>
        <w:tab/>
      </w:r>
      <w:r w:rsidRPr="00D150CA">
        <w:rPr>
          <w:rFonts w:ascii="Arial" w:hAnsi="Arial" w:cs="Arial"/>
          <w:color w:val="auto"/>
          <w:sz w:val="22"/>
          <w:szCs w:val="22"/>
        </w:rPr>
        <w:tab/>
        <w:t>- Jim O</w:t>
      </w:r>
      <w:r w:rsidRPr="00D150CA">
        <w:rPr>
          <w:rFonts w:ascii="Arial" w:eastAsia="MS PGothic" w:hAnsi="Arial" w:cs="Arial"/>
          <w:color w:val="auto"/>
          <w:sz w:val="22"/>
          <w:szCs w:val="22"/>
          <w:lang w:val="ja-JP"/>
        </w:rPr>
        <w:t>’</w:t>
      </w:r>
      <w:r w:rsidR="00D150CA">
        <w:rPr>
          <w:rFonts w:ascii="Arial" w:eastAsia="MS PGothic" w:hAnsi="Arial" w:cs="Arial"/>
          <w:color w:val="auto"/>
          <w:sz w:val="22"/>
          <w:szCs w:val="22"/>
          <w:lang w:eastAsia="ja-JP"/>
        </w:rPr>
        <w:t>Connell, MD</w:t>
      </w:r>
    </w:p>
    <w:p w:rsidR="009142E8" w:rsidRPr="00D150CA" w:rsidRDefault="00265C63" w:rsidP="00D150CA">
      <w:pPr>
        <w:pStyle w:val="Heading1"/>
        <w:spacing w:before="100" w:beforeAutospacing="1" w:after="100" w:afterAutospacing="1"/>
        <w:ind w:left="0" w:firstLine="0"/>
        <w:rPr>
          <w:rFonts w:ascii="Arial" w:hAnsi="Arial" w:cs="Arial"/>
          <w:color w:val="auto"/>
          <w:sz w:val="22"/>
          <w:szCs w:val="22"/>
        </w:rPr>
      </w:pPr>
      <w:r w:rsidRPr="00D150CA">
        <w:rPr>
          <w:rFonts w:ascii="Arial" w:hAnsi="Arial" w:cs="Arial"/>
          <w:color w:val="auto"/>
          <w:sz w:val="22"/>
          <w:szCs w:val="22"/>
        </w:rPr>
        <w:t>Slide 10:</w:t>
      </w:r>
    </w:p>
    <w:p w:rsidR="00265C63" w:rsidRPr="00D150CA" w:rsidRDefault="00265C63" w:rsidP="00D150CA">
      <w:pPr>
        <w:spacing w:before="100" w:beforeAutospacing="1" w:after="100" w:afterAutospacing="1"/>
        <w:rPr>
          <w:rFonts w:ascii="Arial" w:hAnsi="Arial" w:cs="Arial"/>
        </w:rPr>
      </w:pPr>
      <w:r w:rsidRPr="00D150CA">
        <w:rPr>
          <w:rFonts w:ascii="Arial" w:hAnsi="Arial" w:cs="Arial"/>
        </w:rPr>
        <w:t>Homelessness is a marker for sickness.</w:t>
      </w:r>
    </w:p>
    <w:p w:rsidR="00265C63" w:rsidRPr="00D150CA" w:rsidRDefault="00265C63" w:rsidP="00D150CA">
      <w:pPr>
        <w:spacing w:before="100" w:beforeAutospacing="1" w:after="100" w:afterAutospacing="1"/>
        <w:rPr>
          <w:rFonts w:ascii="Arial" w:hAnsi="Arial" w:cs="Arial"/>
        </w:rPr>
      </w:pPr>
      <w:r w:rsidRPr="00D150CA">
        <w:rPr>
          <w:rFonts w:ascii="Arial" w:hAnsi="Arial" w:cs="Arial"/>
        </w:rPr>
        <w:t>There is a painting of the back of an older man wearing a trench coat and cap walking down a city street and carrying a plastic bag.</w:t>
      </w:r>
    </w:p>
    <w:p w:rsidR="00D150CA" w:rsidRDefault="00D150CA" w:rsidP="00D150CA">
      <w:pPr>
        <w:spacing w:before="100" w:beforeAutospacing="1" w:after="100" w:afterAutospacing="1"/>
        <w:rPr>
          <w:rFonts w:ascii="Arial" w:hAnsi="Arial" w:cs="Arial"/>
        </w:rPr>
      </w:pPr>
    </w:p>
    <w:p w:rsidR="00265C63" w:rsidRPr="00D150CA" w:rsidRDefault="00265C63" w:rsidP="00D150CA">
      <w:pPr>
        <w:spacing w:before="100" w:beforeAutospacing="1" w:after="100" w:afterAutospacing="1"/>
        <w:rPr>
          <w:rFonts w:ascii="Arial" w:hAnsi="Arial" w:cs="Arial"/>
        </w:rPr>
      </w:pPr>
      <w:r w:rsidRPr="00D150CA">
        <w:rPr>
          <w:rFonts w:ascii="Arial" w:hAnsi="Arial" w:cs="Arial"/>
        </w:rPr>
        <w:t>Slide 11:</w:t>
      </w:r>
    </w:p>
    <w:p w:rsidR="00265C63" w:rsidRPr="00D150CA" w:rsidRDefault="00265C63" w:rsidP="00D150CA">
      <w:pPr>
        <w:spacing w:before="100" w:beforeAutospacing="1" w:after="100" w:afterAutospacing="1"/>
        <w:rPr>
          <w:rFonts w:ascii="Arial" w:hAnsi="Arial" w:cs="Arial"/>
        </w:rPr>
      </w:pPr>
      <w:r w:rsidRPr="00D150CA">
        <w:rPr>
          <w:rFonts w:ascii="Arial" w:hAnsi="Arial" w:cs="Arial"/>
        </w:rPr>
        <w:t>There is a picture of a white male pursing his lips and looking to the right.  The man has white facial hair and wrinkles around his eyes.  He is wearing a baseball cap.</w:t>
      </w:r>
    </w:p>
    <w:p w:rsidR="00D150CA" w:rsidRDefault="00D150CA" w:rsidP="00D150CA">
      <w:pPr>
        <w:spacing w:before="100" w:beforeAutospacing="1" w:after="100" w:afterAutospacing="1"/>
        <w:rPr>
          <w:rFonts w:ascii="Arial" w:hAnsi="Arial" w:cs="Arial"/>
        </w:rPr>
      </w:pPr>
    </w:p>
    <w:p w:rsidR="00265C63" w:rsidRPr="00D150CA" w:rsidRDefault="000F2286" w:rsidP="00D150CA">
      <w:pPr>
        <w:spacing w:before="100" w:beforeAutospacing="1" w:after="100" w:afterAutospacing="1"/>
        <w:rPr>
          <w:rFonts w:ascii="Arial" w:hAnsi="Arial" w:cs="Arial"/>
        </w:rPr>
      </w:pPr>
      <w:r w:rsidRPr="00D150CA">
        <w:rPr>
          <w:rFonts w:ascii="Arial" w:hAnsi="Arial" w:cs="Arial"/>
        </w:rPr>
        <w:t>Slide 12:</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Increased Mortality</w:t>
      </w:r>
    </w:p>
    <w:p w:rsidR="009142E8" w:rsidRPr="00D150CA" w:rsidRDefault="009142E8" w:rsidP="00D150CA">
      <w:pPr>
        <w:pStyle w:val="Heading2"/>
        <w:numPr>
          <w:ilvl w:val="0"/>
          <w:numId w:val="1"/>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Seven large scale mortality studies in USA</w:t>
      </w:r>
    </w:p>
    <w:p w:rsidR="009142E8" w:rsidRPr="00D150CA" w:rsidRDefault="009142E8" w:rsidP="00D150CA">
      <w:pPr>
        <w:pStyle w:val="Heading3"/>
        <w:numPr>
          <w:ilvl w:val="0"/>
          <w:numId w:val="2"/>
        </w:numPr>
        <w:spacing w:before="100" w:beforeAutospacing="1" w:after="100" w:afterAutospacing="1"/>
        <w:ind w:left="1008" w:hanging="430"/>
        <w:rPr>
          <w:rFonts w:ascii="Arial" w:eastAsia="MS PGothic" w:hAnsi="Arial" w:cs="Arial"/>
          <w:color w:val="auto"/>
          <w:sz w:val="22"/>
          <w:szCs w:val="22"/>
        </w:rPr>
      </w:pPr>
      <w:r w:rsidRPr="00D150CA">
        <w:rPr>
          <w:rFonts w:ascii="Arial" w:eastAsia="MS PGothic" w:hAnsi="Arial" w:cs="Arial"/>
          <w:color w:val="auto"/>
          <w:sz w:val="22"/>
          <w:szCs w:val="22"/>
        </w:rPr>
        <w:t>Drug overdose has replaced HIV as the emerging epidemic</w:t>
      </w:r>
    </w:p>
    <w:p w:rsidR="009142E8" w:rsidRPr="00D150CA" w:rsidRDefault="009142E8" w:rsidP="00D150CA">
      <w:pPr>
        <w:pStyle w:val="Heading3"/>
        <w:numPr>
          <w:ilvl w:val="0"/>
          <w:numId w:val="2"/>
        </w:numPr>
        <w:spacing w:before="100" w:beforeAutospacing="1" w:after="100" w:afterAutospacing="1"/>
        <w:ind w:left="1008" w:hanging="430"/>
        <w:rPr>
          <w:rFonts w:ascii="Arial" w:eastAsia="MS PGothic" w:hAnsi="Arial" w:cs="Arial"/>
          <w:color w:val="auto"/>
          <w:sz w:val="22"/>
          <w:szCs w:val="22"/>
        </w:rPr>
      </w:pPr>
      <w:r w:rsidRPr="00D150CA">
        <w:rPr>
          <w:rFonts w:ascii="Arial" w:eastAsia="MS PGothic" w:hAnsi="Arial" w:cs="Arial"/>
          <w:color w:val="auto"/>
          <w:sz w:val="22"/>
          <w:szCs w:val="22"/>
        </w:rPr>
        <w:t>Cancer, heart disease next most common</w:t>
      </w:r>
    </w:p>
    <w:p w:rsidR="009142E8" w:rsidRPr="00D150CA" w:rsidRDefault="009142E8" w:rsidP="00D150CA">
      <w:pPr>
        <w:pStyle w:val="Heading2"/>
        <w:numPr>
          <w:ilvl w:val="0"/>
          <w:numId w:val="1"/>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Mortality rates 4.5 – 9.0 times that of the general public</w:t>
      </w:r>
    </w:p>
    <w:p w:rsidR="009142E8" w:rsidRPr="00D150CA" w:rsidRDefault="009142E8" w:rsidP="00D150CA">
      <w:pPr>
        <w:pStyle w:val="Heading2"/>
        <w:numPr>
          <w:ilvl w:val="0"/>
          <w:numId w:val="1"/>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Average age at death in Boston = 51</w:t>
      </w:r>
    </w:p>
    <w:p w:rsidR="009142E8" w:rsidRPr="00D150CA" w:rsidRDefault="009142E8" w:rsidP="00D150CA">
      <w:pPr>
        <w:pStyle w:val="Heading2"/>
        <w:numPr>
          <w:ilvl w:val="0"/>
          <w:numId w:val="1"/>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Death from complications of substance use and undertreated medical illness</w:t>
      </w:r>
    </w:p>
    <w:p w:rsidR="009142E8" w:rsidRPr="00D150CA" w:rsidRDefault="000F2286" w:rsidP="00D150CA">
      <w:pPr>
        <w:spacing w:before="100" w:beforeAutospacing="1" w:after="100" w:afterAutospacing="1"/>
        <w:rPr>
          <w:rFonts w:ascii="Arial" w:hAnsi="Arial" w:cs="Arial"/>
        </w:rPr>
      </w:pPr>
      <w:r w:rsidRPr="00D150CA">
        <w:rPr>
          <w:rFonts w:ascii="Arial" w:hAnsi="Arial" w:cs="Arial"/>
        </w:rPr>
        <w:t>There is a picture of a white woman wearing a hooded sweatshirt looking to the left.  She has her mouth closed and it appears that she is missing teeth.</w:t>
      </w:r>
    </w:p>
    <w:p w:rsidR="00D150CA" w:rsidRDefault="00D150CA" w:rsidP="00D150CA">
      <w:pPr>
        <w:pStyle w:val="Heading2"/>
        <w:spacing w:before="100" w:beforeAutospacing="1" w:after="100" w:afterAutospacing="1"/>
        <w:ind w:left="503" w:hanging="503"/>
        <w:rPr>
          <w:rFonts w:ascii="Arial" w:eastAsia="MS PGothic" w:hAnsi="Arial" w:cs="Arial"/>
          <w:color w:val="auto"/>
          <w:sz w:val="22"/>
          <w:szCs w:val="22"/>
        </w:rPr>
      </w:pPr>
    </w:p>
    <w:p w:rsidR="000F2286" w:rsidRPr="00D150CA" w:rsidRDefault="000F2286" w:rsidP="00D150CA">
      <w:pPr>
        <w:pStyle w:val="Heading2"/>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Slide 13:</w:t>
      </w:r>
    </w:p>
    <w:p w:rsidR="000F2286" w:rsidRPr="00D150CA" w:rsidRDefault="000F2286" w:rsidP="00D150CA">
      <w:pPr>
        <w:spacing w:before="100" w:beforeAutospacing="1" w:after="100" w:afterAutospacing="1"/>
        <w:rPr>
          <w:rFonts w:ascii="Arial" w:hAnsi="Arial" w:cs="Arial"/>
        </w:rPr>
      </w:pPr>
      <w:r w:rsidRPr="00D150CA">
        <w:rPr>
          <w:rFonts w:ascii="Arial" w:hAnsi="Arial" w:cs="Arial"/>
        </w:rPr>
        <w:t>Mortality Among Homeless Adults in Boston</w:t>
      </w:r>
    </w:p>
    <w:p w:rsidR="000F2286" w:rsidRPr="00D150CA" w:rsidRDefault="000F2286" w:rsidP="00D150CA">
      <w:pPr>
        <w:spacing w:before="100" w:beforeAutospacing="1" w:after="100" w:afterAutospacing="1"/>
        <w:rPr>
          <w:rFonts w:ascii="Arial" w:hAnsi="Arial" w:cs="Arial"/>
        </w:rPr>
      </w:pPr>
      <w:r w:rsidRPr="00D150CA">
        <w:rPr>
          <w:rFonts w:ascii="Arial" w:hAnsi="Arial" w:cs="Arial"/>
        </w:rPr>
        <w:t>Shifts in Causes of Death over a 15-Year Period</w:t>
      </w:r>
    </w:p>
    <w:p w:rsidR="009142E8" w:rsidRPr="00D150CA" w:rsidRDefault="000F2286" w:rsidP="00D150CA">
      <w:pPr>
        <w:spacing w:before="100" w:beforeAutospacing="1" w:after="100" w:afterAutospacing="1"/>
        <w:rPr>
          <w:rFonts w:ascii="Arial" w:hAnsi="Arial" w:cs="Arial"/>
        </w:rPr>
      </w:pPr>
      <w:r w:rsidRPr="00D150CA">
        <w:rPr>
          <w:rFonts w:ascii="Arial" w:hAnsi="Arial" w:cs="Arial"/>
        </w:rPr>
        <w:t>Study by: Travis P. Baggett, MD, MPH; Stephen W. Hwang, MD, MPH; James J. O’Connell, MD; Bianca C. Porneala, MS; Erin J. Stringfellow, MSA; E. John Orav, PhD; Daniel E. Singer, MD; Nancy A. Rigotti, MD</w:t>
      </w:r>
    </w:p>
    <w:p w:rsidR="009142E8" w:rsidRPr="00D150CA" w:rsidRDefault="009142E8" w:rsidP="00D150CA">
      <w:pPr>
        <w:pStyle w:val="Heading2"/>
        <w:numPr>
          <w:ilvl w:val="0"/>
          <w:numId w:val="1"/>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Cohort of 28,033 adults seen at BHCHP in 2003-2008</w:t>
      </w:r>
    </w:p>
    <w:p w:rsidR="009142E8" w:rsidRPr="00D150CA" w:rsidRDefault="009142E8" w:rsidP="00D150CA">
      <w:pPr>
        <w:pStyle w:val="Heading2"/>
        <w:numPr>
          <w:ilvl w:val="0"/>
          <w:numId w:val="1"/>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Drug overdose was the leading cause of death</w:t>
      </w:r>
    </w:p>
    <w:p w:rsidR="000F2286" w:rsidRPr="00D150CA" w:rsidRDefault="009142E8" w:rsidP="00D150CA">
      <w:pPr>
        <w:pStyle w:val="Heading2"/>
        <w:numPr>
          <w:ilvl w:val="0"/>
          <w:numId w:val="1"/>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Opioids implicated in 81% of overdose deaths</w:t>
      </w:r>
    </w:p>
    <w:p w:rsidR="000F2286" w:rsidRPr="00D150CA" w:rsidRDefault="000F2286" w:rsidP="00D150CA">
      <w:pPr>
        <w:spacing w:before="100" w:beforeAutospacing="1" w:after="100" w:afterAutospacing="1"/>
        <w:rPr>
          <w:rFonts w:ascii="Arial" w:hAnsi="Arial" w:cs="Arial"/>
        </w:rPr>
      </w:pPr>
      <w:r w:rsidRPr="00D150CA">
        <w:rPr>
          <w:rFonts w:ascii="Arial" w:hAnsi="Arial" w:cs="Arial"/>
        </w:rPr>
        <w:t>Article source: Baggett TP, et al. Mortality among homeless adults in Boston: shifts in causes of death over a 15-year period. JAMA Internal Medicine 2013;  173(3): 189-195.</w:t>
      </w:r>
    </w:p>
    <w:p w:rsidR="00D150CA" w:rsidRDefault="00D150CA" w:rsidP="00D150CA">
      <w:pPr>
        <w:spacing w:before="100" w:beforeAutospacing="1" w:after="100" w:afterAutospacing="1"/>
        <w:rPr>
          <w:rFonts w:ascii="Arial" w:hAnsi="Arial" w:cs="Arial"/>
        </w:rPr>
      </w:pPr>
    </w:p>
    <w:p w:rsidR="000F2286" w:rsidRPr="00D150CA" w:rsidRDefault="000F2286" w:rsidP="00D150CA">
      <w:pPr>
        <w:spacing w:before="100" w:beforeAutospacing="1" w:after="100" w:afterAutospacing="1"/>
        <w:rPr>
          <w:rFonts w:ascii="Arial" w:hAnsi="Arial" w:cs="Arial"/>
        </w:rPr>
      </w:pPr>
      <w:r w:rsidRPr="00D150CA">
        <w:rPr>
          <w:rFonts w:ascii="Arial" w:hAnsi="Arial" w:cs="Arial"/>
        </w:rPr>
        <w:t>Slide 14:</w:t>
      </w:r>
    </w:p>
    <w:p w:rsidR="000F2286" w:rsidRPr="00D150CA" w:rsidRDefault="000F2286" w:rsidP="00D150CA">
      <w:pPr>
        <w:spacing w:before="100" w:beforeAutospacing="1" w:after="100" w:afterAutospacing="1"/>
        <w:rPr>
          <w:rFonts w:ascii="Arial" w:hAnsi="Arial" w:cs="Arial"/>
        </w:rPr>
      </w:pPr>
      <w:r w:rsidRPr="00D150CA">
        <w:rPr>
          <w:rFonts w:ascii="Arial" w:hAnsi="Arial" w:cs="Arial"/>
        </w:rPr>
        <w:t>Tobacco-, Alcohol-,and Drug-Attributable Deaths and Their Contribution to Mortality Disparities in a Cohort of Homeless Adults in Boston</w:t>
      </w:r>
    </w:p>
    <w:p w:rsidR="009142E8" w:rsidRPr="00D150CA" w:rsidRDefault="000F2286" w:rsidP="00D150CA">
      <w:pPr>
        <w:spacing w:before="100" w:beforeAutospacing="1" w:after="100" w:afterAutospacing="1"/>
        <w:rPr>
          <w:rFonts w:ascii="Arial" w:hAnsi="Arial" w:cs="Arial"/>
        </w:rPr>
      </w:pPr>
      <w:r w:rsidRPr="00D150CA">
        <w:rPr>
          <w:rFonts w:ascii="Arial" w:hAnsi="Arial" w:cs="Arial"/>
        </w:rPr>
        <w:t>Study by: Travis P. Baggett, MD, MPH; Yuchiao Chang, PhD; Daniel Singer, MD; Bianca C. Porneala, MS; Jessie M. Gaeta, MD; James J. O’Connell, MD; and Nancy A. Rigotti, MD</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Follow up study using same cohort</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lastRenderedPageBreak/>
        <w:t>Estimated proportion of deaths attributed to substances using population-attributable fractions</w:t>
      </w:r>
    </w:p>
    <w:p w:rsidR="000F2286"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Over half of all deaths attributable to substances</w:t>
      </w:r>
    </w:p>
    <w:p w:rsidR="000F2286" w:rsidRPr="00D150CA" w:rsidRDefault="000F2286" w:rsidP="00D150CA">
      <w:pPr>
        <w:spacing w:before="100" w:beforeAutospacing="1" w:after="100" w:afterAutospacing="1"/>
        <w:rPr>
          <w:rFonts w:ascii="Arial" w:hAnsi="Arial" w:cs="Arial"/>
        </w:rPr>
      </w:pPr>
      <w:r w:rsidRPr="00D150CA">
        <w:rPr>
          <w:rFonts w:ascii="Arial" w:hAnsi="Arial" w:cs="Arial"/>
        </w:rPr>
        <w:t>Article source: Baggett TP, et al. Tobacco-, alcohol-, and drug-attributable deaths and their contribution to mortality disparities in a cohort of homeless adults in Boston. AJPH 2015.</w:t>
      </w:r>
    </w:p>
    <w:p w:rsidR="00D150CA" w:rsidRDefault="00D150CA" w:rsidP="00D150CA">
      <w:pPr>
        <w:spacing w:before="100" w:beforeAutospacing="1" w:after="100" w:afterAutospacing="1"/>
        <w:rPr>
          <w:rFonts w:ascii="Arial" w:hAnsi="Arial" w:cs="Arial"/>
        </w:rPr>
      </w:pPr>
    </w:p>
    <w:p w:rsidR="000F2286" w:rsidRPr="00D150CA" w:rsidRDefault="000F2286" w:rsidP="00D150CA">
      <w:pPr>
        <w:spacing w:before="100" w:beforeAutospacing="1" w:after="100" w:afterAutospacing="1"/>
        <w:rPr>
          <w:rFonts w:ascii="Arial" w:hAnsi="Arial" w:cs="Arial"/>
        </w:rPr>
      </w:pPr>
      <w:r w:rsidRPr="00D150CA">
        <w:rPr>
          <w:rFonts w:ascii="Arial" w:hAnsi="Arial" w:cs="Arial"/>
        </w:rPr>
        <w:t>Slide 15:</w:t>
      </w:r>
    </w:p>
    <w:p w:rsidR="00232CF1"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Proportion of Deaths Attributable to Substances</w:t>
      </w:r>
    </w:p>
    <w:p w:rsidR="000F2286" w:rsidRPr="00D150CA" w:rsidRDefault="000F2286" w:rsidP="00D150CA">
      <w:pPr>
        <w:spacing w:before="100" w:beforeAutospacing="1" w:after="100" w:afterAutospacing="1"/>
        <w:rPr>
          <w:rFonts w:ascii="Arial" w:hAnsi="Arial" w:cs="Arial"/>
        </w:rPr>
      </w:pPr>
      <w:r w:rsidRPr="00D150CA">
        <w:rPr>
          <w:rFonts w:ascii="Arial" w:hAnsi="Arial" w:cs="Arial"/>
        </w:rPr>
        <w:t>A pie chart includes the following data:</w:t>
      </w:r>
    </w:p>
    <w:p w:rsidR="000F2286" w:rsidRPr="00D150CA" w:rsidRDefault="000F2286" w:rsidP="00D150CA">
      <w:pPr>
        <w:numPr>
          <w:ilvl w:val="0"/>
          <w:numId w:val="9"/>
        </w:numPr>
        <w:spacing w:before="100" w:beforeAutospacing="1" w:after="100" w:afterAutospacing="1"/>
        <w:rPr>
          <w:rFonts w:ascii="Arial" w:hAnsi="Arial" w:cs="Arial"/>
        </w:rPr>
      </w:pPr>
      <w:r w:rsidRPr="00D150CA">
        <w:rPr>
          <w:rFonts w:ascii="Arial" w:hAnsi="Arial" w:cs="Arial"/>
        </w:rPr>
        <w:t>Non-substance: 48.1%</w:t>
      </w:r>
    </w:p>
    <w:p w:rsidR="000F2286" w:rsidRPr="00D150CA" w:rsidRDefault="000F2286" w:rsidP="00D150CA">
      <w:pPr>
        <w:numPr>
          <w:ilvl w:val="0"/>
          <w:numId w:val="9"/>
        </w:numPr>
        <w:spacing w:before="100" w:beforeAutospacing="1" w:after="100" w:afterAutospacing="1"/>
        <w:rPr>
          <w:rFonts w:ascii="Arial" w:hAnsi="Arial" w:cs="Arial"/>
        </w:rPr>
      </w:pPr>
      <w:r w:rsidRPr="00D150CA">
        <w:rPr>
          <w:rFonts w:ascii="Arial" w:hAnsi="Arial" w:cs="Arial"/>
        </w:rPr>
        <w:t>Tobacco only: 17.6%</w:t>
      </w:r>
    </w:p>
    <w:p w:rsidR="000F2286" w:rsidRPr="00D150CA" w:rsidRDefault="000F2286" w:rsidP="00D150CA">
      <w:pPr>
        <w:numPr>
          <w:ilvl w:val="0"/>
          <w:numId w:val="9"/>
        </w:numPr>
        <w:spacing w:before="100" w:beforeAutospacing="1" w:after="100" w:afterAutospacing="1"/>
        <w:rPr>
          <w:rFonts w:ascii="Arial" w:hAnsi="Arial" w:cs="Arial"/>
        </w:rPr>
      </w:pPr>
      <w:r w:rsidRPr="00D150CA">
        <w:rPr>
          <w:rFonts w:ascii="Arial" w:hAnsi="Arial" w:cs="Arial"/>
        </w:rPr>
        <w:t>Tobacco &amp; alcohol: 0.3%</w:t>
      </w:r>
    </w:p>
    <w:p w:rsidR="000F2286" w:rsidRPr="00D150CA" w:rsidRDefault="000F2286" w:rsidP="00D150CA">
      <w:pPr>
        <w:numPr>
          <w:ilvl w:val="0"/>
          <w:numId w:val="9"/>
        </w:numPr>
        <w:spacing w:before="100" w:beforeAutospacing="1" w:after="100" w:afterAutospacing="1"/>
        <w:rPr>
          <w:rFonts w:ascii="Arial" w:hAnsi="Arial" w:cs="Arial"/>
        </w:rPr>
      </w:pPr>
      <w:r w:rsidRPr="00D150CA">
        <w:rPr>
          <w:rFonts w:ascii="Arial" w:hAnsi="Arial" w:cs="Arial"/>
        </w:rPr>
        <w:t>Alcohol only: 12.1%</w:t>
      </w:r>
    </w:p>
    <w:p w:rsidR="000F2286" w:rsidRPr="00D150CA" w:rsidRDefault="000F2286" w:rsidP="00D150CA">
      <w:pPr>
        <w:numPr>
          <w:ilvl w:val="0"/>
          <w:numId w:val="9"/>
        </w:numPr>
        <w:spacing w:before="100" w:beforeAutospacing="1" w:after="100" w:afterAutospacing="1"/>
        <w:rPr>
          <w:rFonts w:ascii="Arial" w:hAnsi="Arial" w:cs="Arial"/>
        </w:rPr>
      </w:pPr>
      <w:r w:rsidRPr="00D150CA">
        <w:rPr>
          <w:rFonts w:ascii="Arial" w:hAnsi="Arial" w:cs="Arial"/>
        </w:rPr>
        <w:t>Alcohol &amp; drugs: 4.9%</w:t>
      </w:r>
    </w:p>
    <w:p w:rsidR="000F2286" w:rsidRPr="00D150CA" w:rsidRDefault="00232CF1" w:rsidP="00D150CA">
      <w:pPr>
        <w:numPr>
          <w:ilvl w:val="0"/>
          <w:numId w:val="9"/>
        </w:numPr>
        <w:spacing w:before="100" w:beforeAutospacing="1" w:after="100" w:afterAutospacing="1"/>
        <w:rPr>
          <w:rFonts w:ascii="Arial" w:hAnsi="Arial" w:cs="Arial"/>
        </w:rPr>
      </w:pPr>
      <w:r w:rsidRPr="00D150CA">
        <w:rPr>
          <w:rFonts w:ascii="Arial" w:hAnsi="Arial" w:cs="Arial"/>
        </w:rPr>
        <w:t>Drugs only: 17.0%</w:t>
      </w:r>
    </w:p>
    <w:p w:rsidR="00D150CA" w:rsidRDefault="00D150CA" w:rsidP="00D150CA">
      <w:pPr>
        <w:spacing w:before="100" w:beforeAutospacing="1" w:after="100" w:afterAutospacing="1"/>
        <w:rPr>
          <w:rFonts w:ascii="Arial" w:hAnsi="Arial" w:cs="Arial"/>
        </w:rPr>
      </w:pPr>
    </w:p>
    <w:p w:rsidR="00232CF1" w:rsidRPr="00D150CA" w:rsidRDefault="00232CF1" w:rsidP="00D150CA">
      <w:pPr>
        <w:spacing w:before="100" w:beforeAutospacing="1" w:after="100" w:afterAutospacing="1"/>
        <w:rPr>
          <w:rFonts w:ascii="Arial" w:hAnsi="Arial" w:cs="Arial"/>
        </w:rPr>
      </w:pPr>
      <w:r w:rsidRPr="00D150CA">
        <w:rPr>
          <w:rFonts w:ascii="Arial" w:hAnsi="Arial" w:cs="Arial"/>
        </w:rPr>
        <w:t>Slide 16:</w:t>
      </w:r>
    </w:p>
    <w:p w:rsidR="00232CF1" w:rsidRPr="00D150CA" w:rsidRDefault="009142E8" w:rsidP="00D150CA">
      <w:pPr>
        <w:pStyle w:val="Heading1"/>
        <w:spacing w:before="100" w:beforeAutospacing="1" w:after="100" w:afterAutospacing="1"/>
        <w:ind w:left="0" w:firstLine="0"/>
        <w:rPr>
          <w:rFonts w:ascii="Arial" w:eastAsia="MS PGothic" w:hAnsi="Arial" w:cs="Arial"/>
          <w:bCs/>
          <w:color w:val="auto"/>
          <w:sz w:val="22"/>
          <w:szCs w:val="22"/>
        </w:rPr>
      </w:pPr>
      <w:r w:rsidRPr="00D150CA">
        <w:rPr>
          <w:rFonts w:ascii="Arial" w:eastAsia="MS PGothic" w:hAnsi="Arial" w:cs="Arial"/>
          <w:bCs/>
          <w:color w:val="auto"/>
          <w:sz w:val="22"/>
          <w:szCs w:val="22"/>
        </w:rPr>
        <w:t>Age-Stratified Substance Attributable Rates</w:t>
      </w:r>
    </w:p>
    <w:p w:rsidR="00232CF1" w:rsidRPr="00D150CA" w:rsidRDefault="00232CF1" w:rsidP="00D150CA">
      <w:pPr>
        <w:spacing w:before="100" w:beforeAutospacing="1" w:after="100" w:afterAutospacing="1"/>
        <w:rPr>
          <w:rFonts w:ascii="Arial" w:hAnsi="Arial" w:cs="Arial"/>
        </w:rPr>
      </w:pPr>
      <w:r w:rsidRPr="00D150CA">
        <w:rPr>
          <w:rFonts w:ascii="Arial" w:hAnsi="Arial" w:cs="Arial"/>
        </w:rPr>
        <w:t>A bar chart shows the rates of tobacco, alcohol, and drug-attributable death for homeless men, stratified by age.  Drug-attributable deaths were relatively steady across all age groups.  Alcohol-attributable deaths increased gradually with age.  Smoking-attributable deaths start out relatively low but then increase considerably in the older age group.  The bar chart includes the following data points:</w:t>
      </w:r>
    </w:p>
    <w:p w:rsidR="00232CF1" w:rsidRPr="00D150CA" w:rsidRDefault="00232CF1" w:rsidP="00D150CA">
      <w:pPr>
        <w:numPr>
          <w:ilvl w:val="0"/>
          <w:numId w:val="10"/>
        </w:numPr>
        <w:spacing w:before="100" w:beforeAutospacing="1" w:after="100" w:afterAutospacing="1"/>
        <w:rPr>
          <w:rFonts w:ascii="Arial" w:hAnsi="Arial" w:cs="Arial"/>
        </w:rPr>
      </w:pPr>
      <w:r w:rsidRPr="00D150CA">
        <w:rPr>
          <w:rFonts w:ascii="Arial" w:hAnsi="Arial" w:cs="Arial"/>
        </w:rPr>
        <w:t>Mortality rate (per 100,000 PY)</w:t>
      </w:r>
    </w:p>
    <w:p w:rsidR="00232CF1" w:rsidRPr="00D150CA" w:rsidRDefault="00232CF1" w:rsidP="00D150CA">
      <w:pPr>
        <w:numPr>
          <w:ilvl w:val="1"/>
          <w:numId w:val="10"/>
        </w:numPr>
        <w:spacing w:before="100" w:beforeAutospacing="1" w:after="100" w:afterAutospacing="1"/>
        <w:rPr>
          <w:rFonts w:ascii="Arial" w:hAnsi="Arial" w:cs="Arial"/>
        </w:rPr>
      </w:pPr>
      <w:r w:rsidRPr="00D150CA">
        <w:rPr>
          <w:rFonts w:ascii="Arial" w:hAnsi="Arial" w:cs="Arial"/>
        </w:rPr>
        <w:t>20 – 34 years</w:t>
      </w:r>
    </w:p>
    <w:p w:rsidR="00232CF1" w:rsidRPr="00D150CA" w:rsidRDefault="00232CF1" w:rsidP="00D150CA">
      <w:pPr>
        <w:numPr>
          <w:ilvl w:val="2"/>
          <w:numId w:val="10"/>
        </w:numPr>
        <w:spacing w:before="100" w:beforeAutospacing="1" w:after="100" w:afterAutospacing="1"/>
        <w:rPr>
          <w:rFonts w:ascii="Arial" w:hAnsi="Arial" w:cs="Arial"/>
        </w:rPr>
      </w:pPr>
      <w:r w:rsidRPr="00D150CA">
        <w:rPr>
          <w:rFonts w:ascii="Arial" w:hAnsi="Arial" w:cs="Arial"/>
        </w:rPr>
        <w:t>~150 alcohol-attributable deaths</w:t>
      </w:r>
    </w:p>
    <w:p w:rsidR="00232CF1" w:rsidRPr="00D150CA" w:rsidRDefault="00232CF1" w:rsidP="00D150CA">
      <w:pPr>
        <w:numPr>
          <w:ilvl w:val="2"/>
          <w:numId w:val="10"/>
        </w:numPr>
        <w:spacing w:before="100" w:beforeAutospacing="1" w:after="100" w:afterAutospacing="1"/>
        <w:rPr>
          <w:rFonts w:ascii="Arial" w:hAnsi="Arial" w:cs="Arial"/>
        </w:rPr>
      </w:pPr>
      <w:r w:rsidRPr="00D150CA">
        <w:rPr>
          <w:rFonts w:ascii="Arial" w:hAnsi="Arial" w:cs="Arial"/>
        </w:rPr>
        <w:t>~305 drug-attributable deaths</w:t>
      </w:r>
    </w:p>
    <w:p w:rsidR="00232CF1" w:rsidRPr="00D150CA" w:rsidRDefault="00232CF1" w:rsidP="00D150CA">
      <w:pPr>
        <w:numPr>
          <w:ilvl w:val="1"/>
          <w:numId w:val="10"/>
        </w:numPr>
        <w:spacing w:before="100" w:beforeAutospacing="1" w:after="100" w:afterAutospacing="1"/>
        <w:rPr>
          <w:rFonts w:ascii="Arial" w:hAnsi="Arial" w:cs="Arial"/>
        </w:rPr>
      </w:pPr>
      <w:r w:rsidRPr="00D150CA">
        <w:rPr>
          <w:rFonts w:ascii="Arial" w:hAnsi="Arial" w:cs="Arial"/>
        </w:rPr>
        <w:t>35-49 years</w:t>
      </w:r>
    </w:p>
    <w:p w:rsidR="00232CF1" w:rsidRPr="00D150CA" w:rsidRDefault="00232CF1" w:rsidP="00D150CA">
      <w:pPr>
        <w:numPr>
          <w:ilvl w:val="2"/>
          <w:numId w:val="10"/>
        </w:numPr>
        <w:spacing w:before="100" w:beforeAutospacing="1" w:after="100" w:afterAutospacing="1"/>
        <w:rPr>
          <w:rFonts w:ascii="Arial" w:hAnsi="Arial" w:cs="Arial"/>
        </w:rPr>
      </w:pPr>
      <w:r w:rsidRPr="00D150CA">
        <w:rPr>
          <w:rFonts w:ascii="Arial" w:hAnsi="Arial" w:cs="Arial"/>
        </w:rPr>
        <w:t>~135 tobacco-attributable deaths</w:t>
      </w:r>
    </w:p>
    <w:p w:rsidR="00232CF1" w:rsidRPr="00D150CA" w:rsidRDefault="00232CF1" w:rsidP="00D150CA">
      <w:pPr>
        <w:numPr>
          <w:ilvl w:val="2"/>
          <w:numId w:val="10"/>
        </w:numPr>
        <w:spacing w:before="100" w:beforeAutospacing="1" w:after="100" w:afterAutospacing="1"/>
        <w:rPr>
          <w:rFonts w:ascii="Arial" w:hAnsi="Arial" w:cs="Arial"/>
        </w:rPr>
      </w:pPr>
      <w:r w:rsidRPr="00D150CA">
        <w:rPr>
          <w:rFonts w:ascii="Arial" w:hAnsi="Arial" w:cs="Arial"/>
        </w:rPr>
        <w:t>~290 alcohol-attributable deaths</w:t>
      </w:r>
    </w:p>
    <w:p w:rsidR="00232CF1" w:rsidRPr="00D150CA" w:rsidRDefault="00232CF1" w:rsidP="00D150CA">
      <w:pPr>
        <w:numPr>
          <w:ilvl w:val="2"/>
          <w:numId w:val="10"/>
        </w:numPr>
        <w:spacing w:before="100" w:beforeAutospacing="1" w:after="100" w:afterAutospacing="1"/>
        <w:rPr>
          <w:rFonts w:ascii="Arial" w:hAnsi="Arial" w:cs="Arial"/>
        </w:rPr>
      </w:pPr>
      <w:r w:rsidRPr="00D150CA">
        <w:rPr>
          <w:rFonts w:ascii="Arial" w:hAnsi="Arial" w:cs="Arial"/>
        </w:rPr>
        <w:t>~450 drug-attributable deaths</w:t>
      </w:r>
    </w:p>
    <w:p w:rsidR="00232CF1" w:rsidRPr="00D150CA" w:rsidRDefault="00232CF1" w:rsidP="00D150CA">
      <w:pPr>
        <w:numPr>
          <w:ilvl w:val="1"/>
          <w:numId w:val="10"/>
        </w:numPr>
        <w:spacing w:before="100" w:beforeAutospacing="1" w:after="100" w:afterAutospacing="1"/>
        <w:rPr>
          <w:rFonts w:ascii="Arial" w:hAnsi="Arial" w:cs="Arial"/>
        </w:rPr>
      </w:pPr>
      <w:r w:rsidRPr="00D150CA">
        <w:rPr>
          <w:rFonts w:ascii="Arial" w:hAnsi="Arial" w:cs="Arial"/>
        </w:rPr>
        <w:t>50-64 years</w:t>
      </w:r>
    </w:p>
    <w:p w:rsidR="00232CF1" w:rsidRPr="00D150CA" w:rsidRDefault="00232CF1" w:rsidP="00D150CA">
      <w:pPr>
        <w:numPr>
          <w:ilvl w:val="2"/>
          <w:numId w:val="10"/>
        </w:numPr>
        <w:spacing w:before="100" w:beforeAutospacing="1" w:after="100" w:afterAutospacing="1"/>
        <w:rPr>
          <w:rFonts w:ascii="Arial" w:hAnsi="Arial" w:cs="Arial"/>
        </w:rPr>
      </w:pPr>
      <w:r w:rsidRPr="00D150CA">
        <w:rPr>
          <w:rFonts w:ascii="Arial" w:hAnsi="Arial" w:cs="Arial"/>
        </w:rPr>
        <w:t>~625 tobacco-attributable deaths</w:t>
      </w:r>
    </w:p>
    <w:p w:rsidR="00232CF1" w:rsidRPr="00D150CA" w:rsidRDefault="00232CF1" w:rsidP="00D150CA">
      <w:pPr>
        <w:numPr>
          <w:ilvl w:val="2"/>
          <w:numId w:val="10"/>
        </w:numPr>
        <w:spacing w:before="100" w:beforeAutospacing="1" w:after="100" w:afterAutospacing="1"/>
        <w:rPr>
          <w:rFonts w:ascii="Arial" w:hAnsi="Arial" w:cs="Arial"/>
        </w:rPr>
      </w:pPr>
      <w:r w:rsidRPr="00D150CA">
        <w:rPr>
          <w:rFonts w:ascii="Arial" w:hAnsi="Arial" w:cs="Arial"/>
        </w:rPr>
        <w:t>~440 alcohol-attributable deaths</w:t>
      </w:r>
    </w:p>
    <w:p w:rsidR="00232CF1" w:rsidRPr="00D150CA" w:rsidRDefault="00232CF1" w:rsidP="00D150CA">
      <w:pPr>
        <w:numPr>
          <w:ilvl w:val="2"/>
          <w:numId w:val="10"/>
        </w:numPr>
        <w:spacing w:before="100" w:beforeAutospacing="1" w:after="100" w:afterAutospacing="1"/>
        <w:rPr>
          <w:rFonts w:ascii="Arial" w:hAnsi="Arial" w:cs="Arial"/>
        </w:rPr>
      </w:pPr>
      <w:r w:rsidRPr="00D150CA">
        <w:rPr>
          <w:rFonts w:ascii="Arial" w:hAnsi="Arial" w:cs="Arial"/>
        </w:rPr>
        <w:lastRenderedPageBreak/>
        <w:t>~365 drug-attributable deaths</w:t>
      </w:r>
    </w:p>
    <w:p w:rsidR="00232CF1" w:rsidRPr="00D150CA" w:rsidRDefault="00232CF1" w:rsidP="00D150CA">
      <w:pPr>
        <w:spacing w:before="100" w:beforeAutospacing="1" w:after="100" w:afterAutospacing="1"/>
        <w:rPr>
          <w:rFonts w:ascii="Arial" w:hAnsi="Arial" w:cs="Arial"/>
        </w:rPr>
      </w:pPr>
      <w:r w:rsidRPr="00D150CA">
        <w:rPr>
          <w:rFonts w:ascii="Arial" w:hAnsi="Arial" w:cs="Arial"/>
        </w:rPr>
        <w:t xml:space="preserve">Slide 17: </w:t>
      </w:r>
    </w:p>
    <w:p w:rsidR="00232CF1" w:rsidRPr="00D150CA" w:rsidRDefault="009142E8" w:rsidP="00D150CA">
      <w:pPr>
        <w:pStyle w:val="Heading1"/>
        <w:spacing w:before="100" w:beforeAutospacing="1" w:after="100" w:afterAutospacing="1"/>
        <w:ind w:left="0" w:firstLine="0"/>
        <w:rPr>
          <w:rFonts w:ascii="Arial" w:eastAsia="MS PGothic" w:hAnsi="Arial" w:cs="Arial"/>
          <w:bCs/>
          <w:color w:val="auto"/>
          <w:sz w:val="22"/>
          <w:szCs w:val="22"/>
        </w:rPr>
      </w:pPr>
      <w:r w:rsidRPr="00D150CA">
        <w:rPr>
          <w:rFonts w:ascii="Arial" w:eastAsia="MS PGothic" w:hAnsi="Arial" w:cs="Arial"/>
          <w:bCs/>
          <w:color w:val="auto"/>
          <w:sz w:val="22"/>
          <w:szCs w:val="22"/>
        </w:rPr>
        <w:t>Age-Stratified Substance Attributable Rates</w:t>
      </w:r>
    </w:p>
    <w:p w:rsidR="00232CF1" w:rsidRPr="00D150CA" w:rsidRDefault="00232CF1" w:rsidP="00D150CA">
      <w:pPr>
        <w:spacing w:before="100" w:beforeAutospacing="1" w:after="100" w:afterAutospacing="1"/>
        <w:rPr>
          <w:rFonts w:ascii="Arial" w:hAnsi="Arial" w:cs="Arial"/>
        </w:rPr>
      </w:pPr>
      <w:r w:rsidRPr="00D150CA">
        <w:rPr>
          <w:rFonts w:ascii="Arial" w:hAnsi="Arial" w:cs="Arial"/>
        </w:rPr>
        <w:t>The same bar chart is shown but this time it includes an overlay of the corresponding rates for the Massachusetts general population.  The rates are dramatically higher for the homeless population in all cases.</w:t>
      </w:r>
    </w:p>
    <w:p w:rsidR="00232CF1" w:rsidRPr="00D150CA" w:rsidRDefault="00232CF1" w:rsidP="00D150CA">
      <w:pPr>
        <w:spacing w:before="100" w:beforeAutospacing="1" w:after="100" w:afterAutospacing="1"/>
        <w:rPr>
          <w:rFonts w:ascii="Arial" w:hAnsi="Arial" w:cs="Arial"/>
        </w:rPr>
      </w:pPr>
    </w:p>
    <w:p w:rsidR="00232CF1" w:rsidRPr="00D150CA" w:rsidRDefault="00232CF1" w:rsidP="00D150CA">
      <w:pPr>
        <w:spacing w:before="100" w:beforeAutospacing="1" w:after="100" w:afterAutospacing="1"/>
        <w:rPr>
          <w:rFonts w:ascii="Arial" w:hAnsi="Arial" w:cs="Arial"/>
        </w:rPr>
      </w:pPr>
      <w:r w:rsidRPr="00D150CA">
        <w:rPr>
          <w:rFonts w:ascii="Arial" w:hAnsi="Arial" w:cs="Arial"/>
        </w:rPr>
        <w:t>Slide 18:</w:t>
      </w:r>
    </w:p>
    <w:p w:rsidR="00232CF1"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Medical Implications</w:t>
      </w:r>
    </w:p>
    <w:p w:rsidR="00232CF1" w:rsidRPr="00D150CA" w:rsidRDefault="00232CF1" w:rsidP="00D150CA">
      <w:pPr>
        <w:spacing w:before="100" w:beforeAutospacing="1" w:after="100" w:afterAutospacing="1"/>
        <w:rPr>
          <w:rFonts w:ascii="Arial" w:hAnsi="Arial" w:cs="Arial"/>
        </w:rPr>
      </w:pPr>
      <w:r w:rsidRPr="00D150CA">
        <w:rPr>
          <w:rFonts w:ascii="Arial" w:hAnsi="Arial" w:cs="Arial"/>
        </w:rPr>
        <w:t>A list of implications is shown and severity of illness is highlighted.  The list includes: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Increased mortality</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Severity of illness</w:t>
      </w:r>
    </w:p>
    <w:p w:rsidR="009142E8" w:rsidRPr="00D150CA" w:rsidRDefault="009142E8" w:rsidP="00D150CA">
      <w:pPr>
        <w:pStyle w:val="Heading3"/>
        <w:numPr>
          <w:ilvl w:val="0"/>
          <w:numId w:val="5"/>
        </w:numPr>
        <w:spacing w:before="100" w:beforeAutospacing="1" w:after="100" w:afterAutospacing="1"/>
        <w:ind w:left="1008" w:hanging="430"/>
        <w:rPr>
          <w:rFonts w:ascii="Arial" w:eastAsia="MS PGothic" w:hAnsi="Arial" w:cs="Arial"/>
          <w:color w:val="auto"/>
          <w:sz w:val="22"/>
          <w:szCs w:val="22"/>
        </w:rPr>
      </w:pPr>
      <w:r w:rsidRPr="00D150CA">
        <w:rPr>
          <w:rFonts w:ascii="Arial" w:eastAsia="MS PGothic" w:hAnsi="Arial" w:cs="Arial"/>
          <w:color w:val="auto"/>
          <w:sz w:val="22"/>
          <w:szCs w:val="22"/>
        </w:rPr>
        <w:t>Layered addiction-related, psychiatric, medical illness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Exposure</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Violence and victimization</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Competing priorities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Chronic stress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Medication difficulties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Stigmatization by health care providers</w:t>
      </w:r>
    </w:p>
    <w:p w:rsidR="00232CF1" w:rsidRPr="00D150CA" w:rsidRDefault="00232CF1" w:rsidP="00D150CA">
      <w:pPr>
        <w:spacing w:before="100" w:beforeAutospacing="1" w:after="100" w:afterAutospacing="1"/>
        <w:rPr>
          <w:rFonts w:ascii="Arial" w:hAnsi="Arial" w:cs="Arial"/>
        </w:rPr>
      </w:pPr>
    </w:p>
    <w:p w:rsidR="00AE107F" w:rsidRPr="00D150CA" w:rsidRDefault="00D150CA" w:rsidP="00D150CA">
      <w:pPr>
        <w:pStyle w:val="Heading1"/>
        <w:spacing w:before="100" w:beforeAutospacing="1" w:after="100" w:afterAutospacing="1"/>
        <w:ind w:left="0" w:firstLine="0"/>
        <w:rPr>
          <w:rFonts w:ascii="Arial" w:eastAsia="MS PGothic" w:hAnsi="Arial" w:cs="Arial"/>
          <w:color w:val="auto"/>
          <w:sz w:val="22"/>
          <w:szCs w:val="22"/>
        </w:rPr>
      </w:pPr>
      <w:r>
        <w:rPr>
          <w:rFonts w:ascii="Arial" w:eastAsia="MS PGothic" w:hAnsi="Arial" w:cs="Arial"/>
          <w:color w:val="auto"/>
          <w:sz w:val="22"/>
          <w:szCs w:val="22"/>
        </w:rPr>
        <w:t>Slide 19:</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BHCHP Cohort 2010:</w:t>
      </w:r>
      <w:r w:rsidRPr="00D150CA">
        <w:rPr>
          <w:rFonts w:ascii="Arial" w:eastAsia="MS PGothic" w:hAnsi="Arial" w:cs="Arial"/>
          <w:color w:val="auto"/>
          <w:sz w:val="22"/>
          <w:szCs w:val="22"/>
        </w:rPr>
        <w:br/>
        <w:t>Mental Health and Substance Use</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All (N=6494)</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Mental Illness – 4384 (68%)</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Schizophrenia – 1264 (19%)</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Bipolar Disorders – 1889 (30%)</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Depression – 3068 (47%)</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Anxiety – 2627 (40%)</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Substance use disorders – 3890 (60%)</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Alcohol use disorder – 2628 (40%)</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Drug use disorder – 3118 (48%)</w:t>
      </w:r>
    </w:p>
    <w:p w:rsidR="00AE107F" w:rsidRPr="00D150CA" w:rsidRDefault="00AE107F" w:rsidP="00D150CA">
      <w:pPr>
        <w:numPr>
          <w:ilvl w:val="0"/>
          <w:numId w:val="10"/>
        </w:numPr>
        <w:spacing w:before="100" w:beforeAutospacing="1" w:after="100" w:afterAutospacing="1"/>
        <w:rPr>
          <w:rFonts w:ascii="Arial" w:hAnsi="Arial" w:cs="Arial"/>
        </w:rPr>
      </w:pPr>
      <w:r w:rsidRPr="00D150CA">
        <w:rPr>
          <w:rFonts w:ascii="Arial" w:hAnsi="Arial" w:cs="Arial"/>
        </w:rPr>
        <w:t>Co-</w:t>
      </w:r>
      <w:r w:rsidR="00D150CA" w:rsidRPr="00D150CA">
        <w:rPr>
          <w:rFonts w:ascii="Arial" w:hAnsi="Arial" w:cs="Arial"/>
        </w:rPr>
        <w:t>occurring</w:t>
      </w:r>
      <w:r w:rsidRPr="00D150CA">
        <w:rPr>
          <w:rFonts w:ascii="Arial" w:hAnsi="Arial" w:cs="Arial"/>
        </w:rPr>
        <w:t xml:space="preserve"> mental illness and substance use – 3135 (48%)</w:t>
      </w:r>
    </w:p>
    <w:p w:rsidR="00D150CA" w:rsidRDefault="00D150CA" w:rsidP="00D150CA">
      <w:pPr>
        <w:pStyle w:val="Heading1"/>
        <w:spacing w:before="100" w:beforeAutospacing="1" w:after="100" w:afterAutospacing="1"/>
        <w:rPr>
          <w:rFonts w:ascii="Arial" w:hAnsi="Arial" w:cs="Arial"/>
          <w:color w:val="auto"/>
          <w:sz w:val="22"/>
          <w:szCs w:val="22"/>
        </w:rPr>
      </w:pPr>
    </w:p>
    <w:p w:rsidR="009142E8" w:rsidRPr="00D150CA" w:rsidRDefault="00AE107F" w:rsidP="00D150CA">
      <w:pPr>
        <w:pStyle w:val="Heading1"/>
        <w:spacing w:before="100" w:beforeAutospacing="1" w:after="100" w:afterAutospacing="1"/>
        <w:rPr>
          <w:rFonts w:ascii="Arial" w:hAnsi="Arial" w:cs="Arial"/>
          <w:color w:val="auto"/>
          <w:sz w:val="22"/>
          <w:szCs w:val="22"/>
        </w:rPr>
      </w:pPr>
      <w:r w:rsidRPr="00D150CA">
        <w:rPr>
          <w:rFonts w:ascii="Arial" w:hAnsi="Arial" w:cs="Arial"/>
          <w:color w:val="auto"/>
          <w:sz w:val="22"/>
          <w:szCs w:val="22"/>
        </w:rPr>
        <w:t>Slide 20:</w:t>
      </w:r>
    </w:p>
    <w:p w:rsidR="00AE107F" w:rsidRPr="00D150CA" w:rsidRDefault="00AE107F" w:rsidP="00D150CA">
      <w:pPr>
        <w:spacing w:before="100" w:beforeAutospacing="1" w:after="100" w:afterAutospacing="1"/>
        <w:rPr>
          <w:rFonts w:ascii="Arial" w:hAnsi="Arial" w:cs="Arial"/>
        </w:rPr>
      </w:pPr>
      <w:r w:rsidRPr="00D150CA">
        <w:rPr>
          <w:rFonts w:ascii="Arial" w:hAnsi="Arial" w:cs="Arial"/>
        </w:rPr>
        <w:t>Disparities in Cancer Incidence, Stage, and Mortality at Boston Health Care for the Homeless Program (AJPM, in press)</w:t>
      </w:r>
    </w:p>
    <w:p w:rsidR="00C6621C" w:rsidRPr="00D150CA" w:rsidRDefault="00AE107F" w:rsidP="00D150CA">
      <w:pPr>
        <w:spacing w:before="100" w:beforeAutospacing="1" w:after="100" w:afterAutospacing="1"/>
        <w:rPr>
          <w:rFonts w:ascii="Arial" w:hAnsi="Arial" w:cs="Arial"/>
        </w:rPr>
      </w:pPr>
      <w:r w:rsidRPr="00D150CA">
        <w:rPr>
          <w:rFonts w:ascii="Arial" w:hAnsi="Arial" w:cs="Arial"/>
        </w:rPr>
        <w:t>Table 3: Incident Cancer Cases and Deaths in the BHCHP Cohort, With Age-Standardized Incidence and Mortality Ratios</w:t>
      </w:r>
    </w:p>
    <w:tbl>
      <w:tblPr>
        <w:tblStyle w:val="TableGrid"/>
        <w:tblW w:w="10710" w:type="dxa"/>
        <w:tblInd w:w="-612" w:type="dxa"/>
        <w:tblLayout w:type="fixed"/>
        <w:tblLook w:val="04A0" w:firstRow="1" w:lastRow="0" w:firstColumn="1" w:lastColumn="0" w:noHBand="0" w:noVBand="1"/>
      </w:tblPr>
      <w:tblGrid>
        <w:gridCol w:w="1620"/>
        <w:gridCol w:w="900"/>
        <w:gridCol w:w="1260"/>
        <w:gridCol w:w="810"/>
        <w:gridCol w:w="1260"/>
        <w:gridCol w:w="990"/>
        <w:gridCol w:w="1260"/>
        <w:gridCol w:w="990"/>
        <w:gridCol w:w="1620"/>
      </w:tblGrid>
      <w:tr w:rsidR="00931368" w:rsidRPr="00931368" w:rsidTr="00AC5A04">
        <w:tc>
          <w:tcPr>
            <w:tcW w:w="1620" w:type="dxa"/>
          </w:tcPr>
          <w:p w:rsidR="00AE107F" w:rsidRPr="00637B18" w:rsidRDefault="00AE107F" w:rsidP="00D150CA">
            <w:pPr>
              <w:spacing w:before="100" w:beforeAutospacing="1" w:after="100" w:afterAutospacing="1"/>
              <w:rPr>
                <w:b/>
                <w:sz w:val="20"/>
                <w:szCs w:val="20"/>
              </w:rPr>
            </w:pPr>
            <w:r w:rsidRPr="00637B18">
              <w:rPr>
                <w:b/>
                <w:sz w:val="20"/>
                <w:szCs w:val="20"/>
              </w:rPr>
              <w:t>Cancer site/type</w:t>
            </w:r>
          </w:p>
        </w:tc>
        <w:tc>
          <w:tcPr>
            <w:tcW w:w="900" w:type="dxa"/>
          </w:tcPr>
          <w:p w:rsidR="00AE107F" w:rsidRPr="00637B18" w:rsidRDefault="00AE107F" w:rsidP="00D150CA">
            <w:pPr>
              <w:spacing w:before="100" w:beforeAutospacing="1" w:after="100" w:afterAutospacing="1"/>
              <w:rPr>
                <w:b/>
                <w:sz w:val="20"/>
                <w:szCs w:val="20"/>
              </w:rPr>
            </w:pPr>
            <w:r w:rsidRPr="00637B18">
              <w:rPr>
                <w:b/>
                <w:sz w:val="20"/>
                <w:szCs w:val="20"/>
              </w:rPr>
              <w:t>Incident cases (Male)</w:t>
            </w:r>
          </w:p>
        </w:tc>
        <w:tc>
          <w:tcPr>
            <w:tcW w:w="1260" w:type="dxa"/>
          </w:tcPr>
          <w:p w:rsidR="00AE107F" w:rsidRPr="00637B18" w:rsidRDefault="00CF3AA4" w:rsidP="00D150CA">
            <w:pPr>
              <w:spacing w:before="100" w:beforeAutospacing="1" w:after="100" w:afterAutospacing="1"/>
              <w:rPr>
                <w:b/>
                <w:sz w:val="20"/>
                <w:szCs w:val="20"/>
              </w:rPr>
            </w:pPr>
            <w:r w:rsidRPr="00637B18">
              <w:rPr>
                <w:b/>
                <w:sz w:val="20"/>
                <w:szCs w:val="20"/>
              </w:rPr>
              <w:t>SIR (95% CI</w:t>
            </w:r>
            <w:r w:rsidR="00AE107F" w:rsidRPr="00637B18">
              <w:rPr>
                <w:b/>
                <w:sz w:val="20"/>
                <w:szCs w:val="20"/>
              </w:rPr>
              <w:t>) (Male)</w:t>
            </w:r>
          </w:p>
        </w:tc>
        <w:tc>
          <w:tcPr>
            <w:tcW w:w="810" w:type="dxa"/>
          </w:tcPr>
          <w:p w:rsidR="00AE107F" w:rsidRPr="00637B18" w:rsidRDefault="00AE107F" w:rsidP="00D150CA">
            <w:pPr>
              <w:spacing w:before="100" w:beforeAutospacing="1" w:after="100" w:afterAutospacing="1"/>
              <w:rPr>
                <w:b/>
                <w:sz w:val="20"/>
                <w:szCs w:val="20"/>
              </w:rPr>
            </w:pPr>
            <w:r w:rsidRPr="00637B18">
              <w:rPr>
                <w:b/>
                <w:sz w:val="20"/>
                <w:szCs w:val="20"/>
              </w:rPr>
              <w:t>Deaths (Male)</w:t>
            </w:r>
          </w:p>
        </w:tc>
        <w:tc>
          <w:tcPr>
            <w:tcW w:w="1260" w:type="dxa"/>
          </w:tcPr>
          <w:p w:rsidR="00AE107F" w:rsidRPr="00637B18" w:rsidRDefault="00C6621C" w:rsidP="00D150CA">
            <w:pPr>
              <w:spacing w:before="100" w:beforeAutospacing="1" w:after="100" w:afterAutospacing="1"/>
              <w:rPr>
                <w:b/>
                <w:sz w:val="20"/>
                <w:szCs w:val="20"/>
              </w:rPr>
            </w:pPr>
            <w:r w:rsidRPr="00637B18">
              <w:rPr>
                <w:b/>
                <w:sz w:val="20"/>
                <w:szCs w:val="20"/>
              </w:rPr>
              <w:t>SMR (95%</w:t>
            </w:r>
            <w:r w:rsidR="00AE107F" w:rsidRPr="00637B18">
              <w:rPr>
                <w:b/>
                <w:sz w:val="20"/>
                <w:szCs w:val="20"/>
              </w:rPr>
              <w:t xml:space="preserve"> CI) </w:t>
            </w:r>
            <w:r w:rsidRPr="00637B18">
              <w:rPr>
                <w:b/>
                <w:sz w:val="20"/>
                <w:szCs w:val="20"/>
              </w:rPr>
              <w:t>(Female)</w:t>
            </w:r>
          </w:p>
        </w:tc>
        <w:tc>
          <w:tcPr>
            <w:tcW w:w="990" w:type="dxa"/>
          </w:tcPr>
          <w:p w:rsidR="00AE107F" w:rsidRPr="00637B18" w:rsidRDefault="00C6621C" w:rsidP="00D150CA">
            <w:pPr>
              <w:spacing w:before="100" w:beforeAutospacing="1" w:after="100" w:afterAutospacing="1"/>
              <w:rPr>
                <w:b/>
                <w:sz w:val="20"/>
                <w:szCs w:val="20"/>
              </w:rPr>
            </w:pPr>
            <w:r w:rsidRPr="00637B18">
              <w:rPr>
                <w:b/>
                <w:sz w:val="20"/>
                <w:szCs w:val="20"/>
              </w:rPr>
              <w:t>Incident cases (Female)</w:t>
            </w:r>
          </w:p>
        </w:tc>
        <w:tc>
          <w:tcPr>
            <w:tcW w:w="1260" w:type="dxa"/>
          </w:tcPr>
          <w:p w:rsidR="00AE107F" w:rsidRPr="00637B18" w:rsidRDefault="00C6621C" w:rsidP="00D150CA">
            <w:pPr>
              <w:spacing w:before="100" w:beforeAutospacing="1" w:after="100" w:afterAutospacing="1"/>
              <w:rPr>
                <w:b/>
                <w:sz w:val="20"/>
                <w:szCs w:val="20"/>
              </w:rPr>
            </w:pPr>
            <w:r w:rsidRPr="00637B18">
              <w:rPr>
                <w:b/>
                <w:sz w:val="20"/>
                <w:szCs w:val="20"/>
              </w:rPr>
              <w:t>SIR (95% CI) (Female)</w:t>
            </w:r>
          </w:p>
        </w:tc>
        <w:tc>
          <w:tcPr>
            <w:tcW w:w="990" w:type="dxa"/>
          </w:tcPr>
          <w:p w:rsidR="00AE107F" w:rsidRPr="00637B18" w:rsidRDefault="00C6621C" w:rsidP="00D150CA">
            <w:pPr>
              <w:spacing w:before="100" w:beforeAutospacing="1" w:after="100" w:afterAutospacing="1"/>
              <w:rPr>
                <w:b/>
                <w:sz w:val="20"/>
                <w:szCs w:val="20"/>
              </w:rPr>
            </w:pPr>
            <w:r w:rsidRPr="00637B18">
              <w:rPr>
                <w:b/>
                <w:sz w:val="20"/>
                <w:szCs w:val="20"/>
              </w:rPr>
              <w:t>Deaths (Female)</w:t>
            </w:r>
          </w:p>
        </w:tc>
        <w:tc>
          <w:tcPr>
            <w:tcW w:w="1620" w:type="dxa"/>
          </w:tcPr>
          <w:p w:rsidR="00AE107F" w:rsidRPr="00637B18" w:rsidRDefault="00C6621C" w:rsidP="00D150CA">
            <w:pPr>
              <w:spacing w:before="100" w:beforeAutospacing="1" w:after="100" w:afterAutospacing="1"/>
              <w:rPr>
                <w:b/>
                <w:sz w:val="20"/>
                <w:szCs w:val="20"/>
              </w:rPr>
            </w:pPr>
            <w:r w:rsidRPr="00637B18">
              <w:rPr>
                <w:b/>
                <w:sz w:val="20"/>
                <w:szCs w:val="20"/>
              </w:rPr>
              <w:t>SMR (95% CI) (Female)</w:t>
            </w:r>
          </w:p>
        </w:tc>
      </w:tr>
      <w:tr w:rsidR="00931368" w:rsidRPr="00931368" w:rsidTr="00AC5A04">
        <w:tc>
          <w:tcPr>
            <w:tcW w:w="1620" w:type="dxa"/>
          </w:tcPr>
          <w:p w:rsidR="00AE107F" w:rsidRPr="00931368" w:rsidRDefault="00C6621C" w:rsidP="00D150CA">
            <w:pPr>
              <w:spacing w:before="100" w:beforeAutospacing="1" w:after="100" w:afterAutospacing="1"/>
              <w:rPr>
                <w:sz w:val="20"/>
                <w:szCs w:val="20"/>
              </w:rPr>
            </w:pPr>
            <w:r w:rsidRPr="00931368">
              <w:rPr>
                <w:sz w:val="20"/>
                <w:szCs w:val="20"/>
              </w:rPr>
              <w:t>All Sites</w:t>
            </w:r>
          </w:p>
        </w:tc>
        <w:tc>
          <w:tcPr>
            <w:tcW w:w="900" w:type="dxa"/>
          </w:tcPr>
          <w:p w:rsidR="00AE107F" w:rsidRPr="00931368" w:rsidRDefault="00C6621C" w:rsidP="00D150CA">
            <w:pPr>
              <w:spacing w:before="100" w:beforeAutospacing="1" w:after="100" w:afterAutospacing="1"/>
              <w:rPr>
                <w:sz w:val="20"/>
                <w:szCs w:val="20"/>
              </w:rPr>
            </w:pPr>
            <w:r w:rsidRPr="00931368">
              <w:rPr>
                <w:sz w:val="20"/>
                <w:szCs w:val="20"/>
              </w:rPr>
              <w:t>361</w:t>
            </w:r>
          </w:p>
        </w:tc>
        <w:tc>
          <w:tcPr>
            <w:tcW w:w="1260" w:type="dxa"/>
          </w:tcPr>
          <w:p w:rsidR="00AE107F" w:rsidRPr="00931368" w:rsidRDefault="00CF3AA4" w:rsidP="00D150CA">
            <w:pPr>
              <w:spacing w:before="100" w:beforeAutospacing="1" w:after="100" w:afterAutospacing="1"/>
              <w:rPr>
                <w:sz w:val="20"/>
                <w:szCs w:val="20"/>
              </w:rPr>
            </w:pPr>
            <w:r w:rsidRPr="00931368">
              <w:rPr>
                <w:sz w:val="20"/>
                <w:szCs w:val="20"/>
              </w:rPr>
              <w:t>1.13 (1.02, 1.25)</w:t>
            </w:r>
          </w:p>
        </w:tc>
        <w:tc>
          <w:tcPr>
            <w:tcW w:w="810" w:type="dxa"/>
          </w:tcPr>
          <w:p w:rsidR="00AE107F" w:rsidRPr="00931368" w:rsidRDefault="00CF3AA4" w:rsidP="00D150CA">
            <w:pPr>
              <w:spacing w:before="100" w:beforeAutospacing="1" w:after="100" w:afterAutospacing="1"/>
              <w:rPr>
                <w:sz w:val="20"/>
                <w:szCs w:val="20"/>
              </w:rPr>
            </w:pPr>
            <w:r w:rsidRPr="00931368">
              <w:rPr>
                <w:sz w:val="20"/>
                <w:szCs w:val="20"/>
              </w:rPr>
              <w:t>168</w:t>
            </w:r>
          </w:p>
        </w:tc>
        <w:tc>
          <w:tcPr>
            <w:tcW w:w="1260" w:type="dxa"/>
          </w:tcPr>
          <w:p w:rsidR="00AE107F" w:rsidRPr="00931368" w:rsidRDefault="00931368" w:rsidP="00D150CA">
            <w:pPr>
              <w:spacing w:before="100" w:beforeAutospacing="1" w:after="100" w:afterAutospacing="1"/>
              <w:rPr>
                <w:sz w:val="20"/>
                <w:szCs w:val="20"/>
              </w:rPr>
            </w:pPr>
            <w:r>
              <w:rPr>
                <w:sz w:val="20"/>
                <w:szCs w:val="20"/>
              </w:rPr>
              <w:t>1.88(1.61,2.19)</w:t>
            </w:r>
          </w:p>
        </w:tc>
        <w:tc>
          <w:tcPr>
            <w:tcW w:w="990" w:type="dxa"/>
          </w:tcPr>
          <w:p w:rsidR="00AE107F" w:rsidRPr="00931368" w:rsidRDefault="00931368" w:rsidP="00D150CA">
            <w:pPr>
              <w:spacing w:before="100" w:beforeAutospacing="1" w:after="100" w:afterAutospacing="1"/>
              <w:rPr>
                <w:sz w:val="20"/>
                <w:szCs w:val="20"/>
              </w:rPr>
            </w:pPr>
            <w:r>
              <w:rPr>
                <w:sz w:val="20"/>
                <w:szCs w:val="20"/>
              </w:rPr>
              <w:t>98</w:t>
            </w:r>
          </w:p>
        </w:tc>
        <w:tc>
          <w:tcPr>
            <w:tcW w:w="1260" w:type="dxa"/>
          </w:tcPr>
          <w:p w:rsidR="00AE107F" w:rsidRPr="00931368" w:rsidRDefault="00AC5A04" w:rsidP="00D150CA">
            <w:pPr>
              <w:spacing w:before="100" w:beforeAutospacing="1" w:after="100" w:afterAutospacing="1"/>
              <w:rPr>
                <w:sz w:val="20"/>
                <w:szCs w:val="20"/>
              </w:rPr>
            </w:pPr>
            <w:r>
              <w:rPr>
                <w:sz w:val="20"/>
                <w:szCs w:val="20"/>
              </w:rPr>
              <w:t>0.93(0.76,1.14)</w:t>
            </w:r>
          </w:p>
        </w:tc>
        <w:tc>
          <w:tcPr>
            <w:tcW w:w="990" w:type="dxa"/>
          </w:tcPr>
          <w:p w:rsidR="00AE107F" w:rsidRPr="00931368" w:rsidRDefault="00AC5A04" w:rsidP="00D150CA">
            <w:pPr>
              <w:spacing w:before="100" w:beforeAutospacing="1" w:after="100" w:afterAutospacing="1"/>
              <w:rPr>
                <w:sz w:val="20"/>
                <w:szCs w:val="20"/>
              </w:rPr>
            </w:pPr>
            <w:r>
              <w:rPr>
                <w:sz w:val="20"/>
                <w:szCs w:val="20"/>
              </w:rPr>
              <w:t>38</w:t>
            </w:r>
          </w:p>
        </w:tc>
        <w:tc>
          <w:tcPr>
            <w:tcW w:w="1620" w:type="dxa"/>
          </w:tcPr>
          <w:p w:rsidR="00AE107F" w:rsidRPr="00931368" w:rsidRDefault="00AC5A04" w:rsidP="00D150CA">
            <w:pPr>
              <w:spacing w:before="100" w:beforeAutospacing="1" w:after="100" w:afterAutospacing="1"/>
              <w:rPr>
                <w:sz w:val="20"/>
                <w:szCs w:val="20"/>
              </w:rPr>
            </w:pPr>
            <w:r>
              <w:rPr>
                <w:sz w:val="20"/>
                <w:szCs w:val="20"/>
              </w:rPr>
              <w:t>1.61(1.14,2.20)</w:t>
            </w:r>
          </w:p>
        </w:tc>
      </w:tr>
      <w:tr w:rsidR="00931368" w:rsidRPr="00931368" w:rsidTr="00AC5A04">
        <w:tc>
          <w:tcPr>
            <w:tcW w:w="1620" w:type="dxa"/>
          </w:tcPr>
          <w:p w:rsidR="00AE107F" w:rsidRPr="00931368" w:rsidRDefault="00C6621C" w:rsidP="00D150CA">
            <w:pPr>
              <w:spacing w:before="100" w:beforeAutospacing="1" w:after="100" w:afterAutospacing="1"/>
              <w:rPr>
                <w:sz w:val="20"/>
                <w:szCs w:val="20"/>
              </w:rPr>
            </w:pPr>
            <w:r w:rsidRPr="00931368">
              <w:rPr>
                <w:sz w:val="20"/>
                <w:szCs w:val="20"/>
              </w:rPr>
              <w:t>Brain and other nervous systems</w:t>
            </w:r>
          </w:p>
        </w:tc>
        <w:tc>
          <w:tcPr>
            <w:tcW w:w="900" w:type="dxa"/>
          </w:tcPr>
          <w:p w:rsidR="00AE107F" w:rsidRPr="00931368" w:rsidRDefault="00C6621C" w:rsidP="00D150CA">
            <w:pPr>
              <w:spacing w:before="100" w:beforeAutospacing="1" w:after="100" w:afterAutospacing="1"/>
              <w:rPr>
                <w:sz w:val="20"/>
                <w:szCs w:val="20"/>
              </w:rPr>
            </w:pPr>
            <w:r w:rsidRPr="00931368">
              <w:rPr>
                <w:sz w:val="20"/>
                <w:szCs w:val="20"/>
              </w:rPr>
              <w:t>5</w:t>
            </w:r>
          </w:p>
        </w:tc>
        <w:tc>
          <w:tcPr>
            <w:tcW w:w="1260" w:type="dxa"/>
          </w:tcPr>
          <w:p w:rsidR="00AE107F" w:rsidRPr="00931368" w:rsidRDefault="00CF3AA4" w:rsidP="00D150CA">
            <w:pPr>
              <w:spacing w:before="100" w:beforeAutospacing="1" w:after="100" w:afterAutospacing="1"/>
              <w:rPr>
                <w:sz w:val="20"/>
                <w:szCs w:val="20"/>
              </w:rPr>
            </w:pPr>
            <w:r w:rsidRPr="00931368">
              <w:rPr>
                <w:sz w:val="20"/>
                <w:szCs w:val="20"/>
              </w:rPr>
              <w:t>.94(.31,2.20)</w:t>
            </w:r>
          </w:p>
        </w:tc>
        <w:tc>
          <w:tcPr>
            <w:tcW w:w="810" w:type="dxa"/>
          </w:tcPr>
          <w:p w:rsidR="00AE107F"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AE107F" w:rsidRPr="00931368" w:rsidRDefault="00931368" w:rsidP="00D150CA">
            <w:pPr>
              <w:spacing w:before="100" w:beforeAutospacing="1" w:after="100" w:afterAutospacing="1"/>
              <w:rPr>
                <w:sz w:val="20"/>
                <w:szCs w:val="20"/>
              </w:rPr>
            </w:pPr>
            <w:r>
              <w:rPr>
                <w:sz w:val="20"/>
                <w:szCs w:val="20"/>
              </w:rPr>
              <w:t>0.60(0.07,2.15)</w:t>
            </w:r>
          </w:p>
        </w:tc>
        <w:tc>
          <w:tcPr>
            <w:tcW w:w="990" w:type="dxa"/>
          </w:tcPr>
          <w:p w:rsidR="00AE107F" w:rsidRPr="00931368" w:rsidRDefault="00931368" w:rsidP="00D150CA">
            <w:pPr>
              <w:spacing w:before="100" w:beforeAutospacing="1" w:after="100" w:afterAutospacing="1"/>
              <w:rPr>
                <w:sz w:val="20"/>
                <w:szCs w:val="20"/>
              </w:rPr>
            </w:pPr>
            <w:r>
              <w:rPr>
                <w:sz w:val="20"/>
                <w:szCs w:val="20"/>
              </w:rPr>
              <w:t>0</w:t>
            </w:r>
          </w:p>
        </w:tc>
        <w:tc>
          <w:tcPr>
            <w:tcW w:w="1260" w:type="dxa"/>
          </w:tcPr>
          <w:p w:rsidR="00AE107F" w:rsidRPr="00931368" w:rsidRDefault="00AC5A04" w:rsidP="00D150CA">
            <w:pPr>
              <w:spacing w:before="100" w:beforeAutospacing="1" w:after="100" w:afterAutospacing="1"/>
              <w:rPr>
                <w:sz w:val="20"/>
                <w:szCs w:val="20"/>
              </w:rPr>
            </w:pPr>
            <w:r>
              <w:rPr>
                <w:sz w:val="20"/>
                <w:szCs w:val="20"/>
              </w:rPr>
              <w:t>-</w:t>
            </w:r>
          </w:p>
        </w:tc>
        <w:tc>
          <w:tcPr>
            <w:tcW w:w="990" w:type="dxa"/>
          </w:tcPr>
          <w:p w:rsidR="00AE107F" w:rsidRPr="00931368" w:rsidRDefault="00AC5A04" w:rsidP="00D150CA">
            <w:pPr>
              <w:spacing w:before="100" w:beforeAutospacing="1" w:after="100" w:afterAutospacing="1"/>
              <w:rPr>
                <w:sz w:val="20"/>
                <w:szCs w:val="20"/>
              </w:rPr>
            </w:pPr>
            <w:r>
              <w:rPr>
                <w:sz w:val="20"/>
                <w:szCs w:val="20"/>
              </w:rPr>
              <w:t>0</w:t>
            </w:r>
          </w:p>
        </w:tc>
        <w:tc>
          <w:tcPr>
            <w:tcW w:w="1620" w:type="dxa"/>
          </w:tcPr>
          <w:p w:rsidR="00AE107F" w:rsidRPr="00931368" w:rsidRDefault="00AC5A04"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AE107F" w:rsidRPr="00931368" w:rsidRDefault="00C6621C" w:rsidP="00D150CA">
            <w:pPr>
              <w:spacing w:before="100" w:beforeAutospacing="1" w:after="100" w:afterAutospacing="1"/>
              <w:rPr>
                <w:sz w:val="20"/>
                <w:szCs w:val="20"/>
              </w:rPr>
            </w:pPr>
            <w:r w:rsidRPr="00931368">
              <w:rPr>
                <w:sz w:val="20"/>
                <w:szCs w:val="20"/>
              </w:rPr>
              <w:t>Breast</w:t>
            </w:r>
          </w:p>
        </w:tc>
        <w:tc>
          <w:tcPr>
            <w:tcW w:w="900" w:type="dxa"/>
          </w:tcPr>
          <w:p w:rsidR="00AE107F" w:rsidRPr="00931368" w:rsidRDefault="00C6621C" w:rsidP="00D150CA">
            <w:pPr>
              <w:spacing w:before="100" w:beforeAutospacing="1" w:after="100" w:afterAutospacing="1"/>
              <w:rPr>
                <w:sz w:val="20"/>
                <w:szCs w:val="20"/>
              </w:rPr>
            </w:pPr>
            <w:r w:rsidRPr="00931368">
              <w:rPr>
                <w:sz w:val="20"/>
                <w:szCs w:val="20"/>
              </w:rPr>
              <w:t>0</w:t>
            </w:r>
          </w:p>
        </w:tc>
        <w:tc>
          <w:tcPr>
            <w:tcW w:w="1260" w:type="dxa"/>
          </w:tcPr>
          <w:p w:rsidR="00AE107F" w:rsidRPr="00931368" w:rsidRDefault="00CF3AA4" w:rsidP="00D150CA">
            <w:pPr>
              <w:spacing w:before="100" w:beforeAutospacing="1" w:after="100" w:afterAutospacing="1"/>
              <w:rPr>
                <w:sz w:val="20"/>
                <w:szCs w:val="20"/>
              </w:rPr>
            </w:pPr>
            <w:r w:rsidRPr="00931368">
              <w:rPr>
                <w:sz w:val="20"/>
                <w:szCs w:val="20"/>
              </w:rPr>
              <w:t>-</w:t>
            </w:r>
          </w:p>
        </w:tc>
        <w:tc>
          <w:tcPr>
            <w:tcW w:w="810" w:type="dxa"/>
          </w:tcPr>
          <w:p w:rsidR="00AE107F" w:rsidRPr="00931368" w:rsidRDefault="00CF3AA4" w:rsidP="00D150CA">
            <w:pPr>
              <w:spacing w:before="100" w:beforeAutospacing="1" w:after="100" w:afterAutospacing="1"/>
              <w:rPr>
                <w:sz w:val="20"/>
                <w:szCs w:val="20"/>
              </w:rPr>
            </w:pPr>
            <w:r w:rsidRPr="00931368">
              <w:rPr>
                <w:sz w:val="20"/>
                <w:szCs w:val="20"/>
              </w:rPr>
              <w:t>0</w:t>
            </w:r>
          </w:p>
        </w:tc>
        <w:tc>
          <w:tcPr>
            <w:tcW w:w="1260" w:type="dxa"/>
          </w:tcPr>
          <w:p w:rsidR="00AE107F" w:rsidRPr="00931368" w:rsidRDefault="00931368" w:rsidP="00D150CA">
            <w:pPr>
              <w:spacing w:before="100" w:beforeAutospacing="1" w:after="100" w:afterAutospacing="1"/>
              <w:rPr>
                <w:sz w:val="20"/>
                <w:szCs w:val="20"/>
              </w:rPr>
            </w:pPr>
            <w:r>
              <w:rPr>
                <w:sz w:val="20"/>
                <w:szCs w:val="20"/>
              </w:rPr>
              <w:t>-</w:t>
            </w:r>
          </w:p>
        </w:tc>
        <w:tc>
          <w:tcPr>
            <w:tcW w:w="990" w:type="dxa"/>
          </w:tcPr>
          <w:p w:rsidR="00AE107F" w:rsidRPr="00931368" w:rsidRDefault="00931368" w:rsidP="00D150CA">
            <w:pPr>
              <w:spacing w:before="100" w:beforeAutospacing="1" w:after="100" w:afterAutospacing="1"/>
              <w:rPr>
                <w:sz w:val="20"/>
                <w:szCs w:val="20"/>
              </w:rPr>
            </w:pPr>
            <w:r>
              <w:rPr>
                <w:sz w:val="20"/>
                <w:szCs w:val="20"/>
              </w:rPr>
              <w:t>21</w:t>
            </w:r>
          </w:p>
        </w:tc>
        <w:tc>
          <w:tcPr>
            <w:tcW w:w="1260" w:type="dxa"/>
          </w:tcPr>
          <w:p w:rsidR="00AE107F" w:rsidRPr="00931368" w:rsidRDefault="00AC5A04" w:rsidP="00D150CA">
            <w:pPr>
              <w:spacing w:before="100" w:beforeAutospacing="1" w:after="100" w:afterAutospacing="1"/>
              <w:rPr>
                <w:sz w:val="20"/>
                <w:szCs w:val="20"/>
              </w:rPr>
            </w:pPr>
            <w:r>
              <w:rPr>
                <w:sz w:val="20"/>
                <w:szCs w:val="20"/>
              </w:rPr>
              <w:t>0.59(0.37,0.91)</w:t>
            </w:r>
          </w:p>
        </w:tc>
        <w:tc>
          <w:tcPr>
            <w:tcW w:w="990" w:type="dxa"/>
          </w:tcPr>
          <w:p w:rsidR="00AE107F" w:rsidRPr="00931368" w:rsidRDefault="00AC5A04" w:rsidP="00D150CA">
            <w:pPr>
              <w:spacing w:before="100" w:beforeAutospacing="1" w:after="100" w:afterAutospacing="1"/>
              <w:rPr>
                <w:sz w:val="20"/>
                <w:szCs w:val="20"/>
              </w:rPr>
            </w:pPr>
            <w:r>
              <w:rPr>
                <w:sz w:val="20"/>
                <w:szCs w:val="20"/>
              </w:rPr>
              <w:t>5</w:t>
            </w:r>
          </w:p>
        </w:tc>
        <w:tc>
          <w:tcPr>
            <w:tcW w:w="1620" w:type="dxa"/>
          </w:tcPr>
          <w:p w:rsidR="00AE107F" w:rsidRPr="00931368" w:rsidRDefault="00637B18" w:rsidP="00D150CA">
            <w:pPr>
              <w:spacing w:before="100" w:beforeAutospacing="1" w:after="100" w:afterAutospacing="1"/>
              <w:rPr>
                <w:sz w:val="20"/>
                <w:szCs w:val="20"/>
              </w:rPr>
            </w:pPr>
            <w:r>
              <w:rPr>
                <w:sz w:val="20"/>
                <w:szCs w:val="20"/>
              </w:rPr>
              <w:t>1.01(0.35,2.50)</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Bronchus and lung</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85</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2.30(1.84,2.84)</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61</w:t>
            </w:r>
          </w:p>
        </w:tc>
        <w:tc>
          <w:tcPr>
            <w:tcW w:w="1260" w:type="dxa"/>
          </w:tcPr>
          <w:p w:rsidR="00C6621C" w:rsidRPr="00931368" w:rsidRDefault="00931368" w:rsidP="00D150CA">
            <w:pPr>
              <w:spacing w:before="100" w:beforeAutospacing="1" w:after="100" w:afterAutospacing="1"/>
              <w:rPr>
                <w:sz w:val="20"/>
                <w:szCs w:val="20"/>
              </w:rPr>
            </w:pPr>
            <w:r>
              <w:rPr>
                <w:sz w:val="20"/>
                <w:szCs w:val="20"/>
              </w:rPr>
              <w:t>2.39(1.83,3.08)</w:t>
            </w:r>
          </w:p>
        </w:tc>
        <w:tc>
          <w:tcPr>
            <w:tcW w:w="990" w:type="dxa"/>
          </w:tcPr>
          <w:p w:rsidR="00C6621C" w:rsidRPr="00931368" w:rsidRDefault="00931368" w:rsidP="00D150CA">
            <w:pPr>
              <w:spacing w:before="100" w:beforeAutospacing="1" w:after="100" w:afterAutospacing="1"/>
              <w:rPr>
                <w:sz w:val="20"/>
                <w:szCs w:val="20"/>
              </w:rPr>
            </w:pPr>
            <w:r>
              <w:rPr>
                <w:sz w:val="20"/>
                <w:szCs w:val="20"/>
              </w:rPr>
              <w:t>23</w:t>
            </w:r>
          </w:p>
        </w:tc>
        <w:tc>
          <w:tcPr>
            <w:tcW w:w="1260" w:type="dxa"/>
          </w:tcPr>
          <w:p w:rsidR="00C6621C" w:rsidRPr="00931368" w:rsidRDefault="00AC5A04" w:rsidP="00D150CA">
            <w:pPr>
              <w:spacing w:before="100" w:beforeAutospacing="1" w:after="100" w:afterAutospacing="1"/>
              <w:rPr>
                <w:sz w:val="20"/>
                <w:szCs w:val="20"/>
              </w:rPr>
            </w:pPr>
            <w:r>
              <w:rPr>
                <w:sz w:val="20"/>
                <w:szCs w:val="20"/>
              </w:rPr>
              <w:t>2.23(1.14,3.35)</w:t>
            </w:r>
          </w:p>
        </w:tc>
        <w:tc>
          <w:tcPr>
            <w:tcW w:w="990" w:type="dxa"/>
          </w:tcPr>
          <w:p w:rsidR="00C6621C" w:rsidRPr="00931368" w:rsidRDefault="00AC5A04" w:rsidP="00D150CA">
            <w:pPr>
              <w:spacing w:before="100" w:beforeAutospacing="1" w:after="100" w:afterAutospacing="1"/>
              <w:rPr>
                <w:sz w:val="20"/>
                <w:szCs w:val="20"/>
              </w:rPr>
            </w:pPr>
            <w:r>
              <w:rPr>
                <w:sz w:val="20"/>
                <w:szCs w:val="20"/>
              </w:rPr>
              <w:t>14</w:t>
            </w:r>
          </w:p>
        </w:tc>
        <w:tc>
          <w:tcPr>
            <w:tcW w:w="1620" w:type="dxa"/>
          </w:tcPr>
          <w:p w:rsidR="00C6621C" w:rsidRPr="00931368" w:rsidRDefault="00637B18" w:rsidP="00D150CA">
            <w:pPr>
              <w:spacing w:before="100" w:beforeAutospacing="1" w:after="100" w:afterAutospacing="1"/>
              <w:rPr>
                <w:sz w:val="20"/>
                <w:szCs w:val="20"/>
              </w:rPr>
            </w:pPr>
            <w:r>
              <w:rPr>
                <w:sz w:val="20"/>
                <w:szCs w:val="20"/>
              </w:rPr>
              <w:t>2.31(1.26,3.88)</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Cervix uteri</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N/A</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N/A</w:t>
            </w:r>
          </w:p>
        </w:tc>
        <w:tc>
          <w:tcPr>
            <w:tcW w:w="1260" w:type="dxa"/>
          </w:tcPr>
          <w:p w:rsidR="00C6621C" w:rsidRPr="00931368" w:rsidRDefault="00931368" w:rsidP="00D150CA">
            <w:pPr>
              <w:spacing w:before="100" w:beforeAutospacing="1" w:after="100" w:afterAutospacing="1"/>
              <w:rPr>
                <w:sz w:val="20"/>
                <w:szCs w:val="20"/>
              </w:rPr>
            </w:pPr>
            <w:r>
              <w:rPr>
                <w:sz w:val="20"/>
                <w:szCs w:val="20"/>
              </w:rPr>
              <w:t>-</w:t>
            </w:r>
          </w:p>
        </w:tc>
        <w:tc>
          <w:tcPr>
            <w:tcW w:w="990" w:type="dxa"/>
          </w:tcPr>
          <w:p w:rsidR="00C6621C" w:rsidRPr="00931368" w:rsidRDefault="00931368" w:rsidP="00D150CA">
            <w:pPr>
              <w:spacing w:before="100" w:beforeAutospacing="1" w:after="100" w:afterAutospacing="1"/>
              <w:rPr>
                <w:sz w:val="20"/>
                <w:szCs w:val="20"/>
              </w:rPr>
            </w:pPr>
            <w:r>
              <w:rPr>
                <w:sz w:val="20"/>
                <w:szCs w:val="20"/>
              </w:rPr>
              <w:t>10</w:t>
            </w:r>
          </w:p>
        </w:tc>
        <w:tc>
          <w:tcPr>
            <w:tcW w:w="1260" w:type="dxa"/>
          </w:tcPr>
          <w:p w:rsidR="00C6621C" w:rsidRPr="00931368" w:rsidRDefault="00AC5A04" w:rsidP="00D150CA">
            <w:pPr>
              <w:spacing w:before="100" w:beforeAutospacing="1" w:after="100" w:afterAutospacing="1"/>
              <w:rPr>
                <w:sz w:val="20"/>
                <w:szCs w:val="20"/>
              </w:rPr>
            </w:pPr>
            <w:r>
              <w:rPr>
                <w:sz w:val="20"/>
                <w:szCs w:val="20"/>
              </w:rPr>
              <w:t>4.42(2.12,8.12)</w:t>
            </w:r>
          </w:p>
        </w:tc>
        <w:tc>
          <w:tcPr>
            <w:tcW w:w="990" w:type="dxa"/>
          </w:tcPr>
          <w:p w:rsidR="00C6621C" w:rsidRPr="00931368" w:rsidRDefault="00AC5A04" w:rsidP="00D150CA">
            <w:pPr>
              <w:spacing w:before="100" w:beforeAutospacing="1" w:after="100" w:afterAutospacing="1"/>
              <w:rPr>
                <w:sz w:val="20"/>
                <w:szCs w:val="20"/>
              </w:rPr>
            </w:pPr>
            <w:r>
              <w:rPr>
                <w:sz w:val="20"/>
                <w:szCs w:val="20"/>
              </w:rPr>
              <w:t>1-4</w:t>
            </w:r>
          </w:p>
        </w:tc>
        <w:tc>
          <w:tcPr>
            <w:tcW w:w="1620" w:type="dxa"/>
          </w:tcPr>
          <w:p w:rsidR="00C6621C" w:rsidRPr="00931368" w:rsidRDefault="00637B18" w:rsidP="00D150CA">
            <w:pPr>
              <w:spacing w:before="100" w:beforeAutospacing="1" w:after="100" w:afterAutospacing="1"/>
              <w:rPr>
                <w:sz w:val="20"/>
                <w:szCs w:val="20"/>
              </w:rPr>
            </w:pPr>
            <w:r>
              <w:rPr>
                <w:sz w:val="20"/>
                <w:szCs w:val="20"/>
              </w:rPr>
              <w:t>6.01(1.24,17.6)</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Colon and rectum</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36</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1.24(0.87,1.71)</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19</w:t>
            </w:r>
          </w:p>
        </w:tc>
        <w:tc>
          <w:tcPr>
            <w:tcW w:w="1260" w:type="dxa"/>
          </w:tcPr>
          <w:p w:rsidR="00C6621C" w:rsidRPr="00931368" w:rsidRDefault="00931368" w:rsidP="00D150CA">
            <w:pPr>
              <w:spacing w:before="100" w:beforeAutospacing="1" w:after="100" w:afterAutospacing="1"/>
              <w:rPr>
                <w:sz w:val="20"/>
                <w:szCs w:val="20"/>
              </w:rPr>
            </w:pPr>
            <w:r>
              <w:rPr>
                <w:sz w:val="20"/>
                <w:szCs w:val="20"/>
              </w:rPr>
              <w:t>2.37(1.43,3.70)</w:t>
            </w:r>
          </w:p>
        </w:tc>
        <w:tc>
          <w:tcPr>
            <w:tcW w:w="990" w:type="dxa"/>
          </w:tcPr>
          <w:p w:rsidR="00C6621C" w:rsidRPr="00931368" w:rsidRDefault="00931368" w:rsidP="00D150CA">
            <w:pPr>
              <w:spacing w:before="100" w:beforeAutospacing="1" w:after="100" w:afterAutospacing="1"/>
              <w:rPr>
                <w:sz w:val="20"/>
                <w:szCs w:val="20"/>
              </w:rPr>
            </w:pPr>
            <w:r>
              <w:rPr>
                <w:sz w:val="20"/>
                <w:szCs w:val="20"/>
              </w:rPr>
              <w:t>7</w:t>
            </w:r>
          </w:p>
        </w:tc>
        <w:tc>
          <w:tcPr>
            <w:tcW w:w="1260" w:type="dxa"/>
          </w:tcPr>
          <w:p w:rsidR="00C6621C" w:rsidRPr="00931368" w:rsidRDefault="00AC5A04" w:rsidP="00D150CA">
            <w:pPr>
              <w:spacing w:before="100" w:beforeAutospacing="1" w:after="100" w:afterAutospacing="1"/>
              <w:rPr>
                <w:sz w:val="20"/>
                <w:szCs w:val="20"/>
              </w:rPr>
            </w:pPr>
            <w:r>
              <w:rPr>
                <w:sz w:val="20"/>
                <w:szCs w:val="20"/>
              </w:rPr>
              <w:t>0.99(0.40,2.03)</w:t>
            </w:r>
          </w:p>
        </w:tc>
        <w:tc>
          <w:tcPr>
            <w:tcW w:w="990" w:type="dxa"/>
          </w:tcPr>
          <w:p w:rsidR="00C6621C" w:rsidRPr="00931368" w:rsidRDefault="00AC5A04" w:rsidP="00D150CA">
            <w:pPr>
              <w:spacing w:before="100" w:beforeAutospacing="1" w:after="100" w:afterAutospacing="1"/>
              <w:rPr>
                <w:sz w:val="20"/>
                <w:szCs w:val="20"/>
              </w:rPr>
            </w:pPr>
            <w:r>
              <w:rPr>
                <w:sz w:val="20"/>
                <w:szCs w:val="20"/>
              </w:rPr>
              <w:t>1-4</w:t>
            </w:r>
          </w:p>
        </w:tc>
        <w:tc>
          <w:tcPr>
            <w:tcW w:w="1620" w:type="dxa"/>
          </w:tcPr>
          <w:p w:rsidR="00C6621C" w:rsidRPr="00931368" w:rsidRDefault="00637B18" w:rsidP="00D150CA">
            <w:pPr>
              <w:spacing w:before="100" w:beforeAutospacing="1" w:after="100" w:afterAutospacing="1"/>
              <w:rPr>
                <w:sz w:val="20"/>
                <w:szCs w:val="20"/>
              </w:rPr>
            </w:pPr>
            <w:r>
              <w:rPr>
                <w:sz w:val="20"/>
                <w:szCs w:val="20"/>
              </w:rPr>
              <w:t>1.61(0.33,4.72)</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Corpus uteri and uterus NOS</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N/A</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N/A</w:t>
            </w:r>
          </w:p>
        </w:tc>
        <w:tc>
          <w:tcPr>
            <w:tcW w:w="1260" w:type="dxa"/>
          </w:tcPr>
          <w:p w:rsidR="00C6621C" w:rsidRPr="00931368" w:rsidRDefault="00931368" w:rsidP="00D150CA">
            <w:pPr>
              <w:spacing w:before="100" w:beforeAutospacing="1" w:after="100" w:afterAutospacing="1"/>
              <w:rPr>
                <w:sz w:val="20"/>
                <w:szCs w:val="20"/>
              </w:rPr>
            </w:pPr>
            <w:r>
              <w:rPr>
                <w:sz w:val="20"/>
                <w:szCs w:val="20"/>
              </w:rPr>
              <w:t>-</w:t>
            </w:r>
          </w:p>
        </w:tc>
        <w:tc>
          <w:tcPr>
            <w:tcW w:w="990" w:type="dxa"/>
          </w:tcPr>
          <w:p w:rsidR="00C6621C" w:rsidRPr="00931368" w:rsidRDefault="00931368" w:rsidP="00D150CA">
            <w:pPr>
              <w:spacing w:before="100" w:beforeAutospacing="1" w:after="100" w:afterAutospacing="1"/>
              <w:rPr>
                <w:sz w:val="20"/>
                <w:szCs w:val="20"/>
              </w:rPr>
            </w:pPr>
            <w:r>
              <w:rPr>
                <w:sz w:val="20"/>
                <w:szCs w:val="20"/>
              </w:rPr>
              <w:t>1-4</w:t>
            </w:r>
          </w:p>
        </w:tc>
        <w:tc>
          <w:tcPr>
            <w:tcW w:w="1260" w:type="dxa"/>
          </w:tcPr>
          <w:p w:rsidR="00C6621C" w:rsidRPr="00931368" w:rsidRDefault="00AC5A04" w:rsidP="00D150CA">
            <w:pPr>
              <w:spacing w:before="100" w:beforeAutospacing="1" w:after="100" w:afterAutospacing="1"/>
              <w:rPr>
                <w:sz w:val="20"/>
                <w:szCs w:val="20"/>
              </w:rPr>
            </w:pPr>
            <w:r>
              <w:rPr>
                <w:sz w:val="20"/>
                <w:szCs w:val="20"/>
              </w:rPr>
              <w:t>0.54(0.15,1.38)</w:t>
            </w:r>
          </w:p>
        </w:tc>
        <w:tc>
          <w:tcPr>
            <w:tcW w:w="990" w:type="dxa"/>
          </w:tcPr>
          <w:p w:rsidR="00C6621C" w:rsidRPr="00931368" w:rsidRDefault="00AC5A04" w:rsidP="00D150CA">
            <w:pPr>
              <w:spacing w:before="100" w:beforeAutospacing="1" w:after="100" w:afterAutospacing="1"/>
              <w:rPr>
                <w:sz w:val="20"/>
                <w:szCs w:val="20"/>
              </w:rPr>
            </w:pPr>
            <w:r>
              <w:rPr>
                <w:sz w:val="20"/>
                <w:szCs w:val="20"/>
              </w:rPr>
              <w:t>1-4</w:t>
            </w:r>
          </w:p>
        </w:tc>
        <w:tc>
          <w:tcPr>
            <w:tcW w:w="1620" w:type="dxa"/>
          </w:tcPr>
          <w:p w:rsidR="00C6621C" w:rsidRPr="00931368" w:rsidRDefault="00637B18" w:rsidP="00D150CA">
            <w:pPr>
              <w:spacing w:before="100" w:beforeAutospacing="1" w:after="100" w:afterAutospacing="1"/>
              <w:rPr>
                <w:sz w:val="20"/>
                <w:szCs w:val="20"/>
              </w:rPr>
            </w:pPr>
            <w:r>
              <w:rPr>
                <w:sz w:val="20"/>
                <w:szCs w:val="20"/>
              </w:rPr>
              <w:t>1.29(0.03,7.17)</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Esophagus</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10</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1.51(0.73, 2.78)</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8</w:t>
            </w:r>
          </w:p>
        </w:tc>
        <w:tc>
          <w:tcPr>
            <w:tcW w:w="1260" w:type="dxa"/>
          </w:tcPr>
          <w:p w:rsidR="00C6621C" w:rsidRPr="00931368" w:rsidRDefault="00931368" w:rsidP="00D150CA">
            <w:pPr>
              <w:spacing w:before="100" w:beforeAutospacing="1" w:after="100" w:afterAutospacing="1"/>
              <w:rPr>
                <w:sz w:val="20"/>
                <w:szCs w:val="20"/>
              </w:rPr>
            </w:pPr>
            <w:r>
              <w:rPr>
                <w:sz w:val="20"/>
                <w:szCs w:val="20"/>
              </w:rPr>
              <w:t>1.82(0.79,3.59)</w:t>
            </w:r>
          </w:p>
        </w:tc>
        <w:tc>
          <w:tcPr>
            <w:tcW w:w="990" w:type="dxa"/>
          </w:tcPr>
          <w:p w:rsidR="00C6621C" w:rsidRPr="00931368" w:rsidRDefault="00931368" w:rsidP="00D150CA">
            <w:pPr>
              <w:spacing w:before="100" w:beforeAutospacing="1" w:after="100" w:afterAutospacing="1"/>
              <w:rPr>
                <w:sz w:val="20"/>
                <w:szCs w:val="20"/>
              </w:rPr>
            </w:pPr>
            <w:r>
              <w:rPr>
                <w:sz w:val="20"/>
                <w:szCs w:val="20"/>
              </w:rPr>
              <w:t>0</w:t>
            </w:r>
          </w:p>
        </w:tc>
        <w:tc>
          <w:tcPr>
            <w:tcW w:w="1260" w:type="dxa"/>
          </w:tcPr>
          <w:p w:rsidR="00C6621C" w:rsidRPr="00931368" w:rsidRDefault="00AC5A04" w:rsidP="00D150CA">
            <w:pPr>
              <w:spacing w:before="100" w:beforeAutospacing="1" w:after="100" w:afterAutospacing="1"/>
              <w:rPr>
                <w:sz w:val="20"/>
                <w:szCs w:val="20"/>
              </w:rPr>
            </w:pPr>
            <w:r>
              <w:rPr>
                <w:sz w:val="20"/>
                <w:szCs w:val="20"/>
              </w:rPr>
              <w:t>-</w:t>
            </w:r>
          </w:p>
        </w:tc>
        <w:tc>
          <w:tcPr>
            <w:tcW w:w="990" w:type="dxa"/>
          </w:tcPr>
          <w:p w:rsidR="00C6621C" w:rsidRPr="00931368" w:rsidRDefault="00AC5A04" w:rsidP="00D150CA">
            <w:pPr>
              <w:spacing w:before="100" w:beforeAutospacing="1" w:after="100" w:afterAutospacing="1"/>
              <w:rPr>
                <w:sz w:val="20"/>
                <w:szCs w:val="20"/>
              </w:rPr>
            </w:pPr>
            <w:r>
              <w:rPr>
                <w:sz w:val="20"/>
                <w:szCs w:val="20"/>
              </w:rPr>
              <w:t>0</w:t>
            </w:r>
          </w:p>
        </w:tc>
        <w:tc>
          <w:tcPr>
            <w:tcW w:w="1620" w:type="dxa"/>
          </w:tcPr>
          <w:p w:rsidR="00C6621C"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Hodgkin lymphoma</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1-4</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0.37(0.01,2.07)</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0</w:t>
            </w:r>
          </w:p>
        </w:tc>
        <w:tc>
          <w:tcPr>
            <w:tcW w:w="1260" w:type="dxa"/>
          </w:tcPr>
          <w:p w:rsidR="00C6621C" w:rsidRPr="00931368" w:rsidRDefault="00931368" w:rsidP="00D150CA">
            <w:pPr>
              <w:spacing w:before="100" w:beforeAutospacing="1" w:after="100" w:afterAutospacing="1"/>
              <w:rPr>
                <w:sz w:val="20"/>
                <w:szCs w:val="20"/>
              </w:rPr>
            </w:pPr>
            <w:r>
              <w:rPr>
                <w:sz w:val="20"/>
                <w:szCs w:val="20"/>
              </w:rPr>
              <w:t>-</w:t>
            </w:r>
          </w:p>
        </w:tc>
        <w:tc>
          <w:tcPr>
            <w:tcW w:w="990" w:type="dxa"/>
          </w:tcPr>
          <w:p w:rsidR="00C6621C" w:rsidRPr="00931368" w:rsidRDefault="00931368" w:rsidP="00D150CA">
            <w:pPr>
              <w:spacing w:before="100" w:beforeAutospacing="1" w:after="100" w:afterAutospacing="1"/>
              <w:rPr>
                <w:sz w:val="20"/>
                <w:szCs w:val="20"/>
              </w:rPr>
            </w:pPr>
            <w:r>
              <w:rPr>
                <w:sz w:val="20"/>
                <w:szCs w:val="20"/>
              </w:rPr>
              <w:t>0</w:t>
            </w:r>
          </w:p>
        </w:tc>
        <w:tc>
          <w:tcPr>
            <w:tcW w:w="1260" w:type="dxa"/>
          </w:tcPr>
          <w:p w:rsidR="00C6621C" w:rsidRPr="00931368" w:rsidRDefault="00AC5A04" w:rsidP="00D150CA">
            <w:pPr>
              <w:spacing w:before="100" w:beforeAutospacing="1" w:after="100" w:afterAutospacing="1"/>
              <w:rPr>
                <w:sz w:val="20"/>
                <w:szCs w:val="20"/>
              </w:rPr>
            </w:pPr>
            <w:r>
              <w:rPr>
                <w:sz w:val="20"/>
                <w:szCs w:val="20"/>
              </w:rPr>
              <w:t>-</w:t>
            </w:r>
          </w:p>
        </w:tc>
        <w:tc>
          <w:tcPr>
            <w:tcW w:w="990" w:type="dxa"/>
          </w:tcPr>
          <w:p w:rsidR="00C6621C" w:rsidRPr="00931368" w:rsidRDefault="00AC5A04" w:rsidP="00D150CA">
            <w:pPr>
              <w:spacing w:before="100" w:beforeAutospacing="1" w:after="100" w:afterAutospacing="1"/>
              <w:rPr>
                <w:sz w:val="20"/>
                <w:szCs w:val="20"/>
              </w:rPr>
            </w:pPr>
            <w:r>
              <w:rPr>
                <w:sz w:val="20"/>
                <w:szCs w:val="20"/>
              </w:rPr>
              <w:t>0</w:t>
            </w:r>
          </w:p>
        </w:tc>
        <w:tc>
          <w:tcPr>
            <w:tcW w:w="1620" w:type="dxa"/>
          </w:tcPr>
          <w:p w:rsidR="00C6621C"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Kidney and renal pelvis</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10</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0.69(0.33,1.26)</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0</w:t>
            </w:r>
          </w:p>
        </w:tc>
        <w:tc>
          <w:tcPr>
            <w:tcW w:w="1260" w:type="dxa"/>
          </w:tcPr>
          <w:p w:rsidR="00C6621C" w:rsidRPr="00931368" w:rsidRDefault="00931368" w:rsidP="00D150CA">
            <w:pPr>
              <w:spacing w:before="100" w:beforeAutospacing="1" w:after="100" w:afterAutospacing="1"/>
              <w:rPr>
                <w:sz w:val="20"/>
                <w:szCs w:val="20"/>
              </w:rPr>
            </w:pPr>
            <w:r>
              <w:rPr>
                <w:sz w:val="20"/>
                <w:szCs w:val="20"/>
              </w:rPr>
              <w:t>-</w:t>
            </w:r>
          </w:p>
        </w:tc>
        <w:tc>
          <w:tcPr>
            <w:tcW w:w="990" w:type="dxa"/>
          </w:tcPr>
          <w:p w:rsidR="00C6621C" w:rsidRPr="00931368" w:rsidRDefault="00931368" w:rsidP="00D150CA">
            <w:pPr>
              <w:spacing w:before="100" w:beforeAutospacing="1" w:after="100" w:afterAutospacing="1"/>
              <w:rPr>
                <w:sz w:val="20"/>
                <w:szCs w:val="20"/>
              </w:rPr>
            </w:pPr>
            <w:r>
              <w:rPr>
                <w:sz w:val="20"/>
                <w:szCs w:val="20"/>
              </w:rPr>
              <w:t>1-4</w:t>
            </w:r>
          </w:p>
        </w:tc>
        <w:tc>
          <w:tcPr>
            <w:tcW w:w="1260" w:type="dxa"/>
          </w:tcPr>
          <w:p w:rsidR="00C6621C" w:rsidRPr="00931368" w:rsidRDefault="00AC5A04" w:rsidP="00D150CA">
            <w:pPr>
              <w:spacing w:before="100" w:beforeAutospacing="1" w:after="100" w:afterAutospacing="1"/>
              <w:rPr>
                <w:sz w:val="20"/>
                <w:szCs w:val="20"/>
              </w:rPr>
            </w:pPr>
            <w:r>
              <w:rPr>
                <w:sz w:val="20"/>
                <w:szCs w:val="20"/>
              </w:rPr>
              <w:t>0.43(0.01,2.40)</w:t>
            </w:r>
          </w:p>
        </w:tc>
        <w:tc>
          <w:tcPr>
            <w:tcW w:w="990" w:type="dxa"/>
          </w:tcPr>
          <w:p w:rsidR="00C6621C" w:rsidRPr="00931368" w:rsidRDefault="00AC5A04" w:rsidP="00D150CA">
            <w:pPr>
              <w:spacing w:before="100" w:beforeAutospacing="1" w:after="100" w:afterAutospacing="1"/>
              <w:rPr>
                <w:sz w:val="20"/>
                <w:szCs w:val="20"/>
              </w:rPr>
            </w:pPr>
            <w:r>
              <w:rPr>
                <w:sz w:val="20"/>
                <w:szCs w:val="20"/>
              </w:rPr>
              <w:t>1-4</w:t>
            </w:r>
          </w:p>
        </w:tc>
        <w:tc>
          <w:tcPr>
            <w:tcW w:w="1620" w:type="dxa"/>
          </w:tcPr>
          <w:p w:rsidR="00C6621C" w:rsidRPr="00931368" w:rsidRDefault="00637B18" w:rsidP="00D150CA">
            <w:pPr>
              <w:spacing w:before="100" w:beforeAutospacing="1" w:after="100" w:afterAutospacing="1"/>
              <w:rPr>
                <w:sz w:val="20"/>
                <w:szCs w:val="20"/>
              </w:rPr>
            </w:pPr>
            <w:r>
              <w:rPr>
                <w:sz w:val="20"/>
                <w:szCs w:val="20"/>
              </w:rPr>
              <w:t>2.90(0.07,16.2)</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Larynx</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8</w:t>
            </w:r>
          </w:p>
        </w:tc>
        <w:tc>
          <w:tcPr>
            <w:tcW w:w="1260" w:type="dxa"/>
          </w:tcPr>
          <w:p w:rsidR="00CF3AA4" w:rsidRPr="00931368" w:rsidRDefault="00CF3AA4" w:rsidP="00D150CA">
            <w:pPr>
              <w:spacing w:before="100" w:beforeAutospacing="1" w:after="100" w:afterAutospacing="1"/>
              <w:rPr>
                <w:sz w:val="20"/>
                <w:szCs w:val="20"/>
              </w:rPr>
            </w:pPr>
            <w:r w:rsidRPr="00931368">
              <w:rPr>
                <w:sz w:val="20"/>
                <w:szCs w:val="20"/>
              </w:rPr>
              <w:t>2.07(0.90,4.09)</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6621C" w:rsidRPr="00931368" w:rsidRDefault="00931368" w:rsidP="00D150CA">
            <w:pPr>
              <w:spacing w:before="100" w:beforeAutospacing="1" w:after="100" w:afterAutospacing="1"/>
              <w:rPr>
                <w:sz w:val="20"/>
                <w:szCs w:val="20"/>
              </w:rPr>
            </w:pPr>
            <w:r>
              <w:rPr>
                <w:sz w:val="20"/>
                <w:szCs w:val="20"/>
              </w:rPr>
              <w:t>3.13(0.85,8.00)</w:t>
            </w:r>
          </w:p>
        </w:tc>
        <w:tc>
          <w:tcPr>
            <w:tcW w:w="990" w:type="dxa"/>
          </w:tcPr>
          <w:p w:rsidR="00C6621C" w:rsidRPr="00931368" w:rsidRDefault="00931368" w:rsidP="00D150CA">
            <w:pPr>
              <w:spacing w:before="100" w:beforeAutospacing="1" w:after="100" w:afterAutospacing="1"/>
              <w:rPr>
                <w:sz w:val="20"/>
                <w:szCs w:val="20"/>
              </w:rPr>
            </w:pPr>
            <w:r>
              <w:rPr>
                <w:sz w:val="20"/>
                <w:szCs w:val="20"/>
              </w:rPr>
              <w:t>0</w:t>
            </w:r>
          </w:p>
        </w:tc>
        <w:tc>
          <w:tcPr>
            <w:tcW w:w="1260" w:type="dxa"/>
          </w:tcPr>
          <w:p w:rsidR="00C6621C" w:rsidRPr="00931368" w:rsidRDefault="00AC5A04" w:rsidP="00D150CA">
            <w:pPr>
              <w:spacing w:before="100" w:beforeAutospacing="1" w:after="100" w:afterAutospacing="1"/>
              <w:rPr>
                <w:sz w:val="20"/>
                <w:szCs w:val="20"/>
              </w:rPr>
            </w:pPr>
            <w:r>
              <w:rPr>
                <w:sz w:val="20"/>
                <w:szCs w:val="20"/>
              </w:rPr>
              <w:t>-</w:t>
            </w:r>
          </w:p>
        </w:tc>
        <w:tc>
          <w:tcPr>
            <w:tcW w:w="990" w:type="dxa"/>
          </w:tcPr>
          <w:p w:rsidR="00C6621C" w:rsidRPr="00931368" w:rsidRDefault="00AC5A04" w:rsidP="00D150CA">
            <w:pPr>
              <w:spacing w:before="100" w:beforeAutospacing="1" w:after="100" w:afterAutospacing="1"/>
              <w:rPr>
                <w:sz w:val="20"/>
                <w:szCs w:val="20"/>
              </w:rPr>
            </w:pPr>
            <w:r>
              <w:rPr>
                <w:sz w:val="20"/>
                <w:szCs w:val="20"/>
              </w:rPr>
              <w:t>0</w:t>
            </w:r>
          </w:p>
        </w:tc>
        <w:tc>
          <w:tcPr>
            <w:tcW w:w="1620" w:type="dxa"/>
          </w:tcPr>
          <w:p w:rsidR="00C6621C"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Leukemia</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6</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0.82(0.30, 1.79)</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6621C" w:rsidRPr="00931368" w:rsidRDefault="00931368" w:rsidP="00D150CA">
            <w:pPr>
              <w:spacing w:before="100" w:beforeAutospacing="1" w:after="100" w:afterAutospacing="1"/>
              <w:rPr>
                <w:sz w:val="20"/>
                <w:szCs w:val="20"/>
              </w:rPr>
            </w:pPr>
            <w:r>
              <w:rPr>
                <w:sz w:val="20"/>
                <w:szCs w:val="20"/>
              </w:rPr>
              <w:t>1.28(0.35,3.28)</w:t>
            </w:r>
          </w:p>
        </w:tc>
        <w:tc>
          <w:tcPr>
            <w:tcW w:w="990" w:type="dxa"/>
          </w:tcPr>
          <w:p w:rsidR="00C6621C" w:rsidRPr="00931368" w:rsidRDefault="00931368" w:rsidP="00D150CA">
            <w:pPr>
              <w:spacing w:before="100" w:beforeAutospacing="1" w:after="100" w:afterAutospacing="1"/>
              <w:rPr>
                <w:sz w:val="20"/>
                <w:szCs w:val="20"/>
              </w:rPr>
            </w:pPr>
            <w:r>
              <w:rPr>
                <w:sz w:val="20"/>
                <w:szCs w:val="20"/>
              </w:rPr>
              <w:t>0</w:t>
            </w:r>
          </w:p>
        </w:tc>
        <w:tc>
          <w:tcPr>
            <w:tcW w:w="1260" w:type="dxa"/>
          </w:tcPr>
          <w:p w:rsidR="00C6621C" w:rsidRPr="00931368" w:rsidRDefault="00AC5A04" w:rsidP="00D150CA">
            <w:pPr>
              <w:spacing w:before="100" w:beforeAutospacing="1" w:after="100" w:afterAutospacing="1"/>
              <w:rPr>
                <w:sz w:val="20"/>
                <w:szCs w:val="20"/>
              </w:rPr>
            </w:pPr>
            <w:r>
              <w:rPr>
                <w:sz w:val="20"/>
                <w:szCs w:val="20"/>
              </w:rPr>
              <w:t>-</w:t>
            </w:r>
          </w:p>
        </w:tc>
        <w:tc>
          <w:tcPr>
            <w:tcW w:w="990" w:type="dxa"/>
          </w:tcPr>
          <w:p w:rsidR="00C6621C" w:rsidRPr="00931368" w:rsidRDefault="00AC5A04" w:rsidP="00D150CA">
            <w:pPr>
              <w:spacing w:before="100" w:beforeAutospacing="1" w:after="100" w:afterAutospacing="1"/>
              <w:rPr>
                <w:sz w:val="20"/>
                <w:szCs w:val="20"/>
              </w:rPr>
            </w:pPr>
            <w:r>
              <w:rPr>
                <w:sz w:val="20"/>
                <w:szCs w:val="20"/>
              </w:rPr>
              <w:t>0</w:t>
            </w:r>
          </w:p>
        </w:tc>
        <w:tc>
          <w:tcPr>
            <w:tcW w:w="1620" w:type="dxa"/>
          </w:tcPr>
          <w:p w:rsidR="00C6621C"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 xml:space="preserve">Liver and intrahepatic bile ducts  </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34</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4.31(2.99,6.02)</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22</w:t>
            </w:r>
          </w:p>
        </w:tc>
        <w:tc>
          <w:tcPr>
            <w:tcW w:w="1260" w:type="dxa"/>
          </w:tcPr>
          <w:p w:rsidR="00C6621C" w:rsidRPr="00931368" w:rsidRDefault="00931368" w:rsidP="00D150CA">
            <w:pPr>
              <w:spacing w:before="100" w:beforeAutospacing="1" w:after="100" w:afterAutospacing="1"/>
              <w:rPr>
                <w:sz w:val="20"/>
                <w:szCs w:val="20"/>
              </w:rPr>
            </w:pPr>
            <w:r>
              <w:rPr>
                <w:sz w:val="20"/>
                <w:szCs w:val="20"/>
              </w:rPr>
              <w:t>4.35(2.73,6.59)</w:t>
            </w:r>
          </w:p>
        </w:tc>
        <w:tc>
          <w:tcPr>
            <w:tcW w:w="990" w:type="dxa"/>
          </w:tcPr>
          <w:p w:rsidR="00C6621C" w:rsidRPr="00931368" w:rsidRDefault="00931368" w:rsidP="00D150CA">
            <w:pPr>
              <w:spacing w:before="100" w:beforeAutospacing="1" w:after="100" w:afterAutospacing="1"/>
              <w:rPr>
                <w:sz w:val="20"/>
                <w:szCs w:val="20"/>
              </w:rPr>
            </w:pPr>
            <w:r>
              <w:rPr>
                <w:sz w:val="20"/>
                <w:szCs w:val="20"/>
              </w:rPr>
              <w:t>1-4</w:t>
            </w:r>
          </w:p>
        </w:tc>
        <w:tc>
          <w:tcPr>
            <w:tcW w:w="1260" w:type="dxa"/>
          </w:tcPr>
          <w:p w:rsidR="00C6621C" w:rsidRPr="00931368" w:rsidRDefault="00AC5A04" w:rsidP="00D150CA">
            <w:pPr>
              <w:spacing w:before="100" w:beforeAutospacing="1" w:after="100" w:afterAutospacing="1"/>
              <w:rPr>
                <w:sz w:val="20"/>
                <w:szCs w:val="20"/>
              </w:rPr>
            </w:pPr>
            <w:r>
              <w:rPr>
                <w:sz w:val="20"/>
                <w:szCs w:val="20"/>
              </w:rPr>
              <w:t>3.58(0.43,12.9)</w:t>
            </w:r>
          </w:p>
        </w:tc>
        <w:tc>
          <w:tcPr>
            <w:tcW w:w="990" w:type="dxa"/>
          </w:tcPr>
          <w:p w:rsidR="00C6621C" w:rsidRPr="00931368" w:rsidRDefault="00AC5A04" w:rsidP="00D150CA">
            <w:pPr>
              <w:spacing w:before="100" w:beforeAutospacing="1" w:after="100" w:afterAutospacing="1"/>
              <w:rPr>
                <w:sz w:val="20"/>
                <w:szCs w:val="20"/>
              </w:rPr>
            </w:pPr>
            <w:r>
              <w:rPr>
                <w:sz w:val="20"/>
                <w:szCs w:val="20"/>
              </w:rPr>
              <w:t>0</w:t>
            </w:r>
          </w:p>
        </w:tc>
        <w:tc>
          <w:tcPr>
            <w:tcW w:w="1620" w:type="dxa"/>
          </w:tcPr>
          <w:p w:rsidR="00C6621C"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Melanoma</w:t>
            </w:r>
          </w:p>
        </w:tc>
        <w:tc>
          <w:tcPr>
            <w:tcW w:w="900" w:type="dxa"/>
          </w:tcPr>
          <w:p w:rsidR="00C6621C" w:rsidRPr="00931368" w:rsidRDefault="00C6621C" w:rsidP="00D150CA">
            <w:pPr>
              <w:spacing w:before="100" w:beforeAutospacing="1" w:after="100" w:afterAutospacing="1"/>
              <w:rPr>
                <w:sz w:val="20"/>
                <w:szCs w:val="20"/>
              </w:rPr>
            </w:pPr>
            <w:r w:rsidRPr="00931368">
              <w:rPr>
                <w:sz w:val="20"/>
                <w:szCs w:val="20"/>
              </w:rPr>
              <w:t>8</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0.47(0.20,0.92)</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6621C" w:rsidRPr="00931368" w:rsidRDefault="00931368" w:rsidP="00D150CA">
            <w:pPr>
              <w:spacing w:before="100" w:beforeAutospacing="1" w:after="100" w:afterAutospacing="1"/>
              <w:rPr>
                <w:sz w:val="20"/>
                <w:szCs w:val="20"/>
              </w:rPr>
            </w:pPr>
            <w:r>
              <w:rPr>
                <w:sz w:val="20"/>
                <w:szCs w:val="20"/>
              </w:rPr>
              <w:t>1.77(0.48,4.53)</w:t>
            </w:r>
          </w:p>
        </w:tc>
        <w:tc>
          <w:tcPr>
            <w:tcW w:w="990" w:type="dxa"/>
          </w:tcPr>
          <w:p w:rsidR="00C6621C" w:rsidRPr="00931368" w:rsidRDefault="00931368" w:rsidP="00D150CA">
            <w:pPr>
              <w:spacing w:before="100" w:beforeAutospacing="1" w:after="100" w:afterAutospacing="1"/>
              <w:rPr>
                <w:sz w:val="20"/>
                <w:szCs w:val="20"/>
              </w:rPr>
            </w:pPr>
            <w:r>
              <w:rPr>
                <w:sz w:val="20"/>
                <w:szCs w:val="20"/>
              </w:rPr>
              <w:t>1-4</w:t>
            </w:r>
          </w:p>
        </w:tc>
        <w:tc>
          <w:tcPr>
            <w:tcW w:w="1260" w:type="dxa"/>
          </w:tcPr>
          <w:p w:rsidR="00C6621C" w:rsidRPr="00931368" w:rsidRDefault="00AC5A04" w:rsidP="00D150CA">
            <w:pPr>
              <w:spacing w:before="100" w:beforeAutospacing="1" w:after="100" w:afterAutospacing="1"/>
              <w:rPr>
                <w:sz w:val="20"/>
                <w:szCs w:val="20"/>
              </w:rPr>
            </w:pPr>
            <w:r>
              <w:rPr>
                <w:sz w:val="20"/>
                <w:szCs w:val="20"/>
              </w:rPr>
              <w:t>0.29(0.03,1.04)</w:t>
            </w:r>
          </w:p>
        </w:tc>
        <w:tc>
          <w:tcPr>
            <w:tcW w:w="990" w:type="dxa"/>
          </w:tcPr>
          <w:p w:rsidR="00C6621C" w:rsidRPr="00931368" w:rsidRDefault="00AC5A04" w:rsidP="00D150CA">
            <w:pPr>
              <w:spacing w:before="100" w:beforeAutospacing="1" w:after="100" w:afterAutospacing="1"/>
              <w:rPr>
                <w:sz w:val="20"/>
                <w:szCs w:val="20"/>
              </w:rPr>
            </w:pPr>
            <w:r>
              <w:rPr>
                <w:sz w:val="20"/>
                <w:szCs w:val="20"/>
              </w:rPr>
              <w:t>0</w:t>
            </w:r>
          </w:p>
        </w:tc>
        <w:tc>
          <w:tcPr>
            <w:tcW w:w="1620" w:type="dxa"/>
          </w:tcPr>
          <w:p w:rsidR="00C6621C"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Multiple myeloma</w:t>
            </w:r>
          </w:p>
        </w:tc>
        <w:tc>
          <w:tcPr>
            <w:tcW w:w="900" w:type="dxa"/>
          </w:tcPr>
          <w:p w:rsidR="00C6621C"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1.08(0.29,2.76)</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6621C" w:rsidRPr="00931368" w:rsidRDefault="00931368" w:rsidP="00D150CA">
            <w:pPr>
              <w:spacing w:before="100" w:beforeAutospacing="1" w:after="100" w:afterAutospacing="1"/>
              <w:rPr>
                <w:sz w:val="20"/>
                <w:szCs w:val="20"/>
              </w:rPr>
            </w:pPr>
            <w:r>
              <w:rPr>
                <w:sz w:val="20"/>
                <w:szCs w:val="20"/>
              </w:rPr>
              <w:t>1.29(0.16,4.67)</w:t>
            </w:r>
          </w:p>
        </w:tc>
        <w:tc>
          <w:tcPr>
            <w:tcW w:w="990" w:type="dxa"/>
          </w:tcPr>
          <w:p w:rsidR="00C6621C" w:rsidRPr="00931368" w:rsidRDefault="00931368" w:rsidP="00D150CA">
            <w:pPr>
              <w:spacing w:before="100" w:beforeAutospacing="1" w:after="100" w:afterAutospacing="1"/>
              <w:rPr>
                <w:sz w:val="20"/>
                <w:szCs w:val="20"/>
              </w:rPr>
            </w:pPr>
            <w:r>
              <w:rPr>
                <w:sz w:val="20"/>
                <w:szCs w:val="20"/>
              </w:rPr>
              <w:t>1-4</w:t>
            </w:r>
          </w:p>
        </w:tc>
        <w:tc>
          <w:tcPr>
            <w:tcW w:w="1260" w:type="dxa"/>
          </w:tcPr>
          <w:p w:rsidR="00C6621C" w:rsidRPr="00931368" w:rsidRDefault="00AC5A04" w:rsidP="00D150CA">
            <w:pPr>
              <w:spacing w:before="100" w:beforeAutospacing="1" w:after="100" w:afterAutospacing="1"/>
              <w:rPr>
                <w:sz w:val="20"/>
                <w:szCs w:val="20"/>
              </w:rPr>
            </w:pPr>
            <w:r>
              <w:rPr>
                <w:sz w:val="20"/>
                <w:szCs w:val="20"/>
              </w:rPr>
              <w:t>1.47(0.04,8.21)</w:t>
            </w:r>
          </w:p>
        </w:tc>
        <w:tc>
          <w:tcPr>
            <w:tcW w:w="990" w:type="dxa"/>
          </w:tcPr>
          <w:p w:rsidR="00C6621C" w:rsidRPr="00931368" w:rsidRDefault="00AC5A04" w:rsidP="00D150CA">
            <w:pPr>
              <w:spacing w:before="100" w:beforeAutospacing="1" w:after="100" w:afterAutospacing="1"/>
              <w:rPr>
                <w:sz w:val="20"/>
                <w:szCs w:val="20"/>
              </w:rPr>
            </w:pPr>
            <w:r>
              <w:rPr>
                <w:sz w:val="20"/>
                <w:szCs w:val="20"/>
              </w:rPr>
              <w:t>1-4</w:t>
            </w:r>
          </w:p>
        </w:tc>
        <w:tc>
          <w:tcPr>
            <w:tcW w:w="1620" w:type="dxa"/>
          </w:tcPr>
          <w:p w:rsidR="00C6621C" w:rsidRPr="00931368" w:rsidRDefault="00637B18" w:rsidP="00D150CA">
            <w:pPr>
              <w:spacing w:before="100" w:beforeAutospacing="1" w:after="100" w:afterAutospacing="1"/>
              <w:rPr>
                <w:sz w:val="20"/>
                <w:szCs w:val="20"/>
              </w:rPr>
            </w:pPr>
            <w:r>
              <w:rPr>
                <w:sz w:val="20"/>
                <w:szCs w:val="20"/>
              </w:rPr>
              <w:t>3.50(0.09,19.5)</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Non-Hodgkin lymphoma</w:t>
            </w:r>
          </w:p>
        </w:tc>
        <w:tc>
          <w:tcPr>
            <w:tcW w:w="900" w:type="dxa"/>
          </w:tcPr>
          <w:p w:rsidR="00C6621C" w:rsidRPr="00931368" w:rsidRDefault="00CF3AA4" w:rsidP="00D150CA">
            <w:pPr>
              <w:spacing w:before="100" w:beforeAutospacing="1" w:after="100" w:afterAutospacing="1"/>
              <w:rPr>
                <w:sz w:val="20"/>
                <w:szCs w:val="20"/>
              </w:rPr>
            </w:pPr>
            <w:r w:rsidRPr="00931368">
              <w:rPr>
                <w:sz w:val="20"/>
                <w:szCs w:val="20"/>
              </w:rPr>
              <w:t>10</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0.72(0.35,1.33)</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6621C" w:rsidRPr="00931368" w:rsidRDefault="00931368" w:rsidP="00D150CA">
            <w:pPr>
              <w:spacing w:before="100" w:beforeAutospacing="1" w:after="100" w:afterAutospacing="1"/>
              <w:rPr>
                <w:sz w:val="20"/>
                <w:szCs w:val="20"/>
              </w:rPr>
            </w:pPr>
            <w:r>
              <w:rPr>
                <w:sz w:val="20"/>
                <w:szCs w:val="20"/>
              </w:rPr>
              <w:t>0.33(0.01,1.85)</w:t>
            </w:r>
          </w:p>
        </w:tc>
        <w:tc>
          <w:tcPr>
            <w:tcW w:w="990" w:type="dxa"/>
          </w:tcPr>
          <w:p w:rsidR="00C6621C" w:rsidRPr="00931368" w:rsidRDefault="00931368" w:rsidP="00D150CA">
            <w:pPr>
              <w:spacing w:before="100" w:beforeAutospacing="1" w:after="100" w:afterAutospacing="1"/>
              <w:rPr>
                <w:sz w:val="20"/>
                <w:szCs w:val="20"/>
              </w:rPr>
            </w:pPr>
            <w:r>
              <w:rPr>
                <w:sz w:val="20"/>
                <w:szCs w:val="20"/>
              </w:rPr>
              <w:t>1-4</w:t>
            </w:r>
          </w:p>
        </w:tc>
        <w:tc>
          <w:tcPr>
            <w:tcW w:w="1260" w:type="dxa"/>
          </w:tcPr>
          <w:p w:rsidR="00C6621C" w:rsidRPr="00931368" w:rsidRDefault="00AC5A04" w:rsidP="00D150CA">
            <w:pPr>
              <w:spacing w:before="100" w:beforeAutospacing="1" w:after="100" w:afterAutospacing="1"/>
              <w:rPr>
                <w:sz w:val="20"/>
                <w:szCs w:val="20"/>
              </w:rPr>
            </w:pPr>
            <w:r>
              <w:rPr>
                <w:sz w:val="20"/>
                <w:szCs w:val="20"/>
              </w:rPr>
              <w:t>0.31(0.01,1.73)</w:t>
            </w:r>
          </w:p>
        </w:tc>
        <w:tc>
          <w:tcPr>
            <w:tcW w:w="990" w:type="dxa"/>
          </w:tcPr>
          <w:p w:rsidR="00C6621C" w:rsidRPr="00931368" w:rsidRDefault="00AC5A04" w:rsidP="00D150CA">
            <w:pPr>
              <w:spacing w:before="100" w:beforeAutospacing="1" w:after="100" w:afterAutospacing="1"/>
              <w:rPr>
                <w:sz w:val="20"/>
                <w:szCs w:val="20"/>
              </w:rPr>
            </w:pPr>
            <w:r>
              <w:rPr>
                <w:sz w:val="20"/>
                <w:szCs w:val="20"/>
              </w:rPr>
              <w:t>0</w:t>
            </w:r>
          </w:p>
        </w:tc>
        <w:tc>
          <w:tcPr>
            <w:tcW w:w="1620" w:type="dxa"/>
          </w:tcPr>
          <w:p w:rsidR="00C6621C"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Oral cavity and pharynx</w:t>
            </w:r>
          </w:p>
        </w:tc>
        <w:tc>
          <w:tcPr>
            <w:tcW w:w="900" w:type="dxa"/>
          </w:tcPr>
          <w:p w:rsidR="00C6621C" w:rsidRPr="00931368" w:rsidRDefault="00CF3AA4" w:rsidP="00D150CA">
            <w:pPr>
              <w:spacing w:before="100" w:beforeAutospacing="1" w:after="100" w:afterAutospacing="1"/>
              <w:rPr>
                <w:sz w:val="20"/>
                <w:szCs w:val="20"/>
              </w:rPr>
            </w:pPr>
            <w:r w:rsidRPr="00931368">
              <w:rPr>
                <w:sz w:val="20"/>
                <w:szCs w:val="20"/>
              </w:rPr>
              <w:t>25</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2.03(1.31,3.00)</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9</w:t>
            </w:r>
          </w:p>
        </w:tc>
        <w:tc>
          <w:tcPr>
            <w:tcW w:w="1260" w:type="dxa"/>
          </w:tcPr>
          <w:p w:rsidR="00C6621C" w:rsidRPr="00931368" w:rsidRDefault="00931368" w:rsidP="00D150CA">
            <w:pPr>
              <w:spacing w:before="100" w:beforeAutospacing="1" w:after="100" w:afterAutospacing="1"/>
              <w:rPr>
                <w:sz w:val="20"/>
                <w:szCs w:val="20"/>
              </w:rPr>
            </w:pPr>
            <w:r>
              <w:rPr>
                <w:sz w:val="20"/>
                <w:szCs w:val="20"/>
              </w:rPr>
              <w:t>2.37(1.08,4.49)</w:t>
            </w:r>
          </w:p>
        </w:tc>
        <w:tc>
          <w:tcPr>
            <w:tcW w:w="990" w:type="dxa"/>
          </w:tcPr>
          <w:p w:rsidR="00C6621C" w:rsidRPr="00931368" w:rsidRDefault="00931368" w:rsidP="00D150CA">
            <w:pPr>
              <w:spacing w:before="100" w:beforeAutospacing="1" w:after="100" w:afterAutospacing="1"/>
              <w:rPr>
                <w:sz w:val="20"/>
                <w:szCs w:val="20"/>
              </w:rPr>
            </w:pPr>
            <w:r>
              <w:rPr>
                <w:sz w:val="20"/>
                <w:szCs w:val="20"/>
              </w:rPr>
              <w:t>5</w:t>
            </w:r>
          </w:p>
        </w:tc>
        <w:tc>
          <w:tcPr>
            <w:tcW w:w="1260" w:type="dxa"/>
          </w:tcPr>
          <w:p w:rsidR="00C6621C" w:rsidRPr="00931368" w:rsidRDefault="00AC5A04" w:rsidP="00D150CA">
            <w:pPr>
              <w:spacing w:before="100" w:beforeAutospacing="1" w:after="100" w:afterAutospacing="1"/>
              <w:rPr>
                <w:sz w:val="20"/>
                <w:szCs w:val="20"/>
              </w:rPr>
            </w:pPr>
            <w:r>
              <w:rPr>
                <w:sz w:val="20"/>
                <w:szCs w:val="20"/>
              </w:rPr>
              <w:t>3.34(1.08,7.79)</w:t>
            </w:r>
          </w:p>
        </w:tc>
        <w:tc>
          <w:tcPr>
            <w:tcW w:w="990" w:type="dxa"/>
          </w:tcPr>
          <w:p w:rsidR="00C6621C" w:rsidRPr="00931368" w:rsidRDefault="00AC5A04" w:rsidP="00D150CA">
            <w:pPr>
              <w:spacing w:before="100" w:beforeAutospacing="1" w:after="100" w:afterAutospacing="1"/>
              <w:rPr>
                <w:sz w:val="20"/>
                <w:szCs w:val="20"/>
              </w:rPr>
            </w:pPr>
            <w:r>
              <w:rPr>
                <w:sz w:val="20"/>
                <w:szCs w:val="20"/>
              </w:rPr>
              <w:t>1-4</w:t>
            </w:r>
          </w:p>
        </w:tc>
        <w:tc>
          <w:tcPr>
            <w:tcW w:w="1620" w:type="dxa"/>
          </w:tcPr>
          <w:p w:rsidR="00C6621C" w:rsidRPr="00931368" w:rsidRDefault="00637B18" w:rsidP="00D150CA">
            <w:pPr>
              <w:spacing w:before="100" w:beforeAutospacing="1" w:after="100" w:afterAutospacing="1"/>
              <w:rPr>
                <w:sz w:val="20"/>
                <w:szCs w:val="20"/>
              </w:rPr>
            </w:pPr>
            <w:r>
              <w:rPr>
                <w:sz w:val="20"/>
                <w:szCs w:val="20"/>
              </w:rPr>
              <w:t>2.81(0.07,15.7)</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t>Ovary</w:t>
            </w:r>
          </w:p>
        </w:tc>
        <w:tc>
          <w:tcPr>
            <w:tcW w:w="900" w:type="dxa"/>
          </w:tcPr>
          <w:p w:rsidR="00C6621C" w:rsidRPr="00931368" w:rsidRDefault="00CF3AA4" w:rsidP="00D150CA">
            <w:pPr>
              <w:spacing w:before="100" w:beforeAutospacing="1" w:after="100" w:afterAutospacing="1"/>
              <w:rPr>
                <w:sz w:val="20"/>
                <w:szCs w:val="20"/>
              </w:rPr>
            </w:pPr>
            <w:r w:rsidRPr="00931368">
              <w:rPr>
                <w:sz w:val="20"/>
                <w:szCs w:val="20"/>
              </w:rPr>
              <w:t>N/A</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N/A</w:t>
            </w:r>
          </w:p>
        </w:tc>
        <w:tc>
          <w:tcPr>
            <w:tcW w:w="1260" w:type="dxa"/>
          </w:tcPr>
          <w:p w:rsidR="00C6621C" w:rsidRPr="00931368" w:rsidRDefault="00931368" w:rsidP="00D150CA">
            <w:pPr>
              <w:spacing w:before="100" w:beforeAutospacing="1" w:after="100" w:afterAutospacing="1"/>
              <w:rPr>
                <w:sz w:val="20"/>
                <w:szCs w:val="20"/>
              </w:rPr>
            </w:pPr>
            <w:r>
              <w:rPr>
                <w:sz w:val="20"/>
                <w:szCs w:val="20"/>
              </w:rPr>
              <w:t>-</w:t>
            </w:r>
          </w:p>
        </w:tc>
        <w:tc>
          <w:tcPr>
            <w:tcW w:w="990" w:type="dxa"/>
          </w:tcPr>
          <w:p w:rsidR="00C6621C" w:rsidRPr="00931368" w:rsidRDefault="00931368" w:rsidP="00D150CA">
            <w:pPr>
              <w:spacing w:before="100" w:beforeAutospacing="1" w:after="100" w:afterAutospacing="1"/>
              <w:rPr>
                <w:sz w:val="20"/>
                <w:szCs w:val="20"/>
              </w:rPr>
            </w:pPr>
            <w:r>
              <w:rPr>
                <w:sz w:val="20"/>
                <w:szCs w:val="20"/>
              </w:rPr>
              <w:t>1-4</w:t>
            </w:r>
          </w:p>
        </w:tc>
        <w:tc>
          <w:tcPr>
            <w:tcW w:w="1260" w:type="dxa"/>
          </w:tcPr>
          <w:p w:rsidR="00C6621C" w:rsidRPr="00931368" w:rsidRDefault="00AC5A04" w:rsidP="00D150CA">
            <w:pPr>
              <w:spacing w:before="100" w:beforeAutospacing="1" w:after="100" w:afterAutospacing="1"/>
              <w:rPr>
                <w:sz w:val="20"/>
                <w:szCs w:val="20"/>
              </w:rPr>
            </w:pPr>
            <w:r>
              <w:rPr>
                <w:sz w:val="20"/>
                <w:szCs w:val="20"/>
              </w:rPr>
              <w:t>.063(0.08,2.29)</w:t>
            </w:r>
          </w:p>
        </w:tc>
        <w:tc>
          <w:tcPr>
            <w:tcW w:w="990" w:type="dxa"/>
          </w:tcPr>
          <w:p w:rsidR="00C6621C" w:rsidRPr="00931368" w:rsidRDefault="00AC5A04" w:rsidP="00D150CA">
            <w:pPr>
              <w:spacing w:before="100" w:beforeAutospacing="1" w:after="100" w:afterAutospacing="1"/>
              <w:rPr>
                <w:sz w:val="20"/>
                <w:szCs w:val="20"/>
              </w:rPr>
            </w:pPr>
            <w:r>
              <w:rPr>
                <w:sz w:val="20"/>
                <w:szCs w:val="20"/>
              </w:rPr>
              <w:t>1-4</w:t>
            </w:r>
          </w:p>
        </w:tc>
        <w:tc>
          <w:tcPr>
            <w:tcW w:w="1620" w:type="dxa"/>
          </w:tcPr>
          <w:p w:rsidR="00C6621C" w:rsidRPr="00931368" w:rsidRDefault="00637B18" w:rsidP="00D150CA">
            <w:pPr>
              <w:spacing w:before="100" w:beforeAutospacing="1" w:after="100" w:afterAutospacing="1"/>
              <w:rPr>
                <w:sz w:val="20"/>
                <w:szCs w:val="20"/>
              </w:rPr>
            </w:pPr>
            <w:r>
              <w:rPr>
                <w:sz w:val="20"/>
                <w:szCs w:val="20"/>
              </w:rPr>
              <w:t>1.57(0.19,5.66)</w:t>
            </w:r>
          </w:p>
        </w:tc>
      </w:tr>
      <w:tr w:rsidR="00931368" w:rsidRPr="00931368" w:rsidTr="00AC5A04">
        <w:tc>
          <w:tcPr>
            <w:tcW w:w="1620" w:type="dxa"/>
          </w:tcPr>
          <w:p w:rsidR="00C6621C" w:rsidRPr="00931368" w:rsidRDefault="00C6621C" w:rsidP="00D150CA">
            <w:pPr>
              <w:spacing w:before="100" w:beforeAutospacing="1" w:after="100" w:afterAutospacing="1"/>
              <w:rPr>
                <w:sz w:val="20"/>
                <w:szCs w:val="20"/>
              </w:rPr>
            </w:pPr>
            <w:r w:rsidRPr="00931368">
              <w:rPr>
                <w:sz w:val="20"/>
                <w:szCs w:val="20"/>
              </w:rPr>
              <w:lastRenderedPageBreak/>
              <w:t>Pancreas</w:t>
            </w:r>
          </w:p>
        </w:tc>
        <w:tc>
          <w:tcPr>
            <w:tcW w:w="900" w:type="dxa"/>
          </w:tcPr>
          <w:p w:rsidR="00C6621C" w:rsidRPr="00931368" w:rsidRDefault="00CF3AA4" w:rsidP="00D150CA">
            <w:pPr>
              <w:spacing w:before="100" w:beforeAutospacing="1" w:after="100" w:afterAutospacing="1"/>
              <w:rPr>
                <w:sz w:val="20"/>
                <w:szCs w:val="20"/>
              </w:rPr>
            </w:pPr>
            <w:r w:rsidRPr="00931368">
              <w:rPr>
                <w:sz w:val="20"/>
                <w:szCs w:val="20"/>
              </w:rPr>
              <w:t>11</w:t>
            </w:r>
          </w:p>
        </w:tc>
        <w:tc>
          <w:tcPr>
            <w:tcW w:w="1260" w:type="dxa"/>
          </w:tcPr>
          <w:p w:rsidR="00C6621C" w:rsidRPr="00931368" w:rsidRDefault="00CF3AA4" w:rsidP="00D150CA">
            <w:pPr>
              <w:spacing w:before="100" w:beforeAutospacing="1" w:after="100" w:afterAutospacing="1"/>
              <w:rPr>
                <w:sz w:val="20"/>
                <w:szCs w:val="20"/>
              </w:rPr>
            </w:pPr>
            <w:r w:rsidRPr="00931368">
              <w:rPr>
                <w:sz w:val="20"/>
                <w:szCs w:val="20"/>
              </w:rPr>
              <w:t>1.64(0.82,2.94)</w:t>
            </w:r>
          </w:p>
        </w:tc>
        <w:tc>
          <w:tcPr>
            <w:tcW w:w="810" w:type="dxa"/>
          </w:tcPr>
          <w:p w:rsidR="00C6621C" w:rsidRPr="00931368" w:rsidRDefault="00CF3AA4" w:rsidP="00D150CA">
            <w:pPr>
              <w:spacing w:before="100" w:beforeAutospacing="1" w:after="100" w:afterAutospacing="1"/>
              <w:rPr>
                <w:sz w:val="20"/>
                <w:szCs w:val="20"/>
              </w:rPr>
            </w:pPr>
            <w:r w:rsidRPr="00931368">
              <w:rPr>
                <w:sz w:val="20"/>
                <w:szCs w:val="20"/>
              </w:rPr>
              <w:t>9</w:t>
            </w:r>
          </w:p>
        </w:tc>
        <w:tc>
          <w:tcPr>
            <w:tcW w:w="1260" w:type="dxa"/>
          </w:tcPr>
          <w:p w:rsidR="00C6621C" w:rsidRPr="00931368" w:rsidRDefault="00931368" w:rsidP="00D150CA">
            <w:pPr>
              <w:spacing w:before="100" w:beforeAutospacing="1" w:after="100" w:afterAutospacing="1"/>
              <w:rPr>
                <w:sz w:val="20"/>
                <w:szCs w:val="20"/>
              </w:rPr>
            </w:pPr>
            <w:r>
              <w:rPr>
                <w:sz w:val="20"/>
                <w:szCs w:val="20"/>
              </w:rPr>
              <w:t>1.62(0.74,3.07)</w:t>
            </w:r>
          </w:p>
        </w:tc>
        <w:tc>
          <w:tcPr>
            <w:tcW w:w="990" w:type="dxa"/>
          </w:tcPr>
          <w:p w:rsidR="00C6621C" w:rsidRPr="00931368" w:rsidRDefault="00931368" w:rsidP="00D150CA">
            <w:pPr>
              <w:spacing w:before="100" w:beforeAutospacing="1" w:after="100" w:afterAutospacing="1"/>
              <w:rPr>
                <w:sz w:val="20"/>
                <w:szCs w:val="20"/>
              </w:rPr>
            </w:pPr>
            <w:r>
              <w:rPr>
                <w:sz w:val="20"/>
                <w:szCs w:val="20"/>
              </w:rPr>
              <w:t>1-4</w:t>
            </w:r>
          </w:p>
        </w:tc>
        <w:tc>
          <w:tcPr>
            <w:tcW w:w="1260" w:type="dxa"/>
          </w:tcPr>
          <w:p w:rsidR="00C6621C" w:rsidRPr="00931368" w:rsidRDefault="00AC5A04" w:rsidP="00D150CA">
            <w:pPr>
              <w:spacing w:before="100" w:beforeAutospacing="1" w:after="100" w:afterAutospacing="1"/>
              <w:rPr>
                <w:sz w:val="20"/>
                <w:szCs w:val="20"/>
              </w:rPr>
            </w:pPr>
            <w:r>
              <w:rPr>
                <w:sz w:val="20"/>
                <w:szCs w:val="20"/>
              </w:rPr>
              <w:t>1.24(0.15,4.48)</w:t>
            </w:r>
          </w:p>
        </w:tc>
        <w:tc>
          <w:tcPr>
            <w:tcW w:w="990" w:type="dxa"/>
          </w:tcPr>
          <w:p w:rsidR="00C6621C" w:rsidRPr="00931368" w:rsidRDefault="00AC5A04" w:rsidP="00D150CA">
            <w:pPr>
              <w:spacing w:before="100" w:beforeAutospacing="1" w:after="100" w:afterAutospacing="1"/>
              <w:rPr>
                <w:sz w:val="20"/>
                <w:szCs w:val="20"/>
              </w:rPr>
            </w:pPr>
            <w:r>
              <w:rPr>
                <w:sz w:val="20"/>
                <w:szCs w:val="20"/>
              </w:rPr>
              <w:t>1-4</w:t>
            </w:r>
          </w:p>
        </w:tc>
        <w:tc>
          <w:tcPr>
            <w:tcW w:w="1620" w:type="dxa"/>
          </w:tcPr>
          <w:p w:rsidR="00C6621C" w:rsidRPr="00931368" w:rsidRDefault="00637B18" w:rsidP="00D150CA">
            <w:pPr>
              <w:spacing w:before="100" w:beforeAutospacing="1" w:after="100" w:afterAutospacing="1"/>
              <w:rPr>
                <w:sz w:val="20"/>
                <w:szCs w:val="20"/>
              </w:rPr>
            </w:pPr>
            <w:r>
              <w:rPr>
                <w:sz w:val="20"/>
                <w:szCs w:val="20"/>
              </w:rPr>
              <w:t>1.61(0.20,5.83)</w:t>
            </w:r>
          </w:p>
        </w:tc>
      </w:tr>
      <w:tr w:rsidR="00931368" w:rsidRPr="00931368" w:rsidTr="00AC5A04">
        <w:tc>
          <w:tcPr>
            <w:tcW w:w="1620" w:type="dxa"/>
          </w:tcPr>
          <w:p w:rsidR="00CF3AA4" w:rsidRPr="00931368" w:rsidRDefault="00CF3AA4" w:rsidP="00D150CA">
            <w:pPr>
              <w:spacing w:before="100" w:beforeAutospacing="1" w:after="100" w:afterAutospacing="1"/>
              <w:rPr>
                <w:sz w:val="20"/>
                <w:szCs w:val="20"/>
              </w:rPr>
            </w:pPr>
            <w:r w:rsidRPr="00931368">
              <w:rPr>
                <w:sz w:val="20"/>
                <w:szCs w:val="20"/>
              </w:rPr>
              <w:t>Prostate</w:t>
            </w:r>
          </w:p>
        </w:tc>
        <w:tc>
          <w:tcPr>
            <w:tcW w:w="900" w:type="dxa"/>
          </w:tcPr>
          <w:p w:rsidR="00CF3AA4" w:rsidRPr="00931368" w:rsidRDefault="00CF3AA4" w:rsidP="00D150CA">
            <w:pPr>
              <w:spacing w:before="100" w:beforeAutospacing="1" w:after="100" w:afterAutospacing="1"/>
              <w:rPr>
                <w:sz w:val="20"/>
                <w:szCs w:val="20"/>
              </w:rPr>
            </w:pPr>
            <w:r w:rsidRPr="00931368">
              <w:rPr>
                <w:sz w:val="20"/>
                <w:szCs w:val="20"/>
              </w:rPr>
              <w:t>59</w:t>
            </w:r>
          </w:p>
        </w:tc>
        <w:tc>
          <w:tcPr>
            <w:tcW w:w="1260" w:type="dxa"/>
          </w:tcPr>
          <w:p w:rsidR="00CF3AA4" w:rsidRPr="00931368" w:rsidRDefault="00CF3AA4" w:rsidP="00D150CA">
            <w:pPr>
              <w:spacing w:before="100" w:beforeAutospacing="1" w:after="100" w:afterAutospacing="1"/>
              <w:rPr>
                <w:sz w:val="20"/>
                <w:szCs w:val="20"/>
              </w:rPr>
            </w:pPr>
            <w:r w:rsidRPr="00931368">
              <w:rPr>
                <w:sz w:val="20"/>
                <w:szCs w:val="20"/>
              </w:rPr>
              <w:t>0.63(0.48,0.81)</w:t>
            </w:r>
          </w:p>
        </w:tc>
        <w:tc>
          <w:tcPr>
            <w:tcW w:w="810" w:type="dxa"/>
          </w:tcPr>
          <w:p w:rsidR="00CF3AA4"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F3AA4" w:rsidRPr="00931368" w:rsidRDefault="00931368" w:rsidP="00D150CA">
            <w:pPr>
              <w:spacing w:before="100" w:beforeAutospacing="1" w:after="100" w:afterAutospacing="1"/>
              <w:rPr>
                <w:sz w:val="20"/>
                <w:szCs w:val="20"/>
              </w:rPr>
            </w:pPr>
            <w:r>
              <w:rPr>
                <w:sz w:val="20"/>
                <w:szCs w:val="20"/>
              </w:rPr>
              <w:t>0.92(0.25,2.36)</w:t>
            </w:r>
          </w:p>
        </w:tc>
        <w:tc>
          <w:tcPr>
            <w:tcW w:w="990" w:type="dxa"/>
          </w:tcPr>
          <w:p w:rsidR="00CF3AA4" w:rsidRPr="00931368" w:rsidRDefault="00931368" w:rsidP="00D150CA">
            <w:pPr>
              <w:spacing w:before="100" w:beforeAutospacing="1" w:after="100" w:afterAutospacing="1"/>
              <w:rPr>
                <w:sz w:val="20"/>
                <w:szCs w:val="20"/>
              </w:rPr>
            </w:pPr>
            <w:r>
              <w:rPr>
                <w:sz w:val="20"/>
                <w:szCs w:val="20"/>
              </w:rPr>
              <w:t>N/A</w:t>
            </w:r>
          </w:p>
        </w:tc>
        <w:tc>
          <w:tcPr>
            <w:tcW w:w="1260" w:type="dxa"/>
          </w:tcPr>
          <w:p w:rsidR="00CF3AA4" w:rsidRPr="00931368" w:rsidRDefault="00AC5A04" w:rsidP="00D150CA">
            <w:pPr>
              <w:spacing w:before="100" w:beforeAutospacing="1" w:after="100" w:afterAutospacing="1"/>
              <w:rPr>
                <w:sz w:val="20"/>
                <w:szCs w:val="20"/>
              </w:rPr>
            </w:pPr>
            <w:r>
              <w:rPr>
                <w:sz w:val="20"/>
                <w:szCs w:val="20"/>
              </w:rPr>
              <w:t>-</w:t>
            </w:r>
          </w:p>
        </w:tc>
        <w:tc>
          <w:tcPr>
            <w:tcW w:w="990" w:type="dxa"/>
          </w:tcPr>
          <w:p w:rsidR="00CF3AA4" w:rsidRPr="00931368" w:rsidRDefault="00AC5A04" w:rsidP="00D150CA">
            <w:pPr>
              <w:spacing w:before="100" w:beforeAutospacing="1" w:after="100" w:afterAutospacing="1"/>
              <w:rPr>
                <w:sz w:val="20"/>
                <w:szCs w:val="20"/>
              </w:rPr>
            </w:pPr>
            <w:r>
              <w:rPr>
                <w:sz w:val="20"/>
                <w:szCs w:val="20"/>
              </w:rPr>
              <w:t>N/A</w:t>
            </w:r>
          </w:p>
        </w:tc>
        <w:tc>
          <w:tcPr>
            <w:tcW w:w="1620" w:type="dxa"/>
          </w:tcPr>
          <w:p w:rsidR="00CF3AA4"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F3AA4" w:rsidRPr="00931368" w:rsidRDefault="00CF3AA4" w:rsidP="00D150CA">
            <w:pPr>
              <w:spacing w:before="100" w:beforeAutospacing="1" w:after="100" w:afterAutospacing="1"/>
              <w:rPr>
                <w:sz w:val="20"/>
                <w:szCs w:val="20"/>
              </w:rPr>
            </w:pPr>
            <w:r w:rsidRPr="00931368">
              <w:rPr>
                <w:sz w:val="20"/>
                <w:szCs w:val="20"/>
              </w:rPr>
              <w:t>Stomach</w:t>
            </w:r>
          </w:p>
        </w:tc>
        <w:tc>
          <w:tcPr>
            <w:tcW w:w="900" w:type="dxa"/>
          </w:tcPr>
          <w:p w:rsidR="00CF3AA4" w:rsidRPr="00931368" w:rsidRDefault="00CF3AA4" w:rsidP="00D150CA">
            <w:pPr>
              <w:spacing w:before="100" w:beforeAutospacing="1" w:after="100" w:afterAutospacing="1"/>
              <w:rPr>
                <w:sz w:val="20"/>
                <w:szCs w:val="20"/>
              </w:rPr>
            </w:pPr>
            <w:r w:rsidRPr="00931368">
              <w:rPr>
                <w:sz w:val="20"/>
                <w:szCs w:val="20"/>
              </w:rPr>
              <w:t>8</w:t>
            </w:r>
          </w:p>
        </w:tc>
        <w:tc>
          <w:tcPr>
            <w:tcW w:w="1260" w:type="dxa"/>
          </w:tcPr>
          <w:p w:rsidR="00CF3AA4" w:rsidRPr="00931368" w:rsidRDefault="00CF3AA4" w:rsidP="00D150CA">
            <w:pPr>
              <w:spacing w:before="100" w:beforeAutospacing="1" w:after="100" w:afterAutospacing="1"/>
              <w:rPr>
                <w:sz w:val="20"/>
                <w:szCs w:val="20"/>
              </w:rPr>
            </w:pPr>
            <w:r w:rsidRPr="00931368">
              <w:rPr>
                <w:sz w:val="20"/>
                <w:szCs w:val="20"/>
              </w:rPr>
              <w:t>1.60(0.69,3.15)</w:t>
            </w:r>
          </w:p>
        </w:tc>
        <w:tc>
          <w:tcPr>
            <w:tcW w:w="810" w:type="dxa"/>
          </w:tcPr>
          <w:p w:rsidR="00CF3AA4"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F3AA4" w:rsidRPr="00931368" w:rsidRDefault="00931368" w:rsidP="00D150CA">
            <w:pPr>
              <w:spacing w:before="100" w:beforeAutospacing="1" w:after="100" w:afterAutospacing="1"/>
              <w:rPr>
                <w:sz w:val="20"/>
                <w:szCs w:val="20"/>
              </w:rPr>
            </w:pPr>
            <w:r>
              <w:rPr>
                <w:sz w:val="20"/>
                <w:szCs w:val="20"/>
              </w:rPr>
              <w:t>1.42(0.39,3.63)</w:t>
            </w:r>
          </w:p>
        </w:tc>
        <w:tc>
          <w:tcPr>
            <w:tcW w:w="990" w:type="dxa"/>
          </w:tcPr>
          <w:p w:rsidR="00CF3AA4" w:rsidRPr="00931368" w:rsidRDefault="00931368" w:rsidP="00D150CA">
            <w:pPr>
              <w:spacing w:before="100" w:beforeAutospacing="1" w:after="100" w:afterAutospacing="1"/>
              <w:rPr>
                <w:sz w:val="20"/>
                <w:szCs w:val="20"/>
              </w:rPr>
            </w:pPr>
            <w:r>
              <w:rPr>
                <w:sz w:val="20"/>
                <w:szCs w:val="20"/>
              </w:rPr>
              <w:t>1-4</w:t>
            </w:r>
          </w:p>
        </w:tc>
        <w:tc>
          <w:tcPr>
            <w:tcW w:w="1260" w:type="dxa"/>
          </w:tcPr>
          <w:p w:rsidR="00CF3AA4" w:rsidRPr="00931368" w:rsidRDefault="00AC5A04" w:rsidP="00D150CA">
            <w:pPr>
              <w:spacing w:before="100" w:beforeAutospacing="1" w:after="100" w:afterAutospacing="1"/>
              <w:rPr>
                <w:sz w:val="20"/>
                <w:szCs w:val="20"/>
              </w:rPr>
            </w:pPr>
            <w:r>
              <w:rPr>
                <w:sz w:val="20"/>
                <w:szCs w:val="20"/>
              </w:rPr>
              <w:t>2.75(0.33,9.95)</w:t>
            </w:r>
          </w:p>
        </w:tc>
        <w:tc>
          <w:tcPr>
            <w:tcW w:w="990" w:type="dxa"/>
          </w:tcPr>
          <w:p w:rsidR="00CF3AA4" w:rsidRPr="00931368" w:rsidRDefault="00AC5A04" w:rsidP="00D150CA">
            <w:pPr>
              <w:spacing w:before="100" w:beforeAutospacing="1" w:after="100" w:afterAutospacing="1"/>
              <w:rPr>
                <w:sz w:val="20"/>
                <w:szCs w:val="20"/>
              </w:rPr>
            </w:pPr>
            <w:r>
              <w:rPr>
                <w:sz w:val="20"/>
                <w:szCs w:val="20"/>
              </w:rPr>
              <w:t>1-4</w:t>
            </w:r>
          </w:p>
        </w:tc>
        <w:tc>
          <w:tcPr>
            <w:tcW w:w="1620" w:type="dxa"/>
          </w:tcPr>
          <w:p w:rsidR="00CF3AA4" w:rsidRPr="00931368" w:rsidRDefault="00637B18" w:rsidP="00D150CA">
            <w:pPr>
              <w:spacing w:before="100" w:beforeAutospacing="1" w:after="100" w:afterAutospacing="1"/>
              <w:rPr>
                <w:sz w:val="20"/>
                <w:szCs w:val="20"/>
              </w:rPr>
            </w:pPr>
            <w:r>
              <w:rPr>
                <w:sz w:val="20"/>
                <w:szCs w:val="20"/>
              </w:rPr>
              <w:t>2.42(0.06,1.35)</w:t>
            </w:r>
          </w:p>
        </w:tc>
      </w:tr>
      <w:tr w:rsidR="00931368" w:rsidRPr="00931368" w:rsidTr="00AC5A04">
        <w:tc>
          <w:tcPr>
            <w:tcW w:w="1620" w:type="dxa"/>
          </w:tcPr>
          <w:p w:rsidR="00CF3AA4" w:rsidRPr="00931368" w:rsidRDefault="00CF3AA4" w:rsidP="00D150CA">
            <w:pPr>
              <w:spacing w:before="100" w:beforeAutospacing="1" w:after="100" w:afterAutospacing="1"/>
              <w:rPr>
                <w:sz w:val="20"/>
                <w:szCs w:val="20"/>
              </w:rPr>
            </w:pPr>
            <w:r w:rsidRPr="00931368">
              <w:rPr>
                <w:sz w:val="20"/>
                <w:szCs w:val="20"/>
              </w:rPr>
              <w:t>Testis</w:t>
            </w:r>
          </w:p>
        </w:tc>
        <w:tc>
          <w:tcPr>
            <w:tcW w:w="900" w:type="dxa"/>
          </w:tcPr>
          <w:p w:rsidR="00CF3AA4" w:rsidRPr="00931368" w:rsidRDefault="00CF3AA4" w:rsidP="00D150CA">
            <w:pPr>
              <w:spacing w:before="100" w:beforeAutospacing="1" w:after="100" w:afterAutospacing="1"/>
              <w:rPr>
                <w:sz w:val="20"/>
                <w:szCs w:val="20"/>
              </w:rPr>
            </w:pPr>
            <w:r w:rsidRPr="00931368">
              <w:rPr>
                <w:sz w:val="20"/>
                <w:szCs w:val="20"/>
              </w:rPr>
              <w:t>0</w:t>
            </w:r>
          </w:p>
        </w:tc>
        <w:tc>
          <w:tcPr>
            <w:tcW w:w="1260" w:type="dxa"/>
          </w:tcPr>
          <w:p w:rsidR="00CF3AA4" w:rsidRPr="00931368" w:rsidRDefault="00CF3AA4" w:rsidP="00D150CA">
            <w:pPr>
              <w:spacing w:before="100" w:beforeAutospacing="1" w:after="100" w:afterAutospacing="1"/>
              <w:rPr>
                <w:sz w:val="20"/>
                <w:szCs w:val="20"/>
              </w:rPr>
            </w:pPr>
            <w:r w:rsidRPr="00931368">
              <w:rPr>
                <w:sz w:val="20"/>
                <w:szCs w:val="20"/>
              </w:rPr>
              <w:t>-</w:t>
            </w:r>
          </w:p>
        </w:tc>
        <w:tc>
          <w:tcPr>
            <w:tcW w:w="810" w:type="dxa"/>
          </w:tcPr>
          <w:p w:rsidR="00CF3AA4" w:rsidRPr="00931368" w:rsidRDefault="00CF3AA4" w:rsidP="00D150CA">
            <w:pPr>
              <w:spacing w:before="100" w:beforeAutospacing="1" w:after="100" w:afterAutospacing="1"/>
              <w:rPr>
                <w:sz w:val="20"/>
                <w:szCs w:val="20"/>
              </w:rPr>
            </w:pPr>
            <w:r w:rsidRPr="00931368">
              <w:rPr>
                <w:sz w:val="20"/>
                <w:szCs w:val="20"/>
              </w:rPr>
              <w:t>0</w:t>
            </w:r>
          </w:p>
        </w:tc>
        <w:tc>
          <w:tcPr>
            <w:tcW w:w="1260" w:type="dxa"/>
          </w:tcPr>
          <w:p w:rsidR="00CF3AA4" w:rsidRPr="00931368" w:rsidRDefault="00931368" w:rsidP="00D150CA">
            <w:pPr>
              <w:spacing w:before="100" w:beforeAutospacing="1" w:after="100" w:afterAutospacing="1"/>
              <w:rPr>
                <w:sz w:val="20"/>
                <w:szCs w:val="20"/>
              </w:rPr>
            </w:pPr>
            <w:r>
              <w:rPr>
                <w:sz w:val="20"/>
                <w:szCs w:val="20"/>
              </w:rPr>
              <w:t>-</w:t>
            </w:r>
          </w:p>
        </w:tc>
        <w:tc>
          <w:tcPr>
            <w:tcW w:w="990" w:type="dxa"/>
          </w:tcPr>
          <w:p w:rsidR="00CF3AA4" w:rsidRPr="00931368" w:rsidRDefault="00931368" w:rsidP="00D150CA">
            <w:pPr>
              <w:spacing w:before="100" w:beforeAutospacing="1" w:after="100" w:afterAutospacing="1"/>
              <w:rPr>
                <w:sz w:val="20"/>
                <w:szCs w:val="20"/>
              </w:rPr>
            </w:pPr>
            <w:r>
              <w:rPr>
                <w:sz w:val="20"/>
                <w:szCs w:val="20"/>
              </w:rPr>
              <w:t>N/A</w:t>
            </w:r>
          </w:p>
        </w:tc>
        <w:tc>
          <w:tcPr>
            <w:tcW w:w="1260" w:type="dxa"/>
          </w:tcPr>
          <w:p w:rsidR="00CF3AA4" w:rsidRPr="00931368" w:rsidRDefault="00AC5A04" w:rsidP="00D150CA">
            <w:pPr>
              <w:spacing w:before="100" w:beforeAutospacing="1" w:after="100" w:afterAutospacing="1"/>
              <w:rPr>
                <w:sz w:val="20"/>
                <w:szCs w:val="20"/>
              </w:rPr>
            </w:pPr>
            <w:r>
              <w:rPr>
                <w:sz w:val="20"/>
                <w:szCs w:val="20"/>
              </w:rPr>
              <w:t>-</w:t>
            </w:r>
          </w:p>
        </w:tc>
        <w:tc>
          <w:tcPr>
            <w:tcW w:w="990" w:type="dxa"/>
          </w:tcPr>
          <w:p w:rsidR="00CF3AA4" w:rsidRPr="00931368" w:rsidRDefault="00AC5A04" w:rsidP="00D150CA">
            <w:pPr>
              <w:spacing w:before="100" w:beforeAutospacing="1" w:after="100" w:afterAutospacing="1"/>
              <w:rPr>
                <w:sz w:val="20"/>
                <w:szCs w:val="20"/>
              </w:rPr>
            </w:pPr>
            <w:r>
              <w:rPr>
                <w:sz w:val="20"/>
                <w:szCs w:val="20"/>
              </w:rPr>
              <w:t>N/A</w:t>
            </w:r>
          </w:p>
        </w:tc>
        <w:tc>
          <w:tcPr>
            <w:tcW w:w="1620" w:type="dxa"/>
          </w:tcPr>
          <w:p w:rsidR="00CF3AA4"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F3AA4" w:rsidRPr="00931368" w:rsidRDefault="00CF3AA4" w:rsidP="00D150CA">
            <w:pPr>
              <w:spacing w:before="100" w:beforeAutospacing="1" w:after="100" w:afterAutospacing="1"/>
              <w:rPr>
                <w:sz w:val="20"/>
                <w:szCs w:val="20"/>
              </w:rPr>
            </w:pPr>
            <w:r w:rsidRPr="00931368">
              <w:rPr>
                <w:sz w:val="20"/>
                <w:szCs w:val="20"/>
              </w:rPr>
              <w:t>Thyroid</w:t>
            </w:r>
          </w:p>
        </w:tc>
        <w:tc>
          <w:tcPr>
            <w:tcW w:w="900" w:type="dxa"/>
          </w:tcPr>
          <w:p w:rsidR="00CF3AA4"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F3AA4" w:rsidRPr="00931368" w:rsidRDefault="00CF3AA4" w:rsidP="00D150CA">
            <w:pPr>
              <w:spacing w:before="100" w:beforeAutospacing="1" w:after="100" w:afterAutospacing="1"/>
              <w:rPr>
                <w:sz w:val="20"/>
                <w:szCs w:val="20"/>
              </w:rPr>
            </w:pPr>
            <w:r w:rsidRPr="00931368">
              <w:rPr>
                <w:sz w:val="20"/>
                <w:szCs w:val="20"/>
              </w:rPr>
              <w:t>0.29(0.03,1.03)</w:t>
            </w:r>
          </w:p>
        </w:tc>
        <w:tc>
          <w:tcPr>
            <w:tcW w:w="810" w:type="dxa"/>
          </w:tcPr>
          <w:p w:rsidR="00CF3AA4" w:rsidRPr="00931368" w:rsidRDefault="00CF3AA4" w:rsidP="00D150CA">
            <w:pPr>
              <w:spacing w:before="100" w:beforeAutospacing="1" w:after="100" w:afterAutospacing="1"/>
              <w:rPr>
                <w:sz w:val="20"/>
                <w:szCs w:val="20"/>
              </w:rPr>
            </w:pPr>
            <w:r w:rsidRPr="00931368">
              <w:rPr>
                <w:sz w:val="20"/>
                <w:szCs w:val="20"/>
              </w:rPr>
              <w:t>0</w:t>
            </w:r>
          </w:p>
        </w:tc>
        <w:tc>
          <w:tcPr>
            <w:tcW w:w="1260" w:type="dxa"/>
          </w:tcPr>
          <w:p w:rsidR="00CF3AA4" w:rsidRPr="00931368" w:rsidRDefault="00931368" w:rsidP="00D150CA">
            <w:pPr>
              <w:spacing w:before="100" w:beforeAutospacing="1" w:after="100" w:afterAutospacing="1"/>
              <w:rPr>
                <w:sz w:val="20"/>
                <w:szCs w:val="20"/>
              </w:rPr>
            </w:pPr>
            <w:r>
              <w:rPr>
                <w:sz w:val="20"/>
                <w:szCs w:val="20"/>
              </w:rPr>
              <w:t>-</w:t>
            </w:r>
          </w:p>
        </w:tc>
        <w:tc>
          <w:tcPr>
            <w:tcW w:w="990" w:type="dxa"/>
          </w:tcPr>
          <w:p w:rsidR="00CF3AA4" w:rsidRPr="00931368" w:rsidRDefault="00931368" w:rsidP="00D150CA">
            <w:pPr>
              <w:spacing w:before="100" w:beforeAutospacing="1" w:after="100" w:afterAutospacing="1"/>
              <w:rPr>
                <w:sz w:val="20"/>
                <w:szCs w:val="20"/>
              </w:rPr>
            </w:pPr>
            <w:r>
              <w:rPr>
                <w:sz w:val="20"/>
                <w:szCs w:val="20"/>
              </w:rPr>
              <w:t>5</w:t>
            </w:r>
          </w:p>
        </w:tc>
        <w:tc>
          <w:tcPr>
            <w:tcW w:w="1260" w:type="dxa"/>
          </w:tcPr>
          <w:p w:rsidR="00CF3AA4" w:rsidRPr="00931368" w:rsidRDefault="00AC5A04" w:rsidP="00D150CA">
            <w:pPr>
              <w:spacing w:before="100" w:beforeAutospacing="1" w:after="100" w:afterAutospacing="1"/>
              <w:rPr>
                <w:sz w:val="20"/>
                <w:szCs w:val="20"/>
              </w:rPr>
            </w:pPr>
            <w:r>
              <w:rPr>
                <w:sz w:val="20"/>
                <w:szCs w:val="20"/>
              </w:rPr>
              <w:t>0.52(0.17,1.21)</w:t>
            </w:r>
          </w:p>
        </w:tc>
        <w:tc>
          <w:tcPr>
            <w:tcW w:w="990" w:type="dxa"/>
          </w:tcPr>
          <w:p w:rsidR="00CF3AA4" w:rsidRPr="00931368" w:rsidRDefault="00AC5A04" w:rsidP="00D150CA">
            <w:pPr>
              <w:spacing w:before="100" w:beforeAutospacing="1" w:after="100" w:afterAutospacing="1"/>
              <w:rPr>
                <w:sz w:val="20"/>
                <w:szCs w:val="20"/>
              </w:rPr>
            </w:pPr>
            <w:r>
              <w:rPr>
                <w:sz w:val="20"/>
                <w:szCs w:val="20"/>
              </w:rPr>
              <w:t>0</w:t>
            </w:r>
          </w:p>
        </w:tc>
        <w:tc>
          <w:tcPr>
            <w:tcW w:w="1620" w:type="dxa"/>
          </w:tcPr>
          <w:p w:rsidR="00CF3AA4" w:rsidRPr="00931368" w:rsidRDefault="00637B18" w:rsidP="00D150CA">
            <w:pPr>
              <w:spacing w:before="100" w:beforeAutospacing="1" w:after="100" w:afterAutospacing="1"/>
              <w:rPr>
                <w:sz w:val="20"/>
                <w:szCs w:val="20"/>
              </w:rPr>
            </w:pPr>
            <w:r>
              <w:rPr>
                <w:sz w:val="20"/>
                <w:szCs w:val="20"/>
              </w:rPr>
              <w:t>-</w:t>
            </w:r>
          </w:p>
        </w:tc>
      </w:tr>
      <w:tr w:rsidR="00931368" w:rsidRPr="00931368" w:rsidTr="00AC5A04">
        <w:tc>
          <w:tcPr>
            <w:tcW w:w="1620" w:type="dxa"/>
          </w:tcPr>
          <w:p w:rsidR="00CF3AA4" w:rsidRPr="00931368" w:rsidRDefault="00CF3AA4" w:rsidP="00D150CA">
            <w:pPr>
              <w:spacing w:before="100" w:beforeAutospacing="1" w:after="100" w:afterAutospacing="1"/>
              <w:rPr>
                <w:sz w:val="20"/>
                <w:szCs w:val="20"/>
              </w:rPr>
            </w:pPr>
            <w:r w:rsidRPr="00931368">
              <w:rPr>
                <w:sz w:val="20"/>
                <w:szCs w:val="20"/>
              </w:rPr>
              <w:t>Urinary bladder</w:t>
            </w:r>
          </w:p>
        </w:tc>
        <w:tc>
          <w:tcPr>
            <w:tcW w:w="900" w:type="dxa"/>
          </w:tcPr>
          <w:p w:rsidR="00CF3AA4" w:rsidRPr="00931368" w:rsidRDefault="00CF3AA4" w:rsidP="00D150CA">
            <w:pPr>
              <w:spacing w:before="100" w:beforeAutospacing="1" w:after="100" w:afterAutospacing="1"/>
              <w:rPr>
                <w:sz w:val="20"/>
                <w:szCs w:val="20"/>
              </w:rPr>
            </w:pPr>
            <w:r w:rsidRPr="00931368">
              <w:rPr>
                <w:sz w:val="20"/>
                <w:szCs w:val="20"/>
              </w:rPr>
              <w:t>17</w:t>
            </w:r>
          </w:p>
        </w:tc>
        <w:tc>
          <w:tcPr>
            <w:tcW w:w="1260" w:type="dxa"/>
          </w:tcPr>
          <w:p w:rsidR="00CF3AA4" w:rsidRPr="00931368" w:rsidRDefault="00CF3AA4" w:rsidP="00D150CA">
            <w:pPr>
              <w:spacing w:before="100" w:beforeAutospacing="1" w:after="100" w:afterAutospacing="1"/>
              <w:rPr>
                <w:sz w:val="20"/>
                <w:szCs w:val="20"/>
              </w:rPr>
            </w:pPr>
            <w:r w:rsidRPr="00931368">
              <w:rPr>
                <w:sz w:val="20"/>
                <w:szCs w:val="20"/>
              </w:rPr>
              <w:t>0.93(0.54,1.49)</w:t>
            </w:r>
          </w:p>
        </w:tc>
        <w:tc>
          <w:tcPr>
            <w:tcW w:w="810" w:type="dxa"/>
          </w:tcPr>
          <w:p w:rsidR="00CF3AA4" w:rsidRPr="00931368" w:rsidRDefault="00CF3AA4" w:rsidP="00D150CA">
            <w:pPr>
              <w:spacing w:before="100" w:beforeAutospacing="1" w:after="100" w:afterAutospacing="1"/>
              <w:rPr>
                <w:sz w:val="20"/>
                <w:szCs w:val="20"/>
              </w:rPr>
            </w:pPr>
            <w:r w:rsidRPr="00931368">
              <w:rPr>
                <w:sz w:val="20"/>
                <w:szCs w:val="20"/>
              </w:rPr>
              <w:t>1-4</w:t>
            </w:r>
          </w:p>
        </w:tc>
        <w:tc>
          <w:tcPr>
            <w:tcW w:w="1260" w:type="dxa"/>
          </w:tcPr>
          <w:p w:rsidR="00CF3AA4" w:rsidRPr="00931368" w:rsidRDefault="00931368" w:rsidP="00D150CA">
            <w:pPr>
              <w:spacing w:before="100" w:beforeAutospacing="1" w:after="100" w:afterAutospacing="1"/>
              <w:rPr>
                <w:sz w:val="20"/>
                <w:szCs w:val="20"/>
              </w:rPr>
            </w:pPr>
            <w:r>
              <w:rPr>
                <w:sz w:val="20"/>
                <w:szCs w:val="20"/>
              </w:rPr>
              <w:t>1.29(0.35,3.30)</w:t>
            </w:r>
          </w:p>
        </w:tc>
        <w:tc>
          <w:tcPr>
            <w:tcW w:w="990" w:type="dxa"/>
          </w:tcPr>
          <w:p w:rsidR="00CF3AA4" w:rsidRPr="00931368" w:rsidRDefault="00931368" w:rsidP="00D150CA">
            <w:pPr>
              <w:spacing w:before="100" w:beforeAutospacing="1" w:after="100" w:afterAutospacing="1"/>
              <w:rPr>
                <w:sz w:val="20"/>
                <w:szCs w:val="20"/>
              </w:rPr>
            </w:pPr>
            <w:r>
              <w:rPr>
                <w:sz w:val="20"/>
                <w:szCs w:val="20"/>
              </w:rPr>
              <w:t>1-4</w:t>
            </w:r>
          </w:p>
        </w:tc>
        <w:tc>
          <w:tcPr>
            <w:tcW w:w="1260" w:type="dxa"/>
          </w:tcPr>
          <w:p w:rsidR="00CF3AA4" w:rsidRPr="00931368" w:rsidRDefault="00AC5A04" w:rsidP="00D150CA">
            <w:pPr>
              <w:spacing w:before="100" w:beforeAutospacing="1" w:after="100" w:afterAutospacing="1"/>
              <w:rPr>
                <w:sz w:val="20"/>
                <w:szCs w:val="20"/>
              </w:rPr>
            </w:pPr>
            <w:r>
              <w:rPr>
                <w:sz w:val="20"/>
                <w:szCs w:val="20"/>
              </w:rPr>
              <w:t>0.53(0.01,2.97)</w:t>
            </w:r>
          </w:p>
        </w:tc>
        <w:tc>
          <w:tcPr>
            <w:tcW w:w="990" w:type="dxa"/>
          </w:tcPr>
          <w:p w:rsidR="00CF3AA4" w:rsidRPr="00931368" w:rsidRDefault="00AC5A04" w:rsidP="00D150CA">
            <w:pPr>
              <w:spacing w:before="100" w:beforeAutospacing="1" w:after="100" w:afterAutospacing="1"/>
              <w:rPr>
                <w:sz w:val="20"/>
                <w:szCs w:val="20"/>
              </w:rPr>
            </w:pPr>
            <w:r>
              <w:rPr>
                <w:sz w:val="20"/>
                <w:szCs w:val="20"/>
              </w:rPr>
              <w:t>1-4</w:t>
            </w:r>
          </w:p>
        </w:tc>
        <w:tc>
          <w:tcPr>
            <w:tcW w:w="1620" w:type="dxa"/>
          </w:tcPr>
          <w:p w:rsidR="00CF3AA4" w:rsidRPr="00931368" w:rsidRDefault="00637B18" w:rsidP="00D150CA">
            <w:pPr>
              <w:spacing w:before="100" w:beforeAutospacing="1" w:after="100" w:afterAutospacing="1"/>
              <w:rPr>
                <w:sz w:val="20"/>
                <w:szCs w:val="20"/>
              </w:rPr>
            </w:pPr>
            <w:r>
              <w:rPr>
                <w:sz w:val="20"/>
                <w:szCs w:val="20"/>
              </w:rPr>
              <w:t>3.11(0.08,1.73)</w:t>
            </w:r>
          </w:p>
        </w:tc>
      </w:tr>
    </w:tbl>
    <w:p w:rsidR="009142E8" w:rsidRDefault="009142E8" w:rsidP="00D150CA">
      <w:pPr>
        <w:pStyle w:val="Heading1"/>
        <w:spacing w:before="100" w:beforeAutospacing="1" w:after="100" w:afterAutospacing="1"/>
        <w:rPr>
          <w:rFonts w:asciiTheme="minorHAnsi" w:hAnsiTheme="minorHAnsi" w:cs="Arial"/>
          <w:color w:val="auto"/>
          <w:sz w:val="20"/>
          <w:szCs w:val="20"/>
        </w:rPr>
      </w:pPr>
    </w:p>
    <w:p w:rsidR="00637B18" w:rsidRPr="00D150CA" w:rsidRDefault="00637B18" w:rsidP="00D150CA">
      <w:pPr>
        <w:spacing w:before="100" w:beforeAutospacing="1" w:after="100" w:afterAutospacing="1"/>
        <w:rPr>
          <w:rFonts w:ascii="Arial" w:hAnsi="Arial" w:cs="Arial"/>
        </w:rPr>
      </w:pPr>
      <w:r w:rsidRPr="00D150CA">
        <w:rPr>
          <w:rFonts w:ascii="Arial" w:hAnsi="Arial" w:cs="Arial"/>
        </w:rPr>
        <w:t>Slide 21:</w:t>
      </w:r>
    </w:p>
    <w:p w:rsidR="00637B18" w:rsidRPr="00D150CA" w:rsidRDefault="00637B18" w:rsidP="00D150CA">
      <w:pPr>
        <w:spacing w:before="100" w:beforeAutospacing="1" w:after="100" w:afterAutospacing="1"/>
        <w:rPr>
          <w:rFonts w:ascii="Arial" w:hAnsi="Arial" w:cs="Arial"/>
        </w:rPr>
      </w:pPr>
      <w:r w:rsidRPr="00D150CA">
        <w:rPr>
          <w:rFonts w:ascii="Arial" w:hAnsi="Arial" w:cs="Arial"/>
        </w:rPr>
        <w:t>Staked Bar Chart:</w:t>
      </w:r>
    </w:p>
    <w:p w:rsidR="00637B18" w:rsidRPr="00D150CA" w:rsidRDefault="00637B18" w:rsidP="00D150CA">
      <w:pPr>
        <w:numPr>
          <w:ilvl w:val="0"/>
          <w:numId w:val="11"/>
        </w:numPr>
        <w:spacing w:before="100" w:beforeAutospacing="1" w:after="100" w:afterAutospacing="1"/>
        <w:rPr>
          <w:rFonts w:ascii="Arial" w:hAnsi="Arial" w:cs="Arial"/>
        </w:rPr>
      </w:pPr>
      <w:r w:rsidRPr="00D150CA">
        <w:rPr>
          <w:rFonts w:ascii="Arial" w:hAnsi="Arial" w:cs="Arial"/>
        </w:rPr>
        <w:t>Bronchus and lung - BHCHP (N=96), MA (N=23,400)</w:t>
      </w:r>
    </w:p>
    <w:p w:rsidR="00637B18" w:rsidRPr="00D150CA" w:rsidRDefault="00637B18" w:rsidP="00D150CA">
      <w:pPr>
        <w:numPr>
          <w:ilvl w:val="1"/>
          <w:numId w:val="11"/>
        </w:numPr>
        <w:spacing w:before="100" w:beforeAutospacing="1" w:after="100" w:afterAutospacing="1"/>
        <w:rPr>
          <w:rFonts w:ascii="Arial" w:hAnsi="Arial" w:cs="Arial"/>
        </w:rPr>
      </w:pPr>
      <w:r w:rsidRPr="00D150CA">
        <w:rPr>
          <w:rFonts w:ascii="Arial" w:hAnsi="Arial" w:cs="Arial"/>
        </w:rPr>
        <w:t>Local = BHCHP~18%</w:t>
      </w:r>
      <w:r w:rsidR="002A19BF" w:rsidRPr="00D150CA">
        <w:rPr>
          <w:rFonts w:ascii="Arial" w:hAnsi="Arial" w:cs="Arial"/>
        </w:rPr>
        <w:t>, MA ~22%</w:t>
      </w:r>
    </w:p>
    <w:p w:rsidR="00637B18" w:rsidRPr="00D150CA" w:rsidRDefault="00637B18" w:rsidP="00D150CA">
      <w:pPr>
        <w:numPr>
          <w:ilvl w:val="1"/>
          <w:numId w:val="11"/>
        </w:numPr>
        <w:spacing w:before="100" w:beforeAutospacing="1" w:after="100" w:afterAutospacing="1"/>
        <w:rPr>
          <w:rFonts w:ascii="Arial" w:hAnsi="Arial" w:cs="Arial"/>
        </w:rPr>
      </w:pPr>
      <w:r w:rsidRPr="00D150CA">
        <w:rPr>
          <w:rFonts w:ascii="Arial" w:hAnsi="Arial" w:cs="Arial"/>
        </w:rPr>
        <w:t>Regional = BHCHP ~26%</w:t>
      </w:r>
      <w:r w:rsidR="002A19BF" w:rsidRPr="00D150CA">
        <w:rPr>
          <w:rFonts w:ascii="Arial" w:hAnsi="Arial" w:cs="Arial"/>
        </w:rPr>
        <w:t>, MA ~24%</w:t>
      </w:r>
    </w:p>
    <w:p w:rsidR="00637B18" w:rsidRPr="00D150CA" w:rsidRDefault="00637B18" w:rsidP="00D150CA">
      <w:pPr>
        <w:numPr>
          <w:ilvl w:val="1"/>
          <w:numId w:val="11"/>
        </w:numPr>
        <w:spacing w:before="100" w:beforeAutospacing="1" w:after="100" w:afterAutospacing="1"/>
        <w:rPr>
          <w:rFonts w:ascii="Arial" w:hAnsi="Arial" w:cs="Arial"/>
        </w:rPr>
      </w:pPr>
      <w:r w:rsidRPr="00D150CA">
        <w:rPr>
          <w:rFonts w:ascii="Arial" w:hAnsi="Arial" w:cs="Arial"/>
        </w:rPr>
        <w:t>Distance = BHCHP ~56%</w:t>
      </w:r>
      <w:r w:rsidR="002A19BF" w:rsidRPr="00D150CA">
        <w:rPr>
          <w:rFonts w:ascii="Arial" w:hAnsi="Arial" w:cs="Arial"/>
        </w:rPr>
        <w:t>, MA~52%</w:t>
      </w:r>
    </w:p>
    <w:p w:rsidR="002A19BF" w:rsidRPr="00D150CA" w:rsidRDefault="002A19BF" w:rsidP="00D150CA">
      <w:pPr>
        <w:numPr>
          <w:ilvl w:val="0"/>
          <w:numId w:val="11"/>
        </w:numPr>
        <w:spacing w:before="100" w:beforeAutospacing="1" w:after="100" w:afterAutospacing="1"/>
        <w:rPr>
          <w:rFonts w:ascii="Arial" w:hAnsi="Arial" w:cs="Arial"/>
        </w:rPr>
      </w:pPr>
      <w:r w:rsidRPr="00D150CA">
        <w:rPr>
          <w:rFonts w:ascii="Arial" w:hAnsi="Arial" w:cs="Arial"/>
        </w:rPr>
        <w:t>Colon and rectum - BHCHP (N=39), MA (N=16,411)</w:t>
      </w:r>
    </w:p>
    <w:p w:rsidR="002A19BF" w:rsidRPr="00D150CA" w:rsidRDefault="002A19BF" w:rsidP="00D150CA">
      <w:pPr>
        <w:numPr>
          <w:ilvl w:val="1"/>
          <w:numId w:val="11"/>
        </w:numPr>
        <w:spacing w:before="100" w:beforeAutospacing="1" w:after="100" w:afterAutospacing="1"/>
        <w:rPr>
          <w:rFonts w:ascii="Arial" w:hAnsi="Arial" w:cs="Arial"/>
        </w:rPr>
      </w:pPr>
      <w:r w:rsidRPr="00D150CA">
        <w:rPr>
          <w:rFonts w:ascii="Arial" w:hAnsi="Arial" w:cs="Arial"/>
        </w:rPr>
        <w:t>Local = BHCHP~31%, MA ~45%</w:t>
      </w:r>
    </w:p>
    <w:p w:rsidR="002A19BF" w:rsidRPr="00D150CA" w:rsidRDefault="002A19BF" w:rsidP="00D150CA">
      <w:pPr>
        <w:numPr>
          <w:ilvl w:val="1"/>
          <w:numId w:val="11"/>
        </w:numPr>
        <w:spacing w:before="100" w:beforeAutospacing="1" w:after="100" w:afterAutospacing="1"/>
        <w:rPr>
          <w:rFonts w:ascii="Arial" w:hAnsi="Arial" w:cs="Arial"/>
        </w:rPr>
      </w:pPr>
      <w:r w:rsidRPr="00D150CA">
        <w:rPr>
          <w:rFonts w:ascii="Arial" w:hAnsi="Arial" w:cs="Arial"/>
        </w:rPr>
        <w:t>Regional = BHCHP ~28%, MA ~37%</w:t>
      </w:r>
    </w:p>
    <w:p w:rsidR="002A19BF" w:rsidRPr="00D150CA" w:rsidRDefault="002A19BF" w:rsidP="00D150CA">
      <w:pPr>
        <w:numPr>
          <w:ilvl w:val="1"/>
          <w:numId w:val="11"/>
        </w:numPr>
        <w:spacing w:before="100" w:beforeAutospacing="1" w:after="100" w:afterAutospacing="1"/>
        <w:rPr>
          <w:rFonts w:ascii="Arial" w:hAnsi="Arial" w:cs="Arial"/>
        </w:rPr>
      </w:pPr>
      <w:r w:rsidRPr="00D150CA">
        <w:rPr>
          <w:rFonts w:ascii="Arial" w:hAnsi="Arial" w:cs="Arial"/>
        </w:rPr>
        <w:t>Distance = BHCHP ~41%, MA~18%</w:t>
      </w:r>
    </w:p>
    <w:p w:rsidR="002A19BF" w:rsidRPr="00D150CA" w:rsidRDefault="002A19BF" w:rsidP="00D150CA">
      <w:pPr>
        <w:numPr>
          <w:ilvl w:val="0"/>
          <w:numId w:val="11"/>
        </w:numPr>
        <w:spacing w:before="100" w:beforeAutospacing="1" w:after="100" w:afterAutospacing="1"/>
        <w:rPr>
          <w:rFonts w:ascii="Arial" w:hAnsi="Arial" w:cs="Arial"/>
        </w:rPr>
      </w:pPr>
      <w:r w:rsidRPr="00D150CA">
        <w:rPr>
          <w:rFonts w:ascii="Arial" w:hAnsi="Arial" w:cs="Arial"/>
        </w:rPr>
        <w:t>Liver and intrahepatic bile ducts- BHCHP (N=27), MA (N=1957)</w:t>
      </w:r>
    </w:p>
    <w:p w:rsidR="002A19BF" w:rsidRPr="00D150CA" w:rsidRDefault="002A19BF" w:rsidP="00D150CA">
      <w:pPr>
        <w:numPr>
          <w:ilvl w:val="1"/>
          <w:numId w:val="11"/>
        </w:numPr>
        <w:spacing w:before="100" w:beforeAutospacing="1" w:after="100" w:afterAutospacing="1"/>
        <w:rPr>
          <w:rFonts w:ascii="Arial" w:hAnsi="Arial" w:cs="Arial"/>
        </w:rPr>
      </w:pPr>
      <w:r w:rsidRPr="00D150CA">
        <w:rPr>
          <w:rFonts w:ascii="Arial" w:hAnsi="Arial" w:cs="Arial"/>
        </w:rPr>
        <w:t>Local = BHCHP~44%, MA ~48%</w:t>
      </w:r>
    </w:p>
    <w:p w:rsidR="002A19BF" w:rsidRPr="00D150CA" w:rsidRDefault="002A19BF" w:rsidP="00D150CA">
      <w:pPr>
        <w:numPr>
          <w:ilvl w:val="1"/>
          <w:numId w:val="11"/>
        </w:numPr>
        <w:spacing w:before="100" w:beforeAutospacing="1" w:after="100" w:afterAutospacing="1"/>
        <w:rPr>
          <w:rFonts w:ascii="Arial" w:hAnsi="Arial" w:cs="Arial"/>
        </w:rPr>
      </w:pPr>
      <w:r w:rsidRPr="00D150CA">
        <w:rPr>
          <w:rFonts w:ascii="Arial" w:hAnsi="Arial" w:cs="Arial"/>
        </w:rPr>
        <w:t>Regional = BHCHP ~34%, MA ~31%</w:t>
      </w:r>
    </w:p>
    <w:p w:rsidR="002A19BF" w:rsidRPr="00D150CA" w:rsidRDefault="002A19BF" w:rsidP="00D150CA">
      <w:pPr>
        <w:numPr>
          <w:ilvl w:val="1"/>
          <w:numId w:val="11"/>
        </w:numPr>
        <w:spacing w:before="100" w:beforeAutospacing="1" w:after="100" w:afterAutospacing="1"/>
        <w:rPr>
          <w:rFonts w:ascii="Arial" w:hAnsi="Arial" w:cs="Arial"/>
        </w:rPr>
      </w:pPr>
      <w:r w:rsidRPr="00D150CA">
        <w:rPr>
          <w:rFonts w:ascii="Arial" w:hAnsi="Arial" w:cs="Arial"/>
        </w:rPr>
        <w:t>Distance = BHCHP ~22%, MA~81%</w:t>
      </w:r>
    </w:p>
    <w:p w:rsidR="002A19BF" w:rsidRPr="00D150CA" w:rsidRDefault="002A19BF" w:rsidP="00D150CA">
      <w:pPr>
        <w:numPr>
          <w:ilvl w:val="0"/>
          <w:numId w:val="11"/>
        </w:numPr>
        <w:spacing w:before="100" w:beforeAutospacing="1" w:after="100" w:afterAutospacing="1"/>
        <w:rPr>
          <w:rFonts w:ascii="Arial" w:hAnsi="Arial" w:cs="Arial"/>
        </w:rPr>
      </w:pPr>
      <w:r w:rsidRPr="00D150CA">
        <w:rPr>
          <w:rFonts w:ascii="Arial" w:hAnsi="Arial" w:cs="Arial"/>
        </w:rPr>
        <w:t>Female breast- BHCHP (N=19), MA (N=25,250)</w:t>
      </w:r>
    </w:p>
    <w:p w:rsidR="002A19BF" w:rsidRPr="00D150CA" w:rsidRDefault="002A19BF" w:rsidP="00D150CA">
      <w:pPr>
        <w:numPr>
          <w:ilvl w:val="1"/>
          <w:numId w:val="11"/>
        </w:numPr>
        <w:spacing w:before="100" w:beforeAutospacing="1" w:after="100" w:afterAutospacing="1"/>
        <w:rPr>
          <w:rFonts w:ascii="Arial" w:hAnsi="Arial" w:cs="Arial"/>
        </w:rPr>
      </w:pPr>
      <w:r w:rsidRPr="00D150CA">
        <w:rPr>
          <w:rFonts w:ascii="Arial" w:hAnsi="Arial" w:cs="Arial"/>
        </w:rPr>
        <w:t>Local = BHCHP~32%, MA ~68%</w:t>
      </w:r>
    </w:p>
    <w:p w:rsidR="002A19BF" w:rsidRPr="00D150CA" w:rsidRDefault="002A19BF" w:rsidP="00D150CA">
      <w:pPr>
        <w:numPr>
          <w:ilvl w:val="1"/>
          <w:numId w:val="11"/>
        </w:numPr>
        <w:spacing w:before="100" w:beforeAutospacing="1" w:after="100" w:afterAutospacing="1"/>
        <w:rPr>
          <w:rFonts w:ascii="Arial" w:hAnsi="Arial" w:cs="Arial"/>
        </w:rPr>
      </w:pPr>
      <w:r w:rsidRPr="00D150CA">
        <w:rPr>
          <w:rFonts w:ascii="Arial" w:hAnsi="Arial" w:cs="Arial"/>
        </w:rPr>
        <w:t>Regional = BHCHP ~68%, MA ~27%</w:t>
      </w:r>
    </w:p>
    <w:p w:rsidR="002A19BF" w:rsidRPr="00D150CA" w:rsidRDefault="002A19BF" w:rsidP="00D150CA">
      <w:pPr>
        <w:numPr>
          <w:ilvl w:val="1"/>
          <w:numId w:val="11"/>
        </w:numPr>
        <w:spacing w:before="100" w:beforeAutospacing="1" w:after="100" w:afterAutospacing="1"/>
        <w:rPr>
          <w:rFonts w:ascii="Arial" w:hAnsi="Arial" w:cs="Arial"/>
        </w:rPr>
      </w:pPr>
      <w:r w:rsidRPr="00D150CA">
        <w:rPr>
          <w:rFonts w:ascii="Arial" w:hAnsi="Arial" w:cs="Arial"/>
        </w:rPr>
        <w:t>Distance = BHCHP ~22%, MA~5%</w:t>
      </w:r>
    </w:p>
    <w:p w:rsidR="00D150CA" w:rsidRDefault="00D150CA" w:rsidP="00D150CA">
      <w:pPr>
        <w:spacing w:before="100" w:beforeAutospacing="1" w:after="100" w:afterAutospacing="1"/>
        <w:rPr>
          <w:rFonts w:ascii="Arial" w:hAnsi="Arial" w:cs="Arial"/>
        </w:rPr>
      </w:pPr>
    </w:p>
    <w:p w:rsidR="002A19BF" w:rsidRPr="00D150CA" w:rsidRDefault="002A19BF" w:rsidP="00D150CA">
      <w:pPr>
        <w:spacing w:before="100" w:beforeAutospacing="1" w:after="100" w:afterAutospacing="1"/>
        <w:rPr>
          <w:rFonts w:ascii="Arial" w:hAnsi="Arial" w:cs="Arial"/>
        </w:rPr>
      </w:pPr>
      <w:r w:rsidRPr="00D150CA">
        <w:rPr>
          <w:rFonts w:ascii="Arial" w:hAnsi="Arial" w:cs="Arial"/>
        </w:rPr>
        <w:t>Slide 22:</w:t>
      </w:r>
    </w:p>
    <w:p w:rsidR="009142E8" w:rsidRPr="00D150CA" w:rsidRDefault="009142E8" w:rsidP="00D150CA">
      <w:pPr>
        <w:spacing w:before="100" w:beforeAutospacing="1" w:after="100" w:afterAutospacing="1"/>
        <w:rPr>
          <w:rFonts w:ascii="Arial" w:hAnsi="Arial" w:cs="Arial"/>
        </w:rPr>
      </w:pPr>
      <w:r w:rsidRPr="00D150CA">
        <w:rPr>
          <w:rFonts w:ascii="Arial" w:eastAsia="MS PGothic" w:hAnsi="Arial" w:cs="Arial"/>
        </w:rPr>
        <w:t>Medical Implications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Increased mortality</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Severity of illness</w:t>
      </w:r>
    </w:p>
    <w:p w:rsidR="009142E8" w:rsidRPr="00D150CA" w:rsidRDefault="009142E8" w:rsidP="00D150CA">
      <w:pPr>
        <w:pStyle w:val="Heading3"/>
        <w:numPr>
          <w:ilvl w:val="0"/>
          <w:numId w:val="5"/>
        </w:numPr>
        <w:spacing w:before="100" w:beforeAutospacing="1" w:after="100" w:afterAutospacing="1"/>
        <w:ind w:left="1008" w:hanging="430"/>
        <w:rPr>
          <w:rFonts w:ascii="Arial" w:eastAsia="MS PGothic" w:hAnsi="Arial" w:cs="Arial"/>
          <w:color w:val="auto"/>
          <w:sz w:val="22"/>
          <w:szCs w:val="22"/>
        </w:rPr>
      </w:pPr>
      <w:r w:rsidRPr="00D150CA">
        <w:rPr>
          <w:rFonts w:ascii="Arial" w:eastAsia="MS PGothic" w:hAnsi="Arial" w:cs="Arial"/>
          <w:color w:val="auto"/>
          <w:sz w:val="22"/>
          <w:szCs w:val="22"/>
        </w:rPr>
        <w:t>Layered addiction-related, psychiatric, medical illness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Exposure</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Violence and victimization</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Competing priorities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lastRenderedPageBreak/>
        <w:t>Chronic stress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Medication difficulties</w:t>
      </w:r>
    </w:p>
    <w:p w:rsidR="009142E8" w:rsidRPr="00D150CA" w:rsidRDefault="009142E8" w:rsidP="00D150CA">
      <w:pPr>
        <w:pStyle w:val="Heading2"/>
        <w:numPr>
          <w:ilvl w:val="0"/>
          <w:numId w:val="4"/>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Stigmatization by health care providers</w:t>
      </w:r>
    </w:p>
    <w:p w:rsidR="00D150CA" w:rsidRDefault="00D150CA" w:rsidP="00D150CA">
      <w:pPr>
        <w:pStyle w:val="Heading1"/>
        <w:spacing w:before="100" w:beforeAutospacing="1" w:after="100" w:afterAutospacing="1"/>
        <w:rPr>
          <w:rFonts w:ascii="Arial" w:hAnsi="Arial" w:cs="Arial"/>
          <w:color w:val="auto"/>
          <w:sz w:val="22"/>
          <w:szCs w:val="22"/>
        </w:rPr>
      </w:pPr>
    </w:p>
    <w:p w:rsidR="002A19BF" w:rsidRPr="00D150CA" w:rsidRDefault="002A19BF" w:rsidP="00D150CA">
      <w:pPr>
        <w:pStyle w:val="Heading1"/>
        <w:spacing w:before="100" w:beforeAutospacing="1" w:after="100" w:afterAutospacing="1"/>
        <w:rPr>
          <w:rFonts w:ascii="Arial" w:hAnsi="Arial" w:cs="Arial"/>
          <w:color w:val="auto"/>
          <w:sz w:val="22"/>
          <w:szCs w:val="22"/>
        </w:rPr>
      </w:pPr>
      <w:r w:rsidRPr="00D150CA">
        <w:rPr>
          <w:rFonts w:ascii="Arial" w:hAnsi="Arial" w:cs="Arial"/>
          <w:color w:val="auto"/>
          <w:sz w:val="22"/>
          <w:szCs w:val="22"/>
        </w:rPr>
        <w:t>Slide 23:</w:t>
      </w:r>
    </w:p>
    <w:p w:rsidR="002A19BF" w:rsidRPr="00D150CA" w:rsidRDefault="002A19BF" w:rsidP="00D150CA">
      <w:pPr>
        <w:spacing w:before="100" w:beforeAutospacing="1" w:after="100" w:afterAutospacing="1"/>
        <w:rPr>
          <w:rFonts w:ascii="Arial" w:hAnsi="Arial" w:cs="Arial"/>
        </w:rPr>
      </w:pPr>
      <w:r w:rsidRPr="00D150CA">
        <w:rPr>
          <w:rFonts w:ascii="Arial" w:hAnsi="Arial" w:cs="Arial"/>
        </w:rPr>
        <w:t>There is a picture of an African American woman reaching into a medicine cabinet while facing the camera.</w:t>
      </w:r>
    </w:p>
    <w:p w:rsidR="002A19BF" w:rsidRPr="00D150CA" w:rsidRDefault="002A19BF"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Slide 24:</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Medical Implications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Behavioral health issues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Developmental discrepancies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Risk of communicable diseases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Barriers to disability assistance</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Lack of transportation</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Lack of social supports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Criminalization</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Limited access to nutritious food and water</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High health care costs</w:t>
      </w:r>
    </w:p>
    <w:p w:rsidR="008B07C1" w:rsidRPr="00D150CA" w:rsidRDefault="008B07C1" w:rsidP="00D150CA">
      <w:pPr>
        <w:spacing w:before="100" w:beforeAutospacing="1" w:after="100" w:afterAutospacing="1"/>
        <w:rPr>
          <w:rFonts w:ascii="Arial" w:hAnsi="Arial" w:cs="Arial"/>
        </w:rPr>
      </w:pPr>
    </w:p>
    <w:p w:rsidR="008B07C1" w:rsidRPr="00D150CA" w:rsidRDefault="008B07C1" w:rsidP="00D150CA">
      <w:pPr>
        <w:spacing w:before="100" w:beforeAutospacing="1" w:after="100" w:afterAutospacing="1"/>
        <w:rPr>
          <w:rFonts w:ascii="Arial" w:hAnsi="Arial" w:cs="Arial"/>
        </w:rPr>
      </w:pPr>
      <w:r w:rsidRPr="00D150CA">
        <w:rPr>
          <w:rFonts w:ascii="Arial" w:hAnsi="Arial" w:cs="Arial"/>
        </w:rPr>
        <w:t xml:space="preserve">Slide 25: </w:t>
      </w:r>
    </w:p>
    <w:p w:rsidR="008B07C1" w:rsidRPr="00D150CA" w:rsidRDefault="008B07C1" w:rsidP="00D150CA">
      <w:pPr>
        <w:spacing w:before="100" w:beforeAutospacing="1" w:after="100" w:afterAutospacing="1"/>
        <w:rPr>
          <w:rFonts w:ascii="Arial" w:hAnsi="Arial" w:cs="Arial"/>
        </w:rPr>
      </w:pPr>
      <w:r w:rsidRPr="00D150CA">
        <w:rPr>
          <w:rFonts w:ascii="Arial" w:hAnsi="Arial" w:cs="Arial"/>
        </w:rPr>
        <w:t>There is a picture of a tray of food including macaroni and cheese, cooked carrots, potato salad, bread and salad. The picture includes a small bowl of pudding.</w:t>
      </w:r>
    </w:p>
    <w:p w:rsidR="00D150CA" w:rsidRDefault="00D150CA" w:rsidP="00D150CA">
      <w:pPr>
        <w:pStyle w:val="Heading1"/>
        <w:spacing w:before="100" w:beforeAutospacing="1" w:after="100" w:afterAutospacing="1"/>
        <w:rPr>
          <w:rFonts w:ascii="Arial" w:hAnsi="Arial" w:cs="Arial"/>
          <w:color w:val="auto"/>
          <w:sz w:val="22"/>
          <w:szCs w:val="22"/>
        </w:rPr>
      </w:pPr>
    </w:p>
    <w:p w:rsidR="009142E8" w:rsidRPr="00D150CA" w:rsidRDefault="008B07C1" w:rsidP="00D150CA">
      <w:pPr>
        <w:pStyle w:val="Heading1"/>
        <w:spacing w:before="100" w:beforeAutospacing="1" w:after="100" w:afterAutospacing="1"/>
        <w:rPr>
          <w:rFonts w:ascii="Arial" w:hAnsi="Arial" w:cs="Arial"/>
          <w:color w:val="auto"/>
          <w:sz w:val="22"/>
          <w:szCs w:val="22"/>
        </w:rPr>
      </w:pPr>
      <w:r w:rsidRPr="00D150CA">
        <w:rPr>
          <w:rFonts w:ascii="Arial" w:hAnsi="Arial" w:cs="Arial"/>
          <w:color w:val="auto"/>
          <w:sz w:val="22"/>
          <w:szCs w:val="22"/>
        </w:rPr>
        <w:t>Slide 26:</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Medical Implications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Behavioral health issues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Developmental discrepancies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Risk of communicable diseases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Barriers to disability assistance</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Lack of transportation</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Lack of social supports</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Criminalization</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Limited access to nutritious food and water</w:t>
      </w:r>
    </w:p>
    <w:p w:rsidR="009142E8" w:rsidRPr="00D150CA" w:rsidRDefault="009142E8" w:rsidP="00D150CA">
      <w:pPr>
        <w:pStyle w:val="Heading2"/>
        <w:numPr>
          <w:ilvl w:val="0"/>
          <w:numId w:val="6"/>
        </w:numPr>
        <w:spacing w:before="100" w:beforeAutospacing="1" w:after="100" w:afterAutospacing="1"/>
        <w:ind w:left="504" w:hanging="504"/>
        <w:rPr>
          <w:rFonts w:ascii="Arial" w:eastAsia="MS PGothic" w:hAnsi="Arial" w:cs="Arial"/>
          <w:color w:val="auto"/>
          <w:sz w:val="22"/>
          <w:szCs w:val="22"/>
        </w:rPr>
      </w:pPr>
      <w:r w:rsidRPr="00D150CA">
        <w:rPr>
          <w:rFonts w:ascii="Arial" w:eastAsia="MS PGothic" w:hAnsi="Arial" w:cs="Arial"/>
          <w:color w:val="auto"/>
          <w:sz w:val="22"/>
          <w:szCs w:val="22"/>
        </w:rPr>
        <w:t>High health care costs</w:t>
      </w:r>
    </w:p>
    <w:p w:rsidR="008B07C1" w:rsidRPr="00D150CA" w:rsidRDefault="008B07C1" w:rsidP="00D150CA">
      <w:pPr>
        <w:pStyle w:val="Heading1"/>
        <w:spacing w:before="100" w:beforeAutospacing="1" w:after="100" w:afterAutospacing="1"/>
        <w:ind w:left="0" w:firstLine="0"/>
        <w:rPr>
          <w:rFonts w:ascii="Arial" w:eastAsia="MS PGothic" w:hAnsi="Arial" w:cs="Arial"/>
          <w:color w:val="auto"/>
          <w:sz w:val="22"/>
          <w:szCs w:val="22"/>
        </w:rPr>
      </w:pPr>
    </w:p>
    <w:p w:rsidR="008B07C1" w:rsidRPr="00D150CA" w:rsidRDefault="008B07C1"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Slide 27:</w:t>
      </w:r>
    </w:p>
    <w:p w:rsidR="008B07C1"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BHCHP Cohort 2010:  ED Use</w:t>
      </w:r>
    </w:p>
    <w:p w:rsidR="008B07C1" w:rsidRPr="00D150CA" w:rsidRDefault="008B07C1" w:rsidP="00D150CA">
      <w:pPr>
        <w:spacing w:before="100" w:beforeAutospacing="1" w:after="100" w:afterAutospacing="1"/>
        <w:rPr>
          <w:rFonts w:ascii="Arial" w:hAnsi="Arial" w:cs="Arial"/>
        </w:rPr>
      </w:pPr>
      <w:r w:rsidRPr="00D150CA">
        <w:rPr>
          <w:rFonts w:ascii="Arial" w:hAnsi="Arial" w:cs="Arial"/>
        </w:rPr>
        <w:t>Proportions of Patients by Number of Emergency Room Visit (Bar chart)</w:t>
      </w:r>
    </w:p>
    <w:p w:rsidR="008B07C1" w:rsidRPr="00D150CA" w:rsidRDefault="008B07C1" w:rsidP="00D150CA">
      <w:pPr>
        <w:numPr>
          <w:ilvl w:val="0"/>
          <w:numId w:val="12"/>
        </w:numPr>
        <w:spacing w:before="100" w:beforeAutospacing="1" w:after="100" w:afterAutospacing="1"/>
        <w:rPr>
          <w:rFonts w:ascii="Arial" w:hAnsi="Arial" w:cs="Arial"/>
        </w:rPr>
      </w:pPr>
      <w:r w:rsidRPr="00D150CA">
        <w:rPr>
          <w:rFonts w:ascii="Arial" w:hAnsi="Arial" w:cs="Arial"/>
        </w:rPr>
        <w:t>0 visits = 31% (N=2006)</w:t>
      </w:r>
    </w:p>
    <w:p w:rsidR="008B07C1" w:rsidRPr="00D150CA" w:rsidRDefault="008B07C1" w:rsidP="00D150CA">
      <w:pPr>
        <w:numPr>
          <w:ilvl w:val="0"/>
          <w:numId w:val="12"/>
        </w:numPr>
        <w:spacing w:before="100" w:beforeAutospacing="1" w:after="100" w:afterAutospacing="1"/>
        <w:rPr>
          <w:rFonts w:ascii="Arial" w:hAnsi="Arial" w:cs="Arial"/>
        </w:rPr>
      </w:pPr>
      <w:r w:rsidRPr="00D150CA">
        <w:rPr>
          <w:rFonts w:ascii="Arial" w:hAnsi="Arial" w:cs="Arial"/>
        </w:rPr>
        <w:t>1-2 visits = 30% (N=1938)</w:t>
      </w:r>
    </w:p>
    <w:p w:rsidR="008B07C1" w:rsidRPr="00D150CA" w:rsidRDefault="008B07C1" w:rsidP="00D150CA">
      <w:pPr>
        <w:numPr>
          <w:ilvl w:val="0"/>
          <w:numId w:val="12"/>
        </w:numPr>
        <w:spacing w:before="100" w:beforeAutospacing="1" w:after="100" w:afterAutospacing="1"/>
        <w:rPr>
          <w:rFonts w:ascii="Arial" w:hAnsi="Arial" w:cs="Arial"/>
        </w:rPr>
      </w:pPr>
      <w:r w:rsidRPr="00D150CA">
        <w:rPr>
          <w:rFonts w:ascii="Arial" w:hAnsi="Arial" w:cs="Arial"/>
        </w:rPr>
        <w:t>3-5 visits = 18% (N=1170)</w:t>
      </w:r>
    </w:p>
    <w:p w:rsidR="008B07C1" w:rsidRPr="00D150CA" w:rsidRDefault="008B07C1" w:rsidP="00D150CA">
      <w:pPr>
        <w:numPr>
          <w:ilvl w:val="0"/>
          <w:numId w:val="12"/>
        </w:numPr>
        <w:spacing w:before="100" w:beforeAutospacing="1" w:after="100" w:afterAutospacing="1"/>
        <w:rPr>
          <w:rFonts w:ascii="Arial" w:hAnsi="Arial" w:cs="Arial"/>
        </w:rPr>
      </w:pPr>
      <w:r w:rsidRPr="00D150CA">
        <w:rPr>
          <w:rFonts w:ascii="Arial" w:hAnsi="Arial" w:cs="Arial"/>
        </w:rPr>
        <w:t>6-12 visits = 14% (N=902)</w:t>
      </w:r>
    </w:p>
    <w:p w:rsidR="008B07C1" w:rsidRPr="00D150CA" w:rsidRDefault="008B07C1" w:rsidP="00D150CA">
      <w:pPr>
        <w:numPr>
          <w:ilvl w:val="0"/>
          <w:numId w:val="12"/>
        </w:numPr>
        <w:spacing w:before="100" w:beforeAutospacing="1" w:after="100" w:afterAutospacing="1"/>
        <w:rPr>
          <w:rFonts w:ascii="Arial" w:hAnsi="Arial" w:cs="Arial"/>
        </w:rPr>
      </w:pPr>
      <w:r w:rsidRPr="00D150CA">
        <w:rPr>
          <w:rFonts w:ascii="Arial" w:hAnsi="Arial" w:cs="Arial"/>
        </w:rPr>
        <w:t>Greater than 12 visits = 7% (N=477)</w:t>
      </w:r>
    </w:p>
    <w:p w:rsidR="008B07C1" w:rsidRPr="00D150CA" w:rsidRDefault="008B07C1" w:rsidP="00D150CA">
      <w:pPr>
        <w:spacing w:before="100" w:beforeAutospacing="1" w:after="100" w:afterAutospacing="1"/>
        <w:ind w:left="360"/>
        <w:rPr>
          <w:rFonts w:ascii="Arial" w:hAnsi="Arial" w:cs="Arial"/>
        </w:rPr>
      </w:pPr>
      <w:r w:rsidRPr="00D150CA">
        <w:rPr>
          <w:rFonts w:ascii="Arial" w:hAnsi="Arial" w:cs="Arial"/>
        </w:rPr>
        <w:t>The average number of ER visits for all patients was 4.0</w:t>
      </w:r>
    </w:p>
    <w:p w:rsidR="00D150CA" w:rsidRDefault="00D150CA" w:rsidP="00D150CA">
      <w:pPr>
        <w:spacing w:before="100" w:beforeAutospacing="1" w:after="100" w:afterAutospacing="1"/>
        <w:rPr>
          <w:rFonts w:ascii="Arial" w:hAnsi="Arial" w:cs="Arial"/>
        </w:rPr>
      </w:pPr>
    </w:p>
    <w:p w:rsidR="008B07C1" w:rsidRPr="00D150CA" w:rsidRDefault="008B07C1" w:rsidP="00D150CA">
      <w:pPr>
        <w:spacing w:before="100" w:beforeAutospacing="1" w:after="100" w:afterAutospacing="1"/>
        <w:rPr>
          <w:rFonts w:ascii="Arial" w:hAnsi="Arial" w:cs="Arial"/>
        </w:rPr>
      </w:pPr>
      <w:r w:rsidRPr="00D150CA">
        <w:rPr>
          <w:rFonts w:ascii="Arial" w:hAnsi="Arial" w:cs="Arial"/>
        </w:rPr>
        <w:t>Slide 28:</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BHCHP PCC versus Other Medicaid PCC Patients</w:t>
      </w:r>
      <w:r w:rsidR="007E5ECA" w:rsidRPr="00D150CA">
        <w:rPr>
          <w:rFonts w:ascii="Arial" w:eastAsia="MS PGothic" w:hAnsi="Arial" w:cs="Arial"/>
          <w:color w:val="auto"/>
          <w:sz w:val="22"/>
          <w:szCs w:val="22"/>
        </w:rPr>
        <w:tab/>
      </w:r>
      <w:r w:rsidR="007E5ECA" w:rsidRPr="00D150CA">
        <w:rPr>
          <w:rFonts w:ascii="Arial" w:eastAsia="MS PGothic" w:hAnsi="Arial" w:cs="Arial"/>
          <w:color w:val="auto"/>
          <w:sz w:val="22"/>
          <w:szCs w:val="22"/>
        </w:rPr>
        <w:tab/>
      </w:r>
      <w:r w:rsidR="007E5ECA" w:rsidRPr="00D150CA">
        <w:rPr>
          <w:rFonts w:ascii="Arial" w:eastAsia="MS PGothic" w:hAnsi="Arial" w:cs="Arial"/>
          <w:color w:val="auto"/>
          <w:sz w:val="22"/>
          <w:szCs w:val="22"/>
        </w:rPr>
        <w:tab/>
      </w:r>
      <w:r w:rsidR="007E5ECA" w:rsidRPr="00D150CA">
        <w:rPr>
          <w:rFonts w:ascii="Arial" w:eastAsia="MS PGothic" w:hAnsi="Arial" w:cs="Arial"/>
          <w:color w:val="auto"/>
          <w:sz w:val="22"/>
          <w:szCs w:val="22"/>
        </w:rPr>
        <w:tab/>
      </w:r>
      <w:r w:rsidR="007E5ECA" w:rsidRPr="00D150CA">
        <w:rPr>
          <w:rFonts w:ascii="Arial" w:eastAsia="MS PGothic" w:hAnsi="Arial" w:cs="Arial"/>
          <w:color w:val="auto"/>
          <w:sz w:val="22"/>
          <w:szCs w:val="22"/>
        </w:rPr>
        <w:tab/>
      </w:r>
      <w:r w:rsidR="007E5ECA" w:rsidRPr="00D150CA">
        <w:rPr>
          <w:rFonts w:ascii="Arial" w:eastAsia="MS PGothic" w:hAnsi="Arial" w:cs="Arial"/>
          <w:color w:val="auto"/>
          <w:sz w:val="22"/>
          <w:szCs w:val="22"/>
        </w:rPr>
        <w:tab/>
      </w:r>
      <w:r w:rsidR="007E5ECA" w:rsidRPr="00D150CA">
        <w:rPr>
          <w:rFonts w:ascii="Arial" w:eastAsia="MS PGothic" w:hAnsi="Arial" w:cs="Arial"/>
          <w:color w:val="auto"/>
          <w:sz w:val="22"/>
          <w:szCs w:val="22"/>
        </w:rPr>
        <w:tab/>
      </w:r>
    </w:p>
    <w:tbl>
      <w:tblPr>
        <w:tblW w:w="7575" w:type="dxa"/>
        <w:tblCellMar>
          <w:left w:w="0" w:type="dxa"/>
          <w:right w:w="0" w:type="dxa"/>
        </w:tblCellMar>
        <w:tblLook w:val="0420" w:firstRow="1" w:lastRow="0" w:firstColumn="0" w:lastColumn="0" w:noHBand="0" w:noVBand="1"/>
      </w:tblPr>
      <w:tblGrid>
        <w:gridCol w:w="3705"/>
        <w:gridCol w:w="1890"/>
        <w:gridCol w:w="1980"/>
      </w:tblGrid>
      <w:tr w:rsidR="007E5ECA" w:rsidRPr="007E5ECA" w:rsidTr="00D150CA">
        <w:trPr>
          <w:trHeight w:val="514"/>
        </w:trPr>
        <w:tc>
          <w:tcPr>
            <w:tcW w:w="3705" w:type="dxa"/>
            <w:shd w:val="clear" w:color="auto" w:fill="94B6D2"/>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D150CA">
              <w:rPr>
                <w:rFonts w:ascii="Arial" w:hAnsi="Arial" w:cs="Arial"/>
                <w:color w:val="FFFFFF"/>
                <w:kern w:val="24"/>
              </w:rPr>
              <w:t>Diagnostic  and Other Characteristics</w:t>
            </w:r>
          </w:p>
        </w:tc>
        <w:tc>
          <w:tcPr>
            <w:tcW w:w="1890" w:type="dxa"/>
            <w:shd w:val="clear" w:color="auto" w:fill="94B6D2"/>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D150CA">
              <w:rPr>
                <w:rFonts w:ascii="Arial" w:hAnsi="Arial" w:cs="Arial"/>
                <w:color w:val="FFFFFF"/>
                <w:kern w:val="24"/>
              </w:rPr>
              <w:t>Statewide</w:t>
            </w:r>
          </w:p>
        </w:tc>
        <w:tc>
          <w:tcPr>
            <w:tcW w:w="1980" w:type="dxa"/>
            <w:shd w:val="clear" w:color="auto" w:fill="94B6D2"/>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D150CA">
              <w:rPr>
                <w:rFonts w:ascii="Arial" w:hAnsi="Arial" w:cs="Arial"/>
                <w:color w:val="FFFFFF"/>
                <w:kern w:val="24"/>
              </w:rPr>
              <w:t>BHCHP Patients*</w:t>
            </w:r>
          </w:p>
        </w:tc>
      </w:tr>
      <w:tr w:rsidR="007E5ECA" w:rsidRPr="007E5ECA" w:rsidTr="00D150CA">
        <w:trPr>
          <w:trHeight w:val="576"/>
        </w:trPr>
        <w:tc>
          <w:tcPr>
            <w:tcW w:w="3705" w:type="dxa"/>
            <w:shd w:val="clear" w:color="auto" w:fill="DCE5EE"/>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textAlignment w:val="bottom"/>
              <w:rPr>
                <w:rFonts w:ascii="Arial" w:hAnsi="Arial" w:cs="Arial"/>
              </w:rPr>
            </w:pPr>
            <w:r w:rsidRPr="007E5ECA">
              <w:rPr>
                <w:rFonts w:ascii="Arial" w:hAnsi="Arial" w:cs="Arial"/>
                <w:color w:val="000000"/>
                <w:kern w:val="24"/>
              </w:rPr>
              <w:t>Number</w:t>
            </w:r>
          </w:p>
        </w:tc>
        <w:tc>
          <w:tcPr>
            <w:tcW w:w="1890" w:type="dxa"/>
            <w:shd w:val="clear" w:color="auto" w:fill="DCE5EE"/>
            <w:tcMar>
              <w:top w:w="14" w:type="dxa"/>
              <w:left w:w="14" w:type="dxa"/>
              <w:bottom w:w="0" w:type="dxa"/>
              <w:right w:w="1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426,768</w:t>
            </w:r>
          </w:p>
        </w:tc>
        <w:tc>
          <w:tcPr>
            <w:tcW w:w="1980" w:type="dxa"/>
            <w:shd w:val="clear" w:color="auto" w:fill="DCE5EE"/>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3,998</w:t>
            </w:r>
          </w:p>
        </w:tc>
      </w:tr>
      <w:tr w:rsidR="007E5ECA" w:rsidRPr="007E5ECA" w:rsidTr="00D150CA">
        <w:trPr>
          <w:trHeight w:val="576"/>
        </w:trPr>
        <w:tc>
          <w:tcPr>
            <w:tcW w:w="3705" w:type="dxa"/>
            <w:shd w:val="clear" w:color="auto" w:fill="EFF3F7"/>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textAlignment w:val="bottom"/>
              <w:rPr>
                <w:rFonts w:ascii="Arial" w:hAnsi="Arial" w:cs="Arial"/>
              </w:rPr>
            </w:pPr>
            <w:r w:rsidRPr="007E5ECA">
              <w:rPr>
                <w:rFonts w:ascii="Arial" w:hAnsi="Arial" w:cs="Arial"/>
                <w:color w:val="000000"/>
                <w:kern w:val="24"/>
              </w:rPr>
              <w:t>DxCG Score</w:t>
            </w:r>
          </w:p>
        </w:tc>
        <w:tc>
          <w:tcPr>
            <w:tcW w:w="1890" w:type="dxa"/>
            <w:shd w:val="clear" w:color="auto" w:fill="EFF3F7"/>
            <w:tcMar>
              <w:top w:w="14" w:type="dxa"/>
              <w:left w:w="14" w:type="dxa"/>
              <w:bottom w:w="0" w:type="dxa"/>
              <w:right w:w="1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1.5</w:t>
            </w:r>
          </w:p>
        </w:tc>
        <w:tc>
          <w:tcPr>
            <w:tcW w:w="1980" w:type="dxa"/>
            <w:shd w:val="clear" w:color="auto" w:fill="EFF3F7"/>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3.4</w:t>
            </w:r>
          </w:p>
        </w:tc>
      </w:tr>
      <w:tr w:rsidR="007E5ECA" w:rsidRPr="007E5ECA" w:rsidTr="00D150CA">
        <w:trPr>
          <w:trHeight w:val="576"/>
        </w:trPr>
        <w:tc>
          <w:tcPr>
            <w:tcW w:w="3705" w:type="dxa"/>
            <w:shd w:val="clear" w:color="auto" w:fill="DCE5EE"/>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textAlignment w:val="bottom"/>
              <w:rPr>
                <w:rFonts w:ascii="Arial" w:hAnsi="Arial" w:cs="Arial"/>
              </w:rPr>
            </w:pPr>
            <w:r w:rsidRPr="007E5ECA">
              <w:rPr>
                <w:rFonts w:ascii="Arial" w:hAnsi="Arial" w:cs="Arial"/>
                <w:color w:val="000000"/>
                <w:kern w:val="24"/>
              </w:rPr>
              <w:t>Both Mental Health &amp; Substance Use</w:t>
            </w:r>
          </w:p>
        </w:tc>
        <w:tc>
          <w:tcPr>
            <w:tcW w:w="1890" w:type="dxa"/>
            <w:shd w:val="clear" w:color="auto" w:fill="DCE5EE"/>
            <w:tcMar>
              <w:top w:w="14" w:type="dxa"/>
              <w:left w:w="14" w:type="dxa"/>
              <w:bottom w:w="0" w:type="dxa"/>
              <w:right w:w="1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10%</w:t>
            </w:r>
          </w:p>
        </w:tc>
        <w:tc>
          <w:tcPr>
            <w:tcW w:w="1980" w:type="dxa"/>
            <w:shd w:val="clear" w:color="auto" w:fill="DCE5EE"/>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51%</w:t>
            </w:r>
          </w:p>
        </w:tc>
      </w:tr>
      <w:tr w:rsidR="007E5ECA" w:rsidRPr="007E5ECA" w:rsidTr="00D150CA">
        <w:trPr>
          <w:trHeight w:val="576"/>
        </w:trPr>
        <w:tc>
          <w:tcPr>
            <w:tcW w:w="3705" w:type="dxa"/>
            <w:shd w:val="clear" w:color="auto" w:fill="EFF3F7"/>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textAlignment w:val="bottom"/>
              <w:rPr>
                <w:rFonts w:ascii="Arial" w:hAnsi="Arial" w:cs="Arial"/>
              </w:rPr>
            </w:pPr>
            <w:r w:rsidRPr="007E5ECA">
              <w:rPr>
                <w:rFonts w:ascii="Arial" w:hAnsi="Arial" w:cs="Arial"/>
                <w:color w:val="000000"/>
                <w:kern w:val="24"/>
              </w:rPr>
              <w:t>Asthma or COPD</w:t>
            </w:r>
          </w:p>
        </w:tc>
        <w:tc>
          <w:tcPr>
            <w:tcW w:w="1890" w:type="dxa"/>
            <w:shd w:val="clear" w:color="auto" w:fill="EFF3F7"/>
            <w:tcMar>
              <w:top w:w="14" w:type="dxa"/>
              <w:left w:w="14" w:type="dxa"/>
              <w:bottom w:w="0" w:type="dxa"/>
              <w:right w:w="1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6%</w:t>
            </w:r>
          </w:p>
        </w:tc>
        <w:tc>
          <w:tcPr>
            <w:tcW w:w="1980" w:type="dxa"/>
            <w:shd w:val="clear" w:color="auto" w:fill="EFF3F7"/>
            <w:tcMar>
              <w:top w:w="15" w:type="dxa"/>
              <w:left w:w="15" w:type="dxa"/>
              <w:bottom w:w="0" w:type="dxa"/>
              <w:right w:w="15" w:type="dxa"/>
            </w:tcMar>
            <w:vAlign w:val="center"/>
            <w:hideMark/>
          </w:tcPr>
          <w:p w:rsidR="007E5ECA" w:rsidRPr="007E5ECA" w:rsidRDefault="007E5ECA" w:rsidP="00D150CA">
            <w:pPr>
              <w:spacing w:before="100" w:beforeAutospacing="1" w:after="100" w:afterAutospacing="1" w:line="240" w:lineRule="auto"/>
              <w:jc w:val="center"/>
              <w:textAlignment w:val="center"/>
              <w:rPr>
                <w:rFonts w:ascii="Arial" w:hAnsi="Arial" w:cs="Arial"/>
              </w:rPr>
            </w:pPr>
            <w:r w:rsidRPr="007E5ECA">
              <w:rPr>
                <w:rFonts w:ascii="Arial" w:hAnsi="Arial" w:cs="Arial"/>
                <w:color w:val="000000"/>
                <w:kern w:val="24"/>
              </w:rPr>
              <w:t>24%</w:t>
            </w:r>
          </w:p>
        </w:tc>
      </w:tr>
      <w:tr w:rsidR="007E5ECA" w:rsidRPr="007E5ECA" w:rsidTr="00D150CA">
        <w:trPr>
          <w:trHeight w:val="576"/>
        </w:trPr>
        <w:tc>
          <w:tcPr>
            <w:tcW w:w="3705" w:type="dxa"/>
            <w:shd w:val="clear" w:color="auto" w:fill="DCE5EE"/>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textAlignment w:val="bottom"/>
              <w:rPr>
                <w:rFonts w:ascii="Arial" w:hAnsi="Arial" w:cs="Arial"/>
              </w:rPr>
            </w:pPr>
            <w:r w:rsidRPr="007E5ECA">
              <w:rPr>
                <w:rFonts w:ascii="Arial" w:hAnsi="Arial" w:cs="Arial"/>
                <w:color w:val="000000"/>
                <w:kern w:val="24"/>
              </w:rPr>
              <w:t>Diabetes</w:t>
            </w:r>
          </w:p>
        </w:tc>
        <w:tc>
          <w:tcPr>
            <w:tcW w:w="1890" w:type="dxa"/>
            <w:shd w:val="clear" w:color="auto" w:fill="DCE5EE"/>
            <w:tcMar>
              <w:top w:w="14" w:type="dxa"/>
              <w:left w:w="14" w:type="dxa"/>
              <w:bottom w:w="0" w:type="dxa"/>
              <w:right w:w="1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6%</w:t>
            </w:r>
          </w:p>
        </w:tc>
        <w:tc>
          <w:tcPr>
            <w:tcW w:w="1980" w:type="dxa"/>
            <w:shd w:val="clear" w:color="auto" w:fill="DCE5EE"/>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15%</w:t>
            </w:r>
          </w:p>
        </w:tc>
      </w:tr>
      <w:tr w:rsidR="007E5ECA" w:rsidRPr="007E5ECA" w:rsidTr="00D150CA">
        <w:trPr>
          <w:trHeight w:val="576"/>
        </w:trPr>
        <w:tc>
          <w:tcPr>
            <w:tcW w:w="3705" w:type="dxa"/>
            <w:shd w:val="clear" w:color="auto" w:fill="EFF3F7"/>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textAlignment w:val="bottom"/>
              <w:rPr>
                <w:rFonts w:ascii="Arial" w:hAnsi="Arial" w:cs="Arial"/>
              </w:rPr>
            </w:pPr>
            <w:r w:rsidRPr="007E5ECA">
              <w:rPr>
                <w:rFonts w:ascii="Arial" w:hAnsi="Arial" w:cs="Arial"/>
                <w:color w:val="000000"/>
                <w:kern w:val="24"/>
              </w:rPr>
              <w:t>Hospital Discharges Per 1,000</w:t>
            </w:r>
          </w:p>
        </w:tc>
        <w:tc>
          <w:tcPr>
            <w:tcW w:w="1890" w:type="dxa"/>
            <w:shd w:val="clear" w:color="auto" w:fill="EFF3F7"/>
            <w:tcMar>
              <w:top w:w="14" w:type="dxa"/>
              <w:left w:w="14" w:type="dxa"/>
              <w:bottom w:w="0" w:type="dxa"/>
              <w:right w:w="1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129</w:t>
            </w:r>
          </w:p>
        </w:tc>
        <w:tc>
          <w:tcPr>
            <w:tcW w:w="1980" w:type="dxa"/>
            <w:shd w:val="clear" w:color="auto" w:fill="EFF3F7"/>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859</w:t>
            </w:r>
          </w:p>
        </w:tc>
      </w:tr>
      <w:tr w:rsidR="007E5ECA" w:rsidRPr="007E5ECA" w:rsidTr="00D150CA">
        <w:trPr>
          <w:trHeight w:val="576"/>
        </w:trPr>
        <w:tc>
          <w:tcPr>
            <w:tcW w:w="3705" w:type="dxa"/>
            <w:shd w:val="clear" w:color="auto" w:fill="DCE5EE"/>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textAlignment w:val="bottom"/>
              <w:rPr>
                <w:rFonts w:ascii="Arial" w:hAnsi="Arial" w:cs="Arial"/>
              </w:rPr>
            </w:pPr>
            <w:r w:rsidRPr="007E5ECA">
              <w:rPr>
                <w:rFonts w:ascii="Arial" w:hAnsi="Arial" w:cs="Arial"/>
                <w:color w:val="000000"/>
                <w:kern w:val="24"/>
              </w:rPr>
              <w:t>ED Visits Per Person</w:t>
            </w:r>
          </w:p>
        </w:tc>
        <w:tc>
          <w:tcPr>
            <w:tcW w:w="1890" w:type="dxa"/>
            <w:shd w:val="clear" w:color="auto" w:fill="DCE5EE"/>
            <w:tcMar>
              <w:top w:w="14" w:type="dxa"/>
              <w:left w:w="144" w:type="dxa"/>
              <w:bottom w:w="0" w:type="dxa"/>
              <w:right w:w="14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1.1</w:t>
            </w:r>
          </w:p>
        </w:tc>
        <w:tc>
          <w:tcPr>
            <w:tcW w:w="1980" w:type="dxa"/>
            <w:shd w:val="clear" w:color="auto" w:fill="DCE5EE"/>
            <w:tcMar>
              <w:top w:w="14" w:type="dxa"/>
              <w:left w:w="144" w:type="dxa"/>
              <w:bottom w:w="0" w:type="dxa"/>
              <w:right w:w="14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4.2</w:t>
            </w:r>
          </w:p>
        </w:tc>
      </w:tr>
      <w:tr w:rsidR="007E5ECA" w:rsidRPr="007E5ECA" w:rsidTr="00D150CA">
        <w:trPr>
          <w:trHeight w:val="576"/>
        </w:trPr>
        <w:tc>
          <w:tcPr>
            <w:tcW w:w="3705" w:type="dxa"/>
            <w:shd w:val="clear" w:color="auto" w:fill="EFF3F7"/>
            <w:tcMar>
              <w:top w:w="15" w:type="dxa"/>
              <w:left w:w="15" w:type="dxa"/>
              <w:bottom w:w="0" w:type="dxa"/>
              <w:right w:w="15" w:type="dxa"/>
            </w:tcMar>
            <w:vAlign w:val="bottom"/>
            <w:hideMark/>
          </w:tcPr>
          <w:p w:rsidR="007E5ECA" w:rsidRPr="007E5ECA" w:rsidRDefault="007E5ECA" w:rsidP="00D150CA">
            <w:pPr>
              <w:spacing w:before="100" w:beforeAutospacing="1" w:after="100" w:afterAutospacing="1" w:line="240" w:lineRule="auto"/>
              <w:textAlignment w:val="bottom"/>
              <w:rPr>
                <w:rFonts w:ascii="Arial" w:hAnsi="Arial" w:cs="Arial"/>
              </w:rPr>
            </w:pPr>
            <w:r w:rsidRPr="007E5ECA">
              <w:rPr>
                <w:rFonts w:ascii="Arial" w:hAnsi="Arial" w:cs="Arial"/>
                <w:color w:val="000000"/>
                <w:kern w:val="24"/>
              </w:rPr>
              <w:t>Average Annual Cost</w:t>
            </w:r>
          </w:p>
        </w:tc>
        <w:tc>
          <w:tcPr>
            <w:tcW w:w="1890" w:type="dxa"/>
            <w:shd w:val="clear" w:color="auto" w:fill="EFF3F7"/>
            <w:tcMar>
              <w:top w:w="14" w:type="dxa"/>
              <w:left w:w="144" w:type="dxa"/>
              <w:bottom w:w="0" w:type="dxa"/>
              <w:right w:w="14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$6,679</w:t>
            </w:r>
          </w:p>
        </w:tc>
        <w:tc>
          <w:tcPr>
            <w:tcW w:w="1980" w:type="dxa"/>
            <w:shd w:val="clear" w:color="auto" w:fill="EFF3F7"/>
            <w:tcMar>
              <w:top w:w="14" w:type="dxa"/>
              <w:left w:w="144" w:type="dxa"/>
              <w:bottom w:w="0" w:type="dxa"/>
              <w:right w:w="144" w:type="dxa"/>
            </w:tcMar>
            <w:vAlign w:val="center"/>
            <w:hideMark/>
          </w:tcPr>
          <w:p w:rsidR="007E5ECA" w:rsidRPr="007E5ECA" w:rsidRDefault="007E5ECA" w:rsidP="00D150CA">
            <w:pPr>
              <w:spacing w:before="100" w:beforeAutospacing="1" w:after="100" w:afterAutospacing="1" w:line="240" w:lineRule="auto"/>
              <w:jc w:val="center"/>
              <w:textAlignment w:val="bottom"/>
              <w:rPr>
                <w:rFonts w:ascii="Arial" w:hAnsi="Arial" w:cs="Arial"/>
              </w:rPr>
            </w:pPr>
            <w:r w:rsidRPr="007E5ECA">
              <w:rPr>
                <w:rFonts w:ascii="Arial" w:hAnsi="Arial" w:cs="Arial"/>
                <w:color w:val="000000"/>
                <w:kern w:val="24"/>
              </w:rPr>
              <w:t>$20,925</w:t>
            </w:r>
          </w:p>
        </w:tc>
      </w:tr>
    </w:tbl>
    <w:p w:rsidR="008B07C1" w:rsidRPr="00D150CA" w:rsidRDefault="007E5ECA" w:rsidP="00D150CA">
      <w:pPr>
        <w:spacing w:before="100" w:beforeAutospacing="1" w:after="100" w:afterAutospacing="1"/>
        <w:rPr>
          <w:rFonts w:ascii="Arial" w:hAnsi="Arial" w:cs="Arial"/>
        </w:rPr>
      </w:pPr>
      <w:r w:rsidRPr="00D150CA">
        <w:rPr>
          <w:rFonts w:ascii="Arial" w:hAnsi="Arial" w:cs="Arial"/>
        </w:rPr>
        <w:t xml:space="preserve">*Medicaid-only BHCHP patients enrolled in the PCC plan. </w:t>
      </w:r>
    </w:p>
    <w:p w:rsidR="00D150CA" w:rsidRDefault="00D150CA" w:rsidP="00D150CA">
      <w:pPr>
        <w:pStyle w:val="Heading1"/>
        <w:spacing w:before="100" w:beforeAutospacing="1" w:after="100" w:afterAutospacing="1"/>
        <w:ind w:left="0" w:firstLine="0"/>
        <w:rPr>
          <w:rFonts w:ascii="Arial" w:eastAsia="MS PGothic" w:hAnsi="Arial" w:cs="Arial"/>
          <w:color w:val="auto"/>
          <w:sz w:val="22"/>
          <w:szCs w:val="22"/>
        </w:rPr>
      </w:pPr>
    </w:p>
    <w:p w:rsidR="007E5ECA" w:rsidRPr="00D150CA" w:rsidRDefault="007E5ECA"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lastRenderedPageBreak/>
        <w:t>Slide 29:</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Key Aspects of a Care Model</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Engagement</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Outreach</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Framework of prioritization</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Patient-centered goal setting</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Connection to housing opportunities</w:t>
      </w:r>
    </w:p>
    <w:p w:rsidR="007E5ECA" w:rsidRPr="00D150CA" w:rsidRDefault="007E5ECA" w:rsidP="00D150CA">
      <w:pPr>
        <w:pStyle w:val="Heading1"/>
        <w:spacing w:before="100" w:beforeAutospacing="1" w:after="100" w:afterAutospacing="1"/>
        <w:ind w:left="0" w:firstLine="0"/>
        <w:rPr>
          <w:rFonts w:ascii="Arial" w:eastAsia="MS PGothic" w:hAnsi="Arial" w:cs="Arial"/>
          <w:color w:val="auto"/>
          <w:sz w:val="22"/>
          <w:szCs w:val="22"/>
        </w:rPr>
      </w:pPr>
    </w:p>
    <w:p w:rsidR="007E5ECA" w:rsidRPr="00D150CA" w:rsidRDefault="007E5ECA"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Slide 30:</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Impact of Housing on Health Costs</w:t>
      </w:r>
    </w:p>
    <w:p w:rsidR="007E5ECA" w:rsidRPr="00D150CA" w:rsidRDefault="007E5ECA" w:rsidP="00D150CA">
      <w:pPr>
        <w:pStyle w:val="Heading1"/>
        <w:spacing w:before="100" w:beforeAutospacing="1" w:after="100" w:afterAutospacing="1"/>
        <w:ind w:left="0" w:firstLine="0"/>
        <w:rPr>
          <w:rFonts w:ascii="Arial" w:eastAsia="MS PGothic" w:hAnsi="Arial" w:cs="Arial"/>
          <w:color w:val="auto"/>
          <w:sz w:val="22"/>
          <w:szCs w:val="22"/>
        </w:rPr>
      </w:pPr>
    </w:p>
    <w:p w:rsidR="007E5ECA" w:rsidRPr="00D150CA" w:rsidRDefault="007E5ECA"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Slide 31:</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New Approach: Housing First</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Combination of affordable housing with services that helps people live more stable, productive lives</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Flip old model upside-down</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i/>
          <w:iCs/>
          <w:color w:val="auto"/>
          <w:sz w:val="22"/>
          <w:szCs w:val="22"/>
        </w:rPr>
      </w:pPr>
      <w:r w:rsidRPr="00D150CA">
        <w:rPr>
          <w:rFonts w:ascii="Arial" w:eastAsia="MS PGothic" w:hAnsi="Arial" w:cs="Arial"/>
          <w:color w:val="auto"/>
          <w:sz w:val="22"/>
          <w:szCs w:val="22"/>
        </w:rPr>
        <w:t xml:space="preserve">Provide support services </w:t>
      </w:r>
      <w:r w:rsidRPr="00D150CA">
        <w:rPr>
          <w:rFonts w:ascii="Arial" w:eastAsia="MS PGothic" w:hAnsi="Arial" w:cs="Arial"/>
          <w:i/>
          <w:iCs/>
          <w:color w:val="auto"/>
          <w:sz w:val="22"/>
          <w:szCs w:val="22"/>
        </w:rPr>
        <w:t>in the home</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“Harm reduction” service model</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Improved health and quality of life</w:t>
      </w:r>
    </w:p>
    <w:p w:rsidR="009142E8" w:rsidRPr="00D150CA" w:rsidRDefault="009142E8" w:rsidP="00D150CA">
      <w:pPr>
        <w:pStyle w:val="Heading2"/>
        <w:numPr>
          <w:ilvl w:val="0"/>
          <w:numId w:val="3"/>
        </w:numPr>
        <w:spacing w:before="100" w:beforeAutospacing="1" w:after="100" w:afterAutospacing="1"/>
        <w:ind w:left="503" w:hanging="503"/>
        <w:rPr>
          <w:rFonts w:ascii="Arial" w:eastAsia="MS PGothic" w:hAnsi="Arial" w:cs="Arial"/>
          <w:color w:val="auto"/>
          <w:sz w:val="22"/>
          <w:szCs w:val="22"/>
        </w:rPr>
      </w:pPr>
      <w:r w:rsidRPr="00D150CA">
        <w:rPr>
          <w:rFonts w:ascii="Arial" w:eastAsia="MS PGothic" w:hAnsi="Arial" w:cs="Arial"/>
          <w:color w:val="auto"/>
          <w:sz w:val="22"/>
          <w:szCs w:val="22"/>
        </w:rPr>
        <w:t>Cost effective</w:t>
      </w:r>
    </w:p>
    <w:p w:rsidR="009142E8" w:rsidRPr="00D150CA" w:rsidRDefault="009142E8" w:rsidP="00D150CA">
      <w:pPr>
        <w:pStyle w:val="Heading2"/>
        <w:spacing w:before="100" w:beforeAutospacing="1" w:after="100" w:afterAutospacing="1"/>
        <w:ind w:left="503" w:hanging="503"/>
        <w:rPr>
          <w:rFonts w:ascii="Arial" w:eastAsia="MS PGothic" w:hAnsi="Arial" w:cs="Arial"/>
          <w:color w:val="auto"/>
          <w:sz w:val="22"/>
          <w:szCs w:val="22"/>
        </w:rPr>
      </w:pPr>
    </w:p>
    <w:p w:rsidR="007E5ECA" w:rsidRPr="00D150CA" w:rsidRDefault="007E5ECA" w:rsidP="00D150CA">
      <w:pPr>
        <w:pStyle w:val="Heading1"/>
        <w:spacing w:before="100" w:beforeAutospacing="1" w:after="100" w:afterAutospacing="1"/>
        <w:ind w:left="0" w:firstLine="0"/>
        <w:rPr>
          <w:rFonts w:ascii="Arial" w:eastAsia="MS PGothic" w:hAnsi="Arial" w:cs="Arial"/>
          <w:iCs/>
          <w:color w:val="auto"/>
          <w:sz w:val="22"/>
          <w:szCs w:val="22"/>
        </w:rPr>
      </w:pPr>
      <w:r w:rsidRPr="00D150CA">
        <w:rPr>
          <w:rFonts w:ascii="Arial" w:eastAsia="MS PGothic" w:hAnsi="Arial" w:cs="Arial"/>
          <w:iCs/>
          <w:color w:val="auto"/>
          <w:sz w:val="22"/>
          <w:szCs w:val="22"/>
        </w:rPr>
        <w:t>Slide 32:</w:t>
      </w:r>
    </w:p>
    <w:p w:rsidR="007E5ECA" w:rsidRPr="00D150CA" w:rsidRDefault="009142E8" w:rsidP="00D150CA">
      <w:pPr>
        <w:pStyle w:val="Heading1"/>
        <w:spacing w:before="100" w:beforeAutospacing="1" w:after="100" w:afterAutospacing="1"/>
        <w:ind w:left="0" w:firstLine="0"/>
        <w:rPr>
          <w:rFonts w:ascii="Arial" w:eastAsia="MS PGothic" w:hAnsi="Arial" w:cs="Arial"/>
          <w:i/>
          <w:iCs/>
          <w:color w:val="auto"/>
          <w:sz w:val="22"/>
          <w:szCs w:val="22"/>
        </w:rPr>
      </w:pPr>
      <w:r w:rsidRPr="00D150CA">
        <w:rPr>
          <w:rFonts w:ascii="Arial" w:eastAsia="MS PGothic" w:hAnsi="Arial" w:cs="Arial"/>
          <w:i/>
          <w:iCs/>
          <w:color w:val="auto"/>
          <w:sz w:val="22"/>
          <w:szCs w:val="22"/>
        </w:rPr>
        <w:t>Home &amp; Healthy for Good</w:t>
      </w:r>
    </w:p>
    <w:p w:rsidR="007E5ECA" w:rsidRPr="00D150CA" w:rsidRDefault="007E5ECA" w:rsidP="00D150CA">
      <w:pPr>
        <w:spacing w:before="100" w:beforeAutospacing="1" w:after="100" w:afterAutospacing="1"/>
        <w:rPr>
          <w:rFonts w:ascii="Arial" w:hAnsi="Arial" w:cs="Arial"/>
        </w:rPr>
      </w:pPr>
      <w:r w:rsidRPr="00D150CA">
        <w:rPr>
          <w:rFonts w:ascii="Arial" w:hAnsi="Arial" w:cs="Arial"/>
        </w:rPr>
        <w:t>There is a picture of keys on a key chain and pill bottles and a pepper shaker in the background.</w:t>
      </w:r>
    </w:p>
    <w:p w:rsidR="009142E8" w:rsidRPr="00D150CA" w:rsidRDefault="009142E8" w:rsidP="00D150CA">
      <w:pPr>
        <w:pStyle w:val="Heading3"/>
        <w:numPr>
          <w:ilvl w:val="0"/>
          <w:numId w:val="7"/>
        </w:numPr>
        <w:spacing w:before="100" w:beforeAutospacing="1" w:after="100" w:afterAutospacing="1"/>
        <w:ind w:left="1008" w:hanging="430"/>
        <w:rPr>
          <w:rFonts w:ascii="Arial" w:eastAsia="MS PGothic" w:hAnsi="Arial" w:cs="Arial"/>
          <w:color w:val="auto"/>
          <w:sz w:val="22"/>
          <w:szCs w:val="22"/>
        </w:rPr>
      </w:pPr>
      <w:r w:rsidRPr="00D150CA">
        <w:rPr>
          <w:rFonts w:ascii="Arial" w:eastAsia="MS PGothic" w:hAnsi="Arial" w:cs="Arial"/>
          <w:color w:val="auto"/>
          <w:sz w:val="22"/>
          <w:szCs w:val="22"/>
        </w:rPr>
        <w:t>922 housed statewide</w:t>
      </w:r>
    </w:p>
    <w:p w:rsidR="009142E8" w:rsidRPr="00D150CA" w:rsidRDefault="009142E8" w:rsidP="00D150CA">
      <w:pPr>
        <w:pStyle w:val="Heading3"/>
        <w:numPr>
          <w:ilvl w:val="0"/>
          <w:numId w:val="7"/>
        </w:numPr>
        <w:spacing w:before="100" w:beforeAutospacing="1" w:after="100" w:afterAutospacing="1"/>
        <w:ind w:left="1008" w:hanging="430"/>
        <w:rPr>
          <w:rFonts w:ascii="Arial" w:eastAsia="MS PGothic" w:hAnsi="Arial" w:cs="Arial"/>
          <w:color w:val="auto"/>
          <w:sz w:val="22"/>
          <w:szCs w:val="22"/>
        </w:rPr>
      </w:pPr>
      <w:r w:rsidRPr="00D150CA">
        <w:rPr>
          <w:rFonts w:ascii="Arial" w:eastAsia="MS PGothic" w:hAnsi="Arial" w:cs="Arial"/>
          <w:color w:val="auto"/>
          <w:sz w:val="22"/>
          <w:szCs w:val="22"/>
        </w:rPr>
        <w:t>Chronically homeless persons from shelters and street</w:t>
      </w:r>
    </w:p>
    <w:p w:rsidR="007E5ECA" w:rsidRPr="00D150CA" w:rsidRDefault="007E5ECA" w:rsidP="00D150CA">
      <w:pPr>
        <w:pStyle w:val="Heading1"/>
        <w:spacing w:before="100" w:beforeAutospacing="1" w:after="100" w:afterAutospacing="1"/>
        <w:ind w:left="0" w:firstLine="0"/>
        <w:rPr>
          <w:rFonts w:ascii="Arial" w:eastAsia="MS PGothic" w:hAnsi="Arial" w:cs="Arial"/>
          <w:color w:val="auto"/>
          <w:sz w:val="22"/>
          <w:szCs w:val="22"/>
        </w:rPr>
      </w:pPr>
    </w:p>
    <w:p w:rsidR="007E5ECA" w:rsidRPr="00D150CA" w:rsidRDefault="007E5ECA"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Slide 33:</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HHG Cost Savings</w:t>
      </w:r>
    </w:p>
    <w:p w:rsidR="007E5ECA" w:rsidRPr="00D150CA" w:rsidRDefault="007E5ECA" w:rsidP="00D150CA">
      <w:pPr>
        <w:spacing w:before="100" w:beforeAutospacing="1" w:after="100" w:afterAutospacing="1"/>
        <w:rPr>
          <w:rFonts w:ascii="Arial" w:hAnsi="Arial" w:cs="Arial"/>
        </w:rPr>
      </w:pPr>
      <w:r w:rsidRPr="00D150CA">
        <w:rPr>
          <w:rFonts w:ascii="Arial" w:hAnsi="Arial" w:cs="Arial"/>
        </w:rPr>
        <w:t xml:space="preserve">This slide includes a bar chart. </w:t>
      </w:r>
    </w:p>
    <w:p w:rsidR="007E5ECA" w:rsidRPr="00D150CA" w:rsidRDefault="007E5ECA" w:rsidP="00D150CA">
      <w:pPr>
        <w:numPr>
          <w:ilvl w:val="0"/>
          <w:numId w:val="13"/>
        </w:numPr>
        <w:spacing w:before="100" w:beforeAutospacing="1" w:after="100" w:afterAutospacing="1"/>
        <w:rPr>
          <w:rFonts w:ascii="Arial" w:hAnsi="Arial" w:cs="Arial"/>
        </w:rPr>
      </w:pPr>
      <w:r w:rsidRPr="00D150CA">
        <w:rPr>
          <w:rFonts w:ascii="Arial" w:hAnsi="Arial" w:cs="Arial"/>
        </w:rPr>
        <w:lastRenderedPageBreak/>
        <w:t>Before Entering HHG = $38,639 for Medical Services, Shelter and Incarceration Costs</w:t>
      </w:r>
    </w:p>
    <w:p w:rsidR="007E5ECA" w:rsidRPr="00D150CA" w:rsidRDefault="007E5ECA" w:rsidP="00D150CA">
      <w:pPr>
        <w:numPr>
          <w:ilvl w:val="0"/>
          <w:numId w:val="13"/>
        </w:numPr>
        <w:spacing w:before="100" w:beforeAutospacing="1" w:after="100" w:afterAutospacing="1"/>
        <w:rPr>
          <w:rFonts w:ascii="Arial" w:hAnsi="Arial" w:cs="Arial"/>
        </w:rPr>
      </w:pPr>
      <w:r w:rsidRPr="00D150CA">
        <w:rPr>
          <w:rFonts w:ascii="Arial" w:hAnsi="Arial" w:cs="Arial"/>
        </w:rPr>
        <w:t>After Entering HHG = $9,894 for Medical Services, Shelter and Incarceration Costs, $15,468 for Housing First Costs</w:t>
      </w:r>
    </w:p>
    <w:p w:rsidR="007E5ECA" w:rsidRPr="00D150CA" w:rsidRDefault="007E5ECA" w:rsidP="00D150CA">
      <w:pPr>
        <w:numPr>
          <w:ilvl w:val="0"/>
          <w:numId w:val="13"/>
        </w:numPr>
        <w:spacing w:before="100" w:beforeAutospacing="1" w:after="100" w:afterAutospacing="1"/>
        <w:rPr>
          <w:rFonts w:ascii="Arial" w:hAnsi="Arial" w:cs="Arial"/>
        </w:rPr>
      </w:pPr>
      <w:r w:rsidRPr="00D150CA">
        <w:rPr>
          <w:rFonts w:ascii="Arial" w:hAnsi="Arial" w:cs="Arial"/>
        </w:rPr>
        <w:t>Total Overall Savings: $13,277</w:t>
      </w:r>
    </w:p>
    <w:p w:rsidR="00D150CA" w:rsidRDefault="00D150CA" w:rsidP="00D150CA">
      <w:pPr>
        <w:pStyle w:val="Heading1"/>
        <w:spacing w:before="100" w:beforeAutospacing="1" w:after="100" w:afterAutospacing="1"/>
        <w:ind w:left="0" w:firstLine="0"/>
        <w:rPr>
          <w:rFonts w:ascii="Arial" w:eastAsia="MS PGothic" w:hAnsi="Arial" w:cs="Arial"/>
          <w:color w:val="auto"/>
          <w:sz w:val="22"/>
          <w:szCs w:val="22"/>
        </w:rPr>
      </w:pPr>
    </w:p>
    <w:p w:rsidR="007E5ECA" w:rsidRPr="00D150CA" w:rsidRDefault="007E5ECA"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Slide 34:</w:t>
      </w:r>
    </w:p>
    <w:p w:rsidR="007E5ECA"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Impact of Supportive Housing in Los Angeles Study</w:t>
      </w:r>
    </w:p>
    <w:p w:rsidR="00865840" w:rsidRPr="00865840" w:rsidRDefault="00865840" w:rsidP="00865840">
      <w:pPr>
        <w:rPr>
          <w:rFonts w:ascii="Arial" w:eastAsia="MS PGothic" w:hAnsi="Arial" w:cs="Arial"/>
          <w:kern w:val="24"/>
        </w:rPr>
      </w:pPr>
      <w:r w:rsidRPr="00865840">
        <w:rPr>
          <w:rFonts w:ascii="Arial" w:eastAsia="MS PGothic" w:hAnsi="Arial" w:cs="Arial"/>
          <w:kern w:val="24"/>
        </w:rPr>
        <w:t>Average Monthly Costs when Homeless and Savings when in Supportive Housing by Subgroup</w:t>
      </w:r>
    </w:p>
    <w:p w:rsidR="00865840" w:rsidRPr="00865840" w:rsidRDefault="00865840" w:rsidP="00865840">
      <w:pPr>
        <w:rPr>
          <w:rFonts w:ascii="Arial" w:eastAsia="MS PGothic" w:hAnsi="Arial" w:cs="Arial"/>
          <w:kern w:val="24"/>
        </w:rPr>
      </w:pPr>
      <w:r w:rsidRPr="00865840">
        <w:rPr>
          <w:rFonts w:ascii="Arial" w:eastAsia="MS PGothic" w:hAnsi="Arial" w:cs="Arial"/>
          <w:kern w:val="24"/>
        </w:rPr>
        <w:t>A bar chart shows average costs and savings for individuals when they were homeless and when they were Supportive Housing Residents.  Further breakdowns are shown by gender, work history, substance abuse, age, mental illness, and HIV/AIDs.</w:t>
      </w:r>
    </w:p>
    <w:p w:rsidR="00865840" w:rsidRPr="00865840" w:rsidRDefault="00865840" w:rsidP="00865840">
      <w:pPr>
        <w:rPr>
          <w:rFonts w:ascii="Arial" w:eastAsia="MS PGothic" w:hAnsi="Arial" w:cs="Arial"/>
          <w:kern w:val="24"/>
        </w:rPr>
      </w:pPr>
      <w:r w:rsidRPr="00865840">
        <w:rPr>
          <w:rFonts w:ascii="Arial" w:eastAsia="MS PGothic" w:hAnsi="Arial" w:cs="Arial"/>
          <w:kern w:val="24"/>
        </w:rPr>
        <w:t>There was a $2,291 average savings per person per month when homeless individuals were moved into Supportive Housing.  Additional approximate data points are listed below for subpopulations:</w:t>
      </w:r>
    </w:p>
    <w:p w:rsidR="00865840" w:rsidRPr="00865840" w:rsidRDefault="00865840" w:rsidP="00865840">
      <w:pPr>
        <w:rPr>
          <w:rFonts w:ascii="Arial" w:eastAsia="MS PGothic" w:hAnsi="Arial" w:cs="Arial"/>
          <w:kern w:val="24"/>
        </w:rPr>
      </w:pPr>
      <w:r w:rsidRPr="00865840">
        <w:rPr>
          <w:rFonts w:ascii="Arial" w:eastAsia="MS PGothic" w:hAnsi="Arial" w:cs="Arial"/>
          <w:kern w:val="24"/>
        </w:rPr>
        <w:t>Gender</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Female</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~$2,985</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~$500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~$2,485</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Male</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~$2,998</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~$600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~$2,398</w:t>
      </w:r>
    </w:p>
    <w:p w:rsidR="00865840" w:rsidRPr="00865840" w:rsidRDefault="00865840" w:rsidP="00865840">
      <w:pPr>
        <w:rPr>
          <w:rFonts w:ascii="Arial" w:eastAsia="MS PGothic" w:hAnsi="Arial" w:cs="Arial"/>
          <w:kern w:val="24"/>
        </w:rPr>
      </w:pPr>
      <w:r w:rsidRPr="00865840">
        <w:rPr>
          <w:rFonts w:ascii="Arial" w:eastAsia="MS PGothic" w:hAnsi="Arial" w:cs="Arial"/>
          <w:kern w:val="24"/>
        </w:rPr>
        <w:t>Work History</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Worked in 3 Years</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~$1,500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~$450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~$1,050</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No Work in 3 Years</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~$3,050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~$700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~$2,350</w:t>
      </w:r>
    </w:p>
    <w:p w:rsidR="00865840" w:rsidRPr="00865840" w:rsidRDefault="00865840" w:rsidP="00865840">
      <w:pPr>
        <w:rPr>
          <w:rFonts w:ascii="Arial" w:eastAsia="MS PGothic" w:hAnsi="Arial" w:cs="Arial"/>
          <w:kern w:val="24"/>
        </w:rPr>
      </w:pPr>
      <w:r w:rsidRPr="00865840">
        <w:rPr>
          <w:rFonts w:ascii="Arial" w:eastAsia="MS PGothic" w:hAnsi="Arial" w:cs="Arial"/>
          <w:kern w:val="24"/>
        </w:rPr>
        <w:t>Substance Use</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No Substance Use</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~$2,150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~$450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~$1,700</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Substance Abuse Program</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~$3,050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lastRenderedPageBreak/>
        <w:t>Supportive Housing resident cost = ~$800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~$2,250</w:t>
      </w:r>
    </w:p>
    <w:p w:rsidR="00865840" w:rsidRPr="00865840" w:rsidRDefault="00865840" w:rsidP="00865840">
      <w:pPr>
        <w:rPr>
          <w:rFonts w:ascii="Arial" w:eastAsia="MS PGothic" w:hAnsi="Arial" w:cs="Arial"/>
          <w:kern w:val="24"/>
        </w:rPr>
      </w:pPr>
      <w:r w:rsidRPr="00865840">
        <w:rPr>
          <w:rFonts w:ascii="Arial" w:eastAsia="MS PGothic" w:hAnsi="Arial" w:cs="Arial"/>
          <w:kern w:val="24"/>
        </w:rPr>
        <w:t>Age</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30-45 Years</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~$2,900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~$650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~$2,250</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46-65 Years</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~$3,300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~$700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~$2,600</w:t>
      </w:r>
    </w:p>
    <w:p w:rsidR="00865840" w:rsidRPr="00865840" w:rsidRDefault="00865840" w:rsidP="00865840">
      <w:pPr>
        <w:rPr>
          <w:rFonts w:ascii="Arial" w:eastAsia="MS PGothic" w:hAnsi="Arial" w:cs="Arial"/>
          <w:kern w:val="24"/>
        </w:rPr>
      </w:pPr>
      <w:r w:rsidRPr="00865840">
        <w:rPr>
          <w:rFonts w:ascii="Arial" w:eastAsia="MS PGothic" w:hAnsi="Arial" w:cs="Arial"/>
          <w:kern w:val="24"/>
        </w:rPr>
        <w:t>Mental Illness</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Mental Illness</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~$3,050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~$750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~$2,300</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Mental Illness &amp; Substance Abuse</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~$3,500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~$800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~$2,700</w:t>
      </w:r>
    </w:p>
    <w:p w:rsidR="00865840" w:rsidRPr="00865840" w:rsidRDefault="00865840" w:rsidP="00865840">
      <w:pPr>
        <w:rPr>
          <w:rFonts w:ascii="Arial" w:eastAsia="MS PGothic" w:hAnsi="Arial" w:cs="Arial"/>
          <w:kern w:val="24"/>
        </w:rPr>
      </w:pPr>
      <w:r w:rsidRPr="00865840">
        <w:rPr>
          <w:rFonts w:ascii="Arial" w:eastAsia="MS PGothic" w:hAnsi="Arial" w:cs="Arial"/>
          <w:kern w:val="24"/>
        </w:rPr>
        <w:t>HIV/AIDS</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No HIV/AIDS</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~$2,600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~$750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~$1,850</w:t>
      </w:r>
    </w:p>
    <w:p w:rsidR="00865840" w:rsidRPr="00865840" w:rsidRDefault="00865840" w:rsidP="00865840">
      <w:pPr>
        <w:pStyle w:val="ListParagraph"/>
        <w:numPr>
          <w:ilvl w:val="0"/>
          <w:numId w:val="17"/>
        </w:numPr>
        <w:rPr>
          <w:rFonts w:ascii="Arial" w:eastAsia="MS PGothic" w:hAnsi="Arial" w:cs="Arial"/>
          <w:kern w:val="24"/>
          <w:sz w:val="22"/>
          <w:szCs w:val="22"/>
        </w:rPr>
      </w:pPr>
      <w:r w:rsidRPr="00865840">
        <w:rPr>
          <w:rFonts w:ascii="Arial" w:eastAsia="MS PGothic" w:hAnsi="Arial" w:cs="Arial"/>
          <w:kern w:val="24"/>
          <w:sz w:val="22"/>
          <w:szCs w:val="22"/>
        </w:rPr>
        <w:t>HIV/AIDS</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Homeless population cost = ~$3,925</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Supportive Housing resident cost = ~$850</w:t>
      </w:r>
    </w:p>
    <w:p w:rsidR="00865840" w:rsidRPr="00865840" w:rsidRDefault="00865840" w:rsidP="00865840">
      <w:pPr>
        <w:pStyle w:val="ListParagraph"/>
        <w:numPr>
          <w:ilvl w:val="1"/>
          <w:numId w:val="17"/>
        </w:numPr>
        <w:rPr>
          <w:rFonts w:ascii="Arial" w:eastAsia="MS PGothic" w:hAnsi="Arial" w:cs="Arial"/>
          <w:kern w:val="24"/>
          <w:sz w:val="22"/>
          <w:szCs w:val="22"/>
        </w:rPr>
      </w:pPr>
      <w:r w:rsidRPr="00865840">
        <w:rPr>
          <w:rFonts w:ascii="Arial" w:eastAsia="MS PGothic" w:hAnsi="Arial" w:cs="Arial"/>
          <w:kern w:val="24"/>
          <w:sz w:val="22"/>
          <w:szCs w:val="22"/>
        </w:rPr>
        <w:t>Monthly cost savings for Supportive Housing residents = ~$3,075</w:t>
      </w:r>
    </w:p>
    <w:p w:rsidR="00865840" w:rsidRPr="00865840" w:rsidRDefault="00865840" w:rsidP="00865840">
      <w:pPr>
        <w:rPr>
          <w:rFonts w:ascii="Arial" w:eastAsia="MS PGothic" w:hAnsi="Arial" w:cs="Arial"/>
          <w:kern w:val="24"/>
        </w:rPr>
      </w:pPr>
    </w:p>
    <w:p w:rsidR="00865840" w:rsidRPr="00865840" w:rsidRDefault="00865840" w:rsidP="00865840">
      <w:pPr>
        <w:rPr>
          <w:rFonts w:ascii="Arial" w:eastAsia="MS PGothic" w:hAnsi="Arial" w:cs="Arial"/>
          <w:kern w:val="24"/>
        </w:rPr>
      </w:pPr>
      <w:r w:rsidRPr="00865840">
        <w:rPr>
          <w:rFonts w:ascii="Arial" w:eastAsia="MS PGothic" w:hAnsi="Arial" w:cs="Arial"/>
          <w:kern w:val="24"/>
        </w:rPr>
        <w:t>Source: Flaming D, et al.  Where We Sleep: Costs when Homeless and Housed in Los Angeles.  Los Angeles: Economic Roundtable: 2009.</w:t>
      </w:r>
    </w:p>
    <w:p w:rsidR="007E5ECA" w:rsidRPr="00D150CA" w:rsidRDefault="007E5ECA" w:rsidP="00D150CA">
      <w:pPr>
        <w:spacing w:before="100" w:beforeAutospacing="1" w:after="100" w:afterAutospacing="1"/>
        <w:rPr>
          <w:rFonts w:ascii="Arial" w:hAnsi="Arial" w:cs="Arial"/>
        </w:rPr>
      </w:pPr>
    </w:p>
    <w:p w:rsidR="007E5ECA" w:rsidRPr="00D150CA" w:rsidRDefault="007E5ECA" w:rsidP="00D150CA">
      <w:pPr>
        <w:spacing w:before="100" w:beforeAutospacing="1" w:after="100" w:afterAutospacing="1"/>
        <w:rPr>
          <w:rFonts w:ascii="Arial" w:hAnsi="Arial" w:cs="Arial"/>
        </w:rPr>
      </w:pPr>
      <w:r w:rsidRPr="00D150CA">
        <w:rPr>
          <w:rFonts w:ascii="Arial" w:hAnsi="Arial" w:cs="Arial"/>
        </w:rPr>
        <w:t xml:space="preserve">Slide 35: </w:t>
      </w:r>
    </w:p>
    <w:p w:rsidR="007E5ECA" w:rsidRPr="00D150CA" w:rsidRDefault="007E5ECA" w:rsidP="00D150CA">
      <w:pPr>
        <w:spacing w:before="100" w:beforeAutospacing="1" w:after="100" w:afterAutospacing="1"/>
        <w:rPr>
          <w:rFonts w:ascii="Arial" w:hAnsi="Arial" w:cs="Arial"/>
        </w:rPr>
      </w:pPr>
      <w:r w:rsidRPr="00D150CA">
        <w:rPr>
          <w:rFonts w:ascii="Arial" w:hAnsi="Arial" w:cs="Arial"/>
        </w:rPr>
        <w:t>Bar Chart showing: Actual Medicaid Claims (HHG Sub-Cohort, 2009)</w:t>
      </w:r>
    </w:p>
    <w:p w:rsidR="007E5ECA" w:rsidRPr="00D150CA" w:rsidRDefault="007E5ECA" w:rsidP="00D150CA">
      <w:pPr>
        <w:numPr>
          <w:ilvl w:val="0"/>
          <w:numId w:val="14"/>
        </w:numPr>
        <w:spacing w:before="100" w:beforeAutospacing="1" w:after="100" w:afterAutospacing="1"/>
        <w:rPr>
          <w:rFonts w:ascii="Arial" w:hAnsi="Arial" w:cs="Arial"/>
        </w:rPr>
      </w:pPr>
      <w:r w:rsidRPr="00D150CA">
        <w:rPr>
          <w:rFonts w:ascii="Arial" w:hAnsi="Arial" w:cs="Arial"/>
        </w:rPr>
        <w:t>Pre-Housing: $26,124</w:t>
      </w:r>
    </w:p>
    <w:p w:rsidR="007E5ECA" w:rsidRPr="00D150CA" w:rsidRDefault="007E5ECA" w:rsidP="00D150CA">
      <w:pPr>
        <w:numPr>
          <w:ilvl w:val="0"/>
          <w:numId w:val="14"/>
        </w:numPr>
        <w:spacing w:before="100" w:beforeAutospacing="1" w:after="100" w:afterAutospacing="1"/>
        <w:rPr>
          <w:rFonts w:ascii="Arial" w:hAnsi="Arial" w:cs="Arial"/>
        </w:rPr>
      </w:pPr>
      <w:r w:rsidRPr="00D150CA">
        <w:rPr>
          <w:rFonts w:ascii="Arial" w:hAnsi="Arial" w:cs="Arial"/>
        </w:rPr>
        <w:t>Post-Hosting: $8,500</w:t>
      </w:r>
    </w:p>
    <w:p w:rsidR="00D150CA" w:rsidRDefault="00D150CA" w:rsidP="00D150CA">
      <w:pPr>
        <w:spacing w:before="100" w:beforeAutospacing="1" w:after="100" w:afterAutospacing="1"/>
        <w:rPr>
          <w:rFonts w:ascii="Arial" w:hAnsi="Arial" w:cs="Arial"/>
        </w:rPr>
      </w:pPr>
    </w:p>
    <w:p w:rsidR="007E5ECA" w:rsidRPr="00D150CA" w:rsidRDefault="007E5ECA" w:rsidP="00D150CA">
      <w:pPr>
        <w:spacing w:before="100" w:beforeAutospacing="1" w:after="100" w:afterAutospacing="1"/>
        <w:rPr>
          <w:rFonts w:ascii="Arial" w:hAnsi="Arial" w:cs="Arial"/>
        </w:rPr>
      </w:pPr>
      <w:r w:rsidRPr="00D150CA">
        <w:rPr>
          <w:rFonts w:ascii="Arial" w:hAnsi="Arial" w:cs="Arial"/>
        </w:rPr>
        <w:t>Slide</w:t>
      </w:r>
      <w:r w:rsidR="000A5C4A">
        <w:rPr>
          <w:rFonts w:ascii="Arial" w:hAnsi="Arial" w:cs="Arial"/>
        </w:rPr>
        <w:t xml:space="preserve"> </w:t>
      </w:r>
      <w:r w:rsidRPr="00D150CA">
        <w:rPr>
          <w:rFonts w:ascii="Arial" w:hAnsi="Arial" w:cs="Arial"/>
        </w:rPr>
        <w:t>36:</w:t>
      </w:r>
    </w:p>
    <w:p w:rsidR="009142E8" w:rsidRPr="00D150CA" w:rsidRDefault="009142E8" w:rsidP="00D150CA">
      <w:pPr>
        <w:spacing w:before="100" w:beforeAutospacing="1" w:after="100" w:afterAutospacing="1"/>
        <w:rPr>
          <w:rFonts w:ascii="Arial" w:eastAsia="MS PGothic" w:hAnsi="Arial" w:cs="Arial"/>
        </w:rPr>
      </w:pPr>
      <w:r w:rsidRPr="00D150CA">
        <w:rPr>
          <w:rFonts w:ascii="Arial" w:eastAsia="MS PGothic" w:hAnsi="Arial" w:cs="Arial"/>
        </w:rPr>
        <w:lastRenderedPageBreak/>
        <w:t>Medicaid Expenditures in Study in Portland, Oregon</w:t>
      </w:r>
    </w:p>
    <w:p w:rsidR="00D75C50" w:rsidRPr="00D150CA" w:rsidRDefault="00D75C50" w:rsidP="00D150CA">
      <w:pPr>
        <w:spacing w:before="100" w:beforeAutospacing="1" w:after="100" w:afterAutospacing="1"/>
        <w:rPr>
          <w:rFonts w:ascii="Arial" w:eastAsia="MS PGothic" w:hAnsi="Arial" w:cs="Arial"/>
        </w:rPr>
      </w:pPr>
      <w:r w:rsidRPr="00D150CA">
        <w:rPr>
          <w:rFonts w:ascii="Arial" w:eastAsia="MS PGothic" w:hAnsi="Arial" w:cs="Arial"/>
        </w:rPr>
        <w:t>Line chart showing: Average Per Member Per Month Medicaid Expenditures for Residents, Before And After Moving Into Supportive Housing in Portland, Oregon</w:t>
      </w:r>
    </w:p>
    <w:p w:rsidR="00D75C50" w:rsidRPr="00D150CA" w:rsidRDefault="00D150CA" w:rsidP="00D150CA">
      <w:pPr>
        <w:numPr>
          <w:ilvl w:val="0"/>
          <w:numId w:val="15"/>
        </w:numPr>
        <w:spacing w:before="100" w:beforeAutospacing="1" w:after="100" w:afterAutospacing="1"/>
        <w:rPr>
          <w:rFonts w:ascii="Arial" w:hAnsi="Arial" w:cs="Arial"/>
        </w:rPr>
      </w:pPr>
      <w:r w:rsidRPr="00D150CA">
        <w:rPr>
          <w:rFonts w:ascii="Arial" w:hAnsi="Arial" w:cs="Arial"/>
        </w:rPr>
        <w:t>24 to 12 months prior to move-in date expenditures averaged $1252 per member per month</w:t>
      </w:r>
    </w:p>
    <w:p w:rsidR="00D150CA" w:rsidRPr="00D150CA" w:rsidRDefault="00D150CA" w:rsidP="00D150CA">
      <w:pPr>
        <w:numPr>
          <w:ilvl w:val="0"/>
          <w:numId w:val="15"/>
        </w:numPr>
        <w:spacing w:before="100" w:beforeAutospacing="1" w:after="100" w:afterAutospacing="1"/>
        <w:rPr>
          <w:rFonts w:ascii="Arial" w:hAnsi="Arial" w:cs="Arial"/>
        </w:rPr>
      </w:pPr>
      <w:r w:rsidRPr="00D150CA">
        <w:rPr>
          <w:rFonts w:ascii="Arial" w:hAnsi="Arial" w:cs="Arial"/>
        </w:rPr>
        <w:t>12 to 0 months prior to move-in date expenditures averaged $1626 per member per month</w:t>
      </w:r>
    </w:p>
    <w:p w:rsidR="00D150CA" w:rsidRPr="00D150CA" w:rsidRDefault="00D150CA" w:rsidP="00D150CA">
      <w:pPr>
        <w:numPr>
          <w:ilvl w:val="0"/>
          <w:numId w:val="15"/>
        </w:numPr>
        <w:spacing w:before="100" w:beforeAutospacing="1" w:after="100" w:afterAutospacing="1"/>
        <w:rPr>
          <w:rFonts w:ascii="Arial" w:hAnsi="Arial" w:cs="Arial"/>
        </w:rPr>
      </w:pPr>
      <w:r w:rsidRPr="00D150CA">
        <w:rPr>
          <w:rFonts w:ascii="Arial" w:hAnsi="Arial" w:cs="Arial"/>
        </w:rPr>
        <w:t>0 to 12 months after move-in date: expenditures averaged $899 per member per month</w:t>
      </w:r>
    </w:p>
    <w:p w:rsidR="00D150CA" w:rsidRDefault="00D150CA" w:rsidP="00D150CA">
      <w:pPr>
        <w:numPr>
          <w:ilvl w:val="0"/>
          <w:numId w:val="15"/>
        </w:numPr>
        <w:spacing w:before="100" w:beforeAutospacing="1" w:after="100" w:afterAutospacing="1"/>
        <w:rPr>
          <w:rFonts w:ascii="Arial" w:hAnsi="Arial" w:cs="Arial"/>
        </w:rPr>
      </w:pPr>
      <w:r w:rsidRPr="00D150CA">
        <w:rPr>
          <w:rFonts w:ascii="Arial" w:hAnsi="Arial" w:cs="Arial"/>
        </w:rPr>
        <w:t>12 to 24 months after move-in date: expenditures averaged $995 per member per month</w:t>
      </w:r>
    </w:p>
    <w:p w:rsidR="000A5C4A" w:rsidRDefault="000A5C4A" w:rsidP="000A5C4A">
      <w:pPr>
        <w:rPr>
          <w:rFonts w:ascii="Arial" w:hAnsi="Arial" w:cs="Arial"/>
        </w:rPr>
      </w:pPr>
    </w:p>
    <w:p w:rsidR="000A5C4A" w:rsidRPr="000A5C4A" w:rsidRDefault="000A5C4A" w:rsidP="000A5C4A">
      <w:pPr>
        <w:rPr>
          <w:rFonts w:ascii="Arial" w:hAnsi="Arial" w:cs="Arial"/>
        </w:rPr>
      </w:pPr>
      <w:r w:rsidRPr="000A5C4A">
        <w:rPr>
          <w:rFonts w:ascii="Arial" w:hAnsi="Arial" w:cs="Arial"/>
        </w:rPr>
        <w:t>Source: Wright B, et al.  Formerly homeless people had lower overall health care expenditures after moving into supportive housing.  Health Affairs 2016; 35 (1): 20-27.</w:t>
      </w:r>
    </w:p>
    <w:p w:rsidR="000A5C4A" w:rsidRDefault="000A5C4A" w:rsidP="00865840">
      <w:pPr>
        <w:spacing w:before="100" w:beforeAutospacing="1" w:after="100" w:afterAutospacing="1"/>
        <w:rPr>
          <w:rFonts w:ascii="Arial" w:hAnsi="Arial" w:cs="Arial"/>
        </w:rPr>
      </w:pPr>
    </w:p>
    <w:p w:rsidR="00865840" w:rsidRPr="00D150CA" w:rsidRDefault="00865840" w:rsidP="00865840">
      <w:pPr>
        <w:spacing w:before="100" w:beforeAutospacing="1" w:after="100" w:afterAutospacing="1"/>
        <w:rPr>
          <w:rFonts w:ascii="Arial" w:hAnsi="Arial" w:cs="Arial"/>
        </w:rPr>
      </w:pPr>
      <w:r>
        <w:rPr>
          <w:rFonts w:ascii="Arial" w:hAnsi="Arial" w:cs="Arial"/>
        </w:rPr>
        <w:t>Slide 37:</w:t>
      </w:r>
    </w:p>
    <w:p w:rsidR="009142E8" w:rsidRPr="00D150CA" w:rsidRDefault="009142E8" w:rsidP="00D150CA">
      <w:pPr>
        <w:pStyle w:val="Heading1"/>
        <w:spacing w:before="100" w:beforeAutospacing="1" w:after="100" w:afterAutospacing="1"/>
        <w:ind w:left="0" w:firstLine="0"/>
        <w:rPr>
          <w:rFonts w:ascii="Arial" w:eastAsia="MS PGothic" w:hAnsi="Arial" w:cs="Arial"/>
          <w:color w:val="auto"/>
          <w:sz w:val="22"/>
          <w:szCs w:val="22"/>
        </w:rPr>
      </w:pPr>
      <w:r w:rsidRPr="00D150CA">
        <w:rPr>
          <w:rFonts w:ascii="Arial" w:eastAsia="MS PGothic" w:hAnsi="Arial" w:cs="Arial"/>
          <w:color w:val="auto"/>
          <w:sz w:val="22"/>
          <w:szCs w:val="22"/>
        </w:rPr>
        <w:t>References</w:t>
      </w:r>
    </w:p>
    <w:p w:rsidR="00D150CA" w:rsidRPr="00D150CA" w:rsidRDefault="00D150CA" w:rsidP="00D150CA">
      <w:pPr>
        <w:pStyle w:val="Heading2"/>
        <w:numPr>
          <w:ilvl w:val="0"/>
          <w:numId w:val="16"/>
        </w:numPr>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Kuhn R, Culhane DP. Applying cluster analysis to test a typology of homelessness by pattern of shelter utilization. Am J Community Psych 1998; 26: 207-232.</w:t>
      </w:r>
    </w:p>
    <w:p w:rsidR="00D150CA" w:rsidRPr="00D150CA" w:rsidRDefault="00D150CA" w:rsidP="00D150CA">
      <w:pPr>
        <w:pStyle w:val="Heading2"/>
        <w:numPr>
          <w:ilvl w:val="0"/>
          <w:numId w:val="16"/>
        </w:numPr>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 xml:space="preserve">Baggett TP, et al. Mortality among homeless adults in Boston: shifts in causes of death over a 15-year period. JAMA Internal Medicine 2013; 173(3): 189-195. </w:t>
      </w:r>
    </w:p>
    <w:p w:rsidR="00D150CA" w:rsidRPr="00D150CA" w:rsidRDefault="00D150CA" w:rsidP="00D150CA">
      <w:pPr>
        <w:pStyle w:val="Heading2"/>
        <w:numPr>
          <w:ilvl w:val="0"/>
          <w:numId w:val="16"/>
        </w:numPr>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Baggett T, et al. Tobacco-, Alcohol-, and Drug- Attributable Deaths and Their Contribution to Mortality Disparities in a Cohort of Homeless Adults in Boston. AJPH 2014.</w:t>
      </w:r>
    </w:p>
    <w:p w:rsidR="00D150CA" w:rsidRPr="00D150CA" w:rsidRDefault="00D150CA" w:rsidP="00D150CA">
      <w:pPr>
        <w:pStyle w:val="Heading2"/>
        <w:numPr>
          <w:ilvl w:val="0"/>
          <w:numId w:val="16"/>
        </w:numPr>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Baggett T, et al. Disparities in Cancer Incidence, Stage, and Mortality at Boston Health Care for the Homeless Program.  Am J Preventive Med 2015.</w:t>
      </w:r>
    </w:p>
    <w:p w:rsidR="00D150CA" w:rsidRPr="00D150CA" w:rsidRDefault="00D150CA" w:rsidP="00D150CA">
      <w:pPr>
        <w:pStyle w:val="Heading2"/>
        <w:numPr>
          <w:ilvl w:val="0"/>
          <w:numId w:val="16"/>
        </w:numPr>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Bharel M, et al. Health Care Utilization Patterns of Homeless Individuals in Boston: Preparing for Medicaid Expansion Under the Affordable Care Act. AJPH 2013.</w:t>
      </w:r>
    </w:p>
    <w:p w:rsidR="00D150CA" w:rsidRPr="00D150CA" w:rsidRDefault="00D150CA" w:rsidP="00D150CA">
      <w:pPr>
        <w:pStyle w:val="Heading2"/>
        <w:numPr>
          <w:ilvl w:val="0"/>
          <w:numId w:val="16"/>
        </w:numPr>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Doran K, et al. Navigating the Boundaries of Emergency Department Care: Addressing the Medical and Social Needs of Patients Who Are Homeless. AJPH 2013.</w:t>
      </w:r>
    </w:p>
    <w:p w:rsidR="00D150CA" w:rsidRPr="00D150CA" w:rsidRDefault="00D150CA" w:rsidP="00D150CA">
      <w:pPr>
        <w:pStyle w:val="Heading2"/>
        <w:numPr>
          <w:ilvl w:val="0"/>
          <w:numId w:val="16"/>
        </w:numPr>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Baggett T, O'Connell J. Healthcare of homeless persons in the United States. UpToDate 2015.</w:t>
      </w:r>
    </w:p>
    <w:p w:rsidR="00D150CA" w:rsidRPr="00D150CA" w:rsidRDefault="00D150CA" w:rsidP="00D150CA">
      <w:pPr>
        <w:pStyle w:val="Heading2"/>
        <w:numPr>
          <w:ilvl w:val="0"/>
          <w:numId w:val="16"/>
        </w:numPr>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Flaming D, Burns P, Matsunaga M, Sumner G, Moreno M, Toros H, Doan D. Where We Sleep: Costs when Homeless and Housed in Los Angeles. Los Angeles: Economic Roundtable; 2009.</w:t>
      </w:r>
    </w:p>
    <w:p w:rsidR="00D150CA" w:rsidRPr="00D150CA" w:rsidRDefault="00D150CA" w:rsidP="00D150CA">
      <w:pPr>
        <w:pStyle w:val="Heading2"/>
        <w:numPr>
          <w:ilvl w:val="0"/>
          <w:numId w:val="16"/>
        </w:numPr>
        <w:spacing w:before="100" w:beforeAutospacing="1" w:after="100" w:afterAutospacing="1"/>
        <w:rPr>
          <w:rFonts w:ascii="Arial" w:hAnsi="Arial" w:cs="Arial"/>
          <w:color w:val="auto"/>
          <w:kern w:val="0"/>
          <w:sz w:val="22"/>
          <w:szCs w:val="22"/>
        </w:rPr>
      </w:pPr>
      <w:r w:rsidRPr="00D150CA">
        <w:rPr>
          <w:rFonts w:ascii="Arial" w:hAnsi="Arial" w:cs="Arial"/>
          <w:color w:val="auto"/>
          <w:kern w:val="0"/>
          <w:sz w:val="22"/>
          <w:szCs w:val="22"/>
        </w:rPr>
        <w:t>Wright B, Vartanian K, Li H, Royal N, Matson J. Formerly homeless people had lower overall health care expenditures after moving into supportive housing. Health Affairs 2016; 35(1): 20-27.</w:t>
      </w:r>
    </w:p>
    <w:p w:rsidR="009142E8" w:rsidRPr="00D150CA" w:rsidRDefault="009142E8" w:rsidP="00D150CA">
      <w:pPr>
        <w:pStyle w:val="Heading2"/>
        <w:spacing w:before="100" w:beforeAutospacing="1" w:after="100" w:afterAutospacing="1"/>
        <w:ind w:left="503" w:hanging="503"/>
        <w:rPr>
          <w:rFonts w:ascii="Arial" w:eastAsia="MS PGothic" w:hAnsi="Arial" w:cs="Arial"/>
          <w:color w:val="auto"/>
          <w:sz w:val="22"/>
          <w:szCs w:val="22"/>
        </w:rPr>
      </w:pPr>
    </w:p>
    <w:p w:rsidR="009142E8" w:rsidRPr="00157384" w:rsidRDefault="009142E8" w:rsidP="00D150CA">
      <w:pPr>
        <w:pStyle w:val="Heading2"/>
        <w:spacing w:before="100" w:beforeAutospacing="1" w:after="100" w:afterAutospacing="1"/>
        <w:ind w:left="503" w:hanging="503"/>
        <w:rPr>
          <w:rFonts w:asciiTheme="minorHAnsi" w:eastAsia="MS PGothic" w:hAnsiTheme="minorHAnsi" w:cs="Tw Cen MT"/>
          <w:color w:val="auto"/>
          <w:sz w:val="24"/>
          <w:szCs w:val="24"/>
        </w:rPr>
      </w:pPr>
    </w:p>
    <w:sectPr w:rsidR="009142E8" w:rsidRPr="0015738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7681E2"/>
    <w:lvl w:ilvl="0">
      <w:numFmt w:val="bullet"/>
      <w:lvlText w:val="*"/>
      <w:lvlJc w:val="left"/>
    </w:lvl>
  </w:abstractNum>
  <w:abstractNum w:abstractNumId="1">
    <w:nsid w:val="082105BB"/>
    <w:multiLevelType w:val="hybridMultilevel"/>
    <w:tmpl w:val="31E0C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841B7"/>
    <w:multiLevelType w:val="hybridMultilevel"/>
    <w:tmpl w:val="987E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1649F"/>
    <w:multiLevelType w:val="hybridMultilevel"/>
    <w:tmpl w:val="E2B4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3813D5"/>
    <w:multiLevelType w:val="hybridMultilevel"/>
    <w:tmpl w:val="FD58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56E22"/>
    <w:multiLevelType w:val="hybridMultilevel"/>
    <w:tmpl w:val="08D2D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835299"/>
    <w:multiLevelType w:val="hybridMultilevel"/>
    <w:tmpl w:val="EDCE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2E4CD1"/>
    <w:multiLevelType w:val="hybridMultilevel"/>
    <w:tmpl w:val="87CC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FA67E1"/>
    <w:multiLevelType w:val="hybridMultilevel"/>
    <w:tmpl w:val="04CEB07C"/>
    <w:lvl w:ilvl="0" w:tplc="371453C8">
      <w:start w:val="1"/>
      <w:numFmt w:val="bullet"/>
      <w:lvlText w:val=""/>
      <w:lvlJc w:val="left"/>
      <w:pPr>
        <w:tabs>
          <w:tab w:val="num" w:pos="720"/>
        </w:tabs>
        <w:ind w:left="720" w:hanging="360"/>
      </w:pPr>
      <w:rPr>
        <w:rFonts w:ascii="Wingdings" w:hAnsi="Wingdings" w:hint="default"/>
      </w:rPr>
    </w:lvl>
    <w:lvl w:ilvl="1" w:tplc="B138639C" w:tentative="1">
      <w:start w:val="1"/>
      <w:numFmt w:val="bullet"/>
      <w:lvlText w:val=""/>
      <w:lvlJc w:val="left"/>
      <w:pPr>
        <w:tabs>
          <w:tab w:val="num" w:pos="1440"/>
        </w:tabs>
        <w:ind w:left="1440" w:hanging="360"/>
      </w:pPr>
      <w:rPr>
        <w:rFonts w:ascii="Wingdings" w:hAnsi="Wingdings" w:hint="default"/>
      </w:rPr>
    </w:lvl>
    <w:lvl w:ilvl="2" w:tplc="EB2C7B32" w:tentative="1">
      <w:start w:val="1"/>
      <w:numFmt w:val="bullet"/>
      <w:lvlText w:val=""/>
      <w:lvlJc w:val="left"/>
      <w:pPr>
        <w:tabs>
          <w:tab w:val="num" w:pos="2160"/>
        </w:tabs>
        <w:ind w:left="2160" w:hanging="360"/>
      </w:pPr>
      <w:rPr>
        <w:rFonts w:ascii="Wingdings" w:hAnsi="Wingdings" w:hint="default"/>
      </w:rPr>
    </w:lvl>
    <w:lvl w:ilvl="3" w:tplc="ACA828DA" w:tentative="1">
      <w:start w:val="1"/>
      <w:numFmt w:val="bullet"/>
      <w:lvlText w:val=""/>
      <w:lvlJc w:val="left"/>
      <w:pPr>
        <w:tabs>
          <w:tab w:val="num" w:pos="2880"/>
        </w:tabs>
        <w:ind w:left="2880" w:hanging="360"/>
      </w:pPr>
      <w:rPr>
        <w:rFonts w:ascii="Wingdings" w:hAnsi="Wingdings" w:hint="default"/>
      </w:rPr>
    </w:lvl>
    <w:lvl w:ilvl="4" w:tplc="B284FC5A" w:tentative="1">
      <w:start w:val="1"/>
      <w:numFmt w:val="bullet"/>
      <w:lvlText w:val=""/>
      <w:lvlJc w:val="left"/>
      <w:pPr>
        <w:tabs>
          <w:tab w:val="num" w:pos="3600"/>
        </w:tabs>
        <w:ind w:left="3600" w:hanging="360"/>
      </w:pPr>
      <w:rPr>
        <w:rFonts w:ascii="Wingdings" w:hAnsi="Wingdings" w:hint="default"/>
      </w:rPr>
    </w:lvl>
    <w:lvl w:ilvl="5" w:tplc="AD24C220" w:tentative="1">
      <w:start w:val="1"/>
      <w:numFmt w:val="bullet"/>
      <w:lvlText w:val=""/>
      <w:lvlJc w:val="left"/>
      <w:pPr>
        <w:tabs>
          <w:tab w:val="num" w:pos="4320"/>
        </w:tabs>
        <w:ind w:left="4320" w:hanging="360"/>
      </w:pPr>
      <w:rPr>
        <w:rFonts w:ascii="Wingdings" w:hAnsi="Wingdings" w:hint="default"/>
      </w:rPr>
    </w:lvl>
    <w:lvl w:ilvl="6" w:tplc="E74499CA" w:tentative="1">
      <w:start w:val="1"/>
      <w:numFmt w:val="bullet"/>
      <w:lvlText w:val=""/>
      <w:lvlJc w:val="left"/>
      <w:pPr>
        <w:tabs>
          <w:tab w:val="num" w:pos="5040"/>
        </w:tabs>
        <w:ind w:left="5040" w:hanging="360"/>
      </w:pPr>
      <w:rPr>
        <w:rFonts w:ascii="Wingdings" w:hAnsi="Wingdings" w:hint="default"/>
      </w:rPr>
    </w:lvl>
    <w:lvl w:ilvl="7" w:tplc="73AC01CE" w:tentative="1">
      <w:start w:val="1"/>
      <w:numFmt w:val="bullet"/>
      <w:lvlText w:val=""/>
      <w:lvlJc w:val="left"/>
      <w:pPr>
        <w:tabs>
          <w:tab w:val="num" w:pos="5760"/>
        </w:tabs>
        <w:ind w:left="5760" w:hanging="360"/>
      </w:pPr>
      <w:rPr>
        <w:rFonts w:ascii="Wingdings" w:hAnsi="Wingdings" w:hint="default"/>
      </w:rPr>
    </w:lvl>
    <w:lvl w:ilvl="8" w:tplc="83527852" w:tentative="1">
      <w:start w:val="1"/>
      <w:numFmt w:val="bullet"/>
      <w:lvlText w:val=""/>
      <w:lvlJc w:val="left"/>
      <w:pPr>
        <w:tabs>
          <w:tab w:val="num" w:pos="6480"/>
        </w:tabs>
        <w:ind w:left="6480" w:hanging="360"/>
      </w:pPr>
      <w:rPr>
        <w:rFonts w:ascii="Wingdings" w:hAnsi="Wingdings" w:hint="default"/>
      </w:rPr>
    </w:lvl>
  </w:abstractNum>
  <w:abstractNum w:abstractNumId="9">
    <w:nsid w:val="7AC05F6C"/>
    <w:multiLevelType w:val="hybridMultilevel"/>
    <w:tmpl w:val="069A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Wingdings" w:hAnsi="Wingdings" w:hint="default"/>
          <w:sz w:val="22"/>
        </w:rPr>
      </w:lvl>
    </w:lvlOverride>
  </w:num>
  <w:num w:numId="2">
    <w:abstractNumId w:val="0"/>
    <w:lvlOverride w:ilvl="0">
      <w:lvl w:ilvl="0">
        <w:numFmt w:val="bullet"/>
        <w:lvlText w:val=""/>
        <w:legacy w:legacy="1" w:legacySpace="0" w:legacyIndent="0"/>
        <w:lvlJc w:val="left"/>
        <w:rPr>
          <w:rFonts w:ascii="Wingdings 2" w:hAnsi="Wingdings 2" w:hint="default"/>
          <w:sz w:val="22"/>
        </w:rPr>
      </w:lvl>
    </w:lvlOverride>
  </w:num>
  <w:num w:numId="3">
    <w:abstractNumId w:val="0"/>
    <w:lvlOverride w:ilvl="0">
      <w:lvl w:ilvl="0">
        <w:numFmt w:val="bullet"/>
        <w:lvlText w:val=""/>
        <w:legacy w:legacy="1" w:legacySpace="0" w:legacyIndent="0"/>
        <w:lvlJc w:val="left"/>
        <w:rPr>
          <w:rFonts w:ascii="Wingdings" w:hAnsi="Wingdings" w:hint="default"/>
          <w:sz w:val="22"/>
        </w:rPr>
      </w:lvl>
    </w:lvlOverride>
  </w:num>
  <w:num w:numId="4">
    <w:abstractNumId w:val="0"/>
    <w:lvlOverride w:ilvl="0">
      <w:lvl w:ilvl="0">
        <w:numFmt w:val="bullet"/>
        <w:lvlText w:val=""/>
        <w:legacy w:legacy="1" w:legacySpace="0" w:legacyIndent="0"/>
        <w:lvlJc w:val="left"/>
        <w:rPr>
          <w:rFonts w:ascii="Wingdings" w:hAnsi="Wingdings" w:hint="default"/>
          <w:sz w:val="22"/>
        </w:rPr>
      </w:lvl>
    </w:lvlOverride>
  </w:num>
  <w:num w:numId="5">
    <w:abstractNumId w:val="0"/>
    <w:lvlOverride w:ilvl="0">
      <w:lvl w:ilvl="0">
        <w:numFmt w:val="bullet"/>
        <w:lvlText w:val=""/>
        <w:legacy w:legacy="1" w:legacySpace="0" w:legacyIndent="0"/>
        <w:lvlJc w:val="left"/>
        <w:rPr>
          <w:rFonts w:ascii="Wingdings 2" w:hAnsi="Wingdings 2" w:hint="default"/>
          <w:sz w:val="22"/>
        </w:rPr>
      </w:lvl>
    </w:lvlOverride>
  </w:num>
  <w:num w:numId="6">
    <w:abstractNumId w:val="0"/>
    <w:lvlOverride w:ilvl="0">
      <w:lvl w:ilvl="0">
        <w:numFmt w:val="bullet"/>
        <w:lvlText w:val=""/>
        <w:legacy w:legacy="1" w:legacySpace="0" w:legacyIndent="0"/>
        <w:lvlJc w:val="left"/>
        <w:rPr>
          <w:rFonts w:ascii="Wingdings" w:hAnsi="Wingdings" w:hint="default"/>
          <w:sz w:val="22"/>
        </w:rPr>
      </w:lvl>
    </w:lvlOverride>
  </w:num>
  <w:num w:numId="7">
    <w:abstractNumId w:val="0"/>
    <w:lvlOverride w:ilvl="0">
      <w:lvl w:ilvl="0">
        <w:numFmt w:val="bullet"/>
        <w:lvlText w:val=""/>
        <w:legacy w:legacy="1" w:legacySpace="0" w:legacyIndent="0"/>
        <w:lvlJc w:val="left"/>
        <w:rPr>
          <w:rFonts w:ascii="Wingdings 2" w:hAnsi="Wingdings 2" w:hint="default"/>
          <w:sz w:val="22"/>
        </w:rPr>
      </w:lvl>
    </w:lvlOverride>
  </w:num>
  <w:num w:numId="8">
    <w:abstractNumId w:val="0"/>
    <w:lvlOverride w:ilvl="0">
      <w:lvl w:ilvl="0">
        <w:numFmt w:val="bullet"/>
        <w:lvlText w:val=""/>
        <w:legacy w:legacy="1" w:legacySpace="0" w:legacyIndent="0"/>
        <w:lvlJc w:val="left"/>
        <w:rPr>
          <w:rFonts w:ascii="Wingdings" w:hAnsi="Wingdings" w:hint="default"/>
          <w:sz w:val="17"/>
        </w:rPr>
      </w:lvl>
    </w:lvlOverride>
  </w:num>
  <w:num w:numId="9">
    <w:abstractNumId w:val="3"/>
  </w:num>
  <w:num w:numId="10">
    <w:abstractNumId w:val="5"/>
  </w:num>
  <w:num w:numId="11">
    <w:abstractNumId w:val="1"/>
  </w:num>
  <w:num w:numId="12">
    <w:abstractNumId w:val="4"/>
  </w:num>
  <w:num w:numId="13">
    <w:abstractNumId w:val="7"/>
  </w:num>
  <w:num w:numId="14">
    <w:abstractNumId w:val="9"/>
  </w:num>
  <w:num w:numId="15">
    <w:abstractNumId w:val="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84"/>
    <w:rsid w:val="000A5C4A"/>
    <w:rsid w:val="000F2286"/>
    <w:rsid w:val="00157384"/>
    <w:rsid w:val="00177177"/>
    <w:rsid w:val="001A3AF7"/>
    <w:rsid w:val="00232CF1"/>
    <w:rsid w:val="00265C63"/>
    <w:rsid w:val="002A19BF"/>
    <w:rsid w:val="00497C27"/>
    <w:rsid w:val="00637B18"/>
    <w:rsid w:val="007E5ECA"/>
    <w:rsid w:val="00865840"/>
    <w:rsid w:val="008B07C1"/>
    <w:rsid w:val="009142E8"/>
    <w:rsid w:val="00931368"/>
    <w:rsid w:val="00AC5A04"/>
    <w:rsid w:val="00AE107F"/>
    <w:rsid w:val="00C6621C"/>
    <w:rsid w:val="00CF1673"/>
    <w:rsid w:val="00CF3AA4"/>
    <w:rsid w:val="00D150CA"/>
    <w:rsid w:val="00D75C50"/>
    <w:rsid w:val="00F4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04" w:hanging="504"/>
      <w:outlineLvl w:val="0"/>
    </w:pPr>
    <w:rPr>
      <w:rFonts w:ascii="Times New Roman" w:hAnsi="Times New Roman"/>
      <w:color w:val="000000"/>
      <w:kern w:val="24"/>
      <w:sz w:val="58"/>
      <w:szCs w:val="58"/>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08" w:hanging="432"/>
      <w:outlineLvl w:val="1"/>
    </w:pPr>
    <w:rPr>
      <w:rFonts w:ascii="Times New Roman" w:hAnsi="Times New Roman"/>
      <w:color w:val="000000"/>
      <w:kern w:val="24"/>
      <w:sz w:val="52"/>
      <w:szCs w:val="5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440" w:hanging="360"/>
      <w:outlineLvl w:val="2"/>
    </w:pPr>
    <w:rPr>
      <w:rFonts w:ascii="Times New Roman" w:hAnsi="Times New Roman"/>
      <w:color w:val="000000"/>
      <w:kern w:val="24"/>
      <w:sz w:val="46"/>
      <w:szCs w:val="46"/>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160" w:hanging="360"/>
      <w:outlineLvl w:val="3"/>
    </w:pPr>
    <w:rPr>
      <w:rFonts w:ascii="Times New Roman" w:hAnsi="Times New Roman"/>
      <w:color w:val="000000"/>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880" w:hanging="360"/>
      <w:outlineLvl w:val="4"/>
    </w:pPr>
    <w:rPr>
      <w:rFonts w:ascii="Times New Roman" w:hAnsi="Times New Roman"/>
      <w:color w:val="000000"/>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312" w:hanging="360"/>
      <w:outlineLvl w:val="5"/>
    </w:pPr>
    <w:rPr>
      <w:rFonts w:ascii="Times New Roman" w:hAnsi="Times New Roman"/>
      <w:color w:val="000000"/>
      <w:kern w:val="24"/>
      <w:sz w:val="24"/>
      <w:szCs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3744" w:hanging="360"/>
      <w:outlineLvl w:val="6"/>
    </w:pPr>
    <w:rPr>
      <w:rFonts w:ascii="Times New Roman" w:hAnsi="Times New Roman"/>
      <w:color w:val="000000"/>
      <w:kern w:val="24"/>
      <w:sz w:val="24"/>
      <w:szCs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4176" w:hanging="360"/>
      <w:outlineLvl w:val="7"/>
    </w:pPr>
    <w:rPr>
      <w:rFonts w:ascii="Times New Roman" w:hAnsi="Times New Roman"/>
      <w:color w:val="000000"/>
      <w:kern w:val="24"/>
      <w:sz w:val="24"/>
      <w:szCs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4608" w:hanging="360"/>
      <w:outlineLvl w:val="8"/>
    </w:pPr>
    <w:rPr>
      <w:rFonts w:ascii="Times New Roman" w:hAnsi="Times New Roman"/>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rmalWeb">
    <w:name w:val="Normal (Web)"/>
    <w:basedOn w:val="Normal"/>
    <w:uiPriority w:val="99"/>
    <w:unhideWhenUsed/>
    <w:rsid w:val="000F228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AE1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840"/>
    <w:pPr>
      <w:spacing w:after="0" w:line="240" w:lineRule="auto"/>
      <w:ind w:left="720"/>
      <w:contextualSpacing/>
    </w:pPr>
    <w:rPr>
      <w:rFonts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04" w:hanging="504"/>
      <w:outlineLvl w:val="0"/>
    </w:pPr>
    <w:rPr>
      <w:rFonts w:ascii="Times New Roman" w:hAnsi="Times New Roman"/>
      <w:color w:val="000000"/>
      <w:kern w:val="24"/>
      <w:sz w:val="58"/>
      <w:szCs w:val="58"/>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08" w:hanging="432"/>
      <w:outlineLvl w:val="1"/>
    </w:pPr>
    <w:rPr>
      <w:rFonts w:ascii="Times New Roman" w:hAnsi="Times New Roman"/>
      <w:color w:val="000000"/>
      <w:kern w:val="24"/>
      <w:sz w:val="52"/>
      <w:szCs w:val="5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440" w:hanging="360"/>
      <w:outlineLvl w:val="2"/>
    </w:pPr>
    <w:rPr>
      <w:rFonts w:ascii="Times New Roman" w:hAnsi="Times New Roman"/>
      <w:color w:val="000000"/>
      <w:kern w:val="24"/>
      <w:sz w:val="46"/>
      <w:szCs w:val="46"/>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160" w:hanging="360"/>
      <w:outlineLvl w:val="3"/>
    </w:pPr>
    <w:rPr>
      <w:rFonts w:ascii="Times New Roman" w:hAnsi="Times New Roman"/>
      <w:color w:val="000000"/>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880" w:hanging="360"/>
      <w:outlineLvl w:val="4"/>
    </w:pPr>
    <w:rPr>
      <w:rFonts w:ascii="Times New Roman" w:hAnsi="Times New Roman"/>
      <w:color w:val="000000"/>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312" w:hanging="360"/>
      <w:outlineLvl w:val="5"/>
    </w:pPr>
    <w:rPr>
      <w:rFonts w:ascii="Times New Roman" w:hAnsi="Times New Roman"/>
      <w:color w:val="000000"/>
      <w:kern w:val="24"/>
      <w:sz w:val="24"/>
      <w:szCs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3744" w:hanging="360"/>
      <w:outlineLvl w:val="6"/>
    </w:pPr>
    <w:rPr>
      <w:rFonts w:ascii="Times New Roman" w:hAnsi="Times New Roman"/>
      <w:color w:val="000000"/>
      <w:kern w:val="24"/>
      <w:sz w:val="24"/>
      <w:szCs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4176" w:hanging="360"/>
      <w:outlineLvl w:val="7"/>
    </w:pPr>
    <w:rPr>
      <w:rFonts w:ascii="Times New Roman" w:hAnsi="Times New Roman"/>
      <w:color w:val="000000"/>
      <w:kern w:val="24"/>
      <w:sz w:val="24"/>
      <w:szCs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4608" w:hanging="360"/>
      <w:outlineLvl w:val="8"/>
    </w:pPr>
    <w:rPr>
      <w:rFonts w:ascii="Times New Roman" w:hAnsi="Times New Roman"/>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rmalWeb">
    <w:name w:val="Normal (Web)"/>
    <w:basedOn w:val="Normal"/>
    <w:uiPriority w:val="99"/>
    <w:unhideWhenUsed/>
    <w:rsid w:val="000F228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AE1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840"/>
    <w:pPr>
      <w:spacing w:after="0" w:line="240" w:lineRule="auto"/>
      <w:ind w:left="720"/>
      <w:contextualSpacing/>
    </w:pPr>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59974">
      <w:bodyDiv w:val="1"/>
      <w:marLeft w:val="0"/>
      <w:marRight w:val="0"/>
      <w:marTop w:val="0"/>
      <w:marBottom w:val="0"/>
      <w:divBdr>
        <w:top w:val="none" w:sz="0" w:space="0" w:color="auto"/>
        <w:left w:val="none" w:sz="0" w:space="0" w:color="auto"/>
        <w:bottom w:val="none" w:sz="0" w:space="0" w:color="auto"/>
        <w:right w:val="none" w:sz="0" w:space="0" w:color="auto"/>
      </w:divBdr>
    </w:div>
    <w:div w:id="957837912">
      <w:bodyDiv w:val="1"/>
      <w:marLeft w:val="0"/>
      <w:marRight w:val="0"/>
      <w:marTop w:val="0"/>
      <w:marBottom w:val="0"/>
      <w:divBdr>
        <w:top w:val="none" w:sz="0" w:space="0" w:color="auto"/>
        <w:left w:val="none" w:sz="0" w:space="0" w:color="auto"/>
        <w:bottom w:val="none" w:sz="0" w:space="0" w:color="auto"/>
        <w:right w:val="none" w:sz="0" w:space="0" w:color="auto"/>
      </w:divBdr>
    </w:div>
    <w:div w:id="1396391580">
      <w:marLeft w:val="0"/>
      <w:marRight w:val="0"/>
      <w:marTop w:val="0"/>
      <w:marBottom w:val="0"/>
      <w:divBdr>
        <w:top w:val="none" w:sz="0" w:space="0" w:color="auto"/>
        <w:left w:val="none" w:sz="0" w:space="0" w:color="auto"/>
        <w:bottom w:val="none" w:sz="0" w:space="0" w:color="auto"/>
        <w:right w:val="none" w:sz="0" w:space="0" w:color="auto"/>
      </w:divBdr>
    </w:div>
    <w:div w:id="1396391584">
      <w:marLeft w:val="0"/>
      <w:marRight w:val="0"/>
      <w:marTop w:val="0"/>
      <w:marBottom w:val="0"/>
      <w:divBdr>
        <w:top w:val="none" w:sz="0" w:space="0" w:color="auto"/>
        <w:left w:val="none" w:sz="0" w:space="0" w:color="auto"/>
        <w:bottom w:val="none" w:sz="0" w:space="0" w:color="auto"/>
        <w:right w:val="none" w:sz="0" w:space="0" w:color="auto"/>
      </w:divBdr>
    </w:div>
    <w:div w:id="1396391585">
      <w:marLeft w:val="0"/>
      <w:marRight w:val="0"/>
      <w:marTop w:val="0"/>
      <w:marBottom w:val="0"/>
      <w:divBdr>
        <w:top w:val="none" w:sz="0" w:space="0" w:color="auto"/>
        <w:left w:val="none" w:sz="0" w:space="0" w:color="auto"/>
        <w:bottom w:val="none" w:sz="0" w:space="0" w:color="auto"/>
        <w:right w:val="none" w:sz="0" w:space="0" w:color="auto"/>
      </w:divBdr>
    </w:div>
    <w:div w:id="1396391586">
      <w:marLeft w:val="0"/>
      <w:marRight w:val="0"/>
      <w:marTop w:val="0"/>
      <w:marBottom w:val="0"/>
      <w:divBdr>
        <w:top w:val="none" w:sz="0" w:space="0" w:color="auto"/>
        <w:left w:val="none" w:sz="0" w:space="0" w:color="auto"/>
        <w:bottom w:val="none" w:sz="0" w:space="0" w:color="auto"/>
        <w:right w:val="none" w:sz="0" w:space="0" w:color="auto"/>
      </w:divBdr>
    </w:div>
    <w:div w:id="1396391590">
      <w:marLeft w:val="0"/>
      <w:marRight w:val="0"/>
      <w:marTop w:val="0"/>
      <w:marBottom w:val="0"/>
      <w:divBdr>
        <w:top w:val="none" w:sz="0" w:space="0" w:color="auto"/>
        <w:left w:val="none" w:sz="0" w:space="0" w:color="auto"/>
        <w:bottom w:val="none" w:sz="0" w:space="0" w:color="auto"/>
        <w:right w:val="none" w:sz="0" w:space="0" w:color="auto"/>
      </w:divBdr>
      <w:divsChild>
        <w:div w:id="1396391581">
          <w:marLeft w:val="504"/>
          <w:marRight w:val="0"/>
          <w:marTop w:val="140"/>
          <w:marBottom w:val="0"/>
          <w:divBdr>
            <w:top w:val="none" w:sz="0" w:space="0" w:color="auto"/>
            <w:left w:val="none" w:sz="0" w:space="0" w:color="auto"/>
            <w:bottom w:val="none" w:sz="0" w:space="0" w:color="auto"/>
            <w:right w:val="none" w:sz="0" w:space="0" w:color="auto"/>
          </w:divBdr>
        </w:div>
        <w:div w:id="1396391582">
          <w:marLeft w:val="504"/>
          <w:marRight w:val="0"/>
          <w:marTop w:val="140"/>
          <w:marBottom w:val="0"/>
          <w:divBdr>
            <w:top w:val="none" w:sz="0" w:space="0" w:color="auto"/>
            <w:left w:val="none" w:sz="0" w:space="0" w:color="auto"/>
            <w:bottom w:val="none" w:sz="0" w:space="0" w:color="auto"/>
            <w:right w:val="none" w:sz="0" w:space="0" w:color="auto"/>
          </w:divBdr>
        </w:div>
        <w:div w:id="1396391583">
          <w:marLeft w:val="504"/>
          <w:marRight w:val="0"/>
          <w:marTop w:val="140"/>
          <w:marBottom w:val="0"/>
          <w:divBdr>
            <w:top w:val="none" w:sz="0" w:space="0" w:color="auto"/>
            <w:left w:val="none" w:sz="0" w:space="0" w:color="auto"/>
            <w:bottom w:val="none" w:sz="0" w:space="0" w:color="auto"/>
            <w:right w:val="none" w:sz="0" w:space="0" w:color="auto"/>
          </w:divBdr>
        </w:div>
        <w:div w:id="1396391587">
          <w:marLeft w:val="504"/>
          <w:marRight w:val="0"/>
          <w:marTop w:val="140"/>
          <w:marBottom w:val="0"/>
          <w:divBdr>
            <w:top w:val="none" w:sz="0" w:space="0" w:color="auto"/>
            <w:left w:val="none" w:sz="0" w:space="0" w:color="auto"/>
            <w:bottom w:val="none" w:sz="0" w:space="0" w:color="auto"/>
            <w:right w:val="none" w:sz="0" w:space="0" w:color="auto"/>
          </w:divBdr>
        </w:div>
        <w:div w:id="1396391588">
          <w:marLeft w:val="504"/>
          <w:marRight w:val="0"/>
          <w:marTop w:val="140"/>
          <w:marBottom w:val="0"/>
          <w:divBdr>
            <w:top w:val="none" w:sz="0" w:space="0" w:color="auto"/>
            <w:left w:val="none" w:sz="0" w:space="0" w:color="auto"/>
            <w:bottom w:val="none" w:sz="0" w:space="0" w:color="auto"/>
            <w:right w:val="none" w:sz="0" w:space="0" w:color="auto"/>
          </w:divBdr>
        </w:div>
        <w:div w:id="1396391589">
          <w:marLeft w:val="504"/>
          <w:marRight w:val="0"/>
          <w:marTop w:val="140"/>
          <w:marBottom w:val="0"/>
          <w:divBdr>
            <w:top w:val="none" w:sz="0" w:space="0" w:color="auto"/>
            <w:left w:val="none" w:sz="0" w:space="0" w:color="auto"/>
            <w:bottom w:val="none" w:sz="0" w:space="0" w:color="auto"/>
            <w:right w:val="none" w:sz="0" w:space="0" w:color="auto"/>
          </w:divBdr>
        </w:div>
        <w:div w:id="1396391591">
          <w:marLeft w:val="504"/>
          <w:marRight w:val="0"/>
          <w:marTop w:val="140"/>
          <w:marBottom w:val="0"/>
          <w:divBdr>
            <w:top w:val="none" w:sz="0" w:space="0" w:color="auto"/>
            <w:left w:val="none" w:sz="0" w:space="0" w:color="auto"/>
            <w:bottom w:val="none" w:sz="0" w:space="0" w:color="auto"/>
            <w:right w:val="none" w:sz="0" w:space="0" w:color="auto"/>
          </w:divBdr>
        </w:div>
        <w:div w:id="1396391592">
          <w:marLeft w:val="504"/>
          <w:marRight w:val="0"/>
          <w:marTop w:val="140"/>
          <w:marBottom w:val="0"/>
          <w:divBdr>
            <w:top w:val="none" w:sz="0" w:space="0" w:color="auto"/>
            <w:left w:val="none" w:sz="0" w:space="0" w:color="auto"/>
            <w:bottom w:val="none" w:sz="0" w:space="0" w:color="auto"/>
            <w:right w:val="none" w:sz="0" w:space="0" w:color="auto"/>
          </w:divBdr>
        </w:div>
        <w:div w:id="1396391593">
          <w:marLeft w:val="504"/>
          <w:marRight w:val="0"/>
          <w:marTop w:val="140"/>
          <w:marBottom w:val="0"/>
          <w:divBdr>
            <w:top w:val="none" w:sz="0" w:space="0" w:color="auto"/>
            <w:left w:val="none" w:sz="0" w:space="0" w:color="auto"/>
            <w:bottom w:val="none" w:sz="0" w:space="0" w:color="auto"/>
            <w:right w:val="none" w:sz="0" w:space="0" w:color="auto"/>
          </w:divBdr>
        </w:div>
      </w:divsChild>
    </w:div>
    <w:div w:id="1396391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2017-10-26T15:41:00Z</dcterms:created>
  <dcterms:modified xsi:type="dcterms:W3CDTF">2017-10-26T15:41:00Z</dcterms:modified>
</cp:coreProperties>
</file>