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r>
        <w:rPr>
          <w:rFonts w:ascii="Helvetica" w:hAnsi="Helvetica"/>
          <w:noProof/>
          <w:sz w:val="22"/>
        </w:rPr>
        <w:drawing>
          <wp:anchor distT="0" distB="0" distL="114300" distR="114300" simplePos="0" relativeHeight="251657728" behindDoc="1" locked="0" layoutInCell="1" allowOverlap="1" wp14:anchorId="4A8E69B5" wp14:editId="547A2124">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C66371" w:rsidRDefault="00D65B5E" w:rsidP="004A642D">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D65B5E" w:rsidRPr="00C66371" w:rsidRDefault="00844068"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 xml:space="preserve">Hospice </w:t>
      </w:r>
      <w:r w:rsidR="00D65B5E" w:rsidRPr="00C66371">
        <w:rPr>
          <w:rFonts w:ascii="Georgia" w:hAnsi="Georgia" w:cs="Arial"/>
          <w:b/>
          <w:color w:val="1F497D"/>
          <w:sz w:val="24"/>
          <w:szCs w:val="24"/>
        </w:rPr>
        <w:t xml:space="preserve">Bulletin </w:t>
      </w:r>
      <w:r w:rsidR="00452A95">
        <w:rPr>
          <w:rFonts w:ascii="Georgia" w:hAnsi="Georgia" w:cs="Arial"/>
          <w:b/>
          <w:color w:val="1F497D"/>
          <w:sz w:val="24"/>
          <w:szCs w:val="24"/>
        </w:rPr>
        <w:t>12</w:t>
      </w:r>
    </w:p>
    <w:p w:rsidR="00D65B5E" w:rsidRPr="00D14F6F" w:rsidRDefault="00B21AA9"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February 2018</w:t>
      </w:r>
    </w:p>
    <w:p w:rsidR="00D65B5E" w:rsidRPr="001B792F" w:rsidRDefault="00B260AF">
      <w:pPr>
        <w:tabs>
          <w:tab w:val="left" w:pos="5040"/>
        </w:tabs>
        <w:suppressAutoHyphens/>
        <w:rPr>
          <w:rFonts w:ascii="Georgia" w:hAnsi="Georgia" w:cs="Arial"/>
          <w:sz w:val="22"/>
          <w:szCs w:val="22"/>
        </w:rPr>
      </w:pPr>
      <w:r>
        <w:rPr>
          <w:noProof/>
        </w:rPr>
        <w:drawing>
          <wp:anchor distT="0" distB="0" distL="114300" distR="114300" simplePos="0" relativeHeight="251658752" behindDoc="0" locked="0" layoutInCell="1" allowOverlap="1" wp14:anchorId="50D38A81" wp14:editId="5E7556D8">
            <wp:simplePos x="0" y="0"/>
            <wp:positionH relativeFrom="column">
              <wp:posOffset>4413885</wp:posOffset>
            </wp:positionH>
            <wp:positionV relativeFrom="paragraph">
              <wp:posOffset>125730</wp:posOffset>
            </wp:positionV>
            <wp:extent cx="1389380" cy="731520"/>
            <wp:effectExtent l="0" t="0" r="1270" b="0"/>
            <wp:wrapSquare wrapText="left"/>
            <wp:docPr id="2" name="Picture 2" descr="P:\NEEDED SIGS\Tsai, 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EEDED SIGS\Tsai, Danie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938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footerReference w:type="default" r:id="rId11"/>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844068">
        <w:rPr>
          <w:rFonts w:ascii="Georgia" w:hAnsi="Georgia" w:cs="Arial"/>
          <w:sz w:val="22"/>
          <w:szCs w:val="22"/>
        </w:rPr>
        <w:t xml:space="preserve">Hospice Providers </w:t>
      </w:r>
      <w:r w:rsidRPr="001B792F">
        <w:rPr>
          <w:rFonts w:ascii="Georgia" w:hAnsi="Georgia" w:cs="Arial"/>
          <w:sz w:val="22"/>
          <w:szCs w:val="22"/>
        </w:rPr>
        <w:t>Participating in MassHealth</w:t>
      </w:r>
    </w:p>
    <w:p w:rsidR="00D65B5E" w:rsidRPr="001B792F" w:rsidRDefault="00D65B5E" w:rsidP="0008203E">
      <w:pPr>
        <w:tabs>
          <w:tab w:val="right" w:pos="720"/>
          <w:tab w:val="left" w:pos="1152"/>
          <w:tab w:val="left" w:pos="5184"/>
        </w:tabs>
        <w:suppressAutoHyphens/>
        <w:ind w:left="720" w:right="720"/>
        <w:rPr>
          <w:rFonts w:ascii="Georgia" w:hAnsi="Georgia" w:cs="Arial"/>
          <w:sz w:val="22"/>
          <w:szCs w:val="22"/>
        </w:r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F7118D" w:rsidRDefault="0069586B" w:rsidP="00F7118D">
      <w:pPr>
        <w:tabs>
          <w:tab w:val="right" w:pos="720"/>
          <w:tab w:val="left" w:pos="1152"/>
          <w:tab w:val="left" w:pos="5184"/>
        </w:tabs>
        <w:suppressAutoHyphens/>
        <w:ind w:left="1742" w:right="576" w:hanging="1166"/>
        <w:rPr>
          <w:rFonts w:ascii="Georgia" w:hAnsi="Georgia" w:cs="Arial"/>
          <w:b/>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844068">
        <w:rPr>
          <w:rFonts w:ascii="Georgia" w:hAnsi="Georgia" w:cs="Arial"/>
          <w:b/>
          <w:sz w:val="22"/>
          <w:szCs w:val="22"/>
        </w:rPr>
        <w:t xml:space="preserve">Changes to MassHealth Policy on Diagnoses </w:t>
      </w:r>
      <w:r w:rsidR="005E66D1">
        <w:rPr>
          <w:rFonts w:ascii="Georgia" w:hAnsi="Georgia" w:cs="Arial"/>
          <w:b/>
          <w:sz w:val="22"/>
          <w:szCs w:val="22"/>
        </w:rPr>
        <w:t>T</w:t>
      </w:r>
      <w:r w:rsidR="00844068">
        <w:rPr>
          <w:rFonts w:ascii="Georgia" w:hAnsi="Georgia" w:cs="Arial"/>
          <w:b/>
          <w:sz w:val="22"/>
          <w:szCs w:val="22"/>
        </w:rPr>
        <w:t xml:space="preserve">hat </w:t>
      </w:r>
      <w:r w:rsidR="005E66D1">
        <w:rPr>
          <w:rFonts w:ascii="Georgia" w:hAnsi="Georgia" w:cs="Arial"/>
          <w:b/>
          <w:sz w:val="22"/>
          <w:szCs w:val="22"/>
        </w:rPr>
        <w:t>A</w:t>
      </w:r>
      <w:r w:rsidR="00844068">
        <w:rPr>
          <w:rFonts w:ascii="Georgia" w:hAnsi="Georgia" w:cs="Arial"/>
          <w:b/>
          <w:sz w:val="22"/>
          <w:szCs w:val="22"/>
        </w:rPr>
        <w:t xml:space="preserve">re </w:t>
      </w:r>
      <w:r w:rsidR="001B0572">
        <w:rPr>
          <w:rFonts w:ascii="Georgia" w:hAnsi="Georgia" w:cs="Arial"/>
          <w:b/>
          <w:sz w:val="22"/>
          <w:szCs w:val="22"/>
        </w:rPr>
        <w:t>N</w:t>
      </w:r>
      <w:r w:rsidR="00844068">
        <w:rPr>
          <w:rFonts w:ascii="Georgia" w:hAnsi="Georgia" w:cs="Arial"/>
          <w:b/>
          <w:sz w:val="22"/>
          <w:szCs w:val="22"/>
        </w:rPr>
        <w:t>ot Appropriate for Reporting as Principal Diagnoses on Hospice Claims</w:t>
      </w:r>
    </w:p>
    <w:p w:rsidR="00DC292A" w:rsidRDefault="00DC292A" w:rsidP="00280433">
      <w:pPr>
        <w:ind w:left="576" w:right="576" w:hanging="2880"/>
        <w:rPr>
          <w:rFonts w:ascii="Georgia" w:hAnsi="Georgia" w:cs="Arial"/>
          <w:b/>
          <w:i/>
          <w:sz w:val="22"/>
          <w:szCs w:val="22"/>
        </w:rPr>
      </w:pPr>
    </w:p>
    <w:p w:rsidR="00DC292A" w:rsidRDefault="00DC292A" w:rsidP="0008203E">
      <w:pPr>
        <w:ind w:left="720" w:right="720" w:hanging="2880"/>
        <w:rPr>
          <w:rFonts w:ascii="Georgia" w:hAnsi="Georgia" w:cs="Arial"/>
          <w:b/>
          <w:i/>
          <w:sz w:val="22"/>
          <w:szCs w:val="22"/>
        </w:rPr>
      </w:pPr>
    </w:p>
    <w:p w:rsidR="001B792F" w:rsidRPr="00C66371" w:rsidRDefault="00844068" w:rsidP="00287894">
      <w:pPr>
        <w:ind w:left="3456" w:right="576" w:hanging="2880"/>
        <w:rPr>
          <w:rFonts w:ascii="Georgia" w:hAnsi="Georgia" w:cs="Arial"/>
          <w:color w:val="1F497D"/>
          <w:sz w:val="24"/>
          <w:szCs w:val="24"/>
        </w:rPr>
      </w:pPr>
      <w:r>
        <w:rPr>
          <w:rFonts w:ascii="Georgia" w:hAnsi="Georgia" w:cs="Arial"/>
          <w:b/>
          <w:color w:val="1F497D"/>
          <w:sz w:val="24"/>
          <w:szCs w:val="24"/>
        </w:rPr>
        <w:t>Background</w:t>
      </w:r>
      <w:bookmarkStart w:id="0" w:name="_GoBack"/>
      <w:bookmarkEnd w:id="0"/>
    </w:p>
    <w:p w:rsidR="001B792F" w:rsidRDefault="001B792F" w:rsidP="0008203E">
      <w:pPr>
        <w:ind w:left="720" w:right="720" w:hanging="2880"/>
        <w:rPr>
          <w:rFonts w:ascii="Georgia" w:hAnsi="Georgia" w:cs="Arial"/>
          <w:sz w:val="22"/>
          <w:szCs w:val="22"/>
        </w:rPr>
      </w:pPr>
    </w:p>
    <w:p w:rsidR="00844068" w:rsidRDefault="00844068" w:rsidP="001B0572">
      <w:pPr>
        <w:spacing w:after="120"/>
        <w:ind w:left="576" w:right="576"/>
        <w:rPr>
          <w:rFonts w:ascii="Georgia" w:hAnsi="Georgia" w:cs="Arial"/>
          <w:sz w:val="22"/>
          <w:szCs w:val="22"/>
        </w:rPr>
      </w:pPr>
      <w:r w:rsidRPr="00844068">
        <w:rPr>
          <w:rFonts w:ascii="Georgia" w:hAnsi="Georgia" w:cs="Arial"/>
          <w:sz w:val="22"/>
          <w:szCs w:val="22"/>
        </w:rPr>
        <w:t xml:space="preserve">As of October 1, 2014, the Centers for Medicare </w:t>
      </w:r>
      <w:r w:rsidR="00C00A5C">
        <w:rPr>
          <w:rFonts w:ascii="Georgia" w:hAnsi="Georgia" w:cs="Arial"/>
          <w:sz w:val="22"/>
          <w:szCs w:val="22"/>
        </w:rPr>
        <w:t>&amp;</w:t>
      </w:r>
      <w:r w:rsidR="00C00A5C" w:rsidRPr="00844068">
        <w:rPr>
          <w:rFonts w:ascii="Georgia" w:hAnsi="Georgia" w:cs="Arial"/>
          <w:sz w:val="22"/>
          <w:szCs w:val="22"/>
        </w:rPr>
        <w:t xml:space="preserve"> </w:t>
      </w:r>
      <w:r w:rsidRPr="00844068">
        <w:rPr>
          <w:rFonts w:ascii="Georgia" w:hAnsi="Georgia" w:cs="Arial"/>
          <w:sz w:val="22"/>
          <w:szCs w:val="22"/>
        </w:rPr>
        <w:t>Medicaid Services (CMS) provided an update regarding</w:t>
      </w:r>
      <w:r w:rsidR="00590170">
        <w:rPr>
          <w:rFonts w:ascii="Georgia" w:hAnsi="Georgia" w:cs="Arial"/>
          <w:sz w:val="22"/>
          <w:szCs w:val="22"/>
        </w:rPr>
        <w:t>, among other changes,</w:t>
      </w:r>
      <w:r w:rsidRPr="00844068">
        <w:rPr>
          <w:rFonts w:ascii="Georgia" w:hAnsi="Georgia" w:cs="Arial"/>
          <w:sz w:val="22"/>
          <w:szCs w:val="22"/>
        </w:rPr>
        <w:t xml:space="preserve"> </w:t>
      </w:r>
      <w:r w:rsidR="00590170" w:rsidRPr="00590170">
        <w:rPr>
          <w:rFonts w:ascii="Georgia" w:hAnsi="Georgia" w:cs="Arial"/>
          <w:sz w:val="22"/>
          <w:szCs w:val="22"/>
        </w:rPr>
        <w:t>new editing instructions for diagnoses</w:t>
      </w:r>
      <w:r w:rsidR="00295D1F">
        <w:rPr>
          <w:rFonts w:ascii="Georgia" w:hAnsi="Georgia" w:cs="Arial"/>
          <w:sz w:val="22"/>
          <w:szCs w:val="22"/>
        </w:rPr>
        <w:t xml:space="preserve"> </w:t>
      </w:r>
      <w:r w:rsidRPr="00844068">
        <w:rPr>
          <w:rFonts w:ascii="Georgia" w:hAnsi="Georgia" w:cs="Arial"/>
          <w:sz w:val="22"/>
          <w:szCs w:val="22"/>
        </w:rPr>
        <w:t xml:space="preserve">that are not appropriate for reporting on hospice claims. CMS </w:t>
      </w:r>
      <w:r w:rsidR="00C00A5C">
        <w:rPr>
          <w:rFonts w:ascii="Georgia" w:hAnsi="Georgia" w:cs="Arial"/>
          <w:sz w:val="22"/>
          <w:szCs w:val="22"/>
        </w:rPr>
        <w:t>Transmittal 3032</w:t>
      </w:r>
      <w:r w:rsidRPr="00844068">
        <w:rPr>
          <w:rFonts w:ascii="Georgia" w:hAnsi="Georgia" w:cs="Arial"/>
          <w:sz w:val="22"/>
          <w:szCs w:val="22"/>
        </w:rPr>
        <w:t xml:space="preserve">, </w:t>
      </w:r>
      <w:r w:rsidR="00C00A5C">
        <w:rPr>
          <w:rFonts w:ascii="Georgia" w:hAnsi="Georgia" w:cs="Arial"/>
          <w:sz w:val="22"/>
          <w:szCs w:val="22"/>
        </w:rPr>
        <w:t xml:space="preserve">available at </w:t>
      </w:r>
      <w:hyperlink r:id="rId12" w:history="1">
        <w:r w:rsidR="001B0572" w:rsidRPr="001B0572">
          <w:rPr>
            <w:rStyle w:val="Hyperlink"/>
            <w:rFonts w:ascii="Georgia" w:hAnsi="Georgia" w:cs="Arial"/>
            <w:sz w:val="22"/>
            <w:szCs w:val="22"/>
          </w:rPr>
          <w:t>https://www.cms.gov/Regulations-and-Guidance/Guidance/Transmittals/Downloads/R3032CP.pdf</w:t>
        </w:r>
      </w:hyperlink>
      <w:r w:rsidR="001B0572">
        <w:rPr>
          <w:rFonts w:ascii="Georgia" w:hAnsi="Georgia" w:cs="Arial"/>
          <w:sz w:val="22"/>
          <w:szCs w:val="22"/>
        </w:rPr>
        <w:t>, provide</w:t>
      </w:r>
      <w:r w:rsidR="00C00A5C">
        <w:rPr>
          <w:rFonts w:ascii="Georgia" w:hAnsi="Georgia" w:cs="Arial"/>
          <w:sz w:val="22"/>
          <w:szCs w:val="22"/>
        </w:rPr>
        <w:t>s</w:t>
      </w:r>
      <w:r w:rsidR="001B0572">
        <w:rPr>
          <w:rFonts w:ascii="Georgia" w:hAnsi="Georgia" w:cs="Arial"/>
          <w:sz w:val="22"/>
          <w:szCs w:val="22"/>
        </w:rPr>
        <w:t xml:space="preserve"> the following </w:t>
      </w:r>
      <w:r w:rsidR="00C00A5C">
        <w:rPr>
          <w:rFonts w:ascii="Georgia" w:hAnsi="Georgia" w:cs="Arial"/>
          <w:sz w:val="22"/>
          <w:szCs w:val="22"/>
        </w:rPr>
        <w:t>guidelines</w:t>
      </w:r>
      <w:r w:rsidR="00295D1F">
        <w:rPr>
          <w:rFonts w:ascii="Georgia" w:hAnsi="Georgia" w:cs="Arial"/>
          <w:sz w:val="22"/>
          <w:szCs w:val="22"/>
        </w:rPr>
        <w:t>:</w:t>
      </w:r>
    </w:p>
    <w:p w:rsidR="00844068" w:rsidRPr="00295D1F" w:rsidRDefault="00844068" w:rsidP="00452A95">
      <w:pPr>
        <w:pStyle w:val="Default"/>
        <w:ind w:left="936" w:right="1440"/>
        <w:rPr>
          <w:sz w:val="22"/>
          <w:szCs w:val="22"/>
        </w:rPr>
      </w:pPr>
      <w:r w:rsidRPr="00295D1F">
        <w:rPr>
          <w:sz w:val="22"/>
          <w:szCs w:val="22"/>
        </w:rPr>
        <w:t>Hospice</w:t>
      </w:r>
      <w:r w:rsidR="00006F37" w:rsidRPr="00295D1F">
        <w:rPr>
          <w:sz w:val="22"/>
          <w:szCs w:val="22"/>
        </w:rPr>
        <w:t>s</w:t>
      </w:r>
      <w:r w:rsidRPr="00295D1F">
        <w:rPr>
          <w:sz w:val="22"/>
          <w:szCs w:val="22"/>
        </w:rPr>
        <w:t xml:space="preserve"> are to report diagnosis coding on the hospice claim, as required by ICD-10-CM Coding Guidelines. The principal diagnosis reported on the claim is the diagnosis most contributory to the terminal prognosis. ICD-10-CM Coding Guidelines state that codes listed under the classification of </w:t>
      </w:r>
      <w:r w:rsidRPr="00295D1F">
        <w:rPr>
          <w:i/>
          <w:iCs/>
          <w:sz w:val="22"/>
          <w:szCs w:val="22"/>
        </w:rPr>
        <w:t xml:space="preserve">Symptoms, Signs, and Ill-defined Conditions </w:t>
      </w:r>
      <w:r w:rsidRPr="00295D1F">
        <w:rPr>
          <w:sz w:val="22"/>
          <w:szCs w:val="22"/>
        </w:rPr>
        <w:t xml:space="preserve">are not to be used as principal diagnoses when a related definitive diagnosis has been established or confirmed by the provider. Hospice providers may not report diagnosis codes that cannot be used as the principal diagnosis according to ICD-10-CM Coding Guidelines and require further compliance with various ICD-10-CM coding conventions, such as those that have principal diagnosis code sequencing or etiology/manifestation guidelines. </w:t>
      </w:r>
    </w:p>
    <w:p w:rsidR="00844068" w:rsidRPr="00277B9D" w:rsidRDefault="00844068" w:rsidP="00277B9D">
      <w:pPr>
        <w:ind w:left="576" w:right="576"/>
        <w:rPr>
          <w:rFonts w:ascii="Georgia" w:hAnsi="Georgia" w:cs="Arial"/>
          <w:sz w:val="22"/>
          <w:szCs w:val="22"/>
        </w:rPr>
      </w:pPr>
    </w:p>
    <w:p w:rsidR="00844068" w:rsidRDefault="00844068" w:rsidP="00844068">
      <w:pPr>
        <w:ind w:left="576" w:right="576"/>
        <w:rPr>
          <w:rFonts w:ascii="Georgia" w:hAnsi="Georgia" w:cs="Arial"/>
          <w:sz w:val="22"/>
          <w:szCs w:val="22"/>
        </w:rPr>
      </w:pPr>
      <w:r>
        <w:rPr>
          <w:rFonts w:ascii="Georgia" w:hAnsi="Georgia" w:cs="Arial"/>
          <w:b/>
          <w:color w:val="1F497D"/>
          <w:sz w:val="24"/>
          <w:szCs w:val="24"/>
        </w:rPr>
        <w:t xml:space="preserve">Changes to MassHealth Policy on Diagnoses </w:t>
      </w:r>
      <w:r w:rsidR="005E66D1">
        <w:rPr>
          <w:rFonts w:ascii="Georgia" w:hAnsi="Georgia" w:cs="Arial"/>
          <w:b/>
          <w:color w:val="1F497D"/>
          <w:sz w:val="24"/>
          <w:szCs w:val="24"/>
        </w:rPr>
        <w:t>T</w:t>
      </w:r>
      <w:r>
        <w:rPr>
          <w:rFonts w:ascii="Georgia" w:hAnsi="Georgia" w:cs="Arial"/>
          <w:b/>
          <w:color w:val="1F497D"/>
          <w:sz w:val="24"/>
          <w:szCs w:val="24"/>
        </w:rPr>
        <w:t xml:space="preserve">hat </w:t>
      </w:r>
      <w:r w:rsidR="005E66D1">
        <w:rPr>
          <w:rFonts w:ascii="Georgia" w:hAnsi="Georgia" w:cs="Arial"/>
          <w:b/>
          <w:color w:val="1F497D"/>
          <w:sz w:val="24"/>
          <w:szCs w:val="24"/>
        </w:rPr>
        <w:t>A</w:t>
      </w:r>
      <w:r>
        <w:rPr>
          <w:rFonts w:ascii="Georgia" w:hAnsi="Georgia" w:cs="Arial"/>
          <w:b/>
          <w:color w:val="1F497D"/>
          <w:sz w:val="24"/>
          <w:szCs w:val="24"/>
        </w:rPr>
        <w:t xml:space="preserve">re </w:t>
      </w:r>
      <w:r w:rsidR="001B0572">
        <w:rPr>
          <w:rFonts w:ascii="Georgia" w:hAnsi="Georgia" w:cs="Arial"/>
          <w:b/>
          <w:color w:val="1F497D"/>
          <w:sz w:val="24"/>
          <w:szCs w:val="24"/>
        </w:rPr>
        <w:t>N</w:t>
      </w:r>
      <w:r>
        <w:rPr>
          <w:rFonts w:ascii="Georgia" w:hAnsi="Georgia" w:cs="Arial"/>
          <w:b/>
          <w:color w:val="1F497D"/>
          <w:sz w:val="24"/>
          <w:szCs w:val="24"/>
        </w:rPr>
        <w:t>ot Appropriate for Reporting as Principal Diagnoses on Hospice Claims</w:t>
      </w:r>
    </w:p>
    <w:p w:rsidR="00844068" w:rsidRDefault="00844068" w:rsidP="00844068">
      <w:pPr>
        <w:ind w:left="576" w:right="576"/>
        <w:rPr>
          <w:rFonts w:ascii="Georgia" w:hAnsi="Georgia" w:cs="Arial"/>
          <w:sz w:val="22"/>
          <w:szCs w:val="22"/>
        </w:rPr>
      </w:pPr>
    </w:p>
    <w:p w:rsidR="00844068" w:rsidRDefault="00844068" w:rsidP="00277B9D">
      <w:pPr>
        <w:spacing w:after="120"/>
        <w:ind w:left="576" w:right="576"/>
        <w:rPr>
          <w:rFonts w:ascii="Georgia" w:hAnsi="Georgia" w:cs="Arial"/>
          <w:sz w:val="22"/>
          <w:szCs w:val="22"/>
        </w:rPr>
      </w:pPr>
      <w:r w:rsidRPr="00844068">
        <w:rPr>
          <w:rFonts w:ascii="Georgia" w:hAnsi="Georgia" w:cs="Arial"/>
          <w:sz w:val="22"/>
          <w:szCs w:val="22"/>
        </w:rPr>
        <w:t xml:space="preserve">MassHealth’s policy pertaining to diagnoses that are no longer appropriate will follow the CMS guidelines. Effective upon the date of this </w:t>
      </w:r>
      <w:r w:rsidR="00B15D42">
        <w:rPr>
          <w:rFonts w:ascii="Georgia" w:hAnsi="Georgia" w:cs="Arial"/>
          <w:sz w:val="22"/>
          <w:szCs w:val="22"/>
        </w:rPr>
        <w:t>b</w:t>
      </w:r>
      <w:r w:rsidRPr="00844068">
        <w:rPr>
          <w:rFonts w:ascii="Georgia" w:hAnsi="Georgia" w:cs="Arial"/>
          <w:sz w:val="22"/>
          <w:szCs w:val="22"/>
        </w:rPr>
        <w:t xml:space="preserve">ulletin and in accordance with the above referenced changes to the CMS hospice rules: </w:t>
      </w:r>
    </w:p>
    <w:p w:rsidR="00844068" w:rsidRPr="00844068" w:rsidRDefault="00844068" w:rsidP="000B16E2">
      <w:pPr>
        <w:numPr>
          <w:ilvl w:val="0"/>
          <w:numId w:val="7"/>
        </w:numPr>
        <w:spacing w:after="80"/>
        <w:ind w:left="1339" w:right="576"/>
        <w:rPr>
          <w:rFonts w:ascii="Georgia" w:hAnsi="Georgia" w:cs="Arial"/>
          <w:sz w:val="22"/>
          <w:szCs w:val="22"/>
        </w:rPr>
      </w:pPr>
      <w:r w:rsidRPr="00844068">
        <w:rPr>
          <w:rFonts w:ascii="Georgia" w:hAnsi="Georgia" w:cs="Arial"/>
          <w:sz w:val="22"/>
          <w:szCs w:val="22"/>
        </w:rPr>
        <w:t>The principal diagnosis reported on the claim should be the diagnosis most contributory to the terminal prognosis.</w:t>
      </w:r>
    </w:p>
    <w:p w:rsidR="00844068" w:rsidRPr="00844068" w:rsidRDefault="00844068" w:rsidP="000B16E2">
      <w:pPr>
        <w:numPr>
          <w:ilvl w:val="0"/>
          <w:numId w:val="7"/>
        </w:numPr>
        <w:spacing w:after="80"/>
        <w:ind w:left="1339" w:right="576"/>
        <w:rPr>
          <w:rFonts w:ascii="Georgia" w:hAnsi="Georgia" w:cs="Arial"/>
          <w:sz w:val="22"/>
          <w:szCs w:val="22"/>
        </w:rPr>
      </w:pPr>
      <w:r w:rsidRPr="00844068">
        <w:rPr>
          <w:rFonts w:ascii="Georgia" w:hAnsi="Georgia" w:cs="Arial"/>
          <w:sz w:val="22"/>
          <w:szCs w:val="22"/>
        </w:rPr>
        <w:t>Hospice may not report ICD-10</w:t>
      </w:r>
      <w:r w:rsidR="002E5134">
        <w:rPr>
          <w:rFonts w:ascii="Georgia" w:hAnsi="Georgia" w:cs="Arial"/>
          <w:sz w:val="22"/>
          <w:szCs w:val="22"/>
        </w:rPr>
        <w:t>-</w:t>
      </w:r>
      <w:r w:rsidRPr="00844068">
        <w:rPr>
          <w:rFonts w:ascii="Georgia" w:hAnsi="Georgia" w:cs="Arial"/>
          <w:sz w:val="22"/>
          <w:szCs w:val="22"/>
        </w:rPr>
        <w:t>CM</w:t>
      </w:r>
      <w:r w:rsidR="002E5134">
        <w:rPr>
          <w:rFonts w:ascii="Georgia" w:hAnsi="Georgia" w:cs="Arial"/>
          <w:sz w:val="22"/>
          <w:szCs w:val="22"/>
        </w:rPr>
        <w:t>–</w:t>
      </w:r>
      <w:r w:rsidR="00CC6243">
        <w:rPr>
          <w:rFonts w:ascii="Georgia" w:hAnsi="Georgia" w:cs="Arial"/>
          <w:sz w:val="22"/>
          <w:szCs w:val="22"/>
        </w:rPr>
        <w:t>Z</w:t>
      </w:r>
      <w:r w:rsidRPr="00844068">
        <w:rPr>
          <w:rFonts w:ascii="Georgia" w:hAnsi="Georgia" w:cs="Arial"/>
          <w:sz w:val="22"/>
          <w:szCs w:val="22"/>
        </w:rPr>
        <w:t xml:space="preserve"> codes as the principal diagnosis on hospice claims</w:t>
      </w:r>
      <w:r w:rsidR="00280433">
        <w:rPr>
          <w:rFonts w:ascii="Georgia" w:hAnsi="Georgia" w:cs="Arial"/>
          <w:sz w:val="22"/>
          <w:szCs w:val="22"/>
        </w:rPr>
        <w:t>.</w:t>
      </w:r>
    </w:p>
    <w:p w:rsidR="00844068" w:rsidRPr="00844068" w:rsidRDefault="00844068" w:rsidP="000B16E2">
      <w:pPr>
        <w:numPr>
          <w:ilvl w:val="0"/>
          <w:numId w:val="6"/>
        </w:numPr>
        <w:spacing w:after="80"/>
        <w:ind w:left="1339" w:right="576"/>
        <w:rPr>
          <w:rFonts w:ascii="Georgia" w:hAnsi="Georgia" w:cs="Arial"/>
          <w:sz w:val="22"/>
          <w:szCs w:val="22"/>
        </w:rPr>
      </w:pPr>
      <w:r w:rsidRPr="00844068">
        <w:rPr>
          <w:rFonts w:ascii="Georgia" w:hAnsi="Georgia" w:cs="Arial"/>
          <w:sz w:val="22"/>
          <w:szCs w:val="22"/>
        </w:rPr>
        <w:t xml:space="preserve">Both “debility” and “adult failure to thrive” are considered nonspecific, symptom diagnoses according to ICD-10-CM Coding Guidelines. </w:t>
      </w:r>
    </w:p>
    <w:p w:rsidR="005F436F" w:rsidRDefault="005F436F" w:rsidP="00844068">
      <w:pPr>
        <w:tabs>
          <w:tab w:val="left" w:pos="2880"/>
          <w:tab w:val="left" w:pos="10080"/>
        </w:tabs>
        <w:suppressAutoHyphens/>
        <w:spacing w:line="260" w:lineRule="exact"/>
        <w:ind w:left="985"/>
        <w:jc w:val="right"/>
        <w:rPr>
          <w:rFonts w:ascii="Georgia" w:hAnsi="Georgia" w:cs="Arial"/>
          <w:sz w:val="22"/>
          <w:szCs w:val="22"/>
        </w:rPr>
      </w:pPr>
    </w:p>
    <w:p w:rsidR="005F436F" w:rsidRDefault="005F436F" w:rsidP="00844068">
      <w:pPr>
        <w:tabs>
          <w:tab w:val="left" w:pos="2880"/>
          <w:tab w:val="left" w:pos="10080"/>
        </w:tabs>
        <w:suppressAutoHyphens/>
        <w:spacing w:line="260" w:lineRule="exact"/>
        <w:ind w:left="985"/>
        <w:jc w:val="right"/>
        <w:rPr>
          <w:rFonts w:ascii="Georgia" w:hAnsi="Georgia" w:cs="Arial"/>
          <w:sz w:val="22"/>
          <w:szCs w:val="22"/>
        </w:rPr>
      </w:pPr>
    </w:p>
    <w:p w:rsidR="00844068" w:rsidRDefault="00844068" w:rsidP="00844068">
      <w:pPr>
        <w:tabs>
          <w:tab w:val="left" w:pos="2880"/>
          <w:tab w:val="left" w:pos="10080"/>
        </w:tabs>
        <w:suppressAutoHyphens/>
        <w:spacing w:line="260" w:lineRule="exact"/>
        <w:ind w:left="985"/>
        <w:jc w:val="right"/>
        <w:rPr>
          <w:rFonts w:ascii="Georgia" w:hAnsi="Georgia" w:cs="Arial"/>
          <w:i/>
          <w:sz w:val="22"/>
          <w:szCs w:val="22"/>
        </w:rPr>
      </w:pPr>
      <w:r w:rsidRPr="00277B9D">
        <w:rPr>
          <w:rFonts w:ascii="Georgia" w:hAnsi="Georgia" w:cs="Arial"/>
          <w:i/>
          <w:sz w:val="22"/>
          <w:szCs w:val="22"/>
        </w:rPr>
        <w:t>(continued on next page)</w:t>
      </w:r>
    </w:p>
    <w:p w:rsidR="00844068" w:rsidRDefault="00844068">
      <w:pPr>
        <w:rPr>
          <w:rFonts w:ascii="Georgia" w:hAnsi="Georgia" w:cs="Arial"/>
          <w:i/>
          <w:sz w:val="22"/>
          <w:szCs w:val="22"/>
        </w:rPr>
      </w:pPr>
      <w:r>
        <w:rPr>
          <w:rFonts w:ascii="Georgia" w:hAnsi="Georgia" w:cs="Arial"/>
          <w:i/>
          <w:sz w:val="22"/>
          <w:szCs w:val="22"/>
        </w:rPr>
        <w:br w:type="page"/>
      </w:r>
    </w:p>
    <w:p w:rsidR="00844068" w:rsidRPr="00277B9D" w:rsidRDefault="00844068" w:rsidP="00277B9D">
      <w:pPr>
        <w:tabs>
          <w:tab w:val="left" w:pos="2880"/>
          <w:tab w:val="left" w:pos="10080"/>
        </w:tabs>
        <w:suppressAutoHyphens/>
        <w:spacing w:line="260" w:lineRule="exact"/>
        <w:ind w:left="985"/>
        <w:jc w:val="right"/>
        <w:rPr>
          <w:rFonts w:ascii="Georgia" w:hAnsi="Georgia" w:cs="Arial"/>
          <w:i/>
          <w:sz w:val="22"/>
          <w:szCs w:val="22"/>
        </w:rPr>
      </w:pPr>
    </w:p>
    <w:p w:rsidR="00844068" w:rsidRPr="001433E7" w:rsidRDefault="00844068" w:rsidP="00844068">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MassHealth</w:t>
      </w:r>
    </w:p>
    <w:p w:rsidR="00844068" w:rsidRPr="001433E7" w:rsidRDefault="00844068" w:rsidP="00844068">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 xml:space="preserve">Hospice Provider </w:t>
      </w:r>
      <w:r w:rsidRPr="001433E7">
        <w:rPr>
          <w:rFonts w:ascii="Georgia" w:hAnsi="Georgia" w:cs="Arial"/>
          <w:color w:val="1F497D"/>
          <w:szCs w:val="22"/>
        </w:rPr>
        <w:t xml:space="preserve">Bulletin </w:t>
      </w:r>
      <w:r w:rsidR="004A13AF">
        <w:rPr>
          <w:rFonts w:ascii="Georgia" w:hAnsi="Georgia" w:cs="Arial"/>
          <w:color w:val="1F497D"/>
          <w:szCs w:val="22"/>
        </w:rPr>
        <w:t>12</w:t>
      </w:r>
    </w:p>
    <w:p w:rsidR="00844068" w:rsidRPr="001433E7" w:rsidRDefault="00B21AA9" w:rsidP="00844068">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February 2018</w:t>
      </w:r>
    </w:p>
    <w:p w:rsidR="00844068" w:rsidRPr="001433E7" w:rsidRDefault="00844068" w:rsidP="00844068">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 xml:space="preserve">Page </w:t>
      </w:r>
      <w:r w:rsidR="007A6FB3">
        <w:rPr>
          <w:rFonts w:ascii="Georgia" w:hAnsi="Georgia" w:cs="Arial"/>
          <w:color w:val="1F497D"/>
          <w:szCs w:val="22"/>
        </w:rPr>
        <w:t>2</w:t>
      </w:r>
    </w:p>
    <w:p w:rsidR="00844068" w:rsidRDefault="00844068" w:rsidP="00277B9D">
      <w:pPr>
        <w:pStyle w:val="Heading1"/>
        <w:tabs>
          <w:tab w:val="clear" w:pos="6426"/>
          <w:tab w:val="left" w:pos="5760"/>
        </w:tabs>
        <w:ind w:left="985"/>
        <w:rPr>
          <w:rFonts w:ascii="Georgia" w:hAnsi="Georgia" w:cs="Arial"/>
          <w:szCs w:val="22"/>
        </w:rPr>
      </w:pPr>
    </w:p>
    <w:p w:rsidR="00B15D42" w:rsidRDefault="00B15D42" w:rsidP="00B15D42">
      <w:pPr>
        <w:ind w:left="576" w:right="576"/>
        <w:rPr>
          <w:rFonts w:ascii="Georgia" w:hAnsi="Georgia" w:cs="Arial"/>
          <w:sz w:val="22"/>
          <w:szCs w:val="22"/>
        </w:rPr>
      </w:pPr>
      <w:r>
        <w:rPr>
          <w:rFonts w:ascii="Georgia" w:hAnsi="Georgia" w:cs="Arial"/>
          <w:b/>
          <w:color w:val="1F497D"/>
          <w:sz w:val="24"/>
          <w:szCs w:val="24"/>
        </w:rPr>
        <w:t xml:space="preserve">Changes to MassHealth Policy on Diagnoses </w:t>
      </w:r>
      <w:r w:rsidR="005E66D1">
        <w:rPr>
          <w:rFonts w:ascii="Georgia" w:hAnsi="Georgia" w:cs="Arial"/>
          <w:b/>
          <w:color w:val="1F497D"/>
          <w:sz w:val="24"/>
          <w:szCs w:val="24"/>
        </w:rPr>
        <w:t>T</w:t>
      </w:r>
      <w:r>
        <w:rPr>
          <w:rFonts w:ascii="Georgia" w:hAnsi="Georgia" w:cs="Arial"/>
          <w:b/>
          <w:color w:val="1F497D"/>
          <w:sz w:val="24"/>
          <w:szCs w:val="24"/>
        </w:rPr>
        <w:t xml:space="preserve">hat </w:t>
      </w:r>
      <w:r w:rsidR="005E66D1">
        <w:rPr>
          <w:rFonts w:ascii="Georgia" w:hAnsi="Georgia" w:cs="Arial"/>
          <w:b/>
          <w:color w:val="1F497D"/>
          <w:sz w:val="24"/>
          <w:szCs w:val="24"/>
        </w:rPr>
        <w:t>A</w:t>
      </w:r>
      <w:r>
        <w:rPr>
          <w:rFonts w:ascii="Georgia" w:hAnsi="Georgia" w:cs="Arial"/>
          <w:b/>
          <w:color w:val="1F497D"/>
          <w:sz w:val="24"/>
          <w:szCs w:val="24"/>
        </w:rPr>
        <w:t xml:space="preserve">re not </w:t>
      </w:r>
      <w:proofErr w:type="gramStart"/>
      <w:r>
        <w:rPr>
          <w:rFonts w:ascii="Georgia" w:hAnsi="Georgia" w:cs="Arial"/>
          <w:b/>
          <w:color w:val="1F497D"/>
          <w:sz w:val="24"/>
          <w:szCs w:val="24"/>
        </w:rPr>
        <w:t>Appropriate</w:t>
      </w:r>
      <w:proofErr w:type="gramEnd"/>
      <w:r>
        <w:rPr>
          <w:rFonts w:ascii="Georgia" w:hAnsi="Georgia" w:cs="Arial"/>
          <w:b/>
          <w:color w:val="1F497D"/>
          <w:sz w:val="24"/>
          <w:szCs w:val="24"/>
        </w:rPr>
        <w:t xml:space="preserve"> for Reporting as Principal Diagnoses on Hospice Claims (</w:t>
      </w:r>
      <w:r w:rsidRPr="00B15D42">
        <w:rPr>
          <w:rFonts w:ascii="Georgia" w:hAnsi="Georgia" w:cs="Arial"/>
          <w:b/>
          <w:i/>
          <w:color w:val="1F497D"/>
          <w:sz w:val="24"/>
          <w:szCs w:val="24"/>
        </w:rPr>
        <w:t>cont</w:t>
      </w:r>
      <w:r>
        <w:rPr>
          <w:rFonts w:ascii="Georgia" w:hAnsi="Georgia" w:cs="Arial"/>
          <w:b/>
          <w:color w:val="1F497D"/>
          <w:sz w:val="24"/>
          <w:szCs w:val="24"/>
        </w:rPr>
        <w:t xml:space="preserve">.) </w:t>
      </w:r>
    </w:p>
    <w:p w:rsidR="00B15D42" w:rsidRPr="00B15D42" w:rsidRDefault="00B15D42" w:rsidP="00B15D42"/>
    <w:p w:rsidR="005F436F" w:rsidRPr="00277B9D" w:rsidRDefault="005F436F" w:rsidP="005C1387">
      <w:pPr>
        <w:numPr>
          <w:ilvl w:val="0"/>
          <w:numId w:val="6"/>
        </w:numPr>
        <w:spacing w:after="80"/>
        <w:ind w:left="1339" w:right="576"/>
        <w:rPr>
          <w:rFonts w:ascii="Georgia" w:hAnsi="Georgia" w:cs="Arial"/>
          <w:b/>
          <w:i/>
          <w:sz w:val="22"/>
          <w:szCs w:val="22"/>
        </w:rPr>
      </w:pPr>
      <w:r w:rsidRPr="00844068">
        <w:rPr>
          <w:rFonts w:ascii="Georgia" w:hAnsi="Georgia" w:cs="Arial"/>
          <w:sz w:val="22"/>
          <w:szCs w:val="22"/>
        </w:rPr>
        <w:t>“Debility” (R53.81</w:t>
      </w:r>
      <w:r w:rsidR="00F773B1">
        <w:rPr>
          <w:rFonts w:ascii="Georgia" w:hAnsi="Georgia" w:cs="Arial"/>
          <w:sz w:val="22"/>
          <w:szCs w:val="22"/>
        </w:rPr>
        <w:t>)</w:t>
      </w:r>
      <w:r w:rsidRPr="00844068">
        <w:rPr>
          <w:rFonts w:ascii="Georgia" w:hAnsi="Georgia" w:cs="Arial"/>
          <w:sz w:val="22"/>
          <w:szCs w:val="22"/>
        </w:rPr>
        <w:t xml:space="preserve">, “Adult failure to Thrive” (R62.7), </w:t>
      </w:r>
      <w:r>
        <w:rPr>
          <w:rFonts w:ascii="Georgia" w:hAnsi="Georgia" w:cs="Arial"/>
          <w:sz w:val="22"/>
          <w:szCs w:val="22"/>
        </w:rPr>
        <w:t>and</w:t>
      </w:r>
      <w:r w:rsidRPr="00844068">
        <w:rPr>
          <w:rFonts w:ascii="Georgia" w:hAnsi="Georgia" w:cs="Arial"/>
          <w:sz w:val="22"/>
          <w:szCs w:val="22"/>
        </w:rPr>
        <w:t xml:space="preserve"> “Other Malaise and Fatigue</w:t>
      </w:r>
      <w:r>
        <w:rPr>
          <w:rFonts w:ascii="Georgia" w:hAnsi="Georgia" w:cs="Arial"/>
          <w:sz w:val="22"/>
          <w:szCs w:val="22"/>
        </w:rPr>
        <w:t>”</w:t>
      </w:r>
      <w:r w:rsidRPr="00844068">
        <w:rPr>
          <w:rFonts w:ascii="Georgia" w:hAnsi="Georgia" w:cs="Arial"/>
          <w:sz w:val="22"/>
          <w:szCs w:val="22"/>
        </w:rPr>
        <w:t xml:space="preserve"> (</w:t>
      </w:r>
      <w:r w:rsidR="00F773B1">
        <w:rPr>
          <w:rFonts w:ascii="Georgia" w:hAnsi="Georgia" w:cs="Arial"/>
          <w:sz w:val="22"/>
          <w:szCs w:val="22"/>
        </w:rPr>
        <w:t>R53.8</w:t>
      </w:r>
      <w:r w:rsidRPr="00844068">
        <w:rPr>
          <w:rFonts w:ascii="Georgia" w:hAnsi="Georgia" w:cs="Arial"/>
          <w:sz w:val="22"/>
          <w:szCs w:val="22"/>
        </w:rPr>
        <w:t xml:space="preserve">) are not to be used as principal hospice diagnoses on the hospice claim form. </w:t>
      </w:r>
    </w:p>
    <w:p w:rsidR="00844068" w:rsidRPr="00B15D42" w:rsidRDefault="00844068" w:rsidP="005C1387">
      <w:pPr>
        <w:numPr>
          <w:ilvl w:val="0"/>
          <w:numId w:val="6"/>
        </w:numPr>
        <w:spacing w:after="80"/>
        <w:ind w:left="1339" w:right="576"/>
        <w:rPr>
          <w:rFonts w:ascii="Georgia" w:hAnsi="Georgia" w:cs="Arial"/>
          <w:sz w:val="22"/>
          <w:szCs w:val="22"/>
        </w:rPr>
      </w:pPr>
      <w:r w:rsidRPr="00B15D42">
        <w:rPr>
          <w:rFonts w:ascii="Georgia" w:hAnsi="Georgia" w:cs="Arial"/>
          <w:sz w:val="22"/>
          <w:szCs w:val="22"/>
        </w:rPr>
        <w:t>Additionally, hospices are not to report dementia codes, classified as unspecified</w:t>
      </w:r>
      <w:r w:rsidR="00280433">
        <w:rPr>
          <w:rFonts w:ascii="Georgia" w:hAnsi="Georgia" w:cs="Arial"/>
          <w:sz w:val="22"/>
          <w:szCs w:val="22"/>
        </w:rPr>
        <w:t>,</w:t>
      </w:r>
      <w:r w:rsidRPr="00B15D42">
        <w:rPr>
          <w:rFonts w:ascii="Georgia" w:hAnsi="Georgia" w:cs="Arial"/>
          <w:sz w:val="22"/>
          <w:szCs w:val="22"/>
        </w:rPr>
        <w:t xml:space="preserve"> or which have a “code first” sequencing convention, as principal hospice diagnoses on the hospice claim. The dementia codes under the classification, ‘‘</w:t>
      </w:r>
      <w:r w:rsidRPr="00B15D42">
        <w:rPr>
          <w:rFonts w:ascii="Georgia" w:hAnsi="Georgia" w:cs="Arial"/>
          <w:i/>
          <w:sz w:val="22"/>
          <w:szCs w:val="22"/>
        </w:rPr>
        <w:t>Mental, Behavioral, and Neurodevelopmental Disorders</w:t>
      </w:r>
      <w:r w:rsidRPr="00B15D42">
        <w:rPr>
          <w:rFonts w:ascii="Georgia" w:hAnsi="Georgia" w:cs="Arial"/>
          <w:sz w:val="22"/>
          <w:szCs w:val="22"/>
        </w:rPr>
        <w:t>," are not appropriate as principal diagnoses because of etiology/manifestation guidelines or sequencing conventions under the ICD</w:t>
      </w:r>
      <w:r w:rsidR="00280433">
        <w:rPr>
          <w:rFonts w:ascii="Georgia" w:hAnsi="Georgia" w:cs="Arial"/>
          <w:sz w:val="22"/>
          <w:szCs w:val="22"/>
        </w:rPr>
        <w:t>-</w:t>
      </w:r>
      <w:r w:rsidRPr="00B15D42">
        <w:rPr>
          <w:rFonts w:ascii="Georgia" w:hAnsi="Georgia" w:cs="Arial"/>
          <w:sz w:val="22"/>
          <w:szCs w:val="22"/>
        </w:rPr>
        <w:t>10</w:t>
      </w:r>
      <w:r w:rsidR="00280433">
        <w:rPr>
          <w:rFonts w:ascii="Georgia" w:hAnsi="Georgia" w:cs="Arial"/>
          <w:sz w:val="22"/>
          <w:szCs w:val="22"/>
        </w:rPr>
        <w:t>-</w:t>
      </w:r>
      <w:r w:rsidRPr="00B15D42">
        <w:rPr>
          <w:rFonts w:ascii="Georgia" w:hAnsi="Georgia" w:cs="Arial"/>
          <w:sz w:val="22"/>
          <w:szCs w:val="22"/>
        </w:rPr>
        <w:t xml:space="preserve">CM Coding Guidelines. According to ICD-10-CM Coding Guidelines, the underlying condition must be coded as the principal diagnosis and the aforementioned dementia conditions would be appropriate as secondary diagnoses. </w:t>
      </w:r>
    </w:p>
    <w:p w:rsidR="00844068" w:rsidRPr="00B15D42" w:rsidRDefault="00844068" w:rsidP="005C1387">
      <w:pPr>
        <w:numPr>
          <w:ilvl w:val="0"/>
          <w:numId w:val="6"/>
        </w:numPr>
        <w:spacing w:after="80"/>
        <w:ind w:left="1339" w:right="576"/>
        <w:rPr>
          <w:rFonts w:ascii="Georgia" w:hAnsi="Georgia"/>
          <w:sz w:val="22"/>
          <w:szCs w:val="22"/>
        </w:rPr>
      </w:pPr>
      <w:r w:rsidRPr="00B15D42">
        <w:rPr>
          <w:rFonts w:ascii="Georgia" w:hAnsi="Georgia" w:cs="Arial"/>
          <w:sz w:val="22"/>
          <w:szCs w:val="22"/>
        </w:rPr>
        <w:t>See Attachment A</w:t>
      </w:r>
      <w:r w:rsidR="009D59CB">
        <w:rPr>
          <w:rFonts w:ascii="Georgia" w:hAnsi="Georgia" w:cs="Arial"/>
          <w:sz w:val="22"/>
          <w:szCs w:val="22"/>
        </w:rPr>
        <w:t>: Hospice Invalid Principal Diagnosis Codes</w:t>
      </w:r>
      <w:r w:rsidRPr="00B15D42">
        <w:rPr>
          <w:rFonts w:ascii="Georgia" w:hAnsi="Georgia" w:cs="Arial"/>
          <w:sz w:val="22"/>
          <w:szCs w:val="22"/>
        </w:rPr>
        <w:t xml:space="preserve"> for a list of </w:t>
      </w:r>
      <w:r w:rsidR="00C00A5C">
        <w:rPr>
          <w:rFonts w:ascii="Georgia" w:hAnsi="Georgia" w:cs="Arial"/>
          <w:sz w:val="22"/>
          <w:szCs w:val="22"/>
        </w:rPr>
        <w:t>d</w:t>
      </w:r>
      <w:r w:rsidRPr="00B15D42">
        <w:rPr>
          <w:rFonts w:ascii="Georgia" w:hAnsi="Georgia" w:cs="Arial"/>
          <w:sz w:val="22"/>
          <w:szCs w:val="22"/>
        </w:rPr>
        <w:t>ementia codes no longer allowed per CMS Transmittal</w:t>
      </w:r>
      <w:r w:rsidR="009D59CB">
        <w:rPr>
          <w:rFonts w:ascii="Georgia" w:hAnsi="Georgia" w:cs="Arial"/>
          <w:sz w:val="22"/>
          <w:szCs w:val="22"/>
        </w:rPr>
        <w:t xml:space="preserve"> 3032</w:t>
      </w:r>
      <w:r w:rsidRPr="00B15D42">
        <w:rPr>
          <w:rFonts w:ascii="Georgia" w:hAnsi="Georgia" w:cs="Arial"/>
          <w:sz w:val="22"/>
          <w:szCs w:val="22"/>
        </w:rPr>
        <w:t>:</w:t>
      </w:r>
      <w:r w:rsidRPr="00B15D42">
        <w:rPr>
          <w:rFonts w:ascii="Georgia" w:hAnsi="Georgia"/>
          <w:sz w:val="22"/>
          <w:szCs w:val="22"/>
        </w:rPr>
        <w:t xml:space="preserve"> </w:t>
      </w:r>
      <w:hyperlink r:id="rId13" w:history="1">
        <w:r w:rsidRPr="00B15D42">
          <w:rPr>
            <w:rStyle w:val="Hyperlink"/>
            <w:rFonts w:ascii="Georgia" w:hAnsi="Georgia"/>
            <w:sz w:val="22"/>
            <w:szCs w:val="22"/>
          </w:rPr>
          <w:t>https://www.cms.gov/Regulations-and-Guidance/Guidance/Transmittals/Downloads/R3032CP.pdf</w:t>
        </w:r>
      </w:hyperlink>
    </w:p>
    <w:p w:rsidR="00844068" w:rsidRPr="00B15D42" w:rsidRDefault="00844068" w:rsidP="005C1387">
      <w:pPr>
        <w:pStyle w:val="ListParagraph"/>
        <w:numPr>
          <w:ilvl w:val="0"/>
          <w:numId w:val="7"/>
        </w:numPr>
        <w:spacing w:after="80"/>
        <w:ind w:left="1339" w:right="576"/>
        <w:contextualSpacing w:val="0"/>
        <w:rPr>
          <w:rFonts w:ascii="Georgia" w:hAnsi="Georgia"/>
          <w:sz w:val="22"/>
          <w:szCs w:val="22"/>
        </w:rPr>
      </w:pPr>
      <w:r w:rsidRPr="00B15D42">
        <w:rPr>
          <w:rFonts w:ascii="Georgia" w:hAnsi="Georgia"/>
          <w:sz w:val="22"/>
          <w:szCs w:val="22"/>
        </w:rPr>
        <w:t xml:space="preserve">Diagnosis codes F02.80, “Dementia in diseases classified elsewhere without behavioral disturbance,” and F02.81, “Dementia in diseases classified elsewhere with behavioral disturbance,” are included in an existing Medicare Code Editor edit, which does not allow these diagnoses to be coded as principal. This Medicare Code Editor edit will be implemented as a “Manifestation code as principal diagnosis” edit in the Integrated Outpatient Code Editor (IOCE). Additionally, new edits for the codes in Attachment A will be implemented, as these codes are part of sequencing or other coding convention in ICD-10-CM coding guidelines. </w:t>
      </w:r>
    </w:p>
    <w:p w:rsidR="00844068" w:rsidRPr="00B15D42" w:rsidRDefault="00844068" w:rsidP="005C1387">
      <w:pPr>
        <w:pStyle w:val="ListParagraph"/>
        <w:numPr>
          <w:ilvl w:val="0"/>
          <w:numId w:val="7"/>
        </w:numPr>
        <w:spacing w:after="80"/>
        <w:ind w:left="1339" w:right="576"/>
        <w:contextualSpacing w:val="0"/>
        <w:rPr>
          <w:rFonts w:ascii="Georgia" w:hAnsi="Georgia"/>
          <w:sz w:val="22"/>
          <w:szCs w:val="22"/>
        </w:rPr>
      </w:pPr>
      <w:r w:rsidRPr="00B15D42">
        <w:rPr>
          <w:rFonts w:ascii="Georgia" w:hAnsi="Georgia"/>
          <w:sz w:val="22"/>
          <w:szCs w:val="22"/>
        </w:rPr>
        <w:t>Unspecified codes are only to be used when the medical record, at the time of the encounter, is insufficient to assign a more specific code. However, it is recognized that the underlying neurologic condition causing dementia may be difficult to code because the medical record may not provide sufficient information. There are codes listed under “Diseases of the Nervous System” that do provide for appropriate principal code selection under those circumstances</w:t>
      </w:r>
      <w:r w:rsidR="00280433">
        <w:rPr>
          <w:rFonts w:ascii="Georgia" w:hAnsi="Georgia"/>
          <w:sz w:val="22"/>
          <w:szCs w:val="22"/>
        </w:rPr>
        <w:t>,</w:t>
      </w:r>
      <w:r w:rsidRPr="00B15D42">
        <w:rPr>
          <w:rFonts w:ascii="Georgia" w:hAnsi="Georgia"/>
          <w:sz w:val="22"/>
          <w:szCs w:val="22"/>
        </w:rPr>
        <w:t xml:space="preserve"> and hospice providers are encouraged to look at the coding conventions under that classification for coding dementia conditions on hospice claims.</w:t>
      </w:r>
    </w:p>
    <w:p w:rsidR="00844068" w:rsidRPr="00B15D42" w:rsidRDefault="00844068" w:rsidP="005C1387">
      <w:pPr>
        <w:pStyle w:val="ListParagraph"/>
        <w:numPr>
          <w:ilvl w:val="0"/>
          <w:numId w:val="7"/>
        </w:numPr>
        <w:spacing w:after="80"/>
        <w:ind w:left="1339" w:right="576"/>
        <w:contextualSpacing w:val="0"/>
        <w:rPr>
          <w:rFonts w:ascii="Georgia" w:hAnsi="Georgia"/>
          <w:sz w:val="22"/>
          <w:szCs w:val="22"/>
        </w:rPr>
      </w:pPr>
      <w:r w:rsidRPr="00B15D42">
        <w:rPr>
          <w:rFonts w:ascii="Georgia" w:hAnsi="Georgia"/>
          <w:sz w:val="22"/>
          <w:szCs w:val="22"/>
        </w:rPr>
        <w:t xml:space="preserve">If any of these diagnoses mentioned in the document as </w:t>
      </w:r>
      <w:r w:rsidR="00B15D42" w:rsidRPr="00B15D42">
        <w:rPr>
          <w:rFonts w:ascii="Georgia" w:hAnsi="Georgia"/>
          <w:sz w:val="22"/>
          <w:szCs w:val="22"/>
        </w:rPr>
        <w:t>inappropriate</w:t>
      </w:r>
      <w:r w:rsidRPr="00B15D42">
        <w:rPr>
          <w:rFonts w:ascii="Georgia" w:hAnsi="Georgia"/>
          <w:sz w:val="22"/>
          <w:szCs w:val="22"/>
        </w:rPr>
        <w:t xml:space="preserve"> are reported as a principal diagnosis, the claim will be returned to the provider for a more definitive hospice diagnosis based on ICD-10-CM Coding Guidelines. </w:t>
      </w:r>
    </w:p>
    <w:p w:rsidR="00844068" w:rsidRPr="00B15D42" w:rsidRDefault="00844068" w:rsidP="00844068">
      <w:pPr>
        <w:pStyle w:val="ListParagraph"/>
        <w:numPr>
          <w:ilvl w:val="0"/>
          <w:numId w:val="7"/>
        </w:numPr>
        <w:ind w:right="576"/>
        <w:rPr>
          <w:rFonts w:ascii="Georgia" w:hAnsi="Georgia"/>
          <w:sz w:val="22"/>
          <w:szCs w:val="22"/>
        </w:rPr>
      </w:pPr>
      <w:r w:rsidRPr="00B15D42">
        <w:rPr>
          <w:rFonts w:ascii="Georgia" w:hAnsi="Georgia"/>
          <w:sz w:val="22"/>
          <w:szCs w:val="22"/>
        </w:rPr>
        <w:t>All of a patient’s coexisting or additional diagnoses that are related to the terminal illness and related conditions should be reported on the hospice claim.</w:t>
      </w:r>
    </w:p>
    <w:p w:rsidR="00844068" w:rsidRDefault="00844068" w:rsidP="00844068">
      <w:pPr>
        <w:ind w:left="576" w:right="576"/>
        <w:rPr>
          <w:rFonts w:ascii="Georgia" w:hAnsi="Georgia" w:cs="Arial"/>
          <w:sz w:val="22"/>
          <w:szCs w:val="22"/>
        </w:rPr>
      </w:pPr>
    </w:p>
    <w:p w:rsidR="00844068" w:rsidRPr="00C66371" w:rsidRDefault="00844068" w:rsidP="00844068">
      <w:pPr>
        <w:ind w:left="3456" w:right="576" w:hanging="2880"/>
        <w:rPr>
          <w:rFonts w:ascii="Georgia" w:hAnsi="Georgia" w:cs="Arial"/>
          <w:color w:val="1F497D"/>
          <w:sz w:val="24"/>
          <w:szCs w:val="24"/>
        </w:rPr>
      </w:pPr>
      <w:r w:rsidRPr="00C66371">
        <w:rPr>
          <w:rFonts w:ascii="Georgia" w:hAnsi="Georgia" w:cs="Arial"/>
          <w:b/>
          <w:color w:val="1F497D"/>
          <w:sz w:val="24"/>
          <w:szCs w:val="24"/>
        </w:rPr>
        <w:t>Questions</w:t>
      </w:r>
    </w:p>
    <w:p w:rsidR="00844068" w:rsidRDefault="00844068" w:rsidP="00844068">
      <w:pPr>
        <w:tabs>
          <w:tab w:val="left" w:pos="10080"/>
        </w:tabs>
        <w:suppressAutoHyphens/>
        <w:spacing w:line="260" w:lineRule="exact"/>
        <w:ind w:left="576" w:right="576" w:hanging="9270"/>
        <w:rPr>
          <w:rFonts w:ascii="Georgia" w:hAnsi="Georgia" w:cs="Arial"/>
          <w:sz w:val="22"/>
          <w:szCs w:val="22"/>
        </w:rPr>
      </w:pPr>
    </w:p>
    <w:p w:rsidR="00D65B5E" w:rsidRPr="003F56EC" w:rsidRDefault="00844068" w:rsidP="007A6FB3">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Pr>
          <w:rFonts w:ascii="Georgia" w:hAnsi="Georgia" w:cs="Arial"/>
          <w:sz w:val="22"/>
          <w:szCs w:val="22"/>
        </w:rPr>
        <w:t xml:space="preserve">the </w:t>
      </w:r>
      <w:r w:rsidRPr="001B792F">
        <w:rPr>
          <w:rFonts w:ascii="Georgia" w:hAnsi="Georgia" w:cs="Arial"/>
          <w:sz w:val="22"/>
          <w:szCs w:val="22"/>
        </w:rPr>
        <w:t>MassHealth Customer Service</w:t>
      </w:r>
      <w:r>
        <w:rPr>
          <w:rFonts w:ascii="Georgia" w:hAnsi="Georgia" w:cs="Arial"/>
          <w:sz w:val="22"/>
          <w:szCs w:val="22"/>
        </w:rPr>
        <w:t xml:space="preserve"> Center</w:t>
      </w:r>
      <w:r w:rsidRPr="001B792F">
        <w:rPr>
          <w:rFonts w:ascii="Georgia" w:hAnsi="Georgia" w:cs="Arial"/>
          <w:sz w:val="22"/>
          <w:szCs w:val="22"/>
        </w:rPr>
        <w:t xml:space="preserve"> at 1-800-841-2900, email your inquiry to </w:t>
      </w:r>
      <w:hyperlink r:id="rId14" w:history="1">
        <w:r w:rsidRPr="007B25E1">
          <w:rPr>
            <w:rStyle w:val="Hyperlink"/>
            <w:rFonts w:ascii="Georgia" w:hAnsi="Georgia"/>
            <w:sz w:val="22"/>
            <w:szCs w:val="22"/>
          </w:rPr>
          <w:t>providersupport@mahealth.net</w:t>
        </w:r>
      </w:hyperlink>
      <w:r w:rsidRPr="001B792F">
        <w:rPr>
          <w:rFonts w:ascii="Georgia" w:hAnsi="Georgia" w:cs="Arial"/>
          <w:sz w:val="22"/>
          <w:szCs w:val="22"/>
        </w:rPr>
        <w:t>, or fax your inquiry to 617</w:t>
      </w:r>
      <w:r w:rsidR="002E5134">
        <w:rPr>
          <w:rFonts w:ascii="Georgia" w:hAnsi="Georgia" w:cs="Arial"/>
          <w:sz w:val="22"/>
          <w:szCs w:val="22"/>
        </w:rPr>
        <w:t>-</w:t>
      </w:r>
      <w:r w:rsidRPr="001B792F">
        <w:rPr>
          <w:rFonts w:ascii="Georgia" w:hAnsi="Georgia" w:cs="Arial"/>
          <w:sz w:val="22"/>
          <w:szCs w:val="22"/>
        </w:rPr>
        <w:t>988</w:t>
      </w:r>
      <w:r w:rsidR="002E5134">
        <w:rPr>
          <w:rFonts w:ascii="Georgia" w:hAnsi="Georgia" w:cs="Arial"/>
          <w:sz w:val="22"/>
          <w:szCs w:val="22"/>
        </w:rPr>
        <w:t>-</w:t>
      </w:r>
      <w:r w:rsidRPr="001B792F">
        <w:rPr>
          <w:rFonts w:ascii="Georgia" w:hAnsi="Georgia" w:cs="Arial"/>
          <w:sz w:val="22"/>
          <w:szCs w:val="22"/>
        </w:rPr>
        <w:t>8974.</w:t>
      </w:r>
    </w:p>
    <w:sectPr w:rsidR="00D65B5E" w:rsidRPr="003F56EC" w:rsidSect="007A6FB3">
      <w:headerReference w:type="default" r:id="rId15"/>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83C" w:rsidRDefault="00BB183C" w:rsidP="00D65B5E">
      <w:r>
        <w:separator/>
      </w:r>
    </w:p>
  </w:endnote>
  <w:endnote w:type="continuationSeparator" w:id="0">
    <w:p w:rsidR="00BB183C" w:rsidRDefault="00BB183C"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EC" w:rsidRDefault="003F56EC" w:rsidP="003F56EC">
    <w:pPr>
      <w:tabs>
        <w:tab w:val="left" w:pos="5040"/>
        <w:tab w:val="left" w:pos="6555"/>
        <w:tab w:val="right" w:pos="10080"/>
      </w:tabs>
      <w:suppressAutoHyphens/>
      <w:ind w:firstLine="540"/>
      <w:jc w:val="right"/>
      <w:rPr>
        <w:rStyle w:val="Hyperlink"/>
        <w:rFonts w:ascii="Bookman Old Style" w:hAnsi="Bookman Old Style"/>
        <w:i/>
        <w:color w:val="auto"/>
        <w:u w:val="none"/>
      </w:rPr>
    </w:pPr>
    <w:r w:rsidRPr="003F56EC">
      <w:rPr>
        <w:rStyle w:val="Hyperlink"/>
        <w:rFonts w:ascii="Bookman Old Style" w:hAnsi="Bookman Old Style"/>
        <w:i/>
        <w:color w:val="auto"/>
        <w:u w:val="none"/>
      </w:rPr>
      <w:t xml:space="preserve">Follow us on Twitter </w:t>
    </w:r>
    <w:hyperlink r:id="rId1" w:history="1">
      <w:r w:rsidRPr="003F56EC">
        <w:rPr>
          <w:rStyle w:val="Hyperlink"/>
          <w:rFonts w:ascii="Bookman Old Style" w:hAnsi="Bookman Old Style"/>
          <w:b/>
          <w:i/>
        </w:rPr>
        <w:t>@MassHealth</w:t>
      </w:r>
    </w:hyperlink>
    <w:r w:rsidRPr="003F56EC">
      <w:rPr>
        <w:rStyle w:val="Hyperlink"/>
        <w:rFonts w:ascii="Bookman Old Style" w:hAnsi="Bookman Old Style"/>
        <w:i/>
        <w:color w:val="auto"/>
        <w:u w:val="none"/>
      </w:rPr>
      <w:t>.</w:t>
    </w:r>
  </w:p>
  <w:p w:rsidR="003F56EC" w:rsidRPr="003F56EC" w:rsidRDefault="003F56EC" w:rsidP="003F56E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83C" w:rsidRDefault="00BB183C" w:rsidP="00D65B5E">
      <w:r>
        <w:separator/>
      </w:r>
    </w:p>
  </w:footnote>
  <w:footnote w:type="continuationSeparator" w:id="0">
    <w:p w:rsidR="00BB183C" w:rsidRDefault="00BB183C"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1C2737F0"/>
    <w:multiLevelType w:val="hybridMultilevel"/>
    <w:tmpl w:val="78889136"/>
    <w:lvl w:ilvl="0" w:tplc="04090001">
      <w:start w:val="1"/>
      <w:numFmt w:val="bullet"/>
      <w:lvlText w:val=""/>
      <w:lvlJc w:val="left"/>
      <w:pPr>
        <w:ind w:left="1345" w:hanging="360"/>
      </w:pPr>
      <w:rPr>
        <w:rFonts w:ascii="Symbol" w:hAnsi="Symbol" w:hint="default"/>
      </w:rPr>
    </w:lvl>
    <w:lvl w:ilvl="1" w:tplc="04090003" w:tentative="1">
      <w:start w:val="1"/>
      <w:numFmt w:val="bullet"/>
      <w:lvlText w:val="o"/>
      <w:lvlJc w:val="left"/>
      <w:pPr>
        <w:ind w:left="2065" w:hanging="360"/>
      </w:pPr>
      <w:rPr>
        <w:rFonts w:ascii="Courier New" w:hAnsi="Courier New" w:cs="Courier New" w:hint="default"/>
      </w:rPr>
    </w:lvl>
    <w:lvl w:ilvl="2" w:tplc="04090005" w:tentative="1">
      <w:start w:val="1"/>
      <w:numFmt w:val="bullet"/>
      <w:lvlText w:val=""/>
      <w:lvlJc w:val="left"/>
      <w:pPr>
        <w:ind w:left="2785" w:hanging="360"/>
      </w:pPr>
      <w:rPr>
        <w:rFonts w:ascii="Wingdings" w:hAnsi="Wingdings" w:hint="default"/>
      </w:rPr>
    </w:lvl>
    <w:lvl w:ilvl="3" w:tplc="04090001" w:tentative="1">
      <w:start w:val="1"/>
      <w:numFmt w:val="bullet"/>
      <w:lvlText w:val=""/>
      <w:lvlJc w:val="left"/>
      <w:pPr>
        <w:ind w:left="3505" w:hanging="360"/>
      </w:pPr>
      <w:rPr>
        <w:rFonts w:ascii="Symbol" w:hAnsi="Symbol" w:hint="default"/>
      </w:rPr>
    </w:lvl>
    <w:lvl w:ilvl="4" w:tplc="04090003" w:tentative="1">
      <w:start w:val="1"/>
      <w:numFmt w:val="bullet"/>
      <w:lvlText w:val="o"/>
      <w:lvlJc w:val="left"/>
      <w:pPr>
        <w:ind w:left="4225" w:hanging="360"/>
      </w:pPr>
      <w:rPr>
        <w:rFonts w:ascii="Courier New" w:hAnsi="Courier New" w:cs="Courier New" w:hint="default"/>
      </w:rPr>
    </w:lvl>
    <w:lvl w:ilvl="5" w:tplc="04090005" w:tentative="1">
      <w:start w:val="1"/>
      <w:numFmt w:val="bullet"/>
      <w:lvlText w:val=""/>
      <w:lvlJc w:val="left"/>
      <w:pPr>
        <w:ind w:left="4945" w:hanging="360"/>
      </w:pPr>
      <w:rPr>
        <w:rFonts w:ascii="Wingdings" w:hAnsi="Wingdings" w:hint="default"/>
      </w:rPr>
    </w:lvl>
    <w:lvl w:ilvl="6" w:tplc="04090001" w:tentative="1">
      <w:start w:val="1"/>
      <w:numFmt w:val="bullet"/>
      <w:lvlText w:val=""/>
      <w:lvlJc w:val="left"/>
      <w:pPr>
        <w:ind w:left="5665" w:hanging="360"/>
      </w:pPr>
      <w:rPr>
        <w:rFonts w:ascii="Symbol" w:hAnsi="Symbol" w:hint="default"/>
      </w:rPr>
    </w:lvl>
    <w:lvl w:ilvl="7" w:tplc="04090003" w:tentative="1">
      <w:start w:val="1"/>
      <w:numFmt w:val="bullet"/>
      <w:lvlText w:val="o"/>
      <w:lvlJc w:val="left"/>
      <w:pPr>
        <w:ind w:left="6385" w:hanging="360"/>
      </w:pPr>
      <w:rPr>
        <w:rFonts w:ascii="Courier New" w:hAnsi="Courier New" w:cs="Courier New" w:hint="default"/>
      </w:rPr>
    </w:lvl>
    <w:lvl w:ilvl="8" w:tplc="04090005" w:tentative="1">
      <w:start w:val="1"/>
      <w:numFmt w:val="bullet"/>
      <w:lvlText w:val=""/>
      <w:lvlJc w:val="left"/>
      <w:pPr>
        <w:ind w:left="7105" w:hanging="360"/>
      </w:pPr>
      <w:rPr>
        <w:rFonts w:ascii="Wingdings" w:hAnsi="Wingdings" w:hint="default"/>
      </w:rPr>
    </w:lvl>
  </w:abstractNum>
  <w:abstractNum w:abstractNumId="3">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55056AFC"/>
    <w:multiLevelType w:val="hybridMultilevel"/>
    <w:tmpl w:val="780CE1FC"/>
    <w:lvl w:ilvl="0" w:tplc="04090001">
      <w:start w:val="1"/>
      <w:numFmt w:val="bullet"/>
      <w:lvlText w:val=""/>
      <w:lvlJc w:val="left"/>
      <w:pPr>
        <w:ind w:left="1345" w:hanging="360"/>
      </w:pPr>
      <w:rPr>
        <w:rFonts w:ascii="Symbol" w:hAnsi="Symbol" w:hint="default"/>
      </w:rPr>
    </w:lvl>
    <w:lvl w:ilvl="1" w:tplc="04090003" w:tentative="1">
      <w:start w:val="1"/>
      <w:numFmt w:val="bullet"/>
      <w:lvlText w:val="o"/>
      <w:lvlJc w:val="left"/>
      <w:pPr>
        <w:ind w:left="2065" w:hanging="360"/>
      </w:pPr>
      <w:rPr>
        <w:rFonts w:ascii="Courier New" w:hAnsi="Courier New" w:cs="Courier New" w:hint="default"/>
      </w:rPr>
    </w:lvl>
    <w:lvl w:ilvl="2" w:tplc="04090005" w:tentative="1">
      <w:start w:val="1"/>
      <w:numFmt w:val="bullet"/>
      <w:lvlText w:val=""/>
      <w:lvlJc w:val="left"/>
      <w:pPr>
        <w:ind w:left="2785" w:hanging="360"/>
      </w:pPr>
      <w:rPr>
        <w:rFonts w:ascii="Wingdings" w:hAnsi="Wingdings" w:hint="default"/>
      </w:rPr>
    </w:lvl>
    <w:lvl w:ilvl="3" w:tplc="04090001" w:tentative="1">
      <w:start w:val="1"/>
      <w:numFmt w:val="bullet"/>
      <w:lvlText w:val=""/>
      <w:lvlJc w:val="left"/>
      <w:pPr>
        <w:ind w:left="3505" w:hanging="360"/>
      </w:pPr>
      <w:rPr>
        <w:rFonts w:ascii="Symbol" w:hAnsi="Symbol" w:hint="default"/>
      </w:rPr>
    </w:lvl>
    <w:lvl w:ilvl="4" w:tplc="04090003" w:tentative="1">
      <w:start w:val="1"/>
      <w:numFmt w:val="bullet"/>
      <w:lvlText w:val="o"/>
      <w:lvlJc w:val="left"/>
      <w:pPr>
        <w:ind w:left="4225" w:hanging="360"/>
      </w:pPr>
      <w:rPr>
        <w:rFonts w:ascii="Courier New" w:hAnsi="Courier New" w:cs="Courier New" w:hint="default"/>
      </w:rPr>
    </w:lvl>
    <w:lvl w:ilvl="5" w:tplc="04090005" w:tentative="1">
      <w:start w:val="1"/>
      <w:numFmt w:val="bullet"/>
      <w:lvlText w:val=""/>
      <w:lvlJc w:val="left"/>
      <w:pPr>
        <w:ind w:left="4945" w:hanging="360"/>
      </w:pPr>
      <w:rPr>
        <w:rFonts w:ascii="Wingdings" w:hAnsi="Wingdings" w:hint="default"/>
      </w:rPr>
    </w:lvl>
    <w:lvl w:ilvl="6" w:tplc="04090001" w:tentative="1">
      <w:start w:val="1"/>
      <w:numFmt w:val="bullet"/>
      <w:lvlText w:val=""/>
      <w:lvlJc w:val="left"/>
      <w:pPr>
        <w:ind w:left="5665" w:hanging="360"/>
      </w:pPr>
      <w:rPr>
        <w:rFonts w:ascii="Symbol" w:hAnsi="Symbol" w:hint="default"/>
      </w:rPr>
    </w:lvl>
    <w:lvl w:ilvl="7" w:tplc="04090003" w:tentative="1">
      <w:start w:val="1"/>
      <w:numFmt w:val="bullet"/>
      <w:lvlText w:val="o"/>
      <w:lvlJc w:val="left"/>
      <w:pPr>
        <w:ind w:left="6385" w:hanging="360"/>
      </w:pPr>
      <w:rPr>
        <w:rFonts w:ascii="Courier New" w:hAnsi="Courier New" w:cs="Courier New" w:hint="default"/>
      </w:rPr>
    </w:lvl>
    <w:lvl w:ilvl="8" w:tplc="04090005" w:tentative="1">
      <w:start w:val="1"/>
      <w:numFmt w:val="bullet"/>
      <w:lvlText w:val=""/>
      <w:lvlJc w:val="left"/>
      <w:pPr>
        <w:ind w:left="7105" w:hanging="360"/>
      </w:pPr>
      <w:rPr>
        <w:rFonts w:ascii="Wingdings" w:hAnsi="Wingdings" w:hint="default"/>
      </w:rPr>
    </w:lvl>
  </w:abstractNum>
  <w:abstractNum w:abstractNumId="6">
    <w:nsid w:val="5BB75153"/>
    <w:multiLevelType w:val="hybridMultilevel"/>
    <w:tmpl w:val="4B92A17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3B17"/>
    <w:rsid w:val="00005E07"/>
    <w:rsid w:val="00006F37"/>
    <w:rsid w:val="0001797F"/>
    <w:rsid w:val="00023C57"/>
    <w:rsid w:val="00037A54"/>
    <w:rsid w:val="00046D73"/>
    <w:rsid w:val="00051A74"/>
    <w:rsid w:val="00051CB0"/>
    <w:rsid w:val="000561F1"/>
    <w:rsid w:val="00081D68"/>
    <w:rsid w:val="0008203E"/>
    <w:rsid w:val="000A0245"/>
    <w:rsid w:val="000A0662"/>
    <w:rsid w:val="000B16E2"/>
    <w:rsid w:val="000B6C3A"/>
    <w:rsid w:val="000C085A"/>
    <w:rsid w:val="000C4DE8"/>
    <w:rsid w:val="000F3698"/>
    <w:rsid w:val="000F5EDD"/>
    <w:rsid w:val="0010460D"/>
    <w:rsid w:val="001100D4"/>
    <w:rsid w:val="00122FC2"/>
    <w:rsid w:val="001341D1"/>
    <w:rsid w:val="001433E7"/>
    <w:rsid w:val="00144477"/>
    <w:rsid w:val="0015177D"/>
    <w:rsid w:val="00152B40"/>
    <w:rsid w:val="00153CFF"/>
    <w:rsid w:val="00163194"/>
    <w:rsid w:val="00165D0F"/>
    <w:rsid w:val="00173613"/>
    <w:rsid w:val="0019295A"/>
    <w:rsid w:val="001954D2"/>
    <w:rsid w:val="0019652F"/>
    <w:rsid w:val="001A369C"/>
    <w:rsid w:val="001B0572"/>
    <w:rsid w:val="001B792F"/>
    <w:rsid w:val="001D63E2"/>
    <w:rsid w:val="002026E0"/>
    <w:rsid w:val="00204BAE"/>
    <w:rsid w:val="00241C06"/>
    <w:rsid w:val="00253ED3"/>
    <w:rsid w:val="002619D1"/>
    <w:rsid w:val="00277B9D"/>
    <w:rsid w:val="00277E30"/>
    <w:rsid w:val="00280433"/>
    <w:rsid w:val="00286E7B"/>
    <w:rsid w:val="00287894"/>
    <w:rsid w:val="00295D1F"/>
    <w:rsid w:val="002B3CFE"/>
    <w:rsid w:val="002B5624"/>
    <w:rsid w:val="002B5B63"/>
    <w:rsid w:val="002C4BD7"/>
    <w:rsid w:val="002E5134"/>
    <w:rsid w:val="002F0836"/>
    <w:rsid w:val="00300B78"/>
    <w:rsid w:val="00331AAC"/>
    <w:rsid w:val="003456F5"/>
    <w:rsid w:val="00346BC5"/>
    <w:rsid w:val="00346CA3"/>
    <w:rsid w:val="00355078"/>
    <w:rsid w:val="0035533A"/>
    <w:rsid w:val="003560CD"/>
    <w:rsid w:val="00367D15"/>
    <w:rsid w:val="00376B20"/>
    <w:rsid w:val="00386528"/>
    <w:rsid w:val="00392917"/>
    <w:rsid w:val="00396FB3"/>
    <w:rsid w:val="003A0EBE"/>
    <w:rsid w:val="003A1405"/>
    <w:rsid w:val="003A2475"/>
    <w:rsid w:val="003B3AED"/>
    <w:rsid w:val="003C1569"/>
    <w:rsid w:val="003F56EC"/>
    <w:rsid w:val="003F6732"/>
    <w:rsid w:val="00404387"/>
    <w:rsid w:val="00406BBF"/>
    <w:rsid w:val="00410E6D"/>
    <w:rsid w:val="00412F5D"/>
    <w:rsid w:val="0041425B"/>
    <w:rsid w:val="00421334"/>
    <w:rsid w:val="00424DB7"/>
    <w:rsid w:val="0043034D"/>
    <w:rsid w:val="004316F2"/>
    <w:rsid w:val="00434CF2"/>
    <w:rsid w:val="00440E3D"/>
    <w:rsid w:val="0044541E"/>
    <w:rsid w:val="00452681"/>
    <w:rsid w:val="00452A95"/>
    <w:rsid w:val="00454870"/>
    <w:rsid w:val="0046223D"/>
    <w:rsid w:val="0046348B"/>
    <w:rsid w:val="00472BF9"/>
    <w:rsid w:val="00486922"/>
    <w:rsid w:val="00491119"/>
    <w:rsid w:val="00491DF9"/>
    <w:rsid w:val="004A0F8D"/>
    <w:rsid w:val="004A13AF"/>
    <w:rsid w:val="004A2EDB"/>
    <w:rsid w:val="004A642D"/>
    <w:rsid w:val="004B0337"/>
    <w:rsid w:val="004B165B"/>
    <w:rsid w:val="004C0D0B"/>
    <w:rsid w:val="004D7CEC"/>
    <w:rsid w:val="004E1DB1"/>
    <w:rsid w:val="004F09A1"/>
    <w:rsid w:val="004F347E"/>
    <w:rsid w:val="004F65BC"/>
    <w:rsid w:val="00511E42"/>
    <w:rsid w:val="00530C00"/>
    <w:rsid w:val="00540E00"/>
    <w:rsid w:val="00544D3B"/>
    <w:rsid w:val="005475A4"/>
    <w:rsid w:val="00566F08"/>
    <w:rsid w:val="00590170"/>
    <w:rsid w:val="00590CCB"/>
    <w:rsid w:val="005A5D1C"/>
    <w:rsid w:val="005B1886"/>
    <w:rsid w:val="005B5B80"/>
    <w:rsid w:val="005C0B08"/>
    <w:rsid w:val="005C1387"/>
    <w:rsid w:val="005C179E"/>
    <w:rsid w:val="005C760F"/>
    <w:rsid w:val="005D1075"/>
    <w:rsid w:val="005D24AD"/>
    <w:rsid w:val="005E124D"/>
    <w:rsid w:val="005E4CC2"/>
    <w:rsid w:val="005E66D1"/>
    <w:rsid w:val="005F06C2"/>
    <w:rsid w:val="005F436F"/>
    <w:rsid w:val="005F4949"/>
    <w:rsid w:val="00617D15"/>
    <w:rsid w:val="00620A4F"/>
    <w:rsid w:val="00621F13"/>
    <w:rsid w:val="006271B9"/>
    <w:rsid w:val="00640A54"/>
    <w:rsid w:val="00661476"/>
    <w:rsid w:val="006621A1"/>
    <w:rsid w:val="00684368"/>
    <w:rsid w:val="0069586B"/>
    <w:rsid w:val="00695CC0"/>
    <w:rsid w:val="006B22E3"/>
    <w:rsid w:val="006C349C"/>
    <w:rsid w:val="006D3F3E"/>
    <w:rsid w:val="006D63AE"/>
    <w:rsid w:val="006E3443"/>
    <w:rsid w:val="00706585"/>
    <w:rsid w:val="00715ADA"/>
    <w:rsid w:val="00736364"/>
    <w:rsid w:val="00740BB9"/>
    <w:rsid w:val="00746065"/>
    <w:rsid w:val="0075470C"/>
    <w:rsid w:val="00762517"/>
    <w:rsid w:val="00793652"/>
    <w:rsid w:val="007A140D"/>
    <w:rsid w:val="007A6FB3"/>
    <w:rsid w:val="007D602F"/>
    <w:rsid w:val="007E5047"/>
    <w:rsid w:val="007F085D"/>
    <w:rsid w:val="00814EEC"/>
    <w:rsid w:val="008163A0"/>
    <w:rsid w:val="00817AED"/>
    <w:rsid w:val="008300C9"/>
    <w:rsid w:val="0083595D"/>
    <w:rsid w:val="00836D22"/>
    <w:rsid w:val="00844068"/>
    <w:rsid w:val="00853580"/>
    <w:rsid w:val="008556C1"/>
    <w:rsid w:val="008638E0"/>
    <w:rsid w:val="0087427D"/>
    <w:rsid w:val="00882865"/>
    <w:rsid w:val="00884B8D"/>
    <w:rsid w:val="008A0DD5"/>
    <w:rsid w:val="008A2757"/>
    <w:rsid w:val="008A5E41"/>
    <w:rsid w:val="008B6990"/>
    <w:rsid w:val="008C3BDF"/>
    <w:rsid w:val="0090478E"/>
    <w:rsid w:val="00905BB5"/>
    <w:rsid w:val="0091250B"/>
    <w:rsid w:val="00930A2B"/>
    <w:rsid w:val="009478C1"/>
    <w:rsid w:val="00957B5D"/>
    <w:rsid w:val="00967E33"/>
    <w:rsid w:val="009A494A"/>
    <w:rsid w:val="009A7D2E"/>
    <w:rsid w:val="009C3053"/>
    <w:rsid w:val="009C37D5"/>
    <w:rsid w:val="009D1F5C"/>
    <w:rsid w:val="009D59CB"/>
    <w:rsid w:val="00A010D1"/>
    <w:rsid w:val="00A45AAC"/>
    <w:rsid w:val="00A61095"/>
    <w:rsid w:val="00A63B71"/>
    <w:rsid w:val="00A7476F"/>
    <w:rsid w:val="00A822D4"/>
    <w:rsid w:val="00A91FB2"/>
    <w:rsid w:val="00A9437D"/>
    <w:rsid w:val="00A973B4"/>
    <w:rsid w:val="00AA1074"/>
    <w:rsid w:val="00AA5EED"/>
    <w:rsid w:val="00AB0550"/>
    <w:rsid w:val="00AB1C1F"/>
    <w:rsid w:val="00AD41AD"/>
    <w:rsid w:val="00AD6B24"/>
    <w:rsid w:val="00AF7CB8"/>
    <w:rsid w:val="00B02284"/>
    <w:rsid w:val="00B15D42"/>
    <w:rsid w:val="00B21AA9"/>
    <w:rsid w:val="00B23AA2"/>
    <w:rsid w:val="00B260AF"/>
    <w:rsid w:val="00B36452"/>
    <w:rsid w:val="00B441C4"/>
    <w:rsid w:val="00B61CF5"/>
    <w:rsid w:val="00B85308"/>
    <w:rsid w:val="00B877BE"/>
    <w:rsid w:val="00B93E59"/>
    <w:rsid w:val="00B9734C"/>
    <w:rsid w:val="00B97DEF"/>
    <w:rsid w:val="00BB183C"/>
    <w:rsid w:val="00BC0557"/>
    <w:rsid w:val="00BC677C"/>
    <w:rsid w:val="00BE33D1"/>
    <w:rsid w:val="00BE52FC"/>
    <w:rsid w:val="00BF5AA4"/>
    <w:rsid w:val="00C00A5C"/>
    <w:rsid w:val="00C03F85"/>
    <w:rsid w:val="00C10BAB"/>
    <w:rsid w:val="00C26155"/>
    <w:rsid w:val="00C55D56"/>
    <w:rsid w:val="00C62206"/>
    <w:rsid w:val="00C66371"/>
    <w:rsid w:val="00C71878"/>
    <w:rsid w:val="00C74836"/>
    <w:rsid w:val="00C81B10"/>
    <w:rsid w:val="00C81F6B"/>
    <w:rsid w:val="00C82910"/>
    <w:rsid w:val="00C97095"/>
    <w:rsid w:val="00CB0959"/>
    <w:rsid w:val="00CC4071"/>
    <w:rsid w:val="00CC6243"/>
    <w:rsid w:val="00CE4B40"/>
    <w:rsid w:val="00CF5226"/>
    <w:rsid w:val="00CF6E84"/>
    <w:rsid w:val="00D14F6F"/>
    <w:rsid w:val="00D17FC2"/>
    <w:rsid w:val="00D240F2"/>
    <w:rsid w:val="00D275E5"/>
    <w:rsid w:val="00D34ADE"/>
    <w:rsid w:val="00D421CC"/>
    <w:rsid w:val="00D64B09"/>
    <w:rsid w:val="00D657CA"/>
    <w:rsid w:val="00D65B5E"/>
    <w:rsid w:val="00D66920"/>
    <w:rsid w:val="00D840C5"/>
    <w:rsid w:val="00D96485"/>
    <w:rsid w:val="00D97760"/>
    <w:rsid w:val="00DA2F9E"/>
    <w:rsid w:val="00DA3E13"/>
    <w:rsid w:val="00DB2672"/>
    <w:rsid w:val="00DC292A"/>
    <w:rsid w:val="00DE46E6"/>
    <w:rsid w:val="00E024B7"/>
    <w:rsid w:val="00E26B81"/>
    <w:rsid w:val="00E273F8"/>
    <w:rsid w:val="00E308C6"/>
    <w:rsid w:val="00E46BE7"/>
    <w:rsid w:val="00E63572"/>
    <w:rsid w:val="00E715FE"/>
    <w:rsid w:val="00E837E7"/>
    <w:rsid w:val="00E84B1B"/>
    <w:rsid w:val="00EA1D60"/>
    <w:rsid w:val="00EA562B"/>
    <w:rsid w:val="00ED115A"/>
    <w:rsid w:val="00F07B4C"/>
    <w:rsid w:val="00F12C1E"/>
    <w:rsid w:val="00F21012"/>
    <w:rsid w:val="00F22107"/>
    <w:rsid w:val="00F3021E"/>
    <w:rsid w:val="00F346A4"/>
    <w:rsid w:val="00F559B6"/>
    <w:rsid w:val="00F66A36"/>
    <w:rsid w:val="00F7118D"/>
    <w:rsid w:val="00F773B1"/>
    <w:rsid w:val="00F81EF5"/>
    <w:rsid w:val="00F950C5"/>
    <w:rsid w:val="00FA7458"/>
    <w:rsid w:val="00FB0941"/>
    <w:rsid w:val="00FD580D"/>
    <w:rsid w:val="00FD60B4"/>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paragraph" w:customStyle="1" w:styleId="Default">
    <w:name w:val="Default"/>
    <w:rsid w:val="00844068"/>
    <w:pPr>
      <w:autoSpaceDE w:val="0"/>
      <w:autoSpaceDN w:val="0"/>
      <w:adjustRightInd w:val="0"/>
    </w:pPr>
    <w:rPr>
      <w:color w:val="000000"/>
      <w:sz w:val="24"/>
      <w:szCs w:val="24"/>
    </w:rPr>
  </w:style>
  <w:style w:type="character" w:customStyle="1" w:styleId="Heading1Char">
    <w:name w:val="Heading 1 Char"/>
    <w:basedOn w:val="DefaultParagraphFont"/>
    <w:link w:val="Heading1"/>
    <w:rsid w:val="00844068"/>
    <w:rPr>
      <w:rFonts w:ascii="Helvetica" w:hAnsi="Helvetica"/>
      <w:b/>
      <w:sz w:val="22"/>
    </w:rPr>
  </w:style>
  <w:style w:type="character" w:styleId="CommentReference">
    <w:name w:val="annotation reference"/>
    <w:basedOn w:val="DefaultParagraphFont"/>
    <w:rsid w:val="00412F5D"/>
    <w:rPr>
      <w:sz w:val="16"/>
      <w:szCs w:val="16"/>
    </w:rPr>
  </w:style>
  <w:style w:type="paragraph" w:styleId="CommentText">
    <w:name w:val="annotation text"/>
    <w:basedOn w:val="Normal"/>
    <w:link w:val="CommentTextChar"/>
    <w:rsid w:val="00412F5D"/>
  </w:style>
  <w:style w:type="character" w:customStyle="1" w:styleId="CommentTextChar">
    <w:name w:val="Comment Text Char"/>
    <w:basedOn w:val="DefaultParagraphFont"/>
    <w:link w:val="CommentText"/>
    <w:rsid w:val="00412F5D"/>
  </w:style>
  <w:style w:type="paragraph" w:styleId="CommentSubject">
    <w:name w:val="annotation subject"/>
    <w:basedOn w:val="CommentText"/>
    <w:next w:val="CommentText"/>
    <w:link w:val="CommentSubjectChar"/>
    <w:rsid w:val="00412F5D"/>
    <w:rPr>
      <w:b/>
      <w:bCs/>
    </w:rPr>
  </w:style>
  <w:style w:type="character" w:customStyle="1" w:styleId="CommentSubjectChar">
    <w:name w:val="Comment Subject Char"/>
    <w:basedOn w:val="CommentTextChar"/>
    <w:link w:val="CommentSubject"/>
    <w:rsid w:val="00412F5D"/>
    <w:rPr>
      <w:b/>
      <w:bCs/>
    </w:rPr>
  </w:style>
  <w:style w:type="paragraph" w:styleId="Revision">
    <w:name w:val="Revision"/>
    <w:hidden/>
    <w:uiPriority w:val="99"/>
    <w:semiHidden/>
    <w:rsid w:val="00295D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paragraph" w:customStyle="1" w:styleId="Default">
    <w:name w:val="Default"/>
    <w:rsid w:val="00844068"/>
    <w:pPr>
      <w:autoSpaceDE w:val="0"/>
      <w:autoSpaceDN w:val="0"/>
      <w:adjustRightInd w:val="0"/>
    </w:pPr>
    <w:rPr>
      <w:color w:val="000000"/>
      <w:sz w:val="24"/>
      <w:szCs w:val="24"/>
    </w:rPr>
  </w:style>
  <w:style w:type="character" w:customStyle="1" w:styleId="Heading1Char">
    <w:name w:val="Heading 1 Char"/>
    <w:basedOn w:val="DefaultParagraphFont"/>
    <w:link w:val="Heading1"/>
    <w:rsid w:val="00844068"/>
    <w:rPr>
      <w:rFonts w:ascii="Helvetica" w:hAnsi="Helvetica"/>
      <w:b/>
      <w:sz w:val="22"/>
    </w:rPr>
  </w:style>
  <w:style w:type="character" w:styleId="CommentReference">
    <w:name w:val="annotation reference"/>
    <w:basedOn w:val="DefaultParagraphFont"/>
    <w:rsid w:val="00412F5D"/>
    <w:rPr>
      <w:sz w:val="16"/>
      <w:szCs w:val="16"/>
    </w:rPr>
  </w:style>
  <w:style w:type="paragraph" w:styleId="CommentText">
    <w:name w:val="annotation text"/>
    <w:basedOn w:val="Normal"/>
    <w:link w:val="CommentTextChar"/>
    <w:rsid w:val="00412F5D"/>
  </w:style>
  <w:style w:type="character" w:customStyle="1" w:styleId="CommentTextChar">
    <w:name w:val="Comment Text Char"/>
    <w:basedOn w:val="DefaultParagraphFont"/>
    <w:link w:val="CommentText"/>
    <w:rsid w:val="00412F5D"/>
  </w:style>
  <w:style w:type="paragraph" w:styleId="CommentSubject">
    <w:name w:val="annotation subject"/>
    <w:basedOn w:val="CommentText"/>
    <w:next w:val="CommentText"/>
    <w:link w:val="CommentSubjectChar"/>
    <w:rsid w:val="00412F5D"/>
    <w:rPr>
      <w:b/>
      <w:bCs/>
    </w:rPr>
  </w:style>
  <w:style w:type="character" w:customStyle="1" w:styleId="CommentSubjectChar">
    <w:name w:val="Comment Subject Char"/>
    <w:basedOn w:val="CommentTextChar"/>
    <w:link w:val="CommentSubject"/>
    <w:rsid w:val="00412F5D"/>
    <w:rPr>
      <w:b/>
      <w:bCs/>
    </w:rPr>
  </w:style>
  <w:style w:type="paragraph" w:styleId="Revision">
    <w:name w:val="Revision"/>
    <w:hidden/>
    <w:uiPriority w:val="99"/>
    <w:semiHidden/>
    <w:rsid w:val="00295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ms.gov/Regulations-and-Guidance/Guidance/Transmittals/Downloads/R3032CP.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ms.gov/Regulations-and-Guidance/Guidance/Transmittals/Downloads/R3032CP.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rovidersupport@mahealth.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90FC1F3-5F8C-43FF-8E23-CA53B68D7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4913</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Office of Medicaid</vt:lpstr>
      <vt:lpstr>MassHealth</vt:lpstr>
      <vt:lpstr>Hospice Provider Bulletin 12</vt:lpstr>
      <vt:lpstr>February 2018</vt:lpstr>
      <vt:lpstr>Page 2</vt:lpstr>
      <vt:lpstr/>
    </vt:vector>
  </TitlesOfParts>
  <Company>DMA</Company>
  <LinksUpToDate>false</LinksUpToDate>
  <CharactersWithSpaces>5649</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Malcolm Crystal</cp:lastModifiedBy>
  <cp:revision>2</cp:revision>
  <cp:lastPrinted>2018-02-01T16:47:00Z</cp:lastPrinted>
  <dcterms:created xsi:type="dcterms:W3CDTF">2018-02-05T13:54:00Z</dcterms:created>
  <dcterms:modified xsi:type="dcterms:W3CDTF">2018-02-05T13:54:00Z</dcterms:modified>
</cp:coreProperties>
</file>