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994" w:rsidRDefault="00AF1678" w:rsidP="00AF1678">
      <w:pPr>
        <w:tabs>
          <w:tab w:val="left" w:pos="10439"/>
        </w:tabs>
        <w:spacing w:before="184" w:line="216" w:lineRule="auto"/>
        <w:ind w:left="1800" w:right="115" w:hanging="1699"/>
        <w:rPr>
          <w:rFonts w:ascii="Minion Pro Capt"/>
          <w:b/>
          <w:sz w:val="44"/>
        </w:rPr>
      </w:pPr>
      <w:r>
        <w:rPr>
          <w:noProof/>
          <w:position w:val="-44"/>
          <w:lang w:bidi="ar-SA"/>
        </w:rPr>
        <w:drawing>
          <wp:anchor distT="0" distB="0" distL="114300" distR="114300" simplePos="0" relativeHeight="251661824" behindDoc="1" locked="0" layoutInCell="1" allowOverlap="1">
            <wp:simplePos x="0" y="0"/>
            <wp:positionH relativeFrom="column">
              <wp:posOffset>65405</wp:posOffset>
            </wp:positionH>
            <wp:positionV relativeFrom="paragraph">
              <wp:posOffset>156845</wp:posOffset>
            </wp:positionV>
            <wp:extent cx="939800" cy="464820"/>
            <wp:effectExtent l="0" t="0" r="0" b="0"/>
            <wp:wrapThrough wrapText="bothSides">
              <wp:wrapPolygon edited="0">
                <wp:start x="13573" y="0"/>
                <wp:lineTo x="0" y="0"/>
                <wp:lineTo x="0" y="14164"/>
                <wp:lineTo x="11822" y="14164"/>
                <wp:lineTo x="13573" y="20361"/>
                <wp:lineTo x="18389" y="20361"/>
                <wp:lineTo x="21016" y="19475"/>
                <wp:lineTo x="21016" y="7082"/>
                <wp:lineTo x="17076" y="0"/>
                <wp:lineTo x="13573"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9800" cy="464820"/>
                    </a:xfrm>
                    <a:prstGeom prst="rect">
                      <a:avLst/>
                    </a:prstGeom>
                  </pic:spPr>
                </pic:pic>
              </a:graphicData>
            </a:graphic>
            <wp14:sizeRelH relativeFrom="page">
              <wp14:pctWidth>0</wp14:pctWidth>
            </wp14:sizeRelH>
            <wp14:sizeRelV relativeFrom="page">
              <wp14:pctHeight>0</wp14:pctHeight>
            </wp14:sizeRelV>
          </wp:anchor>
        </w:drawing>
      </w:r>
      <w:r>
        <w:rPr>
          <w:rFonts w:ascii="Minion Pro Capt"/>
          <w:b/>
          <w:color w:val="231F20"/>
          <w:spacing w:val="-6"/>
          <w:sz w:val="44"/>
        </w:rPr>
        <w:t xml:space="preserve">Guidelines </w:t>
      </w:r>
      <w:r>
        <w:rPr>
          <w:rFonts w:ascii="Minion Pro Capt"/>
          <w:b/>
          <w:color w:val="231F20"/>
          <w:spacing w:val="-9"/>
          <w:sz w:val="44"/>
        </w:rPr>
        <w:t xml:space="preserve">for </w:t>
      </w:r>
      <w:r>
        <w:rPr>
          <w:rFonts w:ascii="Minion Pro Capt"/>
          <w:b/>
          <w:color w:val="231F20"/>
          <w:spacing w:val="-4"/>
          <w:sz w:val="44"/>
        </w:rPr>
        <w:t xml:space="preserve">Medical </w:t>
      </w:r>
      <w:r>
        <w:rPr>
          <w:rFonts w:ascii="Minion Pro Capt"/>
          <w:b/>
          <w:color w:val="231F20"/>
          <w:spacing w:val="-6"/>
          <w:sz w:val="44"/>
        </w:rPr>
        <w:t xml:space="preserve">Necessity </w:t>
      </w:r>
      <w:r>
        <w:rPr>
          <w:rFonts w:ascii="Minion Pro Capt"/>
          <w:b/>
          <w:color w:val="231F20"/>
          <w:spacing w:val="-7"/>
          <w:sz w:val="44"/>
          <w:u w:val="thick" w:color="231F20"/>
        </w:rPr>
        <w:t xml:space="preserve">Determination </w:t>
      </w:r>
      <w:r>
        <w:rPr>
          <w:rFonts w:ascii="Minion Pro Capt"/>
          <w:b/>
          <w:color w:val="231F20"/>
          <w:spacing w:val="-9"/>
          <w:sz w:val="44"/>
          <w:u w:val="thick" w:color="231F20"/>
        </w:rPr>
        <w:t xml:space="preserve">for </w:t>
      </w:r>
      <w:r>
        <w:rPr>
          <w:rFonts w:ascii="Minion Pro Capt"/>
          <w:b/>
          <w:color w:val="231F20"/>
          <w:spacing w:val="-8"/>
          <w:sz w:val="44"/>
          <w:u w:val="thick" w:color="231F20"/>
        </w:rPr>
        <w:t>Hospital</w:t>
      </w:r>
      <w:r>
        <w:rPr>
          <w:rFonts w:ascii="Minion Pro Capt"/>
          <w:b/>
          <w:color w:val="231F20"/>
          <w:spacing w:val="-5"/>
          <w:sz w:val="44"/>
          <w:u w:val="thick" w:color="231F20"/>
        </w:rPr>
        <w:t xml:space="preserve"> </w:t>
      </w:r>
      <w:r>
        <w:rPr>
          <w:rFonts w:ascii="Minion Pro Capt"/>
          <w:b/>
          <w:color w:val="231F20"/>
          <w:spacing w:val="-4"/>
          <w:sz w:val="44"/>
          <w:u w:val="thick" w:color="231F20"/>
        </w:rPr>
        <w:t>Beds</w:t>
      </w:r>
      <w:r>
        <w:rPr>
          <w:rFonts w:ascii="Minion Pro Capt"/>
          <w:b/>
          <w:color w:val="231F20"/>
          <w:spacing w:val="-4"/>
          <w:sz w:val="44"/>
          <w:u w:val="thick" w:color="231F20"/>
        </w:rPr>
        <w:tab/>
      </w:r>
    </w:p>
    <w:p w:rsidR="00872994" w:rsidRDefault="00872994">
      <w:pPr>
        <w:pStyle w:val="BodyText"/>
        <w:spacing w:before="3"/>
        <w:ind w:left="0" w:firstLine="0"/>
        <w:rPr>
          <w:rFonts w:ascii="Minion Pro Capt"/>
          <w:b/>
          <w:sz w:val="44"/>
        </w:rPr>
      </w:pPr>
    </w:p>
    <w:p w:rsidR="00872994" w:rsidRDefault="00AF1678">
      <w:pPr>
        <w:pStyle w:val="BodyText"/>
        <w:spacing w:before="0" w:line="225" w:lineRule="auto"/>
        <w:ind w:left="1800" w:right="101" w:firstLine="0"/>
      </w:pPr>
      <w:r>
        <w:rPr>
          <w:color w:val="231F20"/>
        </w:rPr>
        <w:t xml:space="preserve">This edition </w:t>
      </w:r>
      <w:r>
        <w:rPr>
          <w:i/>
          <w:color w:val="231F20"/>
        </w:rPr>
        <w:t xml:space="preserve">of Guidelines for Medical Necessity Determination </w:t>
      </w:r>
      <w:r>
        <w:rPr>
          <w:color w:val="231F20"/>
        </w:rPr>
        <w:t>(Guidelines) identifies the clinical information that MassHealth needs to determine medical necessity for hospital beds/specialized pediatric beds used in the home. These Guidelines are based on generally accepted standards of practice, review of the medic</w:t>
      </w:r>
      <w:r>
        <w:rPr>
          <w:color w:val="231F20"/>
        </w:rPr>
        <w:t>al literature, and federal and state policies and laws applicable to Medicaid programs.</w:t>
      </w:r>
    </w:p>
    <w:p w:rsidR="00872994" w:rsidRDefault="00872994">
      <w:pPr>
        <w:pStyle w:val="BodyText"/>
        <w:spacing w:before="9"/>
        <w:ind w:left="0" w:firstLine="0"/>
        <w:rPr>
          <w:sz w:val="18"/>
        </w:rPr>
      </w:pPr>
    </w:p>
    <w:p w:rsidR="00872994" w:rsidRDefault="00AF1678">
      <w:pPr>
        <w:spacing w:before="1" w:line="225" w:lineRule="auto"/>
        <w:ind w:left="1800" w:right="210"/>
        <w:rPr>
          <w:sz w:val="21"/>
        </w:rPr>
      </w:pPr>
      <w:r>
        <w:rPr>
          <w:color w:val="231F20"/>
          <w:sz w:val="21"/>
        </w:rPr>
        <w:t xml:space="preserve">Providers should consult MassHealth regulations at </w:t>
      </w:r>
      <w:hyperlink r:id="rId9">
        <w:r>
          <w:rPr>
            <w:rFonts w:ascii="Minion Pro Cond"/>
            <w:color w:val="0082C3"/>
            <w:sz w:val="21"/>
            <w:u w:val="single" w:color="0082C3"/>
          </w:rPr>
          <w:t>130 CMR 409.000</w:t>
        </w:r>
        <w:r>
          <w:rPr>
            <w:rFonts w:ascii="Minion Pro Cond"/>
            <w:color w:val="0082C3"/>
            <w:sz w:val="21"/>
          </w:rPr>
          <w:t xml:space="preserve"> </w:t>
        </w:r>
      </w:hyperlink>
      <w:r>
        <w:rPr>
          <w:color w:val="231F20"/>
          <w:sz w:val="21"/>
        </w:rPr>
        <w:t xml:space="preserve">and </w:t>
      </w:r>
      <w:hyperlink r:id="rId10">
        <w:r>
          <w:rPr>
            <w:rFonts w:ascii="Minion Pro Cond"/>
            <w:color w:val="0082C3"/>
            <w:sz w:val="21"/>
            <w:u w:val="single" w:color="0082C3"/>
          </w:rPr>
          <w:t>450.000</w:t>
        </w:r>
      </w:hyperlink>
      <w:r>
        <w:rPr>
          <w:color w:val="231F20"/>
          <w:sz w:val="21"/>
        </w:rPr>
        <w:t xml:space="preserve">, Subchapter 6 of   the </w:t>
      </w:r>
      <w:r>
        <w:rPr>
          <w:i/>
          <w:color w:val="231F20"/>
          <w:spacing w:val="-3"/>
          <w:sz w:val="21"/>
        </w:rPr>
        <w:t xml:space="preserve">Durable Medical Equipment Manual, </w:t>
      </w:r>
      <w:r>
        <w:rPr>
          <w:color w:val="231F20"/>
          <w:sz w:val="21"/>
        </w:rPr>
        <w:t xml:space="preserve">and the </w:t>
      </w:r>
      <w:r>
        <w:rPr>
          <w:i/>
          <w:color w:val="231F20"/>
          <w:spacing w:val="-3"/>
          <w:sz w:val="21"/>
        </w:rPr>
        <w:t xml:space="preserve">MassHealth </w:t>
      </w:r>
      <w:r>
        <w:rPr>
          <w:i/>
          <w:color w:val="231F20"/>
          <w:sz w:val="21"/>
        </w:rPr>
        <w:t xml:space="preserve">DME </w:t>
      </w:r>
      <w:r>
        <w:rPr>
          <w:i/>
          <w:color w:val="231F20"/>
          <w:spacing w:val="-2"/>
          <w:sz w:val="21"/>
        </w:rPr>
        <w:t xml:space="preserve">and </w:t>
      </w:r>
      <w:r>
        <w:rPr>
          <w:i/>
          <w:color w:val="231F20"/>
          <w:sz w:val="21"/>
        </w:rPr>
        <w:t xml:space="preserve">Oxygen </w:t>
      </w:r>
      <w:r>
        <w:rPr>
          <w:i/>
          <w:color w:val="231F20"/>
          <w:spacing w:val="-3"/>
          <w:sz w:val="21"/>
        </w:rPr>
        <w:t xml:space="preserve">Payment </w:t>
      </w:r>
      <w:r>
        <w:rPr>
          <w:i/>
          <w:color w:val="231F20"/>
          <w:spacing w:val="-2"/>
          <w:sz w:val="21"/>
        </w:rPr>
        <w:t xml:space="preserve">and </w:t>
      </w:r>
      <w:r>
        <w:rPr>
          <w:i/>
          <w:color w:val="231F20"/>
          <w:sz w:val="21"/>
        </w:rPr>
        <w:t xml:space="preserve">Coverage </w:t>
      </w:r>
      <w:r>
        <w:rPr>
          <w:i/>
          <w:color w:val="231F20"/>
          <w:spacing w:val="-3"/>
          <w:sz w:val="21"/>
        </w:rPr>
        <w:t>Guideline</w:t>
      </w:r>
      <w:r>
        <w:rPr>
          <w:i/>
          <w:color w:val="231F20"/>
          <w:spacing w:val="-8"/>
          <w:sz w:val="21"/>
        </w:rPr>
        <w:t xml:space="preserve"> </w:t>
      </w:r>
      <w:r>
        <w:rPr>
          <w:i/>
          <w:color w:val="231F20"/>
          <w:spacing w:val="-7"/>
          <w:sz w:val="21"/>
        </w:rPr>
        <w:t>Tool</w:t>
      </w:r>
      <w:r>
        <w:rPr>
          <w:i/>
          <w:color w:val="231F20"/>
          <w:spacing w:val="-8"/>
          <w:sz w:val="21"/>
        </w:rPr>
        <w:t xml:space="preserve"> </w:t>
      </w:r>
      <w:r>
        <w:rPr>
          <w:color w:val="231F20"/>
          <w:sz w:val="21"/>
        </w:rPr>
        <w:t>for</w:t>
      </w:r>
      <w:r>
        <w:rPr>
          <w:color w:val="231F20"/>
          <w:spacing w:val="-7"/>
          <w:sz w:val="21"/>
        </w:rPr>
        <w:t xml:space="preserve"> </w:t>
      </w:r>
      <w:r>
        <w:rPr>
          <w:color w:val="231F20"/>
          <w:sz w:val="21"/>
        </w:rPr>
        <w:t>information</w:t>
      </w:r>
      <w:r>
        <w:rPr>
          <w:color w:val="231F20"/>
          <w:spacing w:val="-8"/>
          <w:sz w:val="21"/>
        </w:rPr>
        <w:t xml:space="preserve"> </w:t>
      </w:r>
      <w:r>
        <w:rPr>
          <w:color w:val="231F20"/>
          <w:sz w:val="21"/>
        </w:rPr>
        <w:t>about</w:t>
      </w:r>
      <w:r>
        <w:rPr>
          <w:color w:val="231F20"/>
          <w:spacing w:val="-7"/>
          <w:sz w:val="21"/>
        </w:rPr>
        <w:t xml:space="preserve"> </w:t>
      </w:r>
      <w:r>
        <w:rPr>
          <w:color w:val="231F20"/>
          <w:sz w:val="21"/>
        </w:rPr>
        <w:t>coverage,</w:t>
      </w:r>
      <w:r>
        <w:rPr>
          <w:color w:val="231F20"/>
          <w:spacing w:val="-7"/>
          <w:sz w:val="21"/>
        </w:rPr>
        <w:t xml:space="preserve"> </w:t>
      </w:r>
      <w:r>
        <w:rPr>
          <w:color w:val="231F20"/>
          <w:sz w:val="21"/>
        </w:rPr>
        <w:t>lim</w:t>
      </w:r>
      <w:r>
        <w:rPr>
          <w:color w:val="231F20"/>
          <w:sz w:val="21"/>
        </w:rPr>
        <w:t>itations,</w:t>
      </w:r>
      <w:r>
        <w:rPr>
          <w:color w:val="231F20"/>
          <w:spacing w:val="-8"/>
          <w:sz w:val="21"/>
        </w:rPr>
        <w:t xml:space="preserve"> </w:t>
      </w:r>
      <w:r>
        <w:rPr>
          <w:color w:val="231F20"/>
          <w:sz w:val="21"/>
        </w:rPr>
        <w:t>service</w:t>
      </w:r>
      <w:r>
        <w:rPr>
          <w:color w:val="231F20"/>
          <w:spacing w:val="-7"/>
          <w:sz w:val="21"/>
        </w:rPr>
        <w:t xml:space="preserve"> </w:t>
      </w:r>
      <w:r>
        <w:rPr>
          <w:color w:val="231F20"/>
          <w:sz w:val="21"/>
        </w:rPr>
        <w:t>conditions,</w:t>
      </w:r>
      <w:r>
        <w:rPr>
          <w:color w:val="231F20"/>
          <w:spacing w:val="-7"/>
          <w:sz w:val="21"/>
        </w:rPr>
        <w:t xml:space="preserve"> </w:t>
      </w:r>
      <w:r>
        <w:rPr>
          <w:color w:val="231F20"/>
          <w:sz w:val="21"/>
        </w:rPr>
        <w:t>and</w:t>
      </w:r>
      <w:r>
        <w:rPr>
          <w:color w:val="231F20"/>
          <w:spacing w:val="-8"/>
          <w:sz w:val="21"/>
        </w:rPr>
        <w:t xml:space="preserve"> </w:t>
      </w:r>
      <w:r>
        <w:rPr>
          <w:color w:val="231F20"/>
          <w:sz w:val="21"/>
        </w:rPr>
        <w:t xml:space="preserve">prior-authorization </w:t>
      </w:r>
      <w:r>
        <w:rPr>
          <w:color w:val="231F20"/>
          <w:spacing w:val="-5"/>
          <w:sz w:val="21"/>
        </w:rPr>
        <w:t>(PA)</w:t>
      </w:r>
      <w:r>
        <w:rPr>
          <w:color w:val="231F20"/>
          <w:spacing w:val="-1"/>
          <w:sz w:val="21"/>
        </w:rPr>
        <w:t xml:space="preserve"> </w:t>
      </w:r>
      <w:r>
        <w:rPr>
          <w:color w:val="231F20"/>
          <w:sz w:val="21"/>
        </w:rPr>
        <w:t>requirements.</w:t>
      </w:r>
    </w:p>
    <w:p w:rsidR="00872994" w:rsidRDefault="00872994">
      <w:pPr>
        <w:pStyle w:val="BodyText"/>
        <w:spacing w:before="8"/>
        <w:ind w:left="0" w:firstLine="0"/>
        <w:rPr>
          <w:sz w:val="18"/>
        </w:rPr>
      </w:pPr>
    </w:p>
    <w:p w:rsidR="00872994" w:rsidRDefault="00AF1678">
      <w:pPr>
        <w:pStyle w:val="BodyText"/>
        <w:spacing w:before="1" w:line="225" w:lineRule="auto"/>
        <w:ind w:left="1800" w:right="560" w:firstLine="0"/>
      </w:pPr>
      <w:r>
        <w:rPr>
          <w:color w:val="231F20"/>
        </w:rPr>
        <w:t>Providers serving members enrolled in a MassHealth-contracted accountable care partnership plan (ACPP), managed care organization (MCO), integrated care organization (ICO), senior ca</w:t>
      </w:r>
      <w:r>
        <w:rPr>
          <w:color w:val="231F20"/>
        </w:rPr>
        <w:t>re</w:t>
      </w:r>
    </w:p>
    <w:p w:rsidR="00872994" w:rsidRDefault="00AF1678">
      <w:pPr>
        <w:pStyle w:val="BodyText"/>
        <w:spacing w:before="0" w:line="225" w:lineRule="auto"/>
        <w:ind w:left="1800" w:firstLine="0"/>
      </w:pPr>
      <w:r>
        <w:rPr>
          <w:color w:val="231F20"/>
        </w:rPr>
        <w:t>organization (SCO), or program of all-inclusive care for the elderly</w:t>
      </w:r>
      <w:r>
        <w:rPr>
          <w:color w:val="231F20"/>
          <w:spacing w:val="-4"/>
        </w:rPr>
        <w:t xml:space="preserve"> (PACE), </w:t>
      </w:r>
      <w:r>
        <w:rPr>
          <w:color w:val="231F20"/>
        </w:rPr>
        <w:t xml:space="preserve">should refer to the </w:t>
      </w:r>
      <w:r>
        <w:rPr>
          <w:color w:val="231F20"/>
          <w:spacing w:val="-5"/>
        </w:rPr>
        <w:t xml:space="preserve">ACPP’s, MCO’s, ICO’s, SCO’s, </w:t>
      </w:r>
      <w:r>
        <w:rPr>
          <w:color w:val="231F20"/>
        </w:rPr>
        <w:t xml:space="preserve">or </w:t>
      </w:r>
      <w:r>
        <w:rPr>
          <w:color w:val="231F20"/>
          <w:spacing w:val="-8"/>
        </w:rPr>
        <w:t xml:space="preserve">PACE’s </w:t>
      </w:r>
      <w:r>
        <w:rPr>
          <w:color w:val="231F20"/>
        </w:rPr>
        <w:t>medical policies for covered services.</w:t>
      </w:r>
    </w:p>
    <w:p w:rsidR="00872994" w:rsidRDefault="00872994">
      <w:pPr>
        <w:pStyle w:val="BodyText"/>
        <w:spacing w:before="9"/>
        <w:ind w:left="0" w:firstLine="0"/>
        <w:rPr>
          <w:sz w:val="18"/>
        </w:rPr>
      </w:pPr>
    </w:p>
    <w:p w:rsidR="00872994" w:rsidRDefault="00AF1678">
      <w:pPr>
        <w:pStyle w:val="BodyText"/>
        <w:spacing w:before="0" w:line="225" w:lineRule="auto"/>
        <w:ind w:left="1800" w:right="131" w:firstLine="0"/>
      </w:pPr>
      <w:r>
        <w:rPr>
          <w:color w:val="231F20"/>
        </w:rPr>
        <w:t>MassHealth requires PA for all hospital beds. MassHealth reviews requests for PA on the basis of medical necessity. If MassHealth approves the request, payment is still subject to all general conditions of MassHealth, including member eligibility, other in</w:t>
      </w:r>
      <w:r>
        <w:rPr>
          <w:color w:val="231F20"/>
        </w:rPr>
        <w:t>surance, and program restrictions.</w:t>
      </w:r>
    </w:p>
    <w:p w:rsidR="00872994" w:rsidRDefault="00872994">
      <w:pPr>
        <w:pStyle w:val="BodyText"/>
        <w:spacing w:before="8"/>
        <w:ind w:left="0" w:firstLine="0"/>
        <w:rPr>
          <w:sz w:val="30"/>
        </w:rPr>
      </w:pPr>
    </w:p>
    <w:p w:rsidR="00872994" w:rsidRDefault="00AF1678">
      <w:pPr>
        <w:pStyle w:val="Heading1"/>
      </w:pPr>
      <w:r>
        <w:pict>
          <v:shapetype id="_x0000_t202" coordsize="21600,21600" o:spt="202" path="m,l,21600r21600,l21600,xe">
            <v:stroke joinstyle="miter"/>
            <v:path gradientshapeok="t" o:connecttype="rect"/>
          </v:shapetype>
          <v:shape id="_x0000_s1031" type="#_x0000_t202" style="position:absolute;left:0;text-align:left;margin-left:41.6pt;margin-top:.45pt;width:45.7pt;height:120.05pt;z-index:251654656;mso-position-horizontal-relative:page" filled="f" stroked="f">
            <v:textbox inset="0,0,0,0">
              <w:txbxContent>
                <w:p w:rsidR="00872994" w:rsidRDefault="00AF1678">
                  <w:pPr>
                    <w:rPr>
                      <w:sz w:val="188"/>
                    </w:rPr>
                  </w:pPr>
                  <w:r>
                    <w:rPr>
                      <w:color w:val="231F20"/>
                      <w:w w:val="101"/>
                      <w:sz w:val="188"/>
                    </w:rPr>
                    <w:t>1</w:t>
                  </w:r>
                </w:p>
              </w:txbxContent>
            </v:textbox>
            <w10:wrap anchorx="page"/>
          </v:shape>
        </w:pict>
      </w:r>
      <w:r>
        <w:rPr>
          <w:color w:val="231F20"/>
        </w:rPr>
        <w:t>Section I. GENERAL INFORMATION</w:t>
      </w:r>
    </w:p>
    <w:p w:rsidR="00872994" w:rsidRDefault="00AF1678">
      <w:pPr>
        <w:pStyle w:val="BodyText"/>
        <w:spacing w:before="181" w:line="225" w:lineRule="auto"/>
        <w:ind w:left="1800" w:right="118" w:firstLine="0"/>
      </w:pPr>
      <w:r>
        <w:pict>
          <v:line id="_x0000_s1030" style="position:absolute;left:0;text-align:left;z-index:-251657728;mso-position-horizontal-relative:page" from="313.35pt,69.55pt" to="389.1pt,69.55pt" strokecolor="#0082c3" strokeweight=".18522mm">
            <w10:wrap anchorx="page"/>
          </v:line>
        </w:pict>
      </w:r>
      <w:r>
        <w:rPr>
          <w:color w:val="231F20"/>
        </w:rPr>
        <w:t>A hospital bed allows adjustments to head and leg elevation and can accommodate or support special attachments (e.g., traction equipment) that could not be used on an ordinary bed. A hospital bed provides a safe environment for individuals who cannot be ac</w:t>
      </w:r>
      <w:r>
        <w:rPr>
          <w:color w:val="231F20"/>
        </w:rPr>
        <w:t xml:space="preserve">commodated in an ordinary bed. An </w:t>
      </w:r>
      <w:proofErr w:type="gramStart"/>
      <w:r>
        <w:rPr>
          <w:color w:val="231F20"/>
        </w:rPr>
        <w:t>ordinary</w:t>
      </w:r>
      <w:proofErr w:type="gramEnd"/>
      <w:r>
        <w:rPr>
          <w:color w:val="231F20"/>
        </w:rPr>
        <w:t xml:space="preserve"> bed is typically sold as a furniture item and does not meet the definition of a hospital bed or durable medical equipment (DME) as defined in </w:t>
      </w:r>
      <w:hyperlink r:id="rId11">
        <w:r>
          <w:rPr>
            <w:rFonts w:ascii="Minion Pro Cond"/>
            <w:color w:val="0082C3"/>
          </w:rPr>
          <w:t>130 CMR 409.402</w:t>
        </w:r>
      </w:hyperlink>
      <w:r>
        <w:rPr>
          <w:color w:val="231F20"/>
        </w:rPr>
        <w:t>. Hospital beds are categorized as follows.</w:t>
      </w:r>
    </w:p>
    <w:p w:rsidR="00872994" w:rsidRDefault="00AF1678">
      <w:pPr>
        <w:pStyle w:val="ListParagraph"/>
        <w:numPr>
          <w:ilvl w:val="0"/>
          <w:numId w:val="4"/>
        </w:numPr>
        <w:tabs>
          <w:tab w:val="left" w:pos="2220"/>
        </w:tabs>
        <w:spacing w:before="160" w:line="225" w:lineRule="auto"/>
        <w:ind w:right="643"/>
        <w:rPr>
          <w:sz w:val="21"/>
        </w:rPr>
      </w:pPr>
      <w:r>
        <w:rPr>
          <w:b/>
          <w:color w:val="231F20"/>
          <w:sz w:val="21"/>
        </w:rPr>
        <w:t>A</w:t>
      </w:r>
      <w:r>
        <w:rPr>
          <w:b/>
          <w:color w:val="231F20"/>
          <w:spacing w:val="-5"/>
          <w:sz w:val="21"/>
        </w:rPr>
        <w:t xml:space="preserve"> </w:t>
      </w:r>
      <w:r>
        <w:rPr>
          <w:b/>
          <w:color w:val="231F20"/>
          <w:sz w:val="21"/>
        </w:rPr>
        <w:t>fixed-height</w:t>
      </w:r>
      <w:r>
        <w:rPr>
          <w:b/>
          <w:color w:val="231F20"/>
          <w:spacing w:val="-4"/>
          <w:sz w:val="21"/>
        </w:rPr>
        <w:t xml:space="preserve"> </w:t>
      </w:r>
      <w:r>
        <w:rPr>
          <w:b/>
          <w:color w:val="231F20"/>
          <w:sz w:val="21"/>
        </w:rPr>
        <w:t>hospital</w:t>
      </w:r>
      <w:r>
        <w:rPr>
          <w:b/>
          <w:color w:val="231F20"/>
          <w:spacing w:val="-4"/>
          <w:sz w:val="21"/>
        </w:rPr>
        <w:t xml:space="preserve"> </w:t>
      </w:r>
      <w:r>
        <w:rPr>
          <w:b/>
          <w:color w:val="231F20"/>
          <w:sz w:val="21"/>
        </w:rPr>
        <w:t>bed</w:t>
      </w:r>
      <w:r>
        <w:rPr>
          <w:b/>
          <w:color w:val="231F20"/>
          <w:spacing w:val="-3"/>
          <w:sz w:val="21"/>
        </w:rPr>
        <w:t xml:space="preserve"> </w:t>
      </w:r>
      <w:r>
        <w:rPr>
          <w:color w:val="231F20"/>
          <w:sz w:val="21"/>
        </w:rPr>
        <w:t>allows</w:t>
      </w:r>
      <w:r>
        <w:rPr>
          <w:color w:val="231F20"/>
          <w:spacing w:val="-4"/>
          <w:sz w:val="21"/>
        </w:rPr>
        <w:t xml:space="preserve"> </w:t>
      </w:r>
      <w:r>
        <w:rPr>
          <w:color w:val="231F20"/>
          <w:sz w:val="21"/>
        </w:rPr>
        <w:t>manual</w:t>
      </w:r>
      <w:r>
        <w:rPr>
          <w:color w:val="231F20"/>
          <w:spacing w:val="-5"/>
          <w:sz w:val="21"/>
        </w:rPr>
        <w:t xml:space="preserve"> </w:t>
      </w:r>
      <w:r>
        <w:rPr>
          <w:color w:val="231F20"/>
          <w:sz w:val="21"/>
        </w:rPr>
        <w:t>adjustments</w:t>
      </w:r>
      <w:r>
        <w:rPr>
          <w:color w:val="231F20"/>
          <w:spacing w:val="-4"/>
          <w:sz w:val="21"/>
        </w:rPr>
        <w:t xml:space="preserve"> </w:t>
      </w:r>
      <w:r>
        <w:rPr>
          <w:color w:val="231F20"/>
          <w:sz w:val="21"/>
        </w:rPr>
        <w:t>to</w:t>
      </w:r>
      <w:r>
        <w:rPr>
          <w:color w:val="231F20"/>
          <w:spacing w:val="-5"/>
          <w:sz w:val="21"/>
        </w:rPr>
        <w:t xml:space="preserve"> </w:t>
      </w:r>
      <w:r>
        <w:rPr>
          <w:color w:val="231F20"/>
          <w:sz w:val="21"/>
        </w:rPr>
        <w:t>head</w:t>
      </w:r>
      <w:r>
        <w:rPr>
          <w:color w:val="231F20"/>
          <w:spacing w:val="-4"/>
          <w:sz w:val="21"/>
        </w:rPr>
        <w:t xml:space="preserve"> </w:t>
      </w:r>
      <w:r>
        <w:rPr>
          <w:color w:val="231F20"/>
          <w:sz w:val="21"/>
        </w:rPr>
        <w:t>and</w:t>
      </w:r>
      <w:r>
        <w:rPr>
          <w:color w:val="231F20"/>
          <w:spacing w:val="-5"/>
          <w:sz w:val="21"/>
        </w:rPr>
        <w:t xml:space="preserve"> </w:t>
      </w:r>
      <w:r>
        <w:rPr>
          <w:color w:val="231F20"/>
          <w:sz w:val="21"/>
        </w:rPr>
        <w:t>leg</w:t>
      </w:r>
      <w:r>
        <w:rPr>
          <w:color w:val="231F20"/>
          <w:spacing w:val="-4"/>
          <w:sz w:val="21"/>
        </w:rPr>
        <w:t xml:space="preserve"> </w:t>
      </w:r>
      <w:r>
        <w:rPr>
          <w:color w:val="231F20"/>
          <w:sz w:val="21"/>
        </w:rPr>
        <w:t>elevation</w:t>
      </w:r>
      <w:r>
        <w:rPr>
          <w:color w:val="231F20"/>
          <w:spacing w:val="-5"/>
          <w:sz w:val="21"/>
        </w:rPr>
        <w:t xml:space="preserve"> </w:t>
      </w:r>
      <w:r>
        <w:rPr>
          <w:color w:val="231F20"/>
          <w:sz w:val="21"/>
        </w:rPr>
        <w:t>but</w:t>
      </w:r>
      <w:r>
        <w:rPr>
          <w:color w:val="231F20"/>
          <w:spacing w:val="-4"/>
          <w:sz w:val="21"/>
        </w:rPr>
        <w:t xml:space="preserve"> </w:t>
      </w:r>
      <w:r>
        <w:rPr>
          <w:color w:val="231F20"/>
          <w:sz w:val="21"/>
        </w:rPr>
        <w:t>not</w:t>
      </w:r>
      <w:r>
        <w:rPr>
          <w:color w:val="231F20"/>
          <w:spacing w:val="-4"/>
          <w:sz w:val="21"/>
        </w:rPr>
        <w:t xml:space="preserve"> </w:t>
      </w:r>
      <w:r>
        <w:rPr>
          <w:color w:val="231F20"/>
          <w:sz w:val="21"/>
        </w:rPr>
        <w:t>to height.</w:t>
      </w:r>
    </w:p>
    <w:p w:rsidR="00872994" w:rsidRDefault="00AF1678">
      <w:pPr>
        <w:pStyle w:val="ListParagraph"/>
        <w:numPr>
          <w:ilvl w:val="0"/>
          <w:numId w:val="4"/>
        </w:numPr>
        <w:tabs>
          <w:tab w:val="left" w:pos="2220"/>
        </w:tabs>
        <w:spacing w:before="80" w:line="225" w:lineRule="auto"/>
        <w:ind w:right="895"/>
        <w:rPr>
          <w:sz w:val="21"/>
        </w:rPr>
      </w:pPr>
      <w:r>
        <w:rPr>
          <w:b/>
          <w:color w:val="231F20"/>
          <w:sz w:val="21"/>
        </w:rPr>
        <w:t>A</w:t>
      </w:r>
      <w:r>
        <w:rPr>
          <w:b/>
          <w:color w:val="231F20"/>
          <w:spacing w:val="-4"/>
          <w:sz w:val="21"/>
        </w:rPr>
        <w:t xml:space="preserve"> </w:t>
      </w:r>
      <w:r>
        <w:rPr>
          <w:b/>
          <w:color w:val="231F20"/>
          <w:sz w:val="21"/>
        </w:rPr>
        <w:t>variable-height</w:t>
      </w:r>
      <w:r>
        <w:rPr>
          <w:b/>
          <w:color w:val="231F20"/>
          <w:spacing w:val="-3"/>
          <w:sz w:val="21"/>
        </w:rPr>
        <w:t xml:space="preserve"> </w:t>
      </w:r>
      <w:r>
        <w:rPr>
          <w:b/>
          <w:color w:val="231F20"/>
          <w:sz w:val="21"/>
        </w:rPr>
        <w:t>hospital</w:t>
      </w:r>
      <w:r>
        <w:rPr>
          <w:b/>
          <w:color w:val="231F20"/>
          <w:spacing w:val="-4"/>
          <w:sz w:val="21"/>
        </w:rPr>
        <w:t xml:space="preserve"> </w:t>
      </w:r>
      <w:r>
        <w:rPr>
          <w:b/>
          <w:color w:val="231F20"/>
          <w:sz w:val="21"/>
        </w:rPr>
        <w:t>bed</w:t>
      </w:r>
      <w:r>
        <w:rPr>
          <w:b/>
          <w:color w:val="231F20"/>
          <w:spacing w:val="-2"/>
          <w:sz w:val="21"/>
        </w:rPr>
        <w:t xml:space="preserve"> </w:t>
      </w:r>
      <w:r>
        <w:rPr>
          <w:color w:val="231F20"/>
          <w:sz w:val="21"/>
        </w:rPr>
        <w:t>allows</w:t>
      </w:r>
      <w:r>
        <w:rPr>
          <w:color w:val="231F20"/>
          <w:spacing w:val="-3"/>
          <w:sz w:val="21"/>
        </w:rPr>
        <w:t xml:space="preserve"> </w:t>
      </w:r>
      <w:r>
        <w:rPr>
          <w:color w:val="231F20"/>
          <w:sz w:val="21"/>
        </w:rPr>
        <w:t>manual</w:t>
      </w:r>
      <w:r>
        <w:rPr>
          <w:color w:val="231F20"/>
          <w:spacing w:val="-4"/>
          <w:sz w:val="21"/>
        </w:rPr>
        <w:t xml:space="preserve"> </w:t>
      </w:r>
      <w:r>
        <w:rPr>
          <w:color w:val="231F20"/>
          <w:sz w:val="21"/>
        </w:rPr>
        <w:t>adjustments</w:t>
      </w:r>
      <w:r>
        <w:rPr>
          <w:color w:val="231F20"/>
          <w:spacing w:val="-4"/>
          <w:sz w:val="21"/>
        </w:rPr>
        <w:t xml:space="preserve"> </w:t>
      </w:r>
      <w:r>
        <w:rPr>
          <w:color w:val="231F20"/>
          <w:sz w:val="21"/>
        </w:rPr>
        <w:t>to</w:t>
      </w:r>
      <w:r>
        <w:rPr>
          <w:color w:val="231F20"/>
          <w:spacing w:val="-3"/>
          <w:sz w:val="21"/>
        </w:rPr>
        <w:t xml:space="preserve"> </w:t>
      </w:r>
      <w:r>
        <w:rPr>
          <w:color w:val="231F20"/>
          <w:sz w:val="21"/>
        </w:rPr>
        <w:t>height</w:t>
      </w:r>
      <w:r>
        <w:rPr>
          <w:color w:val="231F20"/>
          <w:spacing w:val="-4"/>
          <w:sz w:val="21"/>
        </w:rPr>
        <w:t xml:space="preserve"> </w:t>
      </w:r>
      <w:r>
        <w:rPr>
          <w:color w:val="231F20"/>
          <w:sz w:val="21"/>
        </w:rPr>
        <w:t>and</w:t>
      </w:r>
      <w:r>
        <w:rPr>
          <w:color w:val="231F20"/>
          <w:spacing w:val="-4"/>
          <w:sz w:val="21"/>
        </w:rPr>
        <w:t xml:space="preserve"> </w:t>
      </w:r>
      <w:r>
        <w:rPr>
          <w:color w:val="231F20"/>
          <w:sz w:val="21"/>
        </w:rPr>
        <w:t>to</w:t>
      </w:r>
      <w:r>
        <w:rPr>
          <w:color w:val="231F20"/>
          <w:spacing w:val="-3"/>
          <w:sz w:val="21"/>
        </w:rPr>
        <w:t xml:space="preserve"> </w:t>
      </w:r>
      <w:r>
        <w:rPr>
          <w:color w:val="231F20"/>
          <w:sz w:val="21"/>
        </w:rPr>
        <w:t>head</w:t>
      </w:r>
      <w:r>
        <w:rPr>
          <w:color w:val="231F20"/>
          <w:spacing w:val="-4"/>
          <w:sz w:val="21"/>
        </w:rPr>
        <w:t xml:space="preserve"> </w:t>
      </w:r>
      <w:r>
        <w:rPr>
          <w:color w:val="231F20"/>
          <w:sz w:val="21"/>
        </w:rPr>
        <w:t>and</w:t>
      </w:r>
      <w:r>
        <w:rPr>
          <w:color w:val="231F20"/>
          <w:spacing w:val="-4"/>
          <w:sz w:val="21"/>
        </w:rPr>
        <w:t xml:space="preserve"> </w:t>
      </w:r>
      <w:r>
        <w:rPr>
          <w:color w:val="231F20"/>
          <w:sz w:val="21"/>
        </w:rPr>
        <w:t>leg elevation.</w:t>
      </w:r>
    </w:p>
    <w:p w:rsidR="00872994" w:rsidRDefault="00AF1678">
      <w:pPr>
        <w:pStyle w:val="ListParagraph"/>
        <w:numPr>
          <w:ilvl w:val="0"/>
          <w:numId w:val="4"/>
        </w:numPr>
        <w:tabs>
          <w:tab w:val="left" w:pos="2220"/>
        </w:tabs>
        <w:spacing w:before="80" w:line="225" w:lineRule="auto"/>
        <w:ind w:right="481"/>
        <w:rPr>
          <w:sz w:val="21"/>
        </w:rPr>
      </w:pPr>
      <w:r>
        <w:rPr>
          <w:b/>
          <w:color w:val="231F20"/>
          <w:sz w:val="21"/>
        </w:rPr>
        <w:t>A</w:t>
      </w:r>
      <w:r>
        <w:rPr>
          <w:b/>
          <w:color w:val="231F20"/>
          <w:spacing w:val="-3"/>
          <w:sz w:val="21"/>
        </w:rPr>
        <w:t xml:space="preserve"> </w:t>
      </w:r>
      <w:r>
        <w:rPr>
          <w:b/>
          <w:color w:val="231F20"/>
          <w:sz w:val="21"/>
        </w:rPr>
        <w:t>semi-electric</w:t>
      </w:r>
      <w:r>
        <w:rPr>
          <w:b/>
          <w:color w:val="231F20"/>
          <w:spacing w:val="-3"/>
          <w:sz w:val="21"/>
        </w:rPr>
        <w:t xml:space="preserve"> </w:t>
      </w:r>
      <w:r>
        <w:rPr>
          <w:b/>
          <w:color w:val="231F20"/>
          <w:sz w:val="21"/>
        </w:rPr>
        <w:t>hospital</w:t>
      </w:r>
      <w:r>
        <w:rPr>
          <w:b/>
          <w:color w:val="231F20"/>
          <w:spacing w:val="-4"/>
          <w:sz w:val="21"/>
        </w:rPr>
        <w:t xml:space="preserve"> </w:t>
      </w:r>
      <w:r>
        <w:rPr>
          <w:b/>
          <w:color w:val="231F20"/>
          <w:sz w:val="21"/>
        </w:rPr>
        <w:t>bed</w:t>
      </w:r>
      <w:r>
        <w:rPr>
          <w:b/>
          <w:color w:val="231F20"/>
          <w:spacing w:val="-2"/>
          <w:sz w:val="21"/>
        </w:rPr>
        <w:t xml:space="preserve"> </w:t>
      </w:r>
      <w:r>
        <w:rPr>
          <w:color w:val="231F20"/>
          <w:sz w:val="21"/>
        </w:rPr>
        <w:t>allows</w:t>
      </w:r>
      <w:r>
        <w:rPr>
          <w:color w:val="231F20"/>
          <w:spacing w:val="-4"/>
          <w:sz w:val="21"/>
        </w:rPr>
        <w:t xml:space="preserve"> </w:t>
      </w:r>
      <w:r>
        <w:rPr>
          <w:color w:val="231F20"/>
          <w:sz w:val="21"/>
        </w:rPr>
        <w:t>manual</w:t>
      </w:r>
      <w:r>
        <w:rPr>
          <w:color w:val="231F20"/>
          <w:spacing w:val="-5"/>
          <w:sz w:val="21"/>
        </w:rPr>
        <w:t xml:space="preserve"> </w:t>
      </w:r>
      <w:r>
        <w:rPr>
          <w:color w:val="231F20"/>
          <w:sz w:val="21"/>
        </w:rPr>
        <w:t>adjustments</w:t>
      </w:r>
      <w:r>
        <w:rPr>
          <w:color w:val="231F20"/>
          <w:spacing w:val="-4"/>
          <w:sz w:val="21"/>
        </w:rPr>
        <w:t xml:space="preserve"> </w:t>
      </w:r>
      <w:r>
        <w:rPr>
          <w:color w:val="231F20"/>
          <w:sz w:val="21"/>
        </w:rPr>
        <w:t>to</w:t>
      </w:r>
      <w:r>
        <w:rPr>
          <w:color w:val="231F20"/>
          <w:spacing w:val="-4"/>
          <w:sz w:val="21"/>
        </w:rPr>
        <w:t xml:space="preserve"> </w:t>
      </w:r>
      <w:r>
        <w:rPr>
          <w:color w:val="231F20"/>
          <w:sz w:val="21"/>
        </w:rPr>
        <w:t>height</w:t>
      </w:r>
      <w:r>
        <w:rPr>
          <w:color w:val="231F20"/>
          <w:spacing w:val="-4"/>
          <w:sz w:val="21"/>
        </w:rPr>
        <w:t xml:space="preserve"> </w:t>
      </w:r>
      <w:r>
        <w:rPr>
          <w:color w:val="231F20"/>
          <w:sz w:val="21"/>
        </w:rPr>
        <w:t>and</w:t>
      </w:r>
      <w:r>
        <w:rPr>
          <w:color w:val="231F20"/>
          <w:spacing w:val="-4"/>
          <w:sz w:val="21"/>
        </w:rPr>
        <w:t xml:space="preserve"> </w:t>
      </w:r>
      <w:r>
        <w:rPr>
          <w:color w:val="231F20"/>
          <w:sz w:val="21"/>
        </w:rPr>
        <w:t>electric</w:t>
      </w:r>
      <w:r>
        <w:rPr>
          <w:color w:val="231F20"/>
          <w:spacing w:val="-4"/>
          <w:sz w:val="21"/>
        </w:rPr>
        <w:t xml:space="preserve"> </w:t>
      </w:r>
      <w:r>
        <w:rPr>
          <w:color w:val="231F20"/>
          <w:sz w:val="21"/>
        </w:rPr>
        <w:t>adjustments</w:t>
      </w:r>
      <w:r>
        <w:rPr>
          <w:color w:val="231F20"/>
          <w:spacing w:val="-4"/>
          <w:sz w:val="21"/>
        </w:rPr>
        <w:t xml:space="preserve"> </w:t>
      </w:r>
      <w:r>
        <w:rPr>
          <w:color w:val="231F20"/>
          <w:sz w:val="21"/>
        </w:rPr>
        <w:t>to head and leg</w:t>
      </w:r>
      <w:r>
        <w:rPr>
          <w:color w:val="231F20"/>
          <w:spacing w:val="-1"/>
          <w:sz w:val="21"/>
        </w:rPr>
        <w:t xml:space="preserve"> </w:t>
      </w:r>
      <w:r>
        <w:rPr>
          <w:color w:val="231F20"/>
          <w:sz w:val="21"/>
        </w:rPr>
        <w:t>elevation.</w:t>
      </w:r>
    </w:p>
    <w:p w:rsidR="00872994" w:rsidRDefault="00AF1678">
      <w:pPr>
        <w:pStyle w:val="ListParagraph"/>
        <w:numPr>
          <w:ilvl w:val="0"/>
          <w:numId w:val="4"/>
        </w:numPr>
        <w:tabs>
          <w:tab w:val="left" w:pos="2220"/>
        </w:tabs>
        <w:spacing w:before="68"/>
        <w:rPr>
          <w:sz w:val="21"/>
        </w:rPr>
      </w:pPr>
      <w:r>
        <w:rPr>
          <w:b/>
          <w:color w:val="231F20"/>
          <w:sz w:val="21"/>
        </w:rPr>
        <w:t xml:space="preserve">A total-electric hospital bed </w:t>
      </w:r>
      <w:r>
        <w:rPr>
          <w:color w:val="231F20"/>
          <w:sz w:val="21"/>
        </w:rPr>
        <w:t>allows electric adjustments to height and to head and leg</w:t>
      </w:r>
      <w:r>
        <w:rPr>
          <w:color w:val="231F20"/>
          <w:spacing w:val="-29"/>
          <w:sz w:val="21"/>
        </w:rPr>
        <w:t xml:space="preserve"> </w:t>
      </w:r>
      <w:r>
        <w:rPr>
          <w:color w:val="231F20"/>
          <w:sz w:val="21"/>
        </w:rPr>
        <w:t>elevation.</w:t>
      </w:r>
    </w:p>
    <w:p w:rsidR="00872994" w:rsidRDefault="00AF1678">
      <w:pPr>
        <w:pStyle w:val="ListParagraph"/>
        <w:numPr>
          <w:ilvl w:val="0"/>
          <w:numId w:val="4"/>
        </w:numPr>
        <w:tabs>
          <w:tab w:val="left" w:pos="2220"/>
        </w:tabs>
        <w:spacing w:before="75" w:line="225" w:lineRule="auto"/>
        <w:ind w:right="259"/>
        <w:rPr>
          <w:sz w:val="21"/>
        </w:rPr>
      </w:pPr>
      <w:r>
        <w:rPr>
          <w:b/>
          <w:color w:val="231F20"/>
          <w:sz w:val="21"/>
        </w:rPr>
        <w:t xml:space="preserve">A pediatric hospital bed </w:t>
      </w:r>
      <w:r>
        <w:rPr>
          <w:color w:val="231F20"/>
          <w:sz w:val="21"/>
        </w:rPr>
        <w:t>may be manual, semi-electric, or total electric and may include a</w:t>
      </w:r>
      <w:r>
        <w:rPr>
          <w:color w:val="231F20"/>
          <w:spacing w:val="-33"/>
          <w:sz w:val="21"/>
        </w:rPr>
        <w:t xml:space="preserve"> </w:t>
      </w:r>
      <w:r>
        <w:rPr>
          <w:color w:val="231F20"/>
          <w:sz w:val="21"/>
        </w:rPr>
        <w:t>safety device such as a 360 degree side</w:t>
      </w:r>
      <w:r>
        <w:rPr>
          <w:color w:val="231F20"/>
          <w:spacing w:val="-2"/>
          <w:sz w:val="21"/>
        </w:rPr>
        <w:t xml:space="preserve"> </w:t>
      </w:r>
      <w:r>
        <w:rPr>
          <w:color w:val="231F20"/>
          <w:sz w:val="21"/>
        </w:rPr>
        <w:t>enclosure.</w:t>
      </w:r>
    </w:p>
    <w:p w:rsidR="00872994" w:rsidRDefault="00AF1678">
      <w:pPr>
        <w:pStyle w:val="ListParagraph"/>
        <w:numPr>
          <w:ilvl w:val="0"/>
          <w:numId w:val="4"/>
        </w:numPr>
        <w:tabs>
          <w:tab w:val="left" w:pos="2220"/>
        </w:tabs>
        <w:spacing w:before="68"/>
        <w:rPr>
          <w:sz w:val="21"/>
        </w:rPr>
      </w:pPr>
      <w:r>
        <w:rPr>
          <w:b/>
          <w:color w:val="231F20"/>
          <w:sz w:val="21"/>
        </w:rPr>
        <w:t xml:space="preserve">A pediatric crib </w:t>
      </w:r>
      <w:r>
        <w:rPr>
          <w:color w:val="231F20"/>
          <w:sz w:val="21"/>
        </w:rPr>
        <w:t xml:space="preserve">is a hospital grade bed and </w:t>
      </w:r>
      <w:r>
        <w:rPr>
          <w:color w:val="231F20"/>
          <w:sz w:val="21"/>
        </w:rPr>
        <w:t>may include an added safety</w:t>
      </w:r>
      <w:r>
        <w:rPr>
          <w:color w:val="231F20"/>
          <w:spacing w:val="-11"/>
          <w:sz w:val="21"/>
        </w:rPr>
        <w:t xml:space="preserve"> </w:t>
      </w:r>
      <w:r>
        <w:rPr>
          <w:color w:val="231F20"/>
          <w:sz w:val="21"/>
        </w:rPr>
        <w:t>enclosure.</w:t>
      </w:r>
    </w:p>
    <w:p w:rsidR="00872994" w:rsidRDefault="00872994">
      <w:pPr>
        <w:pStyle w:val="BodyText"/>
        <w:spacing w:before="0"/>
        <w:ind w:left="0" w:firstLine="0"/>
        <w:rPr>
          <w:sz w:val="20"/>
        </w:rPr>
      </w:pPr>
    </w:p>
    <w:p w:rsidR="00872994" w:rsidRDefault="00872994">
      <w:pPr>
        <w:pStyle w:val="BodyText"/>
        <w:spacing w:before="0"/>
        <w:ind w:left="0" w:firstLine="0"/>
        <w:rPr>
          <w:sz w:val="20"/>
        </w:rPr>
      </w:pPr>
    </w:p>
    <w:p w:rsidR="00872994" w:rsidRDefault="00AF1678">
      <w:pPr>
        <w:pStyle w:val="BodyText"/>
        <w:spacing w:before="1"/>
        <w:ind w:left="0" w:firstLine="0"/>
        <w:rPr>
          <w:sz w:val="29"/>
        </w:rPr>
      </w:pPr>
      <w:r>
        <w:pict>
          <v:line id="_x0000_s1029" style="position:absolute;z-index:-251656704;mso-wrap-distance-left:0;mso-wrap-distance-right:0;mso-position-horizontal-relative:page" from="108pt,21.5pt" to="540pt,21.5pt" strokecolor="#231f20" strokeweight="2pt">
            <w10:wrap type="topAndBottom" anchorx="page"/>
          </v:line>
        </w:pict>
      </w:r>
    </w:p>
    <w:p w:rsidR="00872994" w:rsidRDefault="00AF1678">
      <w:pPr>
        <w:tabs>
          <w:tab w:val="left" w:pos="6097"/>
        </w:tabs>
        <w:spacing w:before="107"/>
        <w:ind w:right="119"/>
        <w:jc w:val="right"/>
        <w:rPr>
          <w:rFonts w:ascii="Lucida Sans"/>
          <w:sz w:val="14"/>
        </w:rPr>
      </w:pPr>
      <w:proofErr w:type="gramStart"/>
      <w:r>
        <w:rPr>
          <w:color w:val="231F20"/>
          <w:spacing w:val="1"/>
          <w:sz w:val="21"/>
        </w:rPr>
        <w:t>p</w:t>
      </w:r>
      <w:r>
        <w:rPr>
          <w:color w:val="231F20"/>
          <w:spacing w:val="-2"/>
          <w:sz w:val="21"/>
        </w:rPr>
        <w:t>ag</w:t>
      </w:r>
      <w:r>
        <w:rPr>
          <w:color w:val="231F20"/>
          <w:sz w:val="21"/>
        </w:rPr>
        <w:t>e</w:t>
      </w:r>
      <w:proofErr w:type="gramEnd"/>
      <w:r>
        <w:rPr>
          <w:color w:val="231F20"/>
          <w:spacing w:val="-1"/>
          <w:sz w:val="21"/>
        </w:rPr>
        <w:t xml:space="preserve"> </w:t>
      </w:r>
      <w:r>
        <w:rPr>
          <w:color w:val="231F20"/>
          <w:sz w:val="21"/>
        </w:rPr>
        <w:t>1</w:t>
      </w:r>
      <w:r>
        <w:rPr>
          <w:color w:val="231F20"/>
          <w:sz w:val="21"/>
        </w:rPr>
        <w:tab/>
      </w:r>
      <w:r>
        <w:rPr>
          <w:rFonts w:ascii="Lucida Sans"/>
          <w:color w:val="231F20"/>
          <w:spacing w:val="3"/>
          <w:w w:val="104"/>
          <w:sz w:val="14"/>
        </w:rPr>
        <w:t>g</w:t>
      </w:r>
      <w:r>
        <w:rPr>
          <w:rFonts w:ascii="Lucida Sans"/>
          <w:color w:val="231F20"/>
          <w:spacing w:val="5"/>
          <w:w w:val="102"/>
          <w:sz w:val="14"/>
        </w:rPr>
        <w:t>u</w:t>
      </w:r>
      <w:r>
        <w:rPr>
          <w:rFonts w:ascii="Lucida Sans"/>
          <w:color w:val="231F20"/>
          <w:spacing w:val="5"/>
          <w:w w:val="96"/>
          <w:sz w:val="14"/>
        </w:rPr>
        <w:t>i</w:t>
      </w:r>
      <w:r>
        <w:rPr>
          <w:rFonts w:ascii="Lucida Sans"/>
          <w:color w:val="231F20"/>
          <w:spacing w:val="5"/>
          <w:w w:val="102"/>
          <w:sz w:val="14"/>
        </w:rPr>
        <w:t>d</w:t>
      </w:r>
      <w:r>
        <w:rPr>
          <w:rFonts w:ascii="Lucida Sans"/>
          <w:color w:val="231F20"/>
          <w:spacing w:val="5"/>
          <w:w w:val="97"/>
          <w:sz w:val="14"/>
        </w:rPr>
        <w:t>e</w:t>
      </w:r>
      <w:r>
        <w:rPr>
          <w:rFonts w:ascii="Lucida Sans"/>
          <w:color w:val="231F20"/>
          <w:spacing w:val="5"/>
          <w:w w:val="180"/>
          <w:sz w:val="14"/>
        </w:rPr>
        <w:t>l</w:t>
      </w:r>
      <w:r>
        <w:rPr>
          <w:rFonts w:ascii="Lucida Sans"/>
          <w:color w:val="231F20"/>
          <w:spacing w:val="5"/>
          <w:w w:val="96"/>
          <w:sz w:val="14"/>
        </w:rPr>
        <w:t>i</w:t>
      </w:r>
      <w:r>
        <w:rPr>
          <w:rFonts w:ascii="Lucida Sans"/>
          <w:color w:val="231F20"/>
          <w:spacing w:val="5"/>
          <w:w w:val="108"/>
          <w:sz w:val="14"/>
        </w:rPr>
        <w:t>n</w:t>
      </w:r>
      <w:r>
        <w:rPr>
          <w:rFonts w:ascii="Lucida Sans"/>
          <w:color w:val="231F20"/>
          <w:spacing w:val="3"/>
          <w:w w:val="97"/>
          <w:sz w:val="14"/>
        </w:rPr>
        <w:t>e</w:t>
      </w:r>
      <w:r>
        <w:rPr>
          <w:rFonts w:ascii="Lucida Sans"/>
          <w:color w:val="231F20"/>
          <w:w w:val="116"/>
          <w:sz w:val="14"/>
        </w:rPr>
        <w:t>s</w:t>
      </w:r>
      <w:r>
        <w:rPr>
          <w:rFonts w:ascii="Lucida Sans"/>
          <w:color w:val="231F20"/>
          <w:spacing w:val="10"/>
          <w:sz w:val="14"/>
        </w:rPr>
        <w:t xml:space="preserve"> </w:t>
      </w:r>
      <w:r>
        <w:rPr>
          <w:rFonts w:ascii="Lucida Sans"/>
          <w:color w:val="231F20"/>
          <w:spacing w:val="2"/>
          <w:w w:val="138"/>
          <w:sz w:val="14"/>
        </w:rPr>
        <w:t>f</w:t>
      </w:r>
      <w:r>
        <w:rPr>
          <w:rFonts w:ascii="Lucida Sans"/>
          <w:color w:val="231F20"/>
          <w:spacing w:val="5"/>
          <w:w w:val="109"/>
          <w:sz w:val="14"/>
        </w:rPr>
        <w:t>o</w:t>
      </w:r>
      <w:r>
        <w:rPr>
          <w:rFonts w:ascii="Lucida Sans"/>
          <w:color w:val="231F20"/>
          <w:w w:val="149"/>
          <w:sz w:val="14"/>
        </w:rPr>
        <w:t>r</w:t>
      </w:r>
      <w:r>
        <w:rPr>
          <w:rFonts w:ascii="Lucida Sans"/>
          <w:color w:val="231F20"/>
          <w:spacing w:val="10"/>
          <w:sz w:val="14"/>
        </w:rPr>
        <w:t xml:space="preserve"> </w:t>
      </w:r>
      <w:r>
        <w:rPr>
          <w:rFonts w:ascii="Lucida Sans"/>
          <w:color w:val="231F20"/>
          <w:spacing w:val="5"/>
          <w:w w:val="84"/>
          <w:sz w:val="14"/>
        </w:rPr>
        <w:t>m</w:t>
      </w:r>
      <w:r>
        <w:rPr>
          <w:rFonts w:ascii="Lucida Sans"/>
          <w:color w:val="231F20"/>
          <w:spacing w:val="5"/>
          <w:w w:val="97"/>
          <w:sz w:val="14"/>
        </w:rPr>
        <w:t>e</w:t>
      </w:r>
      <w:r>
        <w:rPr>
          <w:rFonts w:ascii="Lucida Sans"/>
          <w:color w:val="231F20"/>
          <w:spacing w:val="5"/>
          <w:w w:val="102"/>
          <w:sz w:val="14"/>
        </w:rPr>
        <w:t>d</w:t>
      </w:r>
      <w:r>
        <w:rPr>
          <w:rFonts w:ascii="Lucida Sans"/>
          <w:color w:val="231F20"/>
          <w:spacing w:val="5"/>
          <w:w w:val="96"/>
          <w:sz w:val="14"/>
        </w:rPr>
        <w:t>i</w:t>
      </w:r>
      <w:r>
        <w:rPr>
          <w:rFonts w:ascii="Lucida Sans"/>
          <w:color w:val="231F20"/>
          <w:spacing w:val="1"/>
          <w:w w:val="122"/>
          <w:sz w:val="14"/>
        </w:rPr>
        <w:t>c</w:t>
      </w:r>
      <w:r>
        <w:rPr>
          <w:rFonts w:ascii="Lucida Sans"/>
          <w:color w:val="231F20"/>
          <w:spacing w:val="5"/>
          <w:w w:val="110"/>
          <w:sz w:val="14"/>
        </w:rPr>
        <w:t>a</w:t>
      </w:r>
      <w:r>
        <w:rPr>
          <w:rFonts w:ascii="Lucida Sans"/>
          <w:color w:val="231F20"/>
          <w:w w:val="180"/>
          <w:sz w:val="14"/>
        </w:rPr>
        <w:t>l</w:t>
      </w:r>
      <w:r>
        <w:rPr>
          <w:rFonts w:ascii="Lucida Sans"/>
          <w:color w:val="231F20"/>
          <w:spacing w:val="10"/>
          <w:sz w:val="14"/>
        </w:rPr>
        <w:t xml:space="preserve"> </w:t>
      </w:r>
      <w:r>
        <w:rPr>
          <w:rFonts w:ascii="Lucida Sans"/>
          <w:color w:val="231F20"/>
          <w:spacing w:val="5"/>
          <w:w w:val="108"/>
          <w:sz w:val="14"/>
        </w:rPr>
        <w:t>n</w:t>
      </w:r>
      <w:r>
        <w:rPr>
          <w:rFonts w:ascii="Lucida Sans"/>
          <w:color w:val="231F20"/>
          <w:spacing w:val="1"/>
          <w:w w:val="97"/>
          <w:sz w:val="14"/>
        </w:rPr>
        <w:t>e</w:t>
      </w:r>
      <w:r>
        <w:rPr>
          <w:rFonts w:ascii="Lucida Sans"/>
          <w:color w:val="231F20"/>
          <w:spacing w:val="5"/>
          <w:w w:val="122"/>
          <w:sz w:val="14"/>
        </w:rPr>
        <w:t>c</w:t>
      </w:r>
      <w:r>
        <w:rPr>
          <w:rFonts w:ascii="Lucida Sans"/>
          <w:color w:val="231F20"/>
          <w:spacing w:val="3"/>
          <w:w w:val="97"/>
          <w:sz w:val="14"/>
        </w:rPr>
        <w:t>e</w:t>
      </w:r>
      <w:r>
        <w:rPr>
          <w:rFonts w:ascii="Lucida Sans"/>
          <w:color w:val="231F20"/>
          <w:spacing w:val="3"/>
          <w:w w:val="116"/>
          <w:sz w:val="14"/>
        </w:rPr>
        <w:t>s</w:t>
      </w:r>
      <w:r>
        <w:rPr>
          <w:rFonts w:ascii="Lucida Sans"/>
          <w:color w:val="231F20"/>
          <w:spacing w:val="5"/>
          <w:w w:val="116"/>
          <w:sz w:val="14"/>
        </w:rPr>
        <w:t>s</w:t>
      </w:r>
      <w:r>
        <w:rPr>
          <w:rFonts w:ascii="Lucida Sans"/>
          <w:color w:val="231F20"/>
          <w:spacing w:val="5"/>
          <w:w w:val="96"/>
          <w:sz w:val="14"/>
        </w:rPr>
        <w:t>i</w:t>
      </w:r>
      <w:r>
        <w:rPr>
          <w:rFonts w:ascii="Lucida Sans"/>
          <w:color w:val="231F20"/>
          <w:spacing w:val="5"/>
          <w:w w:val="148"/>
          <w:sz w:val="14"/>
        </w:rPr>
        <w:t>t</w:t>
      </w:r>
      <w:r>
        <w:rPr>
          <w:rFonts w:ascii="Lucida Sans"/>
          <w:color w:val="231F20"/>
          <w:w w:val="110"/>
          <w:sz w:val="14"/>
        </w:rPr>
        <w:t>y</w:t>
      </w:r>
    </w:p>
    <w:p w:rsidR="00872994" w:rsidRDefault="00AF1678">
      <w:pPr>
        <w:spacing w:before="41"/>
        <w:ind w:right="118"/>
        <w:jc w:val="right"/>
        <w:rPr>
          <w:rFonts w:ascii="Lucida Sans"/>
          <w:sz w:val="14"/>
        </w:rPr>
      </w:pPr>
      <w:proofErr w:type="gramStart"/>
      <w:r>
        <w:rPr>
          <w:rFonts w:ascii="Lucida Sans"/>
          <w:color w:val="231F20"/>
          <w:spacing w:val="3"/>
          <w:w w:val="115"/>
          <w:sz w:val="14"/>
        </w:rPr>
        <w:t>determination</w:t>
      </w:r>
      <w:proofErr w:type="gramEnd"/>
      <w:r>
        <w:rPr>
          <w:rFonts w:ascii="Lucida Sans"/>
          <w:color w:val="231F20"/>
          <w:spacing w:val="-13"/>
          <w:w w:val="115"/>
          <w:sz w:val="14"/>
        </w:rPr>
        <w:t xml:space="preserve"> </w:t>
      </w:r>
      <w:r>
        <w:rPr>
          <w:rFonts w:ascii="Lucida Sans"/>
          <w:color w:val="231F20"/>
          <w:spacing w:val="2"/>
          <w:w w:val="115"/>
          <w:sz w:val="14"/>
        </w:rPr>
        <w:t>for</w:t>
      </w:r>
      <w:r>
        <w:rPr>
          <w:rFonts w:ascii="Lucida Sans"/>
          <w:color w:val="231F20"/>
          <w:spacing w:val="-12"/>
          <w:w w:val="115"/>
          <w:sz w:val="14"/>
        </w:rPr>
        <w:t xml:space="preserve"> </w:t>
      </w:r>
      <w:r>
        <w:rPr>
          <w:rFonts w:ascii="Lucida Sans"/>
          <w:color w:val="231F20"/>
          <w:spacing w:val="2"/>
          <w:w w:val="115"/>
          <w:sz w:val="14"/>
        </w:rPr>
        <w:t>hospital</w:t>
      </w:r>
      <w:r>
        <w:rPr>
          <w:rFonts w:ascii="Lucida Sans"/>
          <w:color w:val="231F20"/>
          <w:spacing w:val="-13"/>
          <w:w w:val="115"/>
          <w:sz w:val="14"/>
        </w:rPr>
        <w:t xml:space="preserve"> </w:t>
      </w:r>
      <w:r>
        <w:rPr>
          <w:rFonts w:ascii="Lucida Sans"/>
          <w:color w:val="231F20"/>
          <w:spacing w:val="3"/>
          <w:w w:val="115"/>
          <w:sz w:val="14"/>
        </w:rPr>
        <w:t>beds</w:t>
      </w:r>
    </w:p>
    <w:p w:rsidR="00872994" w:rsidRDefault="00AF1678">
      <w:pPr>
        <w:spacing w:before="77"/>
        <w:ind w:left="246"/>
        <w:rPr>
          <w:rFonts w:ascii="BentonSans Book"/>
          <w:sz w:val="16"/>
        </w:rPr>
      </w:pPr>
      <w:r>
        <w:rPr>
          <w:rFonts w:ascii="BentonSans Book"/>
          <w:color w:val="231F20"/>
          <w:sz w:val="16"/>
        </w:rPr>
        <w:t>MNG-HOSP-BED (07/19)</w:t>
      </w:r>
    </w:p>
    <w:p w:rsidR="00872994" w:rsidRDefault="00872994">
      <w:pPr>
        <w:rPr>
          <w:rFonts w:ascii="BentonSans Book"/>
          <w:sz w:val="16"/>
        </w:rPr>
        <w:sectPr w:rsidR="00872994">
          <w:type w:val="continuous"/>
          <w:pgSz w:w="12240" w:h="15840"/>
          <w:pgMar w:top="1280" w:right="1320" w:bottom="280" w:left="360" w:header="720" w:footer="720" w:gutter="0"/>
          <w:cols w:space="720"/>
        </w:sectPr>
      </w:pPr>
    </w:p>
    <w:p w:rsidR="00872994" w:rsidRDefault="00AF1678">
      <w:pPr>
        <w:pStyle w:val="BodyText"/>
        <w:spacing w:before="91" w:line="225" w:lineRule="auto"/>
        <w:ind w:left="1800" w:right="351" w:firstLine="0"/>
      </w:pPr>
      <w:r>
        <w:lastRenderedPageBreak/>
        <w:pict>
          <v:shape id="_x0000_s1028" type="#_x0000_t202" style="position:absolute;left:0;text-align:left;margin-left:41.05pt;margin-top:15.7pt;width:45.7pt;height:120.05pt;z-index:251655680;mso-position-horizontal-relative:page" filled="f" stroked="f">
            <v:textbox inset="0,0,0,0">
              <w:txbxContent>
                <w:p w:rsidR="00872994" w:rsidRDefault="00AF1678">
                  <w:pPr>
                    <w:rPr>
                      <w:sz w:val="188"/>
                    </w:rPr>
                  </w:pPr>
                  <w:r>
                    <w:rPr>
                      <w:color w:val="231F20"/>
                      <w:w w:val="101"/>
                      <w:sz w:val="188"/>
                    </w:rPr>
                    <w:t>2</w:t>
                  </w:r>
                </w:p>
              </w:txbxContent>
            </v:textbox>
            <w10:wrap anchorx="page"/>
          </v:shape>
        </w:pict>
      </w:r>
      <w:r>
        <w:rPr>
          <w:color w:val="231F20"/>
        </w:rPr>
        <w:t xml:space="preserve">MassHealth considers approval for coverage of hospital beds on an individual, case-by-case basis, in accordance with </w:t>
      </w:r>
      <w:hyperlink r:id="rId12">
        <w:r>
          <w:rPr>
            <w:rFonts w:ascii="Minion Pro Cond"/>
            <w:color w:val="0082C3"/>
            <w:u w:val="single" w:color="0082C3"/>
          </w:rPr>
          <w:t>130 CMR 409.000</w:t>
        </w:r>
        <w:r>
          <w:rPr>
            <w:rFonts w:ascii="Minion Pro Cond"/>
            <w:color w:val="0082C3"/>
          </w:rPr>
          <w:t xml:space="preserve"> </w:t>
        </w:r>
      </w:hyperlink>
      <w:r>
        <w:rPr>
          <w:color w:val="231F20"/>
        </w:rPr>
        <w:t xml:space="preserve">and </w:t>
      </w:r>
      <w:hyperlink r:id="rId13">
        <w:r>
          <w:rPr>
            <w:rFonts w:ascii="Minion Pro Cond"/>
            <w:color w:val="0082C3"/>
            <w:u w:val="single" w:color="0082C3"/>
          </w:rPr>
          <w:t>130 CMR 450.204</w:t>
        </w:r>
      </w:hyperlink>
      <w:r>
        <w:rPr>
          <w:color w:val="231F20"/>
        </w:rPr>
        <w:t>.</w:t>
      </w:r>
    </w:p>
    <w:p w:rsidR="00872994" w:rsidRDefault="00872994">
      <w:pPr>
        <w:pStyle w:val="BodyText"/>
        <w:spacing w:before="8"/>
        <w:ind w:left="0" w:firstLine="0"/>
        <w:rPr>
          <w:sz w:val="30"/>
        </w:rPr>
      </w:pPr>
    </w:p>
    <w:p w:rsidR="00872994" w:rsidRDefault="00AF1678">
      <w:pPr>
        <w:pStyle w:val="Heading1"/>
      </w:pPr>
      <w:r>
        <w:rPr>
          <w:color w:val="231F20"/>
        </w:rPr>
        <w:t>Section II. CLINICAL GUIDELINES</w:t>
      </w:r>
    </w:p>
    <w:p w:rsidR="00872994" w:rsidRDefault="00AF1678">
      <w:pPr>
        <w:pStyle w:val="Heading2"/>
        <w:numPr>
          <w:ilvl w:val="0"/>
          <w:numId w:val="3"/>
        </w:numPr>
        <w:tabs>
          <w:tab w:val="left" w:pos="2110"/>
        </w:tabs>
        <w:spacing w:before="190"/>
        <w:ind w:hanging="309"/>
      </w:pPr>
      <w:r>
        <w:rPr>
          <w:color w:val="231F20"/>
          <w:spacing w:val="6"/>
        </w:rPr>
        <w:t>CLINICAL</w:t>
      </w:r>
      <w:r>
        <w:rPr>
          <w:color w:val="231F20"/>
          <w:spacing w:val="18"/>
        </w:rPr>
        <w:t xml:space="preserve"> </w:t>
      </w:r>
      <w:r>
        <w:rPr>
          <w:color w:val="231F20"/>
          <w:spacing w:val="5"/>
        </w:rPr>
        <w:t>COVERAGE</w:t>
      </w:r>
    </w:p>
    <w:p w:rsidR="00872994" w:rsidRDefault="00AF1678">
      <w:pPr>
        <w:pStyle w:val="BodyText"/>
        <w:spacing w:before="210" w:line="225" w:lineRule="auto"/>
        <w:ind w:left="1800" w:right="134" w:firstLine="0"/>
      </w:pPr>
      <w:r>
        <w:rPr>
          <w:color w:val="231F20"/>
        </w:rPr>
        <w:t xml:space="preserve">MassHealth bases its determination of medical necessity for hospital beds on clinical data including, but not limited to, indicators </w:t>
      </w:r>
      <w:r>
        <w:rPr>
          <w:color w:val="231F20"/>
        </w:rPr>
        <w:t>that would affect the relative risks and benefits of the equipment (which may include post-operative recovery). For each type of hospital bed listed below, these criteria include, but are not limited to, the following.</w:t>
      </w:r>
    </w:p>
    <w:p w:rsidR="00872994" w:rsidRDefault="00AF1678">
      <w:pPr>
        <w:pStyle w:val="ListParagraph"/>
        <w:numPr>
          <w:ilvl w:val="1"/>
          <w:numId w:val="3"/>
        </w:numPr>
        <w:tabs>
          <w:tab w:val="left" w:pos="2159"/>
          <w:tab w:val="left" w:pos="2160"/>
        </w:tabs>
        <w:spacing w:before="168"/>
        <w:rPr>
          <w:sz w:val="21"/>
        </w:rPr>
      </w:pPr>
      <w:r>
        <w:rPr>
          <w:color w:val="231F20"/>
          <w:sz w:val="21"/>
        </w:rPr>
        <w:t xml:space="preserve">A </w:t>
      </w:r>
      <w:r>
        <w:rPr>
          <w:b/>
          <w:color w:val="231F20"/>
          <w:sz w:val="21"/>
        </w:rPr>
        <w:t xml:space="preserve">fixed-height hospital bed </w:t>
      </w:r>
      <w:r>
        <w:rPr>
          <w:color w:val="231F20"/>
          <w:sz w:val="21"/>
        </w:rPr>
        <w:t xml:space="preserve">requires </w:t>
      </w:r>
      <w:r>
        <w:rPr>
          <w:color w:val="231F20"/>
          <w:sz w:val="21"/>
        </w:rPr>
        <w:t xml:space="preserve">that </w:t>
      </w:r>
      <w:r>
        <w:rPr>
          <w:color w:val="231F20"/>
          <w:sz w:val="21"/>
          <w:u w:val="single" w:color="231F20"/>
        </w:rPr>
        <w:t>one or more</w:t>
      </w:r>
      <w:r>
        <w:rPr>
          <w:color w:val="231F20"/>
          <w:sz w:val="21"/>
        </w:rPr>
        <w:t xml:space="preserve"> of the following criteria (a-d) are</w:t>
      </w:r>
      <w:r>
        <w:rPr>
          <w:color w:val="231F20"/>
          <w:spacing w:val="-33"/>
          <w:sz w:val="21"/>
        </w:rPr>
        <w:t xml:space="preserve"> </w:t>
      </w:r>
      <w:r>
        <w:rPr>
          <w:color w:val="231F20"/>
          <w:sz w:val="21"/>
        </w:rPr>
        <w:t>met:</w:t>
      </w:r>
    </w:p>
    <w:p w:rsidR="00872994" w:rsidRDefault="00AF1678">
      <w:pPr>
        <w:pStyle w:val="ListParagraph"/>
        <w:numPr>
          <w:ilvl w:val="2"/>
          <w:numId w:val="3"/>
        </w:numPr>
        <w:tabs>
          <w:tab w:val="left" w:pos="2520"/>
        </w:tabs>
        <w:spacing w:before="115" w:line="225" w:lineRule="auto"/>
        <w:ind w:right="193"/>
        <w:rPr>
          <w:sz w:val="21"/>
        </w:rPr>
      </w:pPr>
      <w:proofErr w:type="gramStart"/>
      <w:r>
        <w:rPr>
          <w:color w:val="231F20"/>
          <w:sz w:val="21"/>
        </w:rPr>
        <w:t>the</w:t>
      </w:r>
      <w:proofErr w:type="gramEnd"/>
      <w:r>
        <w:rPr>
          <w:color w:val="231F20"/>
          <w:sz w:val="21"/>
        </w:rPr>
        <w:t xml:space="preserve"> member has a medical condition that requires positioning the body in ways not feasible with</w:t>
      </w:r>
      <w:r>
        <w:rPr>
          <w:color w:val="231F20"/>
          <w:spacing w:val="-3"/>
          <w:sz w:val="21"/>
        </w:rPr>
        <w:t xml:space="preserve"> </w:t>
      </w:r>
      <w:r>
        <w:rPr>
          <w:color w:val="231F20"/>
          <w:sz w:val="21"/>
        </w:rPr>
        <w:t>an</w:t>
      </w:r>
      <w:r>
        <w:rPr>
          <w:color w:val="231F20"/>
          <w:spacing w:val="-3"/>
          <w:sz w:val="21"/>
        </w:rPr>
        <w:t xml:space="preserve"> </w:t>
      </w:r>
      <w:r>
        <w:rPr>
          <w:color w:val="231F20"/>
          <w:sz w:val="21"/>
        </w:rPr>
        <w:t>ordinary</w:t>
      </w:r>
      <w:r>
        <w:rPr>
          <w:color w:val="231F20"/>
          <w:spacing w:val="-2"/>
          <w:sz w:val="21"/>
        </w:rPr>
        <w:t xml:space="preserve"> </w:t>
      </w:r>
      <w:r>
        <w:rPr>
          <w:color w:val="231F20"/>
          <w:sz w:val="21"/>
        </w:rPr>
        <w:t>bed.</w:t>
      </w:r>
      <w:r>
        <w:rPr>
          <w:color w:val="231F20"/>
          <w:spacing w:val="-3"/>
          <w:sz w:val="21"/>
        </w:rPr>
        <w:t xml:space="preserve"> </w:t>
      </w:r>
      <w:r>
        <w:rPr>
          <w:color w:val="231F20"/>
          <w:sz w:val="21"/>
        </w:rPr>
        <w:t>(Elevation</w:t>
      </w:r>
      <w:r>
        <w:rPr>
          <w:color w:val="231F20"/>
          <w:spacing w:val="-2"/>
          <w:sz w:val="21"/>
        </w:rPr>
        <w:t xml:space="preserve"> </w:t>
      </w:r>
      <w:r>
        <w:rPr>
          <w:color w:val="231F20"/>
          <w:sz w:val="21"/>
        </w:rPr>
        <w:t>of</w:t>
      </w:r>
      <w:r>
        <w:rPr>
          <w:color w:val="231F20"/>
          <w:spacing w:val="-3"/>
          <w:sz w:val="21"/>
        </w:rPr>
        <w:t xml:space="preserve"> </w:t>
      </w:r>
      <w:r>
        <w:rPr>
          <w:color w:val="231F20"/>
          <w:sz w:val="21"/>
        </w:rPr>
        <w:t>the</w:t>
      </w:r>
      <w:r>
        <w:rPr>
          <w:color w:val="231F20"/>
          <w:spacing w:val="-2"/>
          <w:sz w:val="21"/>
        </w:rPr>
        <w:t xml:space="preserve"> </w:t>
      </w:r>
      <w:r>
        <w:rPr>
          <w:color w:val="231F20"/>
          <w:sz w:val="21"/>
        </w:rPr>
        <w:t>head/upper</w:t>
      </w:r>
      <w:r>
        <w:rPr>
          <w:color w:val="231F20"/>
          <w:spacing w:val="-3"/>
          <w:sz w:val="21"/>
        </w:rPr>
        <w:t xml:space="preserve"> </w:t>
      </w:r>
      <w:r>
        <w:rPr>
          <w:color w:val="231F20"/>
          <w:sz w:val="21"/>
        </w:rPr>
        <w:t>body</w:t>
      </w:r>
      <w:r>
        <w:rPr>
          <w:color w:val="231F20"/>
          <w:spacing w:val="-3"/>
          <w:sz w:val="21"/>
        </w:rPr>
        <w:t xml:space="preserve"> </w:t>
      </w:r>
      <w:r>
        <w:rPr>
          <w:color w:val="231F20"/>
          <w:sz w:val="21"/>
        </w:rPr>
        <w:t>less</w:t>
      </w:r>
      <w:r>
        <w:rPr>
          <w:color w:val="231F20"/>
          <w:spacing w:val="-2"/>
          <w:sz w:val="21"/>
        </w:rPr>
        <w:t xml:space="preserve"> </w:t>
      </w:r>
      <w:r>
        <w:rPr>
          <w:color w:val="231F20"/>
          <w:sz w:val="21"/>
        </w:rPr>
        <w:t>than</w:t>
      </w:r>
      <w:r>
        <w:rPr>
          <w:color w:val="231F20"/>
          <w:spacing w:val="-3"/>
          <w:sz w:val="21"/>
        </w:rPr>
        <w:t xml:space="preserve"> </w:t>
      </w:r>
      <w:r>
        <w:rPr>
          <w:color w:val="231F20"/>
          <w:sz w:val="21"/>
        </w:rPr>
        <w:t>30</w:t>
      </w:r>
      <w:r>
        <w:rPr>
          <w:color w:val="231F20"/>
          <w:spacing w:val="-2"/>
          <w:sz w:val="21"/>
        </w:rPr>
        <w:t xml:space="preserve"> </w:t>
      </w:r>
      <w:r>
        <w:rPr>
          <w:color w:val="231F20"/>
          <w:sz w:val="21"/>
        </w:rPr>
        <w:t>degrees</w:t>
      </w:r>
      <w:r>
        <w:rPr>
          <w:color w:val="231F20"/>
          <w:spacing w:val="-3"/>
          <w:sz w:val="21"/>
        </w:rPr>
        <w:t xml:space="preserve"> </w:t>
      </w:r>
      <w:r>
        <w:rPr>
          <w:color w:val="231F20"/>
          <w:sz w:val="21"/>
        </w:rPr>
        <w:t>does</w:t>
      </w:r>
      <w:r>
        <w:rPr>
          <w:color w:val="231F20"/>
          <w:spacing w:val="-2"/>
          <w:sz w:val="21"/>
        </w:rPr>
        <w:t xml:space="preserve"> </w:t>
      </w:r>
      <w:r>
        <w:rPr>
          <w:color w:val="231F20"/>
          <w:sz w:val="21"/>
        </w:rPr>
        <w:t>not</w:t>
      </w:r>
      <w:r>
        <w:rPr>
          <w:color w:val="231F20"/>
          <w:spacing w:val="-3"/>
          <w:sz w:val="21"/>
        </w:rPr>
        <w:t xml:space="preserve"> </w:t>
      </w:r>
      <w:r>
        <w:rPr>
          <w:color w:val="231F20"/>
          <w:sz w:val="21"/>
        </w:rPr>
        <w:t>usually require the use of a hospital bed);</w:t>
      </w:r>
      <w:r>
        <w:rPr>
          <w:color w:val="231F20"/>
          <w:spacing w:val="-2"/>
          <w:sz w:val="21"/>
        </w:rPr>
        <w:t xml:space="preserve"> </w:t>
      </w:r>
      <w:r>
        <w:rPr>
          <w:color w:val="231F20"/>
          <w:sz w:val="21"/>
        </w:rPr>
        <w:t>OR</w:t>
      </w:r>
    </w:p>
    <w:p w:rsidR="00872994" w:rsidRDefault="00AF1678">
      <w:pPr>
        <w:pStyle w:val="ListParagraph"/>
        <w:numPr>
          <w:ilvl w:val="2"/>
          <w:numId w:val="3"/>
        </w:numPr>
        <w:tabs>
          <w:tab w:val="left" w:pos="2520"/>
        </w:tabs>
        <w:spacing w:line="225" w:lineRule="auto"/>
        <w:ind w:right="293"/>
        <w:rPr>
          <w:sz w:val="21"/>
        </w:rPr>
      </w:pPr>
      <w:r>
        <w:rPr>
          <w:color w:val="231F20"/>
          <w:sz w:val="21"/>
        </w:rPr>
        <w:t>the</w:t>
      </w:r>
      <w:r>
        <w:rPr>
          <w:color w:val="231F20"/>
          <w:spacing w:val="-4"/>
          <w:sz w:val="21"/>
        </w:rPr>
        <w:t xml:space="preserve"> </w:t>
      </w:r>
      <w:r>
        <w:rPr>
          <w:color w:val="231F20"/>
          <w:sz w:val="21"/>
        </w:rPr>
        <w:t>member</w:t>
      </w:r>
      <w:r>
        <w:rPr>
          <w:color w:val="231F20"/>
          <w:spacing w:val="-3"/>
          <w:sz w:val="21"/>
        </w:rPr>
        <w:t xml:space="preserve"> </w:t>
      </w:r>
      <w:r>
        <w:rPr>
          <w:color w:val="231F20"/>
          <w:sz w:val="21"/>
        </w:rPr>
        <w:t>requires</w:t>
      </w:r>
      <w:r>
        <w:rPr>
          <w:color w:val="231F20"/>
          <w:spacing w:val="-4"/>
          <w:sz w:val="21"/>
        </w:rPr>
        <w:t xml:space="preserve"> </w:t>
      </w:r>
      <w:r>
        <w:rPr>
          <w:color w:val="231F20"/>
          <w:sz w:val="21"/>
        </w:rPr>
        <w:t>positioning</w:t>
      </w:r>
      <w:r>
        <w:rPr>
          <w:color w:val="231F20"/>
          <w:spacing w:val="-3"/>
          <w:sz w:val="21"/>
        </w:rPr>
        <w:t xml:space="preserve"> </w:t>
      </w:r>
      <w:r>
        <w:rPr>
          <w:color w:val="231F20"/>
          <w:sz w:val="21"/>
        </w:rPr>
        <w:t>the</w:t>
      </w:r>
      <w:r>
        <w:rPr>
          <w:color w:val="231F20"/>
          <w:spacing w:val="-4"/>
          <w:sz w:val="21"/>
        </w:rPr>
        <w:t xml:space="preserve"> </w:t>
      </w:r>
      <w:r>
        <w:rPr>
          <w:color w:val="231F20"/>
          <w:sz w:val="21"/>
        </w:rPr>
        <w:t>body</w:t>
      </w:r>
      <w:r>
        <w:rPr>
          <w:color w:val="231F20"/>
          <w:spacing w:val="-3"/>
          <w:sz w:val="21"/>
        </w:rPr>
        <w:t xml:space="preserve"> </w:t>
      </w:r>
      <w:r>
        <w:rPr>
          <w:color w:val="231F20"/>
          <w:sz w:val="21"/>
        </w:rPr>
        <w:t>in</w:t>
      </w:r>
      <w:r>
        <w:rPr>
          <w:color w:val="231F20"/>
          <w:spacing w:val="-3"/>
          <w:sz w:val="21"/>
        </w:rPr>
        <w:t xml:space="preserve"> </w:t>
      </w:r>
      <w:r>
        <w:rPr>
          <w:color w:val="231F20"/>
          <w:sz w:val="21"/>
        </w:rPr>
        <w:t>ways</w:t>
      </w:r>
      <w:r>
        <w:rPr>
          <w:color w:val="231F20"/>
          <w:spacing w:val="-4"/>
          <w:sz w:val="21"/>
        </w:rPr>
        <w:t xml:space="preserve"> </w:t>
      </w:r>
      <w:r>
        <w:rPr>
          <w:color w:val="231F20"/>
          <w:sz w:val="21"/>
        </w:rPr>
        <w:t>not</w:t>
      </w:r>
      <w:r>
        <w:rPr>
          <w:color w:val="231F20"/>
          <w:spacing w:val="-3"/>
          <w:sz w:val="21"/>
        </w:rPr>
        <w:t xml:space="preserve"> </w:t>
      </w:r>
      <w:r>
        <w:rPr>
          <w:color w:val="231F20"/>
          <w:sz w:val="21"/>
        </w:rPr>
        <w:t>feasible</w:t>
      </w:r>
      <w:r>
        <w:rPr>
          <w:color w:val="231F20"/>
          <w:spacing w:val="-4"/>
          <w:sz w:val="21"/>
        </w:rPr>
        <w:t xml:space="preserve"> </w:t>
      </w:r>
      <w:r>
        <w:rPr>
          <w:color w:val="231F20"/>
          <w:sz w:val="21"/>
        </w:rPr>
        <w:t>with</w:t>
      </w:r>
      <w:r>
        <w:rPr>
          <w:color w:val="231F20"/>
          <w:spacing w:val="-3"/>
          <w:sz w:val="21"/>
        </w:rPr>
        <w:t xml:space="preserve"> </w:t>
      </w:r>
      <w:r>
        <w:rPr>
          <w:color w:val="231F20"/>
          <w:sz w:val="21"/>
        </w:rPr>
        <w:t>an</w:t>
      </w:r>
      <w:r>
        <w:rPr>
          <w:color w:val="231F20"/>
          <w:spacing w:val="-3"/>
          <w:sz w:val="21"/>
        </w:rPr>
        <w:t xml:space="preserve"> </w:t>
      </w:r>
      <w:r>
        <w:rPr>
          <w:color w:val="231F20"/>
          <w:sz w:val="21"/>
        </w:rPr>
        <w:t>ordinary</w:t>
      </w:r>
      <w:r>
        <w:rPr>
          <w:color w:val="231F20"/>
          <w:spacing w:val="-4"/>
          <w:sz w:val="21"/>
        </w:rPr>
        <w:t xml:space="preserve"> </w:t>
      </w:r>
      <w:r>
        <w:rPr>
          <w:color w:val="231F20"/>
          <w:sz w:val="21"/>
        </w:rPr>
        <w:t>bed</w:t>
      </w:r>
      <w:r>
        <w:rPr>
          <w:color w:val="231F20"/>
          <w:spacing w:val="-3"/>
          <w:sz w:val="21"/>
        </w:rPr>
        <w:t xml:space="preserve"> </w:t>
      </w:r>
      <w:r>
        <w:rPr>
          <w:color w:val="231F20"/>
          <w:sz w:val="21"/>
        </w:rPr>
        <w:t>in</w:t>
      </w:r>
      <w:r>
        <w:rPr>
          <w:color w:val="231F20"/>
          <w:spacing w:val="-4"/>
          <w:sz w:val="21"/>
        </w:rPr>
        <w:t xml:space="preserve"> </w:t>
      </w:r>
      <w:r>
        <w:rPr>
          <w:color w:val="231F20"/>
          <w:sz w:val="21"/>
        </w:rPr>
        <w:t>order to alleviate pain;</w:t>
      </w:r>
      <w:r>
        <w:rPr>
          <w:color w:val="231F20"/>
          <w:spacing w:val="-1"/>
          <w:sz w:val="21"/>
        </w:rPr>
        <w:t xml:space="preserve"> </w:t>
      </w:r>
      <w:r>
        <w:rPr>
          <w:color w:val="231F20"/>
          <w:sz w:val="21"/>
        </w:rPr>
        <w:t>OR</w:t>
      </w:r>
    </w:p>
    <w:p w:rsidR="00872994" w:rsidRDefault="00AF1678">
      <w:pPr>
        <w:pStyle w:val="ListParagraph"/>
        <w:numPr>
          <w:ilvl w:val="2"/>
          <w:numId w:val="3"/>
        </w:numPr>
        <w:tabs>
          <w:tab w:val="left" w:pos="2520"/>
        </w:tabs>
        <w:spacing w:line="225" w:lineRule="auto"/>
        <w:ind w:right="179"/>
        <w:rPr>
          <w:sz w:val="21"/>
        </w:rPr>
      </w:pPr>
      <w:proofErr w:type="gramStart"/>
      <w:r>
        <w:rPr>
          <w:color w:val="231F20"/>
          <w:sz w:val="21"/>
        </w:rPr>
        <w:t>the</w:t>
      </w:r>
      <w:proofErr w:type="gramEnd"/>
      <w:r>
        <w:rPr>
          <w:color w:val="231F20"/>
          <w:spacing w:val="-3"/>
          <w:sz w:val="21"/>
        </w:rPr>
        <w:t xml:space="preserve"> </w:t>
      </w:r>
      <w:r>
        <w:rPr>
          <w:color w:val="231F20"/>
          <w:sz w:val="21"/>
        </w:rPr>
        <w:t>member</w:t>
      </w:r>
      <w:r>
        <w:rPr>
          <w:color w:val="231F20"/>
          <w:spacing w:val="-2"/>
          <w:sz w:val="21"/>
        </w:rPr>
        <w:t xml:space="preserve"> </w:t>
      </w:r>
      <w:r>
        <w:rPr>
          <w:color w:val="231F20"/>
          <w:sz w:val="21"/>
        </w:rPr>
        <w:t>requires</w:t>
      </w:r>
      <w:r>
        <w:rPr>
          <w:color w:val="231F20"/>
          <w:spacing w:val="-2"/>
          <w:sz w:val="21"/>
        </w:rPr>
        <w:t xml:space="preserve"> </w:t>
      </w:r>
      <w:r>
        <w:rPr>
          <w:color w:val="231F20"/>
          <w:sz w:val="21"/>
        </w:rPr>
        <w:t>the</w:t>
      </w:r>
      <w:r>
        <w:rPr>
          <w:color w:val="231F20"/>
          <w:spacing w:val="-3"/>
          <w:sz w:val="21"/>
        </w:rPr>
        <w:t xml:space="preserve"> </w:t>
      </w:r>
      <w:r>
        <w:rPr>
          <w:color w:val="231F20"/>
          <w:sz w:val="21"/>
        </w:rPr>
        <w:t>head</w:t>
      </w:r>
      <w:r>
        <w:rPr>
          <w:color w:val="231F20"/>
          <w:spacing w:val="-2"/>
          <w:sz w:val="21"/>
        </w:rPr>
        <w:t xml:space="preserve"> </w:t>
      </w:r>
      <w:r>
        <w:rPr>
          <w:color w:val="231F20"/>
          <w:sz w:val="21"/>
        </w:rPr>
        <w:t>of</w:t>
      </w:r>
      <w:r>
        <w:rPr>
          <w:color w:val="231F20"/>
          <w:spacing w:val="-2"/>
          <w:sz w:val="21"/>
        </w:rPr>
        <w:t xml:space="preserve"> </w:t>
      </w:r>
      <w:r>
        <w:rPr>
          <w:color w:val="231F20"/>
          <w:sz w:val="21"/>
        </w:rPr>
        <w:t>the</w:t>
      </w:r>
      <w:r>
        <w:rPr>
          <w:color w:val="231F20"/>
          <w:spacing w:val="-3"/>
          <w:sz w:val="21"/>
        </w:rPr>
        <w:t xml:space="preserve"> </w:t>
      </w:r>
      <w:r>
        <w:rPr>
          <w:color w:val="231F20"/>
          <w:sz w:val="21"/>
        </w:rPr>
        <w:t>bed</w:t>
      </w:r>
      <w:r>
        <w:rPr>
          <w:color w:val="231F20"/>
          <w:spacing w:val="-2"/>
          <w:sz w:val="21"/>
        </w:rPr>
        <w:t xml:space="preserve"> </w:t>
      </w:r>
      <w:r>
        <w:rPr>
          <w:color w:val="231F20"/>
          <w:sz w:val="21"/>
        </w:rPr>
        <w:t>to</w:t>
      </w:r>
      <w:r>
        <w:rPr>
          <w:color w:val="231F20"/>
          <w:spacing w:val="-2"/>
          <w:sz w:val="21"/>
        </w:rPr>
        <w:t xml:space="preserve"> </w:t>
      </w:r>
      <w:r>
        <w:rPr>
          <w:color w:val="231F20"/>
          <w:sz w:val="21"/>
        </w:rPr>
        <w:t>be</w:t>
      </w:r>
      <w:r>
        <w:rPr>
          <w:color w:val="231F20"/>
          <w:spacing w:val="-3"/>
          <w:sz w:val="21"/>
        </w:rPr>
        <w:t xml:space="preserve"> </w:t>
      </w:r>
      <w:r>
        <w:rPr>
          <w:color w:val="231F20"/>
          <w:sz w:val="21"/>
        </w:rPr>
        <w:t>elevated</w:t>
      </w:r>
      <w:r>
        <w:rPr>
          <w:color w:val="231F20"/>
          <w:spacing w:val="-2"/>
          <w:sz w:val="21"/>
        </w:rPr>
        <w:t xml:space="preserve"> </w:t>
      </w:r>
      <w:r>
        <w:rPr>
          <w:color w:val="231F20"/>
          <w:sz w:val="21"/>
        </w:rPr>
        <w:t>more</w:t>
      </w:r>
      <w:r>
        <w:rPr>
          <w:color w:val="231F20"/>
          <w:spacing w:val="-2"/>
          <w:sz w:val="21"/>
        </w:rPr>
        <w:t xml:space="preserve"> </w:t>
      </w:r>
      <w:r>
        <w:rPr>
          <w:color w:val="231F20"/>
          <w:sz w:val="21"/>
        </w:rPr>
        <w:t>than</w:t>
      </w:r>
      <w:r>
        <w:rPr>
          <w:color w:val="231F20"/>
          <w:spacing w:val="-3"/>
          <w:sz w:val="21"/>
        </w:rPr>
        <w:t xml:space="preserve"> </w:t>
      </w:r>
      <w:r>
        <w:rPr>
          <w:color w:val="231F20"/>
          <w:sz w:val="21"/>
        </w:rPr>
        <w:t>30</w:t>
      </w:r>
      <w:r>
        <w:rPr>
          <w:color w:val="231F20"/>
          <w:spacing w:val="-2"/>
          <w:sz w:val="21"/>
        </w:rPr>
        <w:t xml:space="preserve"> </w:t>
      </w:r>
      <w:r>
        <w:rPr>
          <w:color w:val="231F20"/>
          <w:sz w:val="21"/>
        </w:rPr>
        <w:t>degrees</w:t>
      </w:r>
      <w:r>
        <w:rPr>
          <w:color w:val="231F20"/>
          <w:spacing w:val="-2"/>
          <w:sz w:val="21"/>
        </w:rPr>
        <w:t xml:space="preserve"> </w:t>
      </w:r>
      <w:r>
        <w:rPr>
          <w:color w:val="231F20"/>
          <w:sz w:val="21"/>
        </w:rPr>
        <w:t>most</w:t>
      </w:r>
      <w:r>
        <w:rPr>
          <w:color w:val="231F20"/>
          <w:spacing w:val="-3"/>
          <w:sz w:val="21"/>
        </w:rPr>
        <w:t xml:space="preserve"> </w:t>
      </w:r>
      <w:r>
        <w:rPr>
          <w:color w:val="231F20"/>
          <w:sz w:val="21"/>
        </w:rPr>
        <w:t>of</w:t>
      </w:r>
      <w:r>
        <w:rPr>
          <w:color w:val="231F20"/>
          <w:spacing w:val="-2"/>
          <w:sz w:val="21"/>
        </w:rPr>
        <w:t xml:space="preserve"> </w:t>
      </w:r>
      <w:r>
        <w:rPr>
          <w:color w:val="231F20"/>
          <w:sz w:val="21"/>
        </w:rPr>
        <w:t>the</w:t>
      </w:r>
      <w:r>
        <w:rPr>
          <w:color w:val="231F20"/>
          <w:spacing w:val="-2"/>
          <w:sz w:val="21"/>
        </w:rPr>
        <w:t xml:space="preserve"> </w:t>
      </w:r>
      <w:r>
        <w:rPr>
          <w:color w:val="231F20"/>
          <w:sz w:val="21"/>
        </w:rPr>
        <w:t>time due to a medical condition (for example, congestive heart failure, chronic pulmonary disease, or</w:t>
      </w:r>
      <w:r>
        <w:rPr>
          <w:color w:val="231F20"/>
          <w:spacing w:val="-3"/>
          <w:sz w:val="21"/>
        </w:rPr>
        <w:t xml:space="preserve"> </w:t>
      </w:r>
      <w:r>
        <w:rPr>
          <w:color w:val="231F20"/>
          <w:sz w:val="21"/>
        </w:rPr>
        <w:t>problems</w:t>
      </w:r>
      <w:r>
        <w:rPr>
          <w:color w:val="231F20"/>
          <w:spacing w:val="-3"/>
          <w:sz w:val="21"/>
        </w:rPr>
        <w:t xml:space="preserve"> </w:t>
      </w:r>
      <w:r>
        <w:rPr>
          <w:color w:val="231F20"/>
          <w:sz w:val="21"/>
        </w:rPr>
        <w:t>with</w:t>
      </w:r>
      <w:r>
        <w:rPr>
          <w:color w:val="231F20"/>
          <w:spacing w:val="-3"/>
          <w:sz w:val="21"/>
        </w:rPr>
        <w:t xml:space="preserve"> </w:t>
      </w:r>
      <w:r>
        <w:rPr>
          <w:color w:val="231F20"/>
          <w:sz w:val="21"/>
        </w:rPr>
        <w:t>aspiration).</w:t>
      </w:r>
      <w:r>
        <w:rPr>
          <w:color w:val="231F20"/>
          <w:spacing w:val="-3"/>
          <w:sz w:val="21"/>
        </w:rPr>
        <w:t xml:space="preserve"> </w:t>
      </w:r>
      <w:r>
        <w:rPr>
          <w:color w:val="231F20"/>
          <w:sz w:val="21"/>
        </w:rPr>
        <w:t>Pillows</w:t>
      </w:r>
      <w:r>
        <w:rPr>
          <w:color w:val="231F20"/>
          <w:spacing w:val="-3"/>
          <w:sz w:val="21"/>
        </w:rPr>
        <w:t xml:space="preserve"> </w:t>
      </w:r>
      <w:r>
        <w:rPr>
          <w:color w:val="231F20"/>
          <w:sz w:val="21"/>
        </w:rPr>
        <w:t>or</w:t>
      </w:r>
      <w:r>
        <w:rPr>
          <w:color w:val="231F20"/>
          <w:spacing w:val="-3"/>
          <w:sz w:val="21"/>
        </w:rPr>
        <w:t xml:space="preserve"> </w:t>
      </w:r>
      <w:r>
        <w:rPr>
          <w:color w:val="231F20"/>
          <w:sz w:val="21"/>
        </w:rPr>
        <w:t>wedges</w:t>
      </w:r>
      <w:r>
        <w:rPr>
          <w:color w:val="231F20"/>
          <w:spacing w:val="-3"/>
          <w:sz w:val="21"/>
        </w:rPr>
        <w:t xml:space="preserve"> </w:t>
      </w:r>
      <w:r>
        <w:rPr>
          <w:color w:val="231F20"/>
          <w:sz w:val="21"/>
        </w:rPr>
        <w:t>must</w:t>
      </w:r>
      <w:r>
        <w:rPr>
          <w:color w:val="231F20"/>
          <w:spacing w:val="-3"/>
          <w:sz w:val="21"/>
        </w:rPr>
        <w:t xml:space="preserve"> </w:t>
      </w:r>
      <w:r>
        <w:rPr>
          <w:color w:val="231F20"/>
          <w:sz w:val="21"/>
        </w:rPr>
        <w:t>have</w:t>
      </w:r>
      <w:r>
        <w:rPr>
          <w:color w:val="231F20"/>
          <w:spacing w:val="-3"/>
          <w:sz w:val="21"/>
        </w:rPr>
        <w:t xml:space="preserve"> </w:t>
      </w:r>
      <w:r>
        <w:rPr>
          <w:color w:val="231F20"/>
          <w:sz w:val="21"/>
        </w:rPr>
        <w:t>been</w:t>
      </w:r>
      <w:r>
        <w:rPr>
          <w:color w:val="231F20"/>
          <w:spacing w:val="-3"/>
          <w:sz w:val="21"/>
        </w:rPr>
        <w:t xml:space="preserve"> </w:t>
      </w:r>
      <w:r>
        <w:rPr>
          <w:color w:val="231F20"/>
          <w:sz w:val="21"/>
        </w:rPr>
        <w:t>tried</w:t>
      </w:r>
      <w:r>
        <w:rPr>
          <w:color w:val="231F20"/>
          <w:spacing w:val="-3"/>
          <w:sz w:val="21"/>
        </w:rPr>
        <w:t xml:space="preserve"> </w:t>
      </w:r>
      <w:r>
        <w:rPr>
          <w:color w:val="231F20"/>
          <w:sz w:val="21"/>
        </w:rPr>
        <w:t>or</w:t>
      </w:r>
      <w:r>
        <w:rPr>
          <w:color w:val="231F20"/>
          <w:spacing w:val="-3"/>
          <w:sz w:val="21"/>
        </w:rPr>
        <w:t xml:space="preserve"> </w:t>
      </w:r>
      <w:r>
        <w:rPr>
          <w:color w:val="231F20"/>
          <w:sz w:val="21"/>
        </w:rPr>
        <w:t>considered;</w:t>
      </w:r>
      <w:r>
        <w:rPr>
          <w:color w:val="231F20"/>
          <w:spacing w:val="-3"/>
          <w:sz w:val="21"/>
        </w:rPr>
        <w:t xml:space="preserve"> </w:t>
      </w:r>
      <w:r>
        <w:rPr>
          <w:color w:val="231F20"/>
          <w:sz w:val="21"/>
        </w:rPr>
        <w:t>OR</w:t>
      </w:r>
    </w:p>
    <w:p w:rsidR="00872994" w:rsidRDefault="00AF1678">
      <w:pPr>
        <w:pStyle w:val="ListParagraph"/>
        <w:numPr>
          <w:ilvl w:val="2"/>
          <w:numId w:val="3"/>
        </w:numPr>
        <w:tabs>
          <w:tab w:val="left" w:pos="2520"/>
        </w:tabs>
        <w:spacing w:before="108"/>
        <w:rPr>
          <w:sz w:val="21"/>
        </w:rPr>
      </w:pPr>
      <w:proofErr w:type="gramStart"/>
      <w:r>
        <w:rPr>
          <w:color w:val="231F20"/>
          <w:sz w:val="21"/>
        </w:rPr>
        <w:t>the</w:t>
      </w:r>
      <w:proofErr w:type="gramEnd"/>
      <w:r>
        <w:rPr>
          <w:color w:val="231F20"/>
          <w:spacing w:val="-3"/>
          <w:sz w:val="21"/>
        </w:rPr>
        <w:t xml:space="preserve"> </w:t>
      </w:r>
      <w:r>
        <w:rPr>
          <w:color w:val="231F20"/>
          <w:sz w:val="21"/>
        </w:rPr>
        <w:t>member</w:t>
      </w:r>
      <w:r>
        <w:rPr>
          <w:color w:val="231F20"/>
          <w:spacing w:val="-3"/>
          <w:sz w:val="21"/>
        </w:rPr>
        <w:t xml:space="preserve"> </w:t>
      </w:r>
      <w:r>
        <w:rPr>
          <w:color w:val="231F20"/>
          <w:sz w:val="21"/>
        </w:rPr>
        <w:t>requires</w:t>
      </w:r>
      <w:r>
        <w:rPr>
          <w:color w:val="231F20"/>
          <w:spacing w:val="-4"/>
          <w:sz w:val="21"/>
        </w:rPr>
        <w:t xml:space="preserve"> </w:t>
      </w:r>
      <w:r>
        <w:rPr>
          <w:color w:val="231F20"/>
          <w:sz w:val="21"/>
        </w:rPr>
        <w:t>traction</w:t>
      </w:r>
      <w:r>
        <w:rPr>
          <w:color w:val="231F20"/>
          <w:spacing w:val="-3"/>
          <w:sz w:val="21"/>
        </w:rPr>
        <w:t xml:space="preserve"> </w:t>
      </w:r>
      <w:r>
        <w:rPr>
          <w:color w:val="231F20"/>
          <w:sz w:val="21"/>
        </w:rPr>
        <w:t>or</w:t>
      </w:r>
      <w:r>
        <w:rPr>
          <w:color w:val="231F20"/>
          <w:spacing w:val="-3"/>
          <w:sz w:val="21"/>
        </w:rPr>
        <w:t xml:space="preserve"> </w:t>
      </w:r>
      <w:r>
        <w:rPr>
          <w:color w:val="231F20"/>
          <w:sz w:val="21"/>
        </w:rPr>
        <w:t>other</w:t>
      </w:r>
      <w:r>
        <w:rPr>
          <w:color w:val="231F20"/>
          <w:spacing w:val="-3"/>
          <w:sz w:val="21"/>
        </w:rPr>
        <w:t xml:space="preserve"> </w:t>
      </w:r>
      <w:r>
        <w:rPr>
          <w:color w:val="231F20"/>
          <w:sz w:val="21"/>
        </w:rPr>
        <w:t>equipment</w:t>
      </w:r>
      <w:r>
        <w:rPr>
          <w:color w:val="231F20"/>
          <w:spacing w:val="-3"/>
          <w:sz w:val="21"/>
        </w:rPr>
        <w:t xml:space="preserve"> </w:t>
      </w:r>
      <w:r>
        <w:rPr>
          <w:color w:val="231F20"/>
          <w:sz w:val="21"/>
        </w:rPr>
        <w:t>that</w:t>
      </w:r>
      <w:r>
        <w:rPr>
          <w:color w:val="231F20"/>
          <w:spacing w:val="-3"/>
          <w:sz w:val="21"/>
        </w:rPr>
        <w:t xml:space="preserve"> </w:t>
      </w:r>
      <w:r>
        <w:rPr>
          <w:color w:val="231F20"/>
          <w:sz w:val="21"/>
        </w:rPr>
        <w:t>can</w:t>
      </w:r>
      <w:r>
        <w:rPr>
          <w:color w:val="231F20"/>
          <w:spacing w:val="-3"/>
          <w:sz w:val="21"/>
        </w:rPr>
        <w:t xml:space="preserve"> </w:t>
      </w:r>
      <w:r>
        <w:rPr>
          <w:color w:val="231F20"/>
          <w:sz w:val="21"/>
        </w:rPr>
        <w:t>be</w:t>
      </w:r>
      <w:r>
        <w:rPr>
          <w:color w:val="231F20"/>
          <w:spacing w:val="-3"/>
          <w:sz w:val="21"/>
        </w:rPr>
        <w:t xml:space="preserve"> </w:t>
      </w:r>
      <w:r>
        <w:rPr>
          <w:color w:val="231F20"/>
          <w:sz w:val="21"/>
        </w:rPr>
        <w:t>attached</w:t>
      </w:r>
      <w:r>
        <w:rPr>
          <w:color w:val="231F20"/>
          <w:spacing w:val="-3"/>
          <w:sz w:val="21"/>
        </w:rPr>
        <w:t xml:space="preserve"> </w:t>
      </w:r>
      <w:r>
        <w:rPr>
          <w:color w:val="231F20"/>
          <w:sz w:val="21"/>
        </w:rPr>
        <w:t>o</w:t>
      </w:r>
      <w:r>
        <w:rPr>
          <w:color w:val="231F20"/>
          <w:sz w:val="21"/>
        </w:rPr>
        <w:t>nly</w:t>
      </w:r>
      <w:r>
        <w:rPr>
          <w:color w:val="231F20"/>
          <w:spacing w:val="-3"/>
          <w:sz w:val="21"/>
        </w:rPr>
        <w:t xml:space="preserve"> </w:t>
      </w:r>
      <w:r>
        <w:rPr>
          <w:color w:val="231F20"/>
          <w:sz w:val="21"/>
        </w:rPr>
        <w:t>to</w:t>
      </w:r>
      <w:r>
        <w:rPr>
          <w:color w:val="231F20"/>
          <w:spacing w:val="-3"/>
          <w:sz w:val="21"/>
        </w:rPr>
        <w:t xml:space="preserve"> </w:t>
      </w:r>
      <w:r>
        <w:rPr>
          <w:color w:val="231F20"/>
          <w:sz w:val="21"/>
        </w:rPr>
        <w:t>a</w:t>
      </w:r>
      <w:r>
        <w:rPr>
          <w:color w:val="231F20"/>
          <w:spacing w:val="-3"/>
          <w:sz w:val="21"/>
        </w:rPr>
        <w:t xml:space="preserve"> </w:t>
      </w:r>
      <w:r>
        <w:rPr>
          <w:color w:val="231F20"/>
          <w:sz w:val="21"/>
        </w:rPr>
        <w:t>hospital</w:t>
      </w:r>
      <w:r>
        <w:rPr>
          <w:color w:val="231F20"/>
          <w:spacing w:val="-3"/>
          <w:sz w:val="21"/>
        </w:rPr>
        <w:t xml:space="preserve"> </w:t>
      </w:r>
      <w:r>
        <w:rPr>
          <w:color w:val="231F20"/>
          <w:sz w:val="21"/>
        </w:rPr>
        <w:t>bed.</w:t>
      </w:r>
    </w:p>
    <w:p w:rsidR="00872994" w:rsidRDefault="00AF1678">
      <w:pPr>
        <w:pStyle w:val="ListParagraph"/>
        <w:numPr>
          <w:ilvl w:val="1"/>
          <w:numId w:val="3"/>
        </w:numPr>
        <w:tabs>
          <w:tab w:val="left" w:pos="2159"/>
          <w:tab w:val="left" w:pos="2160"/>
        </w:tabs>
        <w:spacing w:before="116" w:line="225" w:lineRule="auto"/>
        <w:ind w:right="259"/>
        <w:rPr>
          <w:sz w:val="21"/>
        </w:rPr>
      </w:pPr>
      <w:r>
        <w:rPr>
          <w:color w:val="231F20"/>
          <w:sz w:val="21"/>
        </w:rPr>
        <w:t>A</w:t>
      </w:r>
      <w:r>
        <w:rPr>
          <w:color w:val="231F20"/>
          <w:spacing w:val="-5"/>
          <w:sz w:val="21"/>
        </w:rPr>
        <w:t xml:space="preserve"> </w:t>
      </w:r>
      <w:r>
        <w:rPr>
          <w:b/>
          <w:color w:val="231F20"/>
          <w:sz w:val="21"/>
        </w:rPr>
        <w:t>variable-height</w:t>
      </w:r>
      <w:r>
        <w:rPr>
          <w:b/>
          <w:color w:val="231F20"/>
          <w:spacing w:val="-3"/>
          <w:sz w:val="21"/>
        </w:rPr>
        <w:t xml:space="preserve"> </w:t>
      </w:r>
      <w:r>
        <w:rPr>
          <w:b/>
          <w:color w:val="231F20"/>
          <w:sz w:val="21"/>
        </w:rPr>
        <w:t>hospital</w:t>
      </w:r>
      <w:r>
        <w:rPr>
          <w:b/>
          <w:color w:val="231F20"/>
          <w:spacing w:val="-4"/>
          <w:sz w:val="21"/>
        </w:rPr>
        <w:t xml:space="preserve"> </w:t>
      </w:r>
      <w:r>
        <w:rPr>
          <w:b/>
          <w:color w:val="231F20"/>
          <w:sz w:val="21"/>
        </w:rPr>
        <w:t>bed</w:t>
      </w:r>
      <w:r>
        <w:rPr>
          <w:b/>
          <w:color w:val="231F20"/>
          <w:spacing w:val="-2"/>
          <w:sz w:val="21"/>
        </w:rPr>
        <w:t xml:space="preserve"> </w:t>
      </w:r>
      <w:r>
        <w:rPr>
          <w:color w:val="231F20"/>
          <w:sz w:val="21"/>
        </w:rPr>
        <w:t>requires</w:t>
      </w:r>
      <w:r>
        <w:rPr>
          <w:color w:val="231F20"/>
          <w:spacing w:val="-4"/>
          <w:sz w:val="21"/>
        </w:rPr>
        <w:t xml:space="preserve"> </w:t>
      </w:r>
      <w:r>
        <w:rPr>
          <w:color w:val="231F20"/>
          <w:sz w:val="21"/>
        </w:rPr>
        <w:t>that</w:t>
      </w:r>
      <w:r>
        <w:rPr>
          <w:color w:val="231F20"/>
          <w:spacing w:val="-4"/>
          <w:sz w:val="21"/>
        </w:rPr>
        <w:t xml:space="preserve"> </w:t>
      </w:r>
      <w:r>
        <w:rPr>
          <w:color w:val="231F20"/>
          <w:sz w:val="21"/>
        </w:rPr>
        <w:t>the</w:t>
      </w:r>
      <w:r>
        <w:rPr>
          <w:color w:val="231F20"/>
          <w:spacing w:val="-4"/>
          <w:sz w:val="21"/>
        </w:rPr>
        <w:t xml:space="preserve"> </w:t>
      </w:r>
      <w:r>
        <w:rPr>
          <w:color w:val="231F20"/>
          <w:sz w:val="21"/>
        </w:rPr>
        <w:t>member</w:t>
      </w:r>
      <w:r>
        <w:rPr>
          <w:color w:val="231F20"/>
          <w:spacing w:val="-4"/>
          <w:sz w:val="21"/>
        </w:rPr>
        <w:t xml:space="preserve"> </w:t>
      </w:r>
      <w:r>
        <w:rPr>
          <w:color w:val="231F20"/>
          <w:sz w:val="21"/>
        </w:rPr>
        <w:t>meet</w:t>
      </w:r>
      <w:r>
        <w:rPr>
          <w:color w:val="231F20"/>
          <w:spacing w:val="-4"/>
          <w:sz w:val="21"/>
        </w:rPr>
        <w:t xml:space="preserve"> </w:t>
      </w:r>
      <w:r>
        <w:rPr>
          <w:color w:val="231F20"/>
          <w:sz w:val="21"/>
        </w:rPr>
        <w:t>criteria</w:t>
      </w:r>
      <w:r>
        <w:rPr>
          <w:color w:val="231F20"/>
          <w:spacing w:val="-4"/>
          <w:sz w:val="21"/>
        </w:rPr>
        <w:t xml:space="preserve"> </w:t>
      </w:r>
      <w:r>
        <w:rPr>
          <w:color w:val="231F20"/>
          <w:sz w:val="21"/>
        </w:rPr>
        <w:t>for</w:t>
      </w:r>
      <w:r>
        <w:rPr>
          <w:color w:val="231F20"/>
          <w:spacing w:val="-4"/>
          <w:sz w:val="21"/>
        </w:rPr>
        <w:t xml:space="preserve"> </w:t>
      </w:r>
      <w:r>
        <w:rPr>
          <w:color w:val="231F20"/>
          <w:sz w:val="21"/>
        </w:rPr>
        <w:t>a</w:t>
      </w:r>
      <w:r>
        <w:rPr>
          <w:color w:val="231F20"/>
          <w:spacing w:val="-4"/>
          <w:sz w:val="21"/>
        </w:rPr>
        <w:t xml:space="preserve"> </w:t>
      </w:r>
      <w:r>
        <w:rPr>
          <w:color w:val="231F20"/>
          <w:sz w:val="21"/>
        </w:rPr>
        <w:t>fixed-height</w:t>
      </w:r>
      <w:r>
        <w:rPr>
          <w:color w:val="231F20"/>
          <w:spacing w:val="-4"/>
          <w:sz w:val="21"/>
        </w:rPr>
        <w:t xml:space="preserve"> </w:t>
      </w:r>
      <w:r>
        <w:rPr>
          <w:color w:val="231F20"/>
          <w:sz w:val="21"/>
        </w:rPr>
        <w:t xml:space="preserve">hospital bed AND that the member requires a bed height different from a fixed-height hospital bed to permit transfers to a </w:t>
      </w:r>
      <w:r>
        <w:rPr>
          <w:color w:val="231F20"/>
          <w:spacing w:val="-4"/>
          <w:sz w:val="21"/>
        </w:rPr>
        <w:t xml:space="preserve">chair, </w:t>
      </w:r>
      <w:r>
        <w:rPr>
          <w:color w:val="231F20"/>
          <w:sz w:val="21"/>
        </w:rPr>
        <w:t>wheelchair, or standing</w:t>
      </w:r>
      <w:r>
        <w:rPr>
          <w:color w:val="231F20"/>
          <w:spacing w:val="-1"/>
          <w:sz w:val="21"/>
        </w:rPr>
        <w:t xml:space="preserve"> </w:t>
      </w:r>
      <w:r>
        <w:rPr>
          <w:color w:val="231F20"/>
          <w:sz w:val="21"/>
        </w:rPr>
        <w:t>position.</w:t>
      </w:r>
    </w:p>
    <w:p w:rsidR="00872994" w:rsidRDefault="00AF1678">
      <w:pPr>
        <w:pStyle w:val="ListParagraph"/>
        <w:numPr>
          <w:ilvl w:val="1"/>
          <w:numId w:val="3"/>
        </w:numPr>
        <w:tabs>
          <w:tab w:val="left" w:pos="2159"/>
          <w:tab w:val="left" w:pos="2160"/>
        </w:tabs>
        <w:spacing w:before="119" w:line="225" w:lineRule="auto"/>
        <w:ind w:right="245"/>
        <w:rPr>
          <w:sz w:val="21"/>
        </w:rPr>
      </w:pPr>
      <w:r>
        <w:rPr>
          <w:color w:val="231F20"/>
          <w:sz w:val="21"/>
        </w:rPr>
        <w:t xml:space="preserve">A </w:t>
      </w:r>
      <w:r>
        <w:rPr>
          <w:b/>
          <w:color w:val="231F20"/>
          <w:sz w:val="21"/>
        </w:rPr>
        <w:t xml:space="preserve">semi-electric hospital bed </w:t>
      </w:r>
      <w:r>
        <w:rPr>
          <w:color w:val="231F20"/>
          <w:sz w:val="21"/>
        </w:rPr>
        <w:t xml:space="preserve">requires that the </w:t>
      </w:r>
      <w:proofErr w:type="gramStart"/>
      <w:r>
        <w:rPr>
          <w:color w:val="231F20"/>
          <w:sz w:val="21"/>
        </w:rPr>
        <w:t>member meet</w:t>
      </w:r>
      <w:proofErr w:type="gramEnd"/>
      <w:r>
        <w:rPr>
          <w:color w:val="231F20"/>
          <w:sz w:val="21"/>
        </w:rPr>
        <w:t xml:space="preserve"> criteria for a fixed-height hospital bed</w:t>
      </w:r>
      <w:r>
        <w:rPr>
          <w:color w:val="231F20"/>
          <w:spacing w:val="-4"/>
          <w:sz w:val="21"/>
        </w:rPr>
        <w:t xml:space="preserve"> </w:t>
      </w:r>
      <w:r>
        <w:rPr>
          <w:color w:val="231F20"/>
          <w:sz w:val="21"/>
        </w:rPr>
        <w:t>AND</w:t>
      </w:r>
      <w:r>
        <w:rPr>
          <w:color w:val="231F20"/>
          <w:spacing w:val="-4"/>
          <w:sz w:val="21"/>
        </w:rPr>
        <w:t xml:space="preserve"> </w:t>
      </w:r>
      <w:r>
        <w:rPr>
          <w:color w:val="231F20"/>
          <w:sz w:val="21"/>
        </w:rPr>
        <w:t>require</w:t>
      </w:r>
      <w:r>
        <w:rPr>
          <w:color w:val="231F20"/>
          <w:spacing w:val="-4"/>
          <w:sz w:val="21"/>
        </w:rPr>
        <w:t xml:space="preserve"> </w:t>
      </w:r>
      <w:r>
        <w:rPr>
          <w:color w:val="231F20"/>
          <w:sz w:val="21"/>
        </w:rPr>
        <w:t>frequent</w:t>
      </w:r>
      <w:r>
        <w:rPr>
          <w:color w:val="231F20"/>
          <w:spacing w:val="-4"/>
          <w:sz w:val="21"/>
        </w:rPr>
        <w:t xml:space="preserve"> </w:t>
      </w:r>
      <w:r>
        <w:rPr>
          <w:color w:val="231F20"/>
          <w:sz w:val="21"/>
        </w:rPr>
        <w:t>changes</w:t>
      </w:r>
      <w:r>
        <w:rPr>
          <w:color w:val="231F20"/>
          <w:spacing w:val="-4"/>
          <w:sz w:val="21"/>
        </w:rPr>
        <w:t xml:space="preserve"> </w:t>
      </w:r>
      <w:r>
        <w:rPr>
          <w:color w:val="231F20"/>
          <w:sz w:val="21"/>
        </w:rPr>
        <w:t>in</w:t>
      </w:r>
      <w:r>
        <w:rPr>
          <w:color w:val="231F20"/>
          <w:spacing w:val="-4"/>
          <w:sz w:val="21"/>
        </w:rPr>
        <w:t xml:space="preserve"> </w:t>
      </w:r>
      <w:r>
        <w:rPr>
          <w:color w:val="231F20"/>
          <w:sz w:val="21"/>
        </w:rPr>
        <w:t>body</w:t>
      </w:r>
      <w:r>
        <w:rPr>
          <w:color w:val="231F20"/>
          <w:spacing w:val="-4"/>
          <w:sz w:val="21"/>
        </w:rPr>
        <w:t xml:space="preserve"> </w:t>
      </w:r>
      <w:r>
        <w:rPr>
          <w:color w:val="231F20"/>
          <w:sz w:val="21"/>
        </w:rPr>
        <w:t>position,</w:t>
      </w:r>
      <w:r>
        <w:rPr>
          <w:color w:val="231F20"/>
          <w:spacing w:val="-4"/>
          <w:sz w:val="21"/>
        </w:rPr>
        <w:t xml:space="preserve"> </w:t>
      </w:r>
      <w:r>
        <w:rPr>
          <w:color w:val="231F20"/>
          <w:sz w:val="21"/>
        </w:rPr>
        <w:t>and/or</w:t>
      </w:r>
      <w:r>
        <w:rPr>
          <w:color w:val="231F20"/>
          <w:spacing w:val="-4"/>
          <w:sz w:val="21"/>
        </w:rPr>
        <w:t xml:space="preserve"> </w:t>
      </w:r>
      <w:r>
        <w:rPr>
          <w:color w:val="231F20"/>
          <w:sz w:val="21"/>
        </w:rPr>
        <w:t>may</w:t>
      </w:r>
      <w:r>
        <w:rPr>
          <w:color w:val="231F20"/>
          <w:spacing w:val="-4"/>
          <w:sz w:val="21"/>
        </w:rPr>
        <w:t xml:space="preserve"> </w:t>
      </w:r>
      <w:r>
        <w:rPr>
          <w:color w:val="231F20"/>
          <w:sz w:val="21"/>
        </w:rPr>
        <w:t>need</w:t>
      </w:r>
      <w:r>
        <w:rPr>
          <w:color w:val="231F20"/>
          <w:spacing w:val="-4"/>
          <w:sz w:val="21"/>
        </w:rPr>
        <w:t xml:space="preserve"> </w:t>
      </w:r>
      <w:r>
        <w:rPr>
          <w:color w:val="231F20"/>
          <w:sz w:val="21"/>
        </w:rPr>
        <w:t>immediate</w:t>
      </w:r>
      <w:r>
        <w:rPr>
          <w:color w:val="231F20"/>
          <w:spacing w:val="-4"/>
          <w:sz w:val="21"/>
        </w:rPr>
        <w:t xml:space="preserve"> </w:t>
      </w:r>
      <w:r>
        <w:rPr>
          <w:color w:val="231F20"/>
          <w:sz w:val="21"/>
        </w:rPr>
        <w:t>change</w:t>
      </w:r>
      <w:r>
        <w:rPr>
          <w:color w:val="231F20"/>
          <w:spacing w:val="-4"/>
          <w:sz w:val="21"/>
        </w:rPr>
        <w:t xml:space="preserve"> </w:t>
      </w:r>
      <w:r>
        <w:rPr>
          <w:color w:val="231F20"/>
          <w:sz w:val="21"/>
        </w:rPr>
        <w:t>in</w:t>
      </w:r>
      <w:r>
        <w:rPr>
          <w:color w:val="231F20"/>
          <w:spacing w:val="-4"/>
          <w:sz w:val="21"/>
        </w:rPr>
        <w:t xml:space="preserve"> </w:t>
      </w:r>
      <w:r>
        <w:rPr>
          <w:color w:val="231F20"/>
          <w:sz w:val="21"/>
        </w:rPr>
        <w:t>body position, and that the member be f</w:t>
      </w:r>
      <w:r>
        <w:rPr>
          <w:color w:val="231F20"/>
          <w:sz w:val="21"/>
        </w:rPr>
        <w:t>unctionally and cognitively able to operate the controls for adjustment, with or without accessories as</w:t>
      </w:r>
      <w:r>
        <w:rPr>
          <w:color w:val="231F20"/>
          <w:spacing w:val="-3"/>
          <w:sz w:val="21"/>
        </w:rPr>
        <w:t xml:space="preserve"> </w:t>
      </w:r>
      <w:r>
        <w:rPr>
          <w:color w:val="231F20"/>
          <w:sz w:val="21"/>
        </w:rPr>
        <w:t>needed.</w:t>
      </w:r>
    </w:p>
    <w:p w:rsidR="00872994" w:rsidRDefault="00AF1678">
      <w:pPr>
        <w:pStyle w:val="ListParagraph"/>
        <w:numPr>
          <w:ilvl w:val="1"/>
          <w:numId w:val="3"/>
        </w:numPr>
        <w:tabs>
          <w:tab w:val="left" w:pos="2159"/>
          <w:tab w:val="left" w:pos="2160"/>
        </w:tabs>
        <w:spacing w:line="225" w:lineRule="auto"/>
        <w:ind w:right="391"/>
        <w:rPr>
          <w:sz w:val="21"/>
        </w:rPr>
      </w:pPr>
      <w:r>
        <w:rPr>
          <w:color w:val="231F20"/>
          <w:sz w:val="21"/>
        </w:rPr>
        <w:t xml:space="preserve">A </w:t>
      </w:r>
      <w:r>
        <w:rPr>
          <w:b/>
          <w:color w:val="231F20"/>
          <w:sz w:val="21"/>
        </w:rPr>
        <w:t xml:space="preserve">total-electric hospital bed </w:t>
      </w:r>
      <w:r>
        <w:rPr>
          <w:color w:val="231F20"/>
          <w:sz w:val="21"/>
        </w:rPr>
        <w:t xml:space="preserve">requires that the member meet the criteria for a variable-height hospital bed and semi-electric hospital bed, AND </w:t>
      </w:r>
      <w:r>
        <w:rPr>
          <w:color w:val="231F20"/>
          <w:sz w:val="21"/>
        </w:rPr>
        <w:t xml:space="preserve">that it is the least costly medically </w:t>
      </w:r>
      <w:r>
        <w:rPr>
          <w:color w:val="231F20"/>
          <w:spacing w:val="-3"/>
          <w:sz w:val="21"/>
        </w:rPr>
        <w:t xml:space="preserve">appropriate </w:t>
      </w:r>
      <w:r>
        <w:rPr>
          <w:color w:val="231F20"/>
          <w:sz w:val="21"/>
        </w:rPr>
        <w:t>alternative.</w:t>
      </w:r>
    </w:p>
    <w:p w:rsidR="00872994" w:rsidRDefault="00AF1678">
      <w:pPr>
        <w:pStyle w:val="ListParagraph"/>
        <w:numPr>
          <w:ilvl w:val="1"/>
          <w:numId w:val="3"/>
        </w:numPr>
        <w:tabs>
          <w:tab w:val="left" w:pos="2159"/>
          <w:tab w:val="left" w:pos="2160"/>
        </w:tabs>
        <w:spacing w:line="225" w:lineRule="auto"/>
        <w:ind w:right="394"/>
        <w:rPr>
          <w:sz w:val="21"/>
        </w:rPr>
      </w:pPr>
      <w:r>
        <w:rPr>
          <w:color w:val="231F20"/>
          <w:sz w:val="21"/>
        </w:rPr>
        <w:t xml:space="preserve">A </w:t>
      </w:r>
      <w:r>
        <w:rPr>
          <w:b/>
          <w:color w:val="231F20"/>
          <w:sz w:val="21"/>
        </w:rPr>
        <w:t xml:space="preserve">heavy-duty, extra-wide hospital bed </w:t>
      </w:r>
      <w:r>
        <w:rPr>
          <w:color w:val="231F20"/>
          <w:sz w:val="21"/>
        </w:rPr>
        <w:t>requires that the member meet one of the criteria for a fixed-height</w:t>
      </w:r>
      <w:r>
        <w:rPr>
          <w:color w:val="231F20"/>
          <w:spacing w:val="-4"/>
          <w:sz w:val="21"/>
        </w:rPr>
        <w:t xml:space="preserve"> </w:t>
      </w:r>
      <w:r>
        <w:rPr>
          <w:color w:val="231F20"/>
          <w:sz w:val="21"/>
        </w:rPr>
        <w:t>hospital</w:t>
      </w:r>
      <w:r>
        <w:rPr>
          <w:color w:val="231F20"/>
          <w:spacing w:val="-3"/>
          <w:sz w:val="21"/>
        </w:rPr>
        <w:t xml:space="preserve"> </w:t>
      </w:r>
      <w:r>
        <w:rPr>
          <w:color w:val="231F20"/>
          <w:sz w:val="21"/>
        </w:rPr>
        <w:t>bed</w:t>
      </w:r>
      <w:r>
        <w:rPr>
          <w:color w:val="231F20"/>
          <w:spacing w:val="-3"/>
          <w:sz w:val="21"/>
        </w:rPr>
        <w:t xml:space="preserve"> </w:t>
      </w:r>
      <w:r>
        <w:rPr>
          <w:color w:val="231F20"/>
          <w:sz w:val="21"/>
        </w:rPr>
        <w:t>AND</w:t>
      </w:r>
      <w:r>
        <w:rPr>
          <w:color w:val="231F20"/>
          <w:spacing w:val="-3"/>
          <w:sz w:val="21"/>
        </w:rPr>
        <w:t xml:space="preserve"> </w:t>
      </w:r>
      <w:r>
        <w:rPr>
          <w:color w:val="231F20"/>
          <w:sz w:val="21"/>
        </w:rPr>
        <w:t>that</w:t>
      </w:r>
      <w:r>
        <w:rPr>
          <w:color w:val="231F20"/>
          <w:spacing w:val="-3"/>
          <w:sz w:val="21"/>
        </w:rPr>
        <w:t xml:space="preserve"> </w:t>
      </w:r>
      <w:r>
        <w:rPr>
          <w:color w:val="231F20"/>
          <w:sz w:val="21"/>
        </w:rPr>
        <w:t>the</w:t>
      </w:r>
      <w:r>
        <w:rPr>
          <w:color w:val="231F20"/>
          <w:spacing w:val="-4"/>
          <w:sz w:val="21"/>
        </w:rPr>
        <w:t xml:space="preserve"> member’s</w:t>
      </w:r>
      <w:r>
        <w:rPr>
          <w:color w:val="231F20"/>
          <w:spacing w:val="-3"/>
          <w:sz w:val="21"/>
        </w:rPr>
        <w:t xml:space="preserve"> </w:t>
      </w:r>
      <w:r>
        <w:rPr>
          <w:color w:val="231F20"/>
          <w:sz w:val="21"/>
        </w:rPr>
        <w:t>weight</w:t>
      </w:r>
      <w:r>
        <w:rPr>
          <w:color w:val="231F20"/>
          <w:spacing w:val="-3"/>
          <w:sz w:val="21"/>
        </w:rPr>
        <w:t xml:space="preserve"> </w:t>
      </w:r>
      <w:r>
        <w:rPr>
          <w:color w:val="231F20"/>
          <w:sz w:val="21"/>
        </w:rPr>
        <w:t>is</w:t>
      </w:r>
      <w:r>
        <w:rPr>
          <w:color w:val="231F20"/>
          <w:spacing w:val="-3"/>
          <w:sz w:val="21"/>
        </w:rPr>
        <w:t xml:space="preserve"> </w:t>
      </w:r>
      <w:r>
        <w:rPr>
          <w:color w:val="231F20"/>
          <w:sz w:val="21"/>
        </w:rPr>
        <w:t>more</w:t>
      </w:r>
      <w:r>
        <w:rPr>
          <w:color w:val="231F20"/>
          <w:spacing w:val="-3"/>
          <w:sz w:val="21"/>
        </w:rPr>
        <w:t xml:space="preserve"> </w:t>
      </w:r>
      <w:r>
        <w:rPr>
          <w:color w:val="231F20"/>
          <w:sz w:val="21"/>
        </w:rPr>
        <w:t>than</w:t>
      </w:r>
      <w:r>
        <w:rPr>
          <w:color w:val="231F20"/>
          <w:spacing w:val="-3"/>
          <w:sz w:val="21"/>
        </w:rPr>
        <w:t xml:space="preserve"> </w:t>
      </w:r>
      <w:r>
        <w:rPr>
          <w:color w:val="231F20"/>
          <w:sz w:val="21"/>
        </w:rPr>
        <w:t>350</w:t>
      </w:r>
      <w:r>
        <w:rPr>
          <w:color w:val="231F20"/>
          <w:spacing w:val="-4"/>
          <w:sz w:val="21"/>
        </w:rPr>
        <w:t xml:space="preserve"> </w:t>
      </w:r>
      <w:r>
        <w:rPr>
          <w:color w:val="231F20"/>
          <w:sz w:val="21"/>
        </w:rPr>
        <w:t>pounds,</w:t>
      </w:r>
      <w:r>
        <w:rPr>
          <w:color w:val="231F20"/>
          <w:spacing w:val="-3"/>
          <w:sz w:val="21"/>
        </w:rPr>
        <w:t xml:space="preserve"> </w:t>
      </w:r>
      <w:r>
        <w:rPr>
          <w:color w:val="231F20"/>
          <w:sz w:val="21"/>
        </w:rPr>
        <w:t>but</w:t>
      </w:r>
      <w:r>
        <w:rPr>
          <w:color w:val="231F20"/>
          <w:spacing w:val="-3"/>
          <w:sz w:val="21"/>
        </w:rPr>
        <w:t xml:space="preserve"> </w:t>
      </w:r>
      <w:r>
        <w:rPr>
          <w:color w:val="231F20"/>
          <w:sz w:val="21"/>
        </w:rPr>
        <w:t>does</w:t>
      </w:r>
      <w:r>
        <w:rPr>
          <w:color w:val="231F20"/>
          <w:spacing w:val="-3"/>
          <w:sz w:val="21"/>
        </w:rPr>
        <w:t xml:space="preserve"> </w:t>
      </w:r>
      <w:r>
        <w:rPr>
          <w:color w:val="231F20"/>
          <w:sz w:val="21"/>
        </w:rPr>
        <w:t>not exceed 600</w:t>
      </w:r>
      <w:r>
        <w:rPr>
          <w:color w:val="231F20"/>
          <w:spacing w:val="-1"/>
          <w:sz w:val="21"/>
        </w:rPr>
        <w:t xml:space="preserve"> </w:t>
      </w:r>
      <w:r>
        <w:rPr>
          <w:color w:val="231F20"/>
          <w:sz w:val="21"/>
        </w:rPr>
        <w:t>pounds.</w:t>
      </w:r>
    </w:p>
    <w:p w:rsidR="00872994" w:rsidRDefault="00AF1678">
      <w:pPr>
        <w:pStyle w:val="ListParagraph"/>
        <w:numPr>
          <w:ilvl w:val="1"/>
          <w:numId w:val="3"/>
        </w:numPr>
        <w:tabs>
          <w:tab w:val="left" w:pos="2159"/>
          <w:tab w:val="left" w:pos="2160"/>
        </w:tabs>
        <w:spacing w:before="119" w:line="225" w:lineRule="auto"/>
        <w:ind w:right="216"/>
        <w:rPr>
          <w:sz w:val="21"/>
        </w:rPr>
      </w:pPr>
      <w:r>
        <w:rPr>
          <w:color w:val="231F20"/>
          <w:sz w:val="21"/>
        </w:rPr>
        <w:t>An</w:t>
      </w:r>
      <w:r>
        <w:rPr>
          <w:color w:val="231F20"/>
          <w:spacing w:val="-4"/>
          <w:sz w:val="21"/>
        </w:rPr>
        <w:t xml:space="preserve"> </w:t>
      </w:r>
      <w:r>
        <w:rPr>
          <w:b/>
          <w:color w:val="231F20"/>
          <w:sz w:val="21"/>
        </w:rPr>
        <w:t>extra-heavy-duty,</w:t>
      </w:r>
      <w:r>
        <w:rPr>
          <w:b/>
          <w:color w:val="231F20"/>
          <w:spacing w:val="-4"/>
          <w:sz w:val="21"/>
        </w:rPr>
        <w:t xml:space="preserve"> </w:t>
      </w:r>
      <w:r>
        <w:rPr>
          <w:b/>
          <w:color w:val="231F20"/>
          <w:sz w:val="21"/>
        </w:rPr>
        <w:t>extra-wide</w:t>
      </w:r>
      <w:r>
        <w:rPr>
          <w:b/>
          <w:color w:val="231F20"/>
          <w:spacing w:val="-4"/>
          <w:sz w:val="21"/>
        </w:rPr>
        <w:t xml:space="preserve"> </w:t>
      </w:r>
      <w:r>
        <w:rPr>
          <w:b/>
          <w:color w:val="231F20"/>
          <w:sz w:val="21"/>
        </w:rPr>
        <w:t>hospital</w:t>
      </w:r>
      <w:r>
        <w:rPr>
          <w:b/>
          <w:color w:val="231F20"/>
          <w:spacing w:val="-4"/>
          <w:sz w:val="21"/>
        </w:rPr>
        <w:t xml:space="preserve"> </w:t>
      </w:r>
      <w:r>
        <w:rPr>
          <w:b/>
          <w:color w:val="231F20"/>
          <w:sz w:val="21"/>
        </w:rPr>
        <w:t>bed</w:t>
      </w:r>
      <w:r>
        <w:rPr>
          <w:b/>
          <w:color w:val="231F20"/>
          <w:spacing w:val="-2"/>
          <w:sz w:val="21"/>
        </w:rPr>
        <w:t xml:space="preserve"> </w:t>
      </w:r>
      <w:r>
        <w:rPr>
          <w:color w:val="231F20"/>
          <w:sz w:val="21"/>
        </w:rPr>
        <w:t>requires</w:t>
      </w:r>
      <w:r>
        <w:rPr>
          <w:color w:val="231F20"/>
          <w:spacing w:val="-4"/>
          <w:sz w:val="21"/>
        </w:rPr>
        <w:t xml:space="preserve"> </w:t>
      </w:r>
      <w:r>
        <w:rPr>
          <w:color w:val="231F20"/>
          <w:sz w:val="21"/>
        </w:rPr>
        <w:t>that</w:t>
      </w:r>
      <w:r>
        <w:rPr>
          <w:color w:val="231F20"/>
          <w:spacing w:val="-4"/>
          <w:sz w:val="21"/>
        </w:rPr>
        <w:t xml:space="preserve"> </w:t>
      </w:r>
      <w:r>
        <w:rPr>
          <w:color w:val="231F20"/>
          <w:sz w:val="21"/>
        </w:rPr>
        <w:t>the</w:t>
      </w:r>
      <w:r>
        <w:rPr>
          <w:color w:val="231F20"/>
          <w:spacing w:val="-3"/>
          <w:sz w:val="21"/>
        </w:rPr>
        <w:t xml:space="preserve"> </w:t>
      </w:r>
      <w:r>
        <w:rPr>
          <w:color w:val="231F20"/>
          <w:sz w:val="21"/>
        </w:rPr>
        <w:t>member</w:t>
      </w:r>
      <w:r>
        <w:rPr>
          <w:color w:val="231F20"/>
          <w:spacing w:val="-4"/>
          <w:sz w:val="21"/>
        </w:rPr>
        <w:t xml:space="preserve"> </w:t>
      </w:r>
      <w:r>
        <w:rPr>
          <w:color w:val="231F20"/>
          <w:sz w:val="21"/>
        </w:rPr>
        <w:t>meets</w:t>
      </w:r>
      <w:r>
        <w:rPr>
          <w:color w:val="231F20"/>
          <w:spacing w:val="-4"/>
          <w:sz w:val="21"/>
        </w:rPr>
        <w:t xml:space="preserve"> </w:t>
      </w:r>
      <w:r>
        <w:rPr>
          <w:color w:val="231F20"/>
          <w:sz w:val="21"/>
        </w:rPr>
        <w:t>one</w:t>
      </w:r>
      <w:r>
        <w:rPr>
          <w:color w:val="231F20"/>
          <w:spacing w:val="-4"/>
          <w:sz w:val="21"/>
        </w:rPr>
        <w:t xml:space="preserve"> </w:t>
      </w:r>
      <w:r>
        <w:rPr>
          <w:color w:val="231F20"/>
          <w:sz w:val="21"/>
        </w:rPr>
        <w:t>of</w:t>
      </w:r>
      <w:r>
        <w:rPr>
          <w:color w:val="231F20"/>
          <w:spacing w:val="-4"/>
          <w:sz w:val="21"/>
        </w:rPr>
        <w:t xml:space="preserve"> </w:t>
      </w:r>
      <w:r>
        <w:rPr>
          <w:color w:val="231F20"/>
          <w:sz w:val="21"/>
        </w:rPr>
        <w:t>the</w:t>
      </w:r>
      <w:r>
        <w:rPr>
          <w:color w:val="231F20"/>
          <w:spacing w:val="-4"/>
          <w:sz w:val="21"/>
        </w:rPr>
        <w:t xml:space="preserve"> </w:t>
      </w:r>
      <w:r>
        <w:rPr>
          <w:color w:val="231F20"/>
          <w:sz w:val="21"/>
        </w:rPr>
        <w:t xml:space="preserve">criteria for a fixed-height hospital bed AND that the </w:t>
      </w:r>
      <w:r>
        <w:rPr>
          <w:color w:val="231F20"/>
          <w:spacing w:val="-4"/>
          <w:sz w:val="21"/>
        </w:rPr>
        <w:t xml:space="preserve">member’s </w:t>
      </w:r>
      <w:r>
        <w:rPr>
          <w:color w:val="231F20"/>
          <w:sz w:val="21"/>
        </w:rPr>
        <w:t>weight exceeds 600</w:t>
      </w:r>
      <w:r>
        <w:rPr>
          <w:color w:val="231F20"/>
          <w:spacing w:val="-7"/>
          <w:sz w:val="21"/>
        </w:rPr>
        <w:t xml:space="preserve"> </w:t>
      </w:r>
      <w:r>
        <w:rPr>
          <w:color w:val="231F20"/>
          <w:sz w:val="21"/>
        </w:rPr>
        <w:t>pounds.</w:t>
      </w:r>
    </w:p>
    <w:p w:rsidR="00872994" w:rsidRDefault="00AF1678">
      <w:pPr>
        <w:pStyle w:val="ListParagraph"/>
        <w:numPr>
          <w:ilvl w:val="1"/>
          <w:numId w:val="3"/>
        </w:numPr>
        <w:tabs>
          <w:tab w:val="left" w:pos="2159"/>
          <w:tab w:val="left" w:pos="2160"/>
        </w:tabs>
        <w:spacing w:line="225" w:lineRule="auto"/>
        <w:ind w:right="125"/>
        <w:rPr>
          <w:sz w:val="21"/>
        </w:rPr>
      </w:pPr>
      <w:r>
        <w:rPr>
          <w:color w:val="231F20"/>
          <w:sz w:val="21"/>
        </w:rPr>
        <w:t xml:space="preserve">A </w:t>
      </w:r>
      <w:r>
        <w:rPr>
          <w:b/>
          <w:color w:val="231F20"/>
          <w:sz w:val="21"/>
        </w:rPr>
        <w:t>pediatric hospital bed or crib (</w:t>
      </w:r>
      <w:r>
        <w:rPr>
          <w:b/>
          <w:color w:val="231F20"/>
          <w:sz w:val="21"/>
          <w:u w:val="single" w:color="231F20"/>
        </w:rPr>
        <w:t>without</w:t>
      </w:r>
      <w:r>
        <w:rPr>
          <w:b/>
          <w:color w:val="231F20"/>
          <w:sz w:val="21"/>
        </w:rPr>
        <w:t xml:space="preserve"> added safety enclosure) </w:t>
      </w:r>
      <w:r>
        <w:rPr>
          <w:color w:val="231F20"/>
          <w:sz w:val="21"/>
        </w:rPr>
        <w:t>requires that the member</w:t>
      </w:r>
      <w:r>
        <w:rPr>
          <w:color w:val="231F20"/>
          <w:spacing w:val="-34"/>
          <w:sz w:val="21"/>
        </w:rPr>
        <w:t xml:space="preserve"> </w:t>
      </w:r>
      <w:r>
        <w:rPr>
          <w:color w:val="231F20"/>
          <w:sz w:val="21"/>
        </w:rPr>
        <w:t xml:space="preserve">meet the criteria for </w:t>
      </w:r>
      <w:r>
        <w:rPr>
          <w:color w:val="231F20"/>
          <w:spacing w:val="-3"/>
          <w:sz w:val="21"/>
        </w:rPr>
        <w:t xml:space="preserve">any </w:t>
      </w:r>
      <w:r>
        <w:rPr>
          <w:color w:val="231F20"/>
          <w:sz w:val="21"/>
        </w:rPr>
        <w:t>of the above-mentioned hospital</w:t>
      </w:r>
      <w:r>
        <w:rPr>
          <w:color w:val="231F20"/>
          <w:spacing w:val="-1"/>
          <w:sz w:val="21"/>
        </w:rPr>
        <w:t xml:space="preserve"> </w:t>
      </w:r>
      <w:r>
        <w:rPr>
          <w:color w:val="231F20"/>
          <w:sz w:val="21"/>
        </w:rPr>
        <w:t>beds.</w:t>
      </w:r>
    </w:p>
    <w:p w:rsidR="00872994" w:rsidRDefault="00AF1678">
      <w:pPr>
        <w:pStyle w:val="ListParagraph"/>
        <w:numPr>
          <w:ilvl w:val="1"/>
          <w:numId w:val="3"/>
        </w:numPr>
        <w:tabs>
          <w:tab w:val="left" w:pos="2159"/>
          <w:tab w:val="left" w:pos="2160"/>
        </w:tabs>
        <w:spacing w:line="225" w:lineRule="auto"/>
        <w:ind w:right="335"/>
        <w:rPr>
          <w:sz w:val="21"/>
        </w:rPr>
      </w:pPr>
      <w:r>
        <w:rPr>
          <w:color w:val="231F20"/>
          <w:sz w:val="21"/>
        </w:rPr>
        <w:t xml:space="preserve">A </w:t>
      </w:r>
      <w:r>
        <w:rPr>
          <w:b/>
          <w:color w:val="231F20"/>
          <w:sz w:val="21"/>
        </w:rPr>
        <w:t>pediatric hospital bed or crib (</w:t>
      </w:r>
      <w:r>
        <w:rPr>
          <w:b/>
          <w:color w:val="231F20"/>
          <w:sz w:val="21"/>
          <w:u w:val="single" w:color="231F20"/>
        </w:rPr>
        <w:t>with</w:t>
      </w:r>
      <w:r>
        <w:rPr>
          <w:b/>
          <w:color w:val="231F20"/>
          <w:sz w:val="21"/>
        </w:rPr>
        <w:t xml:space="preserve"> added safety enclosure) </w:t>
      </w:r>
      <w:r>
        <w:rPr>
          <w:color w:val="231F20"/>
          <w:sz w:val="21"/>
        </w:rPr>
        <w:t>requires that all of the</w:t>
      </w:r>
      <w:r>
        <w:rPr>
          <w:color w:val="231F20"/>
          <w:spacing w:val="-34"/>
          <w:sz w:val="21"/>
        </w:rPr>
        <w:t xml:space="preserve"> </w:t>
      </w:r>
      <w:r>
        <w:rPr>
          <w:color w:val="231F20"/>
          <w:sz w:val="21"/>
        </w:rPr>
        <w:t>following criteria (a-c) be</w:t>
      </w:r>
      <w:r>
        <w:rPr>
          <w:color w:val="231F20"/>
          <w:spacing w:val="-1"/>
          <w:sz w:val="21"/>
        </w:rPr>
        <w:t xml:space="preserve"> </w:t>
      </w:r>
      <w:r>
        <w:rPr>
          <w:color w:val="231F20"/>
          <w:sz w:val="21"/>
        </w:rPr>
        <w:t>met:</w:t>
      </w:r>
    </w:p>
    <w:p w:rsidR="00872994" w:rsidRDefault="00AF1678">
      <w:pPr>
        <w:pStyle w:val="ListParagraph"/>
        <w:numPr>
          <w:ilvl w:val="2"/>
          <w:numId w:val="3"/>
        </w:numPr>
        <w:tabs>
          <w:tab w:val="left" w:pos="2520"/>
        </w:tabs>
        <w:spacing w:before="108"/>
        <w:rPr>
          <w:sz w:val="21"/>
        </w:rPr>
      </w:pPr>
      <w:r>
        <w:rPr>
          <w:color w:val="231F20"/>
          <w:sz w:val="21"/>
        </w:rPr>
        <w:t>the</w:t>
      </w:r>
      <w:r>
        <w:rPr>
          <w:color w:val="231F20"/>
          <w:spacing w:val="-3"/>
          <w:sz w:val="21"/>
        </w:rPr>
        <w:t xml:space="preserve"> </w:t>
      </w:r>
      <w:r>
        <w:rPr>
          <w:color w:val="231F20"/>
          <w:sz w:val="21"/>
        </w:rPr>
        <w:t>member</w:t>
      </w:r>
      <w:r>
        <w:rPr>
          <w:color w:val="231F20"/>
          <w:spacing w:val="-3"/>
          <w:sz w:val="21"/>
        </w:rPr>
        <w:t xml:space="preserve"> </w:t>
      </w:r>
      <w:r>
        <w:rPr>
          <w:color w:val="231F20"/>
          <w:sz w:val="21"/>
        </w:rPr>
        <w:t>has</w:t>
      </w:r>
      <w:r>
        <w:rPr>
          <w:color w:val="231F20"/>
          <w:spacing w:val="-2"/>
          <w:sz w:val="21"/>
        </w:rPr>
        <w:t xml:space="preserve"> </w:t>
      </w:r>
      <w:r>
        <w:rPr>
          <w:color w:val="231F20"/>
          <w:sz w:val="21"/>
        </w:rPr>
        <w:t>a</w:t>
      </w:r>
      <w:r>
        <w:rPr>
          <w:color w:val="231F20"/>
          <w:spacing w:val="-3"/>
          <w:sz w:val="21"/>
        </w:rPr>
        <w:t xml:space="preserve"> </w:t>
      </w:r>
      <w:r>
        <w:rPr>
          <w:color w:val="231F20"/>
          <w:sz w:val="21"/>
        </w:rPr>
        <w:t>medical</w:t>
      </w:r>
      <w:r>
        <w:rPr>
          <w:color w:val="231F20"/>
          <w:spacing w:val="-2"/>
          <w:sz w:val="21"/>
        </w:rPr>
        <w:t xml:space="preserve"> </w:t>
      </w:r>
      <w:r>
        <w:rPr>
          <w:color w:val="231F20"/>
          <w:sz w:val="21"/>
        </w:rPr>
        <w:t>condition</w:t>
      </w:r>
      <w:r>
        <w:rPr>
          <w:color w:val="231F20"/>
          <w:spacing w:val="-3"/>
          <w:sz w:val="21"/>
        </w:rPr>
        <w:t xml:space="preserve"> </w:t>
      </w:r>
      <w:r>
        <w:rPr>
          <w:color w:val="231F20"/>
          <w:sz w:val="21"/>
        </w:rPr>
        <w:t>that</w:t>
      </w:r>
      <w:r>
        <w:rPr>
          <w:color w:val="231F20"/>
          <w:spacing w:val="-3"/>
          <w:sz w:val="21"/>
        </w:rPr>
        <w:t xml:space="preserve"> </w:t>
      </w:r>
      <w:r>
        <w:rPr>
          <w:color w:val="231F20"/>
          <w:sz w:val="21"/>
        </w:rPr>
        <w:t>puts</w:t>
      </w:r>
      <w:r>
        <w:rPr>
          <w:color w:val="231F20"/>
          <w:spacing w:val="-2"/>
          <w:sz w:val="21"/>
        </w:rPr>
        <w:t xml:space="preserve"> </w:t>
      </w:r>
      <w:r>
        <w:rPr>
          <w:color w:val="231F20"/>
          <w:sz w:val="21"/>
        </w:rPr>
        <w:t>her</w:t>
      </w:r>
      <w:r>
        <w:rPr>
          <w:color w:val="231F20"/>
          <w:spacing w:val="-3"/>
          <w:sz w:val="21"/>
        </w:rPr>
        <w:t xml:space="preserve"> </w:t>
      </w:r>
      <w:r>
        <w:rPr>
          <w:color w:val="231F20"/>
          <w:sz w:val="21"/>
        </w:rPr>
        <w:t>or</w:t>
      </w:r>
      <w:r>
        <w:rPr>
          <w:color w:val="231F20"/>
          <w:spacing w:val="-2"/>
          <w:sz w:val="21"/>
        </w:rPr>
        <w:t xml:space="preserve"> </w:t>
      </w:r>
      <w:r>
        <w:rPr>
          <w:color w:val="231F20"/>
          <w:sz w:val="21"/>
        </w:rPr>
        <w:t>him</w:t>
      </w:r>
      <w:r>
        <w:rPr>
          <w:color w:val="231F20"/>
          <w:spacing w:val="-3"/>
          <w:sz w:val="21"/>
        </w:rPr>
        <w:t xml:space="preserve"> </w:t>
      </w:r>
      <w:r>
        <w:rPr>
          <w:color w:val="231F20"/>
          <w:sz w:val="21"/>
        </w:rPr>
        <w:t>at</w:t>
      </w:r>
      <w:r>
        <w:rPr>
          <w:color w:val="231F20"/>
          <w:spacing w:val="-3"/>
          <w:sz w:val="21"/>
        </w:rPr>
        <w:t xml:space="preserve"> </w:t>
      </w:r>
      <w:r>
        <w:rPr>
          <w:color w:val="231F20"/>
          <w:sz w:val="21"/>
        </w:rPr>
        <w:t>risk</w:t>
      </w:r>
      <w:r>
        <w:rPr>
          <w:color w:val="231F20"/>
          <w:spacing w:val="-2"/>
          <w:sz w:val="21"/>
        </w:rPr>
        <w:t xml:space="preserve"> </w:t>
      </w:r>
      <w:r>
        <w:rPr>
          <w:color w:val="231F20"/>
          <w:sz w:val="21"/>
        </w:rPr>
        <w:t>for</w:t>
      </w:r>
      <w:r>
        <w:rPr>
          <w:color w:val="231F20"/>
          <w:spacing w:val="-3"/>
          <w:sz w:val="21"/>
        </w:rPr>
        <w:t xml:space="preserve"> </w:t>
      </w:r>
      <w:r>
        <w:rPr>
          <w:color w:val="231F20"/>
          <w:sz w:val="21"/>
        </w:rPr>
        <w:t>falling</w:t>
      </w:r>
      <w:r>
        <w:rPr>
          <w:color w:val="231F20"/>
          <w:spacing w:val="-2"/>
          <w:sz w:val="21"/>
        </w:rPr>
        <w:t xml:space="preserve"> </w:t>
      </w:r>
      <w:r>
        <w:rPr>
          <w:color w:val="231F20"/>
          <w:sz w:val="21"/>
        </w:rPr>
        <w:t>out</w:t>
      </w:r>
      <w:r>
        <w:rPr>
          <w:color w:val="231F20"/>
          <w:spacing w:val="-3"/>
          <w:sz w:val="21"/>
        </w:rPr>
        <w:t xml:space="preserve"> </w:t>
      </w:r>
      <w:r>
        <w:rPr>
          <w:color w:val="231F20"/>
          <w:sz w:val="21"/>
        </w:rPr>
        <w:t>of</w:t>
      </w:r>
      <w:r>
        <w:rPr>
          <w:color w:val="231F20"/>
          <w:spacing w:val="-2"/>
          <w:sz w:val="21"/>
        </w:rPr>
        <w:t xml:space="preserve"> </w:t>
      </w:r>
      <w:r>
        <w:rPr>
          <w:color w:val="231F20"/>
          <w:sz w:val="21"/>
        </w:rPr>
        <w:t>or</w:t>
      </w:r>
      <w:r>
        <w:rPr>
          <w:color w:val="231F20"/>
          <w:spacing w:val="-3"/>
          <w:sz w:val="21"/>
        </w:rPr>
        <w:t xml:space="preserve"> </w:t>
      </w:r>
      <w:r>
        <w:rPr>
          <w:color w:val="231F20"/>
          <w:sz w:val="21"/>
        </w:rPr>
        <w:t>seriously</w:t>
      </w:r>
    </w:p>
    <w:p w:rsidR="00872994" w:rsidRDefault="00872994">
      <w:pPr>
        <w:rPr>
          <w:sz w:val="21"/>
        </w:rPr>
        <w:sectPr w:rsidR="00872994">
          <w:footerReference w:type="default" r:id="rId14"/>
          <w:pgSz w:w="12240" w:h="15840"/>
          <w:pgMar w:top="1320" w:right="1320" w:bottom="1500" w:left="360" w:header="0" w:footer="1300" w:gutter="0"/>
          <w:pgNumType w:start="2"/>
          <w:cols w:space="720"/>
        </w:sectPr>
      </w:pPr>
    </w:p>
    <w:p w:rsidR="00872994" w:rsidRDefault="00AF1678">
      <w:pPr>
        <w:pStyle w:val="BodyText"/>
        <w:spacing w:before="91" w:line="225" w:lineRule="auto"/>
        <w:ind w:right="118" w:firstLine="0"/>
      </w:pPr>
      <w:proofErr w:type="gramStart"/>
      <w:r>
        <w:rPr>
          <w:color w:val="231F20"/>
        </w:rPr>
        <w:lastRenderedPageBreak/>
        <w:t>injuring</w:t>
      </w:r>
      <w:proofErr w:type="gramEnd"/>
      <w:r>
        <w:rPr>
          <w:color w:val="231F20"/>
        </w:rPr>
        <w:t xml:space="preserve"> himself/herself while in an ordinary bed or standard hospital bed (for example, cognitive or communication impairment or a severe behavioral disorder);</w:t>
      </w:r>
    </w:p>
    <w:p w:rsidR="00872994" w:rsidRDefault="00AF1678">
      <w:pPr>
        <w:pStyle w:val="ListParagraph"/>
        <w:numPr>
          <w:ilvl w:val="2"/>
          <w:numId w:val="3"/>
        </w:numPr>
        <w:tabs>
          <w:tab w:val="left" w:pos="2520"/>
        </w:tabs>
        <w:spacing w:line="225" w:lineRule="auto"/>
        <w:ind w:right="155"/>
        <w:rPr>
          <w:sz w:val="21"/>
        </w:rPr>
      </w:pPr>
      <w:r>
        <w:rPr>
          <w:color w:val="231F20"/>
          <w:sz w:val="21"/>
        </w:rPr>
        <w:t>the</w:t>
      </w:r>
      <w:r>
        <w:rPr>
          <w:color w:val="231F20"/>
          <w:spacing w:val="-5"/>
          <w:sz w:val="21"/>
        </w:rPr>
        <w:t xml:space="preserve"> </w:t>
      </w:r>
      <w:r>
        <w:rPr>
          <w:color w:val="231F20"/>
          <w:sz w:val="21"/>
        </w:rPr>
        <w:t>member</w:t>
      </w:r>
      <w:r>
        <w:rPr>
          <w:color w:val="231F20"/>
          <w:spacing w:val="-5"/>
          <w:sz w:val="21"/>
        </w:rPr>
        <w:t xml:space="preserve"> </w:t>
      </w:r>
      <w:r>
        <w:rPr>
          <w:color w:val="231F20"/>
          <w:sz w:val="21"/>
        </w:rPr>
        <w:t>has</w:t>
      </w:r>
      <w:r>
        <w:rPr>
          <w:color w:val="231F20"/>
          <w:spacing w:val="-4"/>
          <w:sz w:val="21"/>
        </w:rPr>
        <w:t xml:space="preserve"> </w:t>
      </w:r>
      <w:r>
        <w:rPr>
          <w:color w:val="231F20"/>
          <w:sz w:val="21"/>
        </w:rPr>
        <w:t>a</w:t>
      </w:r>
      <w:r>
        <w:rPr>
          <w:color w:val="231F20"/>
          <w:spacing w:val="-5"/>
          <w:sz w:val="21"/>
        </w:rPr>
        <w:t xml:space="preserve"> </w:t>
      </w:r>
      <w:r>
        <w:rPr>
          <w:color w:val="231F20"/>
          <w:sz w:val="21"/>
        </w:rPr>
        <w:t>history</w:t>
      </w:r>
      <w:r>
        <w:rPr>
          <w:color w:val="231F20"/>
          <w:spacing w:val="-4"/>
          <w:sz w:val="21"/>
        </w:rPr>
        <w:t xml:space="preserve"> </w:t>
      </w:r>
      <w:r>
        <w:rPr>
          <w:color w:val="231F20"/>
          <w:sz w:val="21"/>
        </w:rPr>
        <w:t>of</w:t>
      </w:r>
      <w:r>
        <w:rPr>
          <w:color w:val="231F20"/>
          <w:spacing w:val="-5"/>
          <w:sz w:val="21"/>
        </w:rPr>
        <w:t xml:space="preserve"> </w:t>
      </w:r>
      <w:r>
        <w:rPr>
          <w:color w:val="231F20"/>
          <w:sz w:val="21"/>
        </w:rPr>
        <w:t>behavior</w:t>
      </w:r>
      <w:r>
        <w:rPr>
          <w:color w:val="231F20"/>
          <w:spacing w:val="-4"/>
          <w:sz w:val="21"/>
        </w:rPr>
        <w:t xml:space="preserve"> </w:t>
      </w:r>
      <w:r>
        <w:rPr>
          <w:color w:val="231F20"/>
          <w:sz w:val="21"/>
        </w:rPr>
        <w:t>involving</w:t>
      </w:r>
      <w:r>
        <w:rPr>
          <w:color w:val="231F20"/>
          <w:spacing w:val="-5"/>
          <w:sz w:val="21"/>
        </w:rPr>
        <w:t xml:space="preserve"> </w:t>
      </w:r>
      <w:r>
        <w:rPr>
          <w:color w:val="231F20"/>
          <w:sz w:val="21"/>
        </w:rPr>
        <w:t>unsafe</w:t>
      </w:r>
      <w:r>
        <w:rPr>
          <w:color w:val="231F20"/>
          <w:spacing w:val="-5"/>
          <w:sz w:val="21"/>
        </w:rPr>
        <w:t xml:space="preserve"> </w:t>
      </w:r>
      <w:r>
        <w:rPr>
          <w:color w:val="231F20"/>
          <w:sz w:val="21"/>
        </w:rPr>
        <w:t>mobility</w:t>
      </w:r>
      <w:r>
        <w:rPr>
          <w:color w:val="231F20"/>
          <w:spacing w:val="-4"/>
          <w:sz w:val="21"/>
        </w:rPr>
        <w:t xml:space="preserve"> </w:t>
      </w:r>
      <w:r>
        <w:rPr>
          <w:color w:val="231F20"/>
          <w:sz w:val="21"/>
        </w:rPr>
        <w:t>(e.g.,</w:t>
      </w:r>
      <w:r>
        <w:rPr>
          <w:color w:val="231F20"/>
          <w:spacing w:val="-5"/>
          <w:sz w:val="21"/>
        </w:rPr>
        <w:t xml:space="preserve"> </w:t>
      </w:r>
      <w:r>
        <w:rPr>
          <w:color w:val="231F20"/>
          <w:sz w:val="21"/>
        </w:rPr>
        <w:t>climbing</w:t>
      </w:r>
      <w:r>
        <w:rPr>
          <w:color w:val="231F20"/>
          <w:spacing w:val="-4"/>
          <w:sz w:val="21"/>
        </w:rPr>
        <w:t xml:space="preserve"> </w:t>
      </w:r>
      <w:r>
        <w:rPr>
          <w:color w:val="231F20"/>
          <w:sz w:val="21"/>
        </w:rPr>
        <w:t>out</w:t>
      </w:r>
      <w:r>
        <w:rPr>
          <w:color w:val="231F20"/>
          <w:spacing w:val="-5"/>
          <w:sz w:val="21"/>
        </w:rPr>
        <w:t xml:space="preserve"> </w:t>
      </w:r>
      <w:r>
        <w:rPr>
          <w:color w:val="231F20"/>
          <w:sz w:val="21"/>
        </w:rPr>
        <w:t>of</w:t>
      </w:r>
      <w:r>
        <w:rPr>
          <w:color w:val="231F20"/>
          <w:spacing w:val="-4"/>
          <w:sz w:val="21"/>
        </w:rPr>
        <w:t xml:space="preserve"> </w:t>
      </w:r>
      <w:r>
        <w:rPr>
          <w:color w:val="231F20"/>
          <w:sz w:val="21"/>
        </w:rPr>
        <w:t>bed)</w:t>
      </w:r>
      <w:r>
        <w:rPr>
          <w:color w:val="231F20"/>
          <w:spacing w:val="-5"/>
          <w:sz w:val="21"/>
        </w:rPr>
        <w:t xml:space="preserve"> </w:t>
      </w:r>
      <w:r>
        <w:rPr>
          <w:color w:val="231F20"/>
          <w:sz w:val="21"/>
        </w:rPr>
        <w:t>that puts the member at risk for serious injury while in an ordinary bed or standard hospital bed; and</w:t>
      </w:r>
    </w:p>
    <w:p w:rsidR="00872994" w:rsidRDefault="00AF1678">
      <w:pPr>
        <w:pStyle w:val="ListParagraph"/>
        <w:numPr>
          <w:ilvl w:val="2"/>
          <w:numId w:val="3"/>
        </w:numPr>
        <w:tabs>
          <w:tab w:val="left" w:pos="2520"/>
        </w:tabs>
        <w:spacing w:line="225" w:lineRule="auto"/>
        <w:ind w:right="277"/>
        <w:rPr>
          <w:b/>
          <w:sz w:val="21"/>
        </w:rPr>
      </w:pPr>
      <w:proofErr w:type="gramStart"/>
      <w:r>
        <w:rPr>
          <w:color w:val="231F20"/>
          <w:sz w:val="21"/>
        </w:rPr>
        <w:t>less</w:t>
      </w:r>
      <w:proofErr w:type="gramEnd"/>
      <w:r>
        <w:rPr>
          <w:color w:val="231F20"/>
          <w:spacing w:val="-5"/>
          <w:sz w:val="21"/>
        </w:rPr>
        <w:t xml:space="preserve"> </w:t>
      </w:r>
      <w:r>
        <w:rPr>
          <w:color w:val="231F20"/>
          <w:sz w:val="21"/>
        </w:rPr>
        <w:t>costly</w:t>
      </w:r>
      <w:r>
        <w:rPr>
          <w:color w:val="231F20"/>
          <w:spacing w:val="-5"/>
          <w:sz w:val="21"/>
        </w:rPr>
        <w:t xml:space="preserve"> </w:t>
      </w:r>
      <w:r>
        <w:rPr>
          <w:color w:val="231F20"/>
          <w:sz w:val="21"/>
        </w:rPr>
        <w:t>alternatives</w:t>
      </w:r>
      <w:r>
        <w:rPr>
          <w:color w:val="231F20"/>
          <w:spacing w:val="-5"/>
          <w:sz w:val="21"/>
        </w:rPr>
        <w:t xml:space="preserve"> </w:t>
      </w:r>
      <w:r>
        <w:rPr>
          <w:color w:val="231F20"/>
          <w:sz w:val="21"/>
        </w:rPr>
        <w:t>(e.g.,</w:t>
      </w:r>
      <w:r>
        <w:rPr>
          <w:color w:val="231F20"/>
          <w:spacing w:val="-5"/>
          <w:sz w:val="21"/>
        </w:rPr>
        <w:t xml:space="preserve"> </w:t>
      </w:r>
      <w:r>
        <w:rPr>
          <w:color w:val="231F20"/>
          <w:sz w:val="21"/>
        </w:rPr>
        <w:t>wearing</w:t>
      </w:r>
      <w:r>
        <w:rPr>
          <w:color w:val="231F20"/>
          <w:spacing w:val="-4"/>
          <w:sz w:val="21"/>
        </w:rPr>
        <w:t xml:space="preserve"> </w:t>
      </w:r>
      <w:r>
        <w:rPr>
          <w:color w:val="231F20"/>
          <w:sz w:val="21"/>
        </w:rPr>
        <w:t>a</w:t>
      </w:r>
      <w:r>
        <w:rPr>
          <w:color w:val="231F20"/>
          <w:spacing w:val="-5"/>
          <w:sz w:val="21"/>
        </w:rPr>
        <w:t xml:space="preserve"> </w:t>
      </w:r>
      <w:r>
        <w:rPr>
          <w:color w:val="231F20"/>
          <w:sz w:val="21"/>
        </w:rPr>
        <w:t>protective</w:t>
      </w:r>
      <w:r>
        <w:rPr>
          <w:color w:val="231F20"/>
          <w:spacing w:val="-5"/>
          <w:sz w:val="21"/>
        </w:rPr>
        <w:t xml:space="preserve"> </w:t>
      </w:r>
      <w:r>
        <w:rPr>
          <w:color w:val="231F20"/>
          <w:sz w:val="21"/>
        </w:rPr>
        <w:t>helmet)</w:t>
      </w:r>
      <w:r>
        <w:rPr>
          <w:color w:val="231F20"/>
          <w:spacing w:val="-5"/>
          <w:sz w:val="21"/>
        </w:rPr>
        <w:t xml:space="preserve"> </w:t>
      </w:r>
      <w:r>
        <w:rPr>
          <w:color w:val="231F20"/>
          <w:sz w:val="21"/>
        </w:rPr>
        <w:t>were</w:t>
      </w:r>
      <w:r>
        <w:rPr>
          <w:color w:val="231F20"/>
          <w:spacing w:val="-5"/>
          <w:sz w:val="21"/>
        </w:rPr>
        <w:t xml:space="preserve"> </w:t>
      </w:r>
      <w:r>
        <w:rPr>
          <w:color w:val="231F20"/>
          <w:sz w:val="21"/>
        </w:rPr>
        <w:t>tried</w:t>
      </w:r>
      <w:r>
        <w:rPr>
          <w:color w:val="231F20"/>
          <w:spacing w:val="-4"/>
          <w:sz w:val="21"/>
        </w:rPr>
        <w:t xml:space="preserve"> </w:t>
      </w:r>
      <w:r>
        <w:rPr>
          <w:color w:val="231F20"/>
          <w:sz w:val="21"/>
        </w:rPr>
        <w:t>and</w:t>
      </w:r>
      <w:r>
        <w:rPr>
          <w:color w:val="231F20"/>
          <w:spacing w:val="-5"/>
          <w:sz w:val="21"/>
        </w:rPr>
        <w:t xml:space="preserve"> </w:t>
      </w:r>
      <w:r>
        <w:rPr>
          <w:color w:val="231F20"/>
          <w:sz w:val="21"/>
        </w:rPr>
        <w:t>were</w:t>
      </w:r>
      <w:r>
        <w:rPr>
          <w:color w:val="231F20"/>
          <w:spacing w:val="-5"/>
          <w:sz w:val="21"/>
        </w:rPr>
        <w:t xml:space="preserve"> </w:t>
      </w:r>
      <w:r>
        <w:rPr>
          <w:color w:val="231F20"/>
          <w:sz w:val="21"/>
        </w:rPr>
        <w:t>unsuccessful</w:t>
      </w:r>
      <w:r>
        <w:rPr>
          <w:color w:val="231F20"/>
          <w:spacing w:val="-5"/>
          <w:sz w:val="21"/>
        </w:rPr>
        <w:t xml:space="preserve"> </w:t>
      </w:r>
      <w:r>
        <w:rPr>
          <w:color w:val="231F20"/>
          <w:sz w:val="21"/>
        </w:rPr>
        <w:t>or contraindicated</w:t>
      </w:r>
      <w:r>
        <w:rPr>
          <w:b/>
          <w:color w:val="231F20"/>
          <w:sz w:val="21"/>
        </w:rPr>
        <w:t>.</w:t>
      </w:r>
    </w:p>
    <w:p w:rsidR="00872994" w:rsidRDefault="00AF1678">
      <w:pPr>
        <w:pStyle w:val="Heading2"/>
        <w:numPr>
          <w:ilvl w:val="0"/>
          <w:numId w:val="3"/>
        </w:numPr>
        <w:tabs>
          <w:tab w:val="left" w:pos="2091"/>
        </w:tabs>
        <w:spacing w:before="188"/>
        <w:ind w:left="2090" w:hanging="290"/>
      </w:pPr>
      <w:r>
        <w:rPr>
          <w:color w:val="231F20"/>
          <w:spacing w:val="5"/>
        </w:rPr>
        <w:t>NONCOVERAGE</w:t>
      </w:r>
    </w:p>
    <w:p w:rsidR="00872994" w:rsidRDefault="00AF1678">
      <w:pPr>
        <w:pStyle w:val="BodyText"/>
        <w:spacing w:before="150" w:line="225" w:lineRule="auto"/>
        <w:ind w:left="1800" w:right="118" w:firstLine="0"/>
      </w:pPr>
      <w:r>
        <w:rPr>
          <w:color w:val="231F20"/>
        </w:rPr>
        <w:t>MassHealth does not consider hospital beds to be medically necessary under certain circumstances. Examples of such circumstances include, but are not limited to, the following.</w:t>
      </w:r>
    </w:p>
    <w:p w:rsidR="00872994" w:rsidRDefault="00AF1678">
      <w:pPr>
        <w:pStyle w:val="ListParagraph"/>
        <w:numPr>
          <w:ilvl w:val="1"/>
          <w:numId w:val="3"/>
        </w:numPr>
        <w:tabs>
          <w:tab w:val="left" w:pos="2519"/>
          <w:tab w:val="left" w:pos="2520"/>
        </w:tabs>
        <w:spacing w:line="225" w:lineRule="auto"/>
        <w:ind w:left="2520" w:right="174"/>
        <w:rPr>
          <w:sz w:val="21"/>
        </w:rPr>
      </w:pPr>
      <w:r>
        <w:rPr>
          <w:color w:val="231F20"/>
          <w:sz w:val="21"/>
        </w:rPr>
        <w:t>The</w:t>
      </w:r>
      <w:r>
        <w:rPr>
          <w:color w:val="231F20"/>
          <w:spacing w:val="-4"/>
          <w:sz w:val="21"/>
        </w:rPr>
        <w:t xml:space="preserve"> </w:t>
      </w:r>
      <w:r>
        <w:rPr>
          <w:color w:val="231F20"/>
          <w:sz w:val="21"/>
        </w:rPr>
        <w:t>bed</w:t>
      </w:r>
      <w:r>
        <w:rPr>
          <w:color w:val="231F20"/>
          <w:spacing w:val="-3"/>
          <w:sz w:val="21"/>
        </w:rPr>
        <w:t xml:space="preserve"> </w:t>
      </w:r>
      <w:r>
        <w:rPr>
          <w:color w:val="231F20"/>
          <w:sz w:val="21"/>
        </w:rPr>
        <w:t>is</w:t>
      </w:r>
      <w:r>
        <w:rPr>
          <w:color w:val="231F20"/>
          <w:spacing w:val="-4"/>
          <w:sz w:val="21"/>
        </w:rPr>
        <w:t xml:space="preserve"> </w:t>
      </w:r>
      <w:r>
        <w:rPr>
          <w:color w:val="231F20"/>
          <w:sz w:val="21"/>
        </w:rPr>
        <w:t>used</w:t>
      </w:r>
      <w:r>
        <w:rPr>
          <w:color w:val="231F20"/>
          <w:spacing w:val="-3"/>
          <w:sz w:val="21"/>
        </w:rPr>
        <w:t xml:space="preserve"> </w:t>
      </w:r>
      <w:r>
        <w:rPr>
          <w:color w:val="231F20"/>
          <w:sz w:val="21"/>
        </w:rPr>
        <w:t>primarily</w:t>
      </w:r>
      <w:r>
        <w:rPr>
          <w:color w:val="231F20"/>
          <w:spacing w:val="-3"/>
          <w:sz w:val="21"/>
        </w:rPr>
        <w:t xml:space="preserve"> </w:t>
      </w:r>
      <w:r>
        <w:rPr>
          <w:color w:val="231F20"/>
          <w:sz w:val="21"/>
        </w:rPr>
        <w:t>and</w:t>
      </w:r>
      <w:r>
        <w:rPr>
          <w:color w:val="231F20"/>
          <w:spacing w:val="-4"/>
          <w:sz w:val="21"/>
        </w:rPr>
        <w:t xml:space="preserve"> </w:t>
      </w:r>
      <w:r>
        <w:rPr>
          <w:color w:val="231F20"/>
          <w:sz w:val="21"/>
        </w:rPr>
        <w:t>customarily</w:t>
      </w:r>
      <w:r>
        <w:rPr>
          <w:color w:val="231F20"/>
          <w:spacing w:val="-3"/>
          <w:sz w:val="21"/>
        </w:rPr>
        <w:t xml:space="preserve"> </w:t>
      </w:r>
      <w:r>
        <w:rPr>
          <w:color w:val="231F20"/>
          <w:sz w:val="21"/>
        </w:rPr>
        <w:t>for</w:t>
      </w:r>
      <w:r>
        <w:rPr>
          <w:color w:val="231F20"/>
          <w:spacing w:val="-3"/>
          <w:sz w:val="21"/>
        </w:rPr>
        <w:t xml:space="preserve"> </w:t>
      </w:r>
      <w:r>
        <w:rPr>
          <w:color w:val="231F20"/>
          <w:sz w:val="21"/>
        </w:rPr>
        <w:t>a</w:t>
      </w:r>
      <w:r>
        <w:rPr>
          <w:color w:val="231F20"/>
          <w:spacing w:val="-4"/>
          <w:sz w:val="21"/>
        </w:rPr>
        <w:t xml:space="preserve"> </w:t>
      </w:r>
      <w:r>
        <w:rPr>
          <w:color w:val="231F20"/>
          <w:sz w:val="21"/>
        </w:rPr>
        <w:t>nonmedical</w:t>
      </w:r>
      <w:r>
        <w:rPr>
          <w:color w:val="231F20"/>
          <w:spacing w:val="-3"/>
          <w:sz w:val="21"/>
        </w:rPr>
        <w:t xml:space="preserve"> </w:t>
      </w:r>
      <w:r>
        <w:rPr>
          <w:color w:val="231F20"/>
          <w:sz w:val="21"/>
        </w:rPr>
        <w:t>purpose</w:t>
      </w:r>
      <w:r>
        <w:rPr>
          <w:color w:val="231F20"/>
          <w:spacing w:val="-3"/>
          <w:sz w:val="21"/>
        </w:rPr>
        <w:t xml:space="preserve"> </w:t>
      </w:r>
      <w:r>
        <w:rPr>
          <w:color w:val="231F20"/>
          <w:sz w:val="21"/>
        </w:rPr>
        <w:t>and</w:t>
      </w:r>
      <w:r>
        <w:rPr>
          <w:color w:val="231F20"/>
          <w:spacing w:val="-4"/>
          <w:sz w:val="21"/>
        </w:rPr>
        <w:t xml:space="preserve"> </w:t>
      </w:r>
      <w:r>
        <w:rPr>
          <w:color w:val="231F20"/>
          <w:sz w:val="21"/>
        </w:rPr>
        <w:t>is</w:t>
      </w:r>
      <w:r>
        <w:rPr>
          <w:color w:val="231F20"/>
          <w:spacing w:val="-3"/>
          <w:sz w:val="21"/>
        </w:rPr>
        <w:t xml:space="preserve"> </w:t>
      </w:r>
      <w:r>
        <w:rPr>
          <w:color w:val="231F20"/>
          <w:sz w:val="21"/>
        </w:rPr>
        <w:t>gener</w:t>
      </w:r>
      <w:r>
        <w:rPr>
          <w:color w:val="231F20"/>
          <w:sz w:val="21"/>
        </w:rPr>
        <w:t>ally</w:t>
      </w:r>
      <w:r>
        <w:rPr>
          <w:color w:val="231F20"/>
          <w:spacing w:val="-3"/>
          <w:sz w:val="21"/>
        </w:rPr>
        <w:t xml:space="preserve"> </w:t>
      </w:r>
      <w:r>
        <w:rPr>
          <w:color w:val="231F20"/>
          <w:sz w:val="21"/>
        </w:rPr>
        <w:t>useful</w:t>
      </w:r>
      <w:r>
        <w:rPr>
          <w:color w:val="231F20"/>
          <w:spacing w:val="-4"/>
          <w:sz w:val="21"/>
        </w:rPr>
        <w:t xml:space="preserve"> </w:t>
      </w:r>
      <w:r>
        <w:rPr>
          <w:color w:val="231F20"/>
          <w:sz w:val="21"/>
        </w:rPr>
        <w:t>in the absence of illness, injury or disability (i.e., an ordinary</w:t>
      </w:r>
      <w:r>
        <w:rPr>
          <w:color w:val="231F20"/>
          <w:spacing w:val="-5"/>
          <w:sz w:val="21"/>
        </w:rPr>
        <w:t xml:space="preserve"> </w:t>
      </w:r>
      <w:r>
        <w:rPr>
          <w:color w:val="231F20"/>
          <w:sz w:val="21"/>
        </w:rPr>
        <w:t>bed).</w:t>
      </w:r>
    </w:p>
    <w:p w:rsidR="00872994" w:rsidRDefault="00AF1678">
      <w:pPr>
        <w:pStyle w:val="ListParagraph"/>
        <w:numPr>
          <w:ilvl w:val="1"/>
          <w:numId w:val="3"/>
        </w:numPr>
        <w:tabs>
          <w:tab w:val="left" w:pos="2519"/>
          <w:tab w:val="left" w:pos="2520"/>
        </w:tabs>
        <w:spacing w:before="180" w:line="225" w:lineRule="auto"/>
        <w:ind w:left="2520" w:right="271"/>
        <w:rPr>
          <w:sz w:val="21"/>
        </w:rPr>
      </w:pPr>
      <w:r>
        <w:rPr>
          <w:color w:val="231F20"/>
          <w:sz w:val="21"/>
        </w:rPr>
        <w:t>There</w:t>
      </w:r>
      <w:r>
        <w:rPr>
          <w:color w:val="231F20"/>
          <w:spacing w:val="-7"/>
          <w:sz w:val="21"/>
        </w:rPr>
        <w:t xml:space="preserve"> </w:t>
      </w:r>
      <w:r>
        <w:rPr>
          <w:color w:val="231F20"/>
          <w:sz w:val="21"/>
        </w:rPr>
        <w:t>is</w:t>
      </w:r>
      <w:r>
        <w:rPr>
          <w:color w:val="231F20"/>
          <w:spacing w:val="-7"/>
          <w:sz w:val="21"/>
        </w:rPr>
        <w:t xml:space="preserve"> </w:t>
      </w:r>
      <w:r>
        <w:rPr>
          <w:color w:val="231F20"/>
          <w:sz w:val="21"/>
        </w:rPr>
        <w:t>insufficient</w:t>
      </w:r>
      <w:r>
        <w:rPr>
          <w:color w:val="231F20"/>
          <w:spacing w:val="-7"/>
          <w:sz w:val="21"/>
        </w:rPr>
        <w:t xml:space="preserve"> </w:t>
      </w:r>
      <w:r>
        <w:rPr>
          <w:color w:val="231F20"/>
          <w:sz w:val="21"/>
        </w:rPr>
        <w:t>documentation</w:t>
      </w:r>
      <w:r>
        <w:rPr>
          <w:color w:val="231F20"/>
          <w:spacing w:val="-7"/>
          <w:sz w:val="21"/>
        </w:rPr>
        <w:t xml:space="preserve"> </w:t>
      </w:r>
      <w:r>
        <w:rPr>
          <w:color w:val="231F20"/>
          <w:sz w:val="21"/>
        </w:rPr>
        <w:t>to</w:t>
      </w:r>
      <w:r>
        <w:rPr>
          <w:color w:val="231F20"/>
          <w:spacing w:val="-7"/>
          <w:sz w:val="21"/>
        </w:rPr>
        <w:t xml:space="preserve"> </w:t>
      </w:r>
      <w:r>
        <w:rPr>
          <w:color w:val="231F20"/>
          <w:sz w:val="21"/>
        </w:rPr>
        <w:t>establish</w:t>
      </w:r>
      <w:r>
        <w:rPr>
          <w:color w:val="231F20"/>
          <w:spacing w:val="-7"/>
          <w:sz w:val="21"/>
        </w:rPr>
        <w:t xml:space="preserve"> </w:t>
      </w:r>
      <w:r>
        <w:rPr>
          <w:color w:val="231F20"/>
          <w:sz w:val="21"/>
        </w:rPr>
        <w:t>medical</w:t>
      </w:r>
      <w:r>
        <w:rPr>
          <w:color w:val="231F20"/>
          <w:spacing w:val="-7"/>
          <w:sz w:val="21"/>
        </w:rPr>
        <w:t xml:space="preserve"> </w:t>
      </w:r>
      <w:r>
        <w:rPr>
          <w:color w:val="231F20"/>
          <w:sz w:val="21"/>
        </w:rPr>
        <w:t>necessity</w:t>
      </w:r>
      <w:r>
        <w:rPr>
          <w:color w:val="231F20"/>
          <w:spacing w:val="-7"/>
          <w:sz w:val="21"/>
        </w:rPr>
        <w:t xml:space="preserve"> </w:t>
      </w:r>
      <w:r>
        <w:rPr>
          <w:color w:val="231F20"/>
          <w:sz w:val="21"/>
        </w:rPr>
        <w:t>for</w:t>
      </w:r>
      <w:r>
        <w:rPr>
          <w:color w:val="231F20"/>
          <w:spacing w:val="-7"/>
          <w:sz w:val="21"/>
        </w:rPr>
        <w:t xml:space="preserve"> </w:t>
      </w:r>
      <w:r>
        <w:rPr>
          <w:color w:val="231F20"/>
          <w:sz w:val="21"/>
        </w:rPr>
        <w:t>using</w:t>
      </w:r>
      <w:r>
        <w:rPr>
          <w:color w:val="231F20"/>
          <w:spacing w:val="-7"/>
          <w:sz w:val="21"/>
        </w:rPr>
        <w:t xml:space="preserve"> </w:t>
      </w:r>
      <w:r>
        <w:rPr>
          <w:color w:val="231F20"/>
          <w:sz w:val="21"/>
        </w:rPr>
        <w:t>a</w:t>
      </w:r>
      <w:r>
        <w:rPr>
          <w:color w:val="231F20"/>
          <w:spacing w:val="-7"/>
          <w:sz w:val="21"/>
        </w:rPr>
        <w:t xml:space="preserve"> </w:t>
      </w:r>
      <w:r>
        <w:rPr>
          <w:color w:val="231F20"/>
          <w:sz w:val="21"/>
        </w:rPr>
        <w:t>hospital</w:t>
      </w:r>
      <w:r>
        <w:rPr>
          <w:color w:val="231F20"/>
          <w:spacing w:val="-7"/>
          <w:sz w:val="21"/>
        </w:rPr>
        <w:t xml:space="preserve"> </w:t>
      </w:r>
      <w:r>
        <w:rPr>
          <w:color w:val="231F20"/>
          <w:sz w:val="21"/>
        </w:rPr>
        <w:t>bed</w:t>
      </w:r>
      <w:r>
        <w:rPr>
          <w:color w:val="231F20"/>
          <w:spacing w:val="-7"/>
          <w:sz w:val="21"/>
        </w:rPr>
        <w:t xml:space="preserve"> </w:t>
      </w:r>
      <w:r>
        <w:rPr>
          <w:color w:val="231F20"/>
          <w:sz w:val="21"/>
        </w:rPr>
        <w:t xml:space="preserve">for the treatment of a </w:t>
      </w:r>
      <w:r>
        <w:rPr>
          <w:color w:val="231F20"/>
          <w:spacing w:val="-4"/>
          <w:sz w:val="21"/>
        </w:rPr>
        <w:t xml:space="preserve">member’s </w:t>
      </w:r>
      <w:r>
        <w:rPr>
          <w:color w:val="231F20"/>
          <w:sz w:val="21"/>
        </w:rPr>
        <w:t>illness or</w:t>
      </w:r>
      <w:r>
        <w:rPr>
          <w:color w:val="231F20"/>
          <w:spacing w:val="3"/>
          <w:sz w:val="21"/>
        </w:rPr>
        <w:t xml:space="preserve"> </w:t>
      </w:r>
      <w:r>
        <w:rPr>
          <w:color w:val="231F20"/>
          <w:spacing w:val="-3"/>
          <w:sz w:val="21"/>
        </w:rPr>
        <w:t>injury.</w:t>
      </w:r>
    </w:p>
    <w:p w:rsidR="00872994" w:rsidRDefault="00AF1678">
      <w:pPr>
        <w:pStyle w:val="ListParagraph"/>
        <w:numPr>
          <w:ilvl w:val="1"/>
          <w:numId w:val="3"/>
        </w:numPr>
        <w:tabs>
          <w:tab w:val="left" w:pos="2519"/>
          <w:tab w:val="left" w:pos="2520"/>
        </w:tabs>
        <w:spacing w:before="180" w:line="225" w:lineRule="auto"/>
        <w:ind w:left="2520" w:right="422"/>
        <w:rPr>
          <w:sz w:val="21"/>
        </w:rPr>
      </w:pPr>
      <w:r>
        <w:rPr>
          <w:color w:val="231F20"/>
          <w:sz w:val="21"/>
        </w:rPr>
        <w:t>The</w:t>
      </w:r>
      <w:r>
        <w:rPr>
          <w:color w:val="231F20"/>
          <w:spacing w:val="-6"/>
          <w:sz w:val="21"/>
        </w:rPr>
        <w:t xml:space="preserve"> </w:t>
      </w:r>
      <w:r>
        <w:rPr>
          <w:color w:val="231F20"/>
          <w:sz w:val="21"/>
        </w:rPr>
        <w:t>therapeutic</w:t>
      </w:r>
      <w:r>
        <w:rPr>
          <w:color w:val="231F20"/>
          <w:spacing w:val="-6"/>
          <w:sz w:val="21"/>
        </w:rPr>
        <w:t xml:space="preserve"> </w:t>
      </w:r>
      <w:r>
        <w:rPr>
          <w:color w:val="231F20"/>
          <w:sz w:val="21"/>
        </w:rPr>
        <w:t>benefits</w:t>
      </w:r>
      <w:r>
        <w:rPr>
          <w:color w:val="231F20"/>
          <w:spacing w:val="-6"/>
          <w:sz w:val="21"/>
        </w:rPr>
        <w:t xml:space="preserve"> </w:t>
      </w:r>
      <w:r>
        <w:rPr>
          <w:color w:val="231F20"/>
          <w:sz w:val="21"/>
        </w:rPr>
        <w:t>of</w:t>
      </w:r>
      <w:r>
        <w:rPr>
          <w:color w:val="231F20"/>
          <w:spacing w:val="-5"/>
          <w:sz w:val="21"/>
        </w:rPr>
        <w:t xml:space="preserve"> </w:t>
      </w:r>
      <w:r>
        <w:rPr>
          <w:color w:val="231F20"/>
          <w:sz w:val="21"/>
        </w:rPr>
        <w:t>using</w:t>
      </w:r>
      <w:r>
        <w:rPr>
          <w:color w:val="231F20"/>
          <w:spacing w:val="-6"/>
          <w:sz w:val="21"/>
        </w:rPr>
        <w:t xml:space="preserve"> </w:t>
      </w:r>
      <w:r>
        <w:rPr>
          <w:color w:val="231F20"/>
          <w:sz w:val="21"/>
        </w:rPr>
        <w:t>a</w:t>
      </w:r>
      <w:r>
        <w:rPr>
          <w:color w:val="231F20"/>
          <w:spacing w:val="-6"/>
          <w:sz w:val="21"/>
        </w:rPr>
        <w:t xml:space="preserve"> </w:t>
      </w:r>
      <w:r>
        <w:rPr>
          <w:color w:val="231F20"/>
          <w:sz w:val="21"/>
        </w:rPr>
        <w:t>hospital</w:t>
      </w:r>
      <w:r>
        <w:rPr>
          <w:color w:val="231F20"/>
          <w:spacing w:val="-6"/>
          <w:sz w:val="21"/>
        </w:rPr>
        <w:t xml:space="preserve"> </w:t>
      </w:r>
      <w:r>
        <w:rPr>
          <w:color w:val="231F20"/>
          <w:sz w:val="21"/>
        </w:rPr>
        <w:t>bed</w:t>
      </w:r>
      <w:r>
        <w:rPr>
          <w:color w:val="231F20"/>
          <w:spacing w:val="-5"/>
          <w:sz w:val="21"/>
        </w:rPr>
        <w:t xml:space="preserve"> </w:t>
      </w:r>
      <w:r>
        <w:rPr>
          <w:color w:val="231F20"/>
          <w:sz w:val="21"/>
        </w:rPr>
        <w:t>(e.g.,</w:t>
      </w:r>
      <w:r>
        <w:rPr>
          <w:color w:val="231F20"/>
          <w:spacing w:val="-6"/>
          <w:sz w:val="21"/>
        </w:rPr>
        <w:t xml:space="preserve"> </w:t>
      </w:r>
      <w:r>
        <w:rPr>
          <w:color w:val="231F20"/>
          <w:sz w:val="21"/>
        </w:rPr>
        <w:t>upper-body</w:t>
      </w:r>
      <w:r>
        <w:rPr>
          <w:color w:val="231F20"/>
          <w:spacing w:val="-6"/>
          <w:sz w:val="21"/>
        </w:rPr>
        <w:t xml:space="preserve"> </w:t>
      </w:r>
      <w:r>
        <w:rPr>
          <w:color w:val="231F20"/>
          <w:sz w:val="21"/>
        </w:rPr>
        <w:t>elevation</w:t>
      </w:r>
      <w:r>
        <w:rPr>
          <w:color w:val="231F20"/>
          <w:spacing w:val="-6"/>
          <w:sz w:val="21"/>
        </w:rPr>
        <w:t xml:space="preserve"> </w:t>
      </w:r>
      <w:r>
        <w:rPr>
          <w:color w:val="231F20"/>
          <w:sz w:val="21"/>
        </w:rPr>
        <w:t>of</w:t>
      </w:r>
      <w:r>
        <w:rPr>
          <w:color w:val="231F20"/>
          <w:spacing w:val="-5"/>
          <w:sz w:val="21"/>
        </w:rPr>
        <w:t xml:space="preserve"> </w:t>
      </w:r>
      <w:r>
        <w:rPr>
          <w:color w:val="231F20"/>
          <w:sz w:val="21"/>
        </w:rPr>
        <w:t>more</w:t>
      </w:r>
      <w:r>
        <w:rPr>
          <w:color w:val="231F20"/>
          <w:spacing w:val="-6"/>
          <w:sz w:val="21"/>
        </w:rPr>
        <w:t xml:space="preserve"> </w:t>
      </w:r>
      <w:r>
        <w:rPr>
          <w:color w:val="231F20"/>
          <w:sz w:val="21"/>
        </w:rPr>
        <w:t>than</w:t>
      </w:r>
      <w:r>
        <w:rPr>
          <w:color w:val="231F20"/>
          <w:spacing w:val="-6"/>
          <w:sz w:val="21"/>
        </w:rPr>
        <w:t xml:space="preserve"> </w:t>
      </w:r>
      <w:r>
        <w:rPr>
          <w:color w:val="231F20"/>
          <w:sz w:val="21"/>
        </w:rPr>
        <w:t>30 degrees) can be achieved using less costly alternatives (e.g., using pillows or</w:t>
      </w:r>
      <w:r>
        <w:rPr>
          <w:color w:val="231F20"/>
          <w:spacing w:val="-27"/>
          <w:sz w:val="21"/>
        </w:rPr>
        <w:t xml:space="preserve"> </w:t>
      </w:r>
      <w:r>
        <w:rPr>
          <w:color w:val="231F20"/>
          <w:sz w:val="21"/>
        </w:rPr>
        <w:t>wedges).</w:t>
      </w:r>
    </w:p>
    <w:p w:rsidR="00872994" w:rsidRDefault="00AF1678">
      <w:pPr>
        <w:pStyle w:val="ListParagraph"/>
        <w:numPr>
          <w:ilvl w:val="1"/>
          <w:numId w:val="3"/>
        </w:numPr>
        <w:tabs>
          <w:tab w:val="left" w:pos="2519"/>
          <w:tab w:val="left" w:pos="2520"/>
        </w:tabs>
        <w:spacing w:before="180" w:line="225" w:lineRule="auto"/>
        <w:ind w:left="2520" w:right="128"/>
        <w:rPr>
          <w:sz w:val="21"/>
        </w:rPr>
      </w:pPr>
      <w:r>
        <w:pict>
          <v:shape id="_x0000_s1027" type="#_x0000_t202" style="position:absolute;left:0;text-align:left;margin-left:41.05pt;margin-top:29.55pt;width:45.7pt;height:120.05pt;z-index:251656704;mso-position-horizontal-relative:page" filled="f" stroked="f">
            <v:textbox inset="0,0,0,0">
              <w:txbxContent>
                <w:p w:rsidR="00872994" w:rsidRDefault="00AF1678">
                  <w:pPr>
                    <w:rPr>
                      <w:sz w:val="188"/>
                    </w:rPr>
                  </w:pPr>
                  <w:r>
                    <w:rPr>
                      <w:color w:val="231F20"/>
                      <w:w w:val="101"/>
                      <w:sz w:val="188"/>
                    </w:rPr>
                    <w:t>3</w:t>
                  </w:r>
                </w:p>
              </w:txbxContent>
            </v:textbox>
            <w10:wrap anchorx="page"/>
          </v:shape>
        </w:pict>
      </w:r>
      <w:r>
        <w:rPr>
          <w:color w:val="231F20"/>
          <w:sz w:val="21"/>
        </w:rPr>
        <w:t>There</w:t>
      </w:r>
      <w:r>
        <w:rPr>
          <w:color w:val="231F20"/>
          <w:spacing w:val="-6"/>
          <w:sz w:val="21"/>
        </w:rPr>
        <w:t xml:space="preserve"> </w:t>
      </w:r>
      <w:r>
        <w:rPr>
          <w:color w:val="231F20"/>
          <w:sz w:val="21"/>
        </w:rPr>
        <w:t>is</w:t>
      </w:r>
      <w:r>
        <w:rPr>
          <w:color w:val="231F20"/>
          <w:spacing w:val="-5"/>
          <w:sz w:val="21"/>
        </w:rPr>
        <w:t xml:space="preserve"> </w:t>
      </w:r>
      <w:r>
        <w:rPr>
          <w:color w:val="231F20"/>
          <w:sz w:val="21"/>
        </w:rPr>
        <w:t>duplication</w:t>
      </w:r>
      <w:r>
        <w:rPr>
          <w:color w:val="231F20"/>
          <w:spacing w:val="-5"/>
          <w:sz w:val="21"/>
        </w:rPr>
        <w:t xml:space="preserve"> </w:t>
      </w:r>
      <w:r>
        <w:rPr>
          <w:color w:val="231F20"/>
          <w:sz w:val="21"/>
        </w:rPr>
        <w:t>of</w:t>
      </w:r>
      <w:r>
        <w:rPr>
          <w:color w:val="231F20"/>
          <w:spacing w:val="-5"/>
          <w:sz w:val="21"/>
        </w:rPr>
        <w:t xml:space="preserve"> </w:t>
      </w:r>
      <w:r>
        <w:rPr>
          <w:color w:val="231F20"/>
          <w:sz w:val="21"/>
        </w:rPr>
        <w:t>equipment,</w:t>
      </w:r>
      <w:r>
        <w:rPr>
          <w:color w:val="231F20"/>
          <w:spacing w:val="-5"/>
          <w:sz w:val="21"/>
        </w:rPr>
        <w:t xml:space="preserve"> </w:t>
      </w:r>
      <w:r>
        <w:rPr>
          <w:color w:val="231F20"/>
          <w:sz w:val="21"/>
        </w:rPr>
        <w:t>i.e.,</w:t>
      </w:r>
      <w:r>
        <w:rPr>
          <w:color w:val="231F20"/>
          <w:spacing w:val="-6"/>
          <w:sz w:val="21"/>
        </w:rPr>
        <w:t xml:space="preserve"> </w:t>
      </w:r>
      <w:r>
        <w:rPr>
          <w:color w:val="231F20"/>
          <w:sz w:val="21"/>
        </w:rPr>
        <w:t>the</w:t>
      </w:r>
      <w:r>
        <w:rPr>
          <w:color w:val="231F20"/>
          <w:spacing w:val="-5"/>
          <w:sz w:val="21"/>
        </w:rPr>
        <w:t xml:space="preserve"> </w:t>
      </w:r>
      <w:r>
        <w:rPr>
          <w:color w:val="231F20"/>
          <w:sz w:val="21"/>
        </w:rPr>
        <w:t>member</w:t>
      </w:r>
      <w:r>
        <w:rPr>
          <w:color w:val="231F20"/>
          <w:spacing w:val="-5"/>
          <w:sz w:val="21"/>
        </w:rPr>
        <w:t xml:space="preserve"> </w:t>
      </w:r>
      <w:r>
        <w:rPr>
          <w:color w:val="231F20"/>
          <w:sz w:val="21"/>
        </w:rPr>
        <w:t>already</w:t>
      </w:r>
      <w:r>
        <w:rPr>
          <w:color w:val="231F20"/>
          <w:spacing w:val="-5"/>
          <w:sz w:val="21"/>
        </w:rPr>
        <w:t xml:space="preserve"> </w:t>
      </w:r>
      <w:r>
        <w:rPr>
          <w:color w:val="231F20"/>
          <w:sz w:val="21"/>
        </w:rPr>
        <w:t>has</w:t>
      </w:r>
      <w:r>
        <w:rPr>
          <w:color w:val="231F20"/>
          <w:spacing w:val="-5"/>
          <w:sz w:val="21"/>
        </w:rPr>
        <w:t xml:space="preserve"> </w:t>
      </w:r>
      <w:r>
        <w:rPr>
          <w:color w:val="231F20"/>
          <w:sz w:val="21"/>
        </w:rPr>
        <w:t>a</w:t>
      </w:r>
      <w:r>
        <w:rPr>
          <w:color w:val="231F20"/>
          <w:spacing w:val="-6"/>
          <w:sz w:val="21"/>
        </w:rPr>
        <w:t xml:space="preserve"> </w:t>
      </w:r>
      <w:r>
        <w:rPr>
          <w:color w:val="231F20"/>
          <w:sz w:val="21"/>
        </w:rPr>
        <w:t>hospital</w:t>
      </w:r>
      <w:r>
        <w:rPr>
          <w:color w:val="231F20"/>
          <w:spacing w:val="-5"/>
          <w:sz w:val="21"/>
        </w:rPr>
        <w:t xml:space="preserve"> </w:t>
      </w:r>
      <w:r>
        <w:rPr>
          <w:color w:val="231F20"/>
          <w:sz w:val="21"/>
        </w:rPr>
        <w:t>bed</w:t>
      </w:r>
      <w:r>
        <w:rPr>
          <w:color w:val="231F20"/>
          <w:spacing w:val="-5"/>
          <w:sz w:val="21"/>
        </w:rPr>
        <w:t xml:space="preserve"> </w:t>
      </w:r>
      <w:r>
        <w:rPr>
          <w:color w:val="231F20"/>
          <w:sz w:val="21"/>
        </w:rPr>
        <w:t>that</w:t>
      </w:r>
      <w:r>
        <w:rPr>
          <w:color w:val="231F20"/>
          <w:spacing w:val="-5"/>
          <w:sz w:val="21"/>
        </w:rPr>
        <w:t xml:space="preserve"> </w:t>
      </w:r>
      <w:r>
        <w:rPr>
          <w:color w:val="231F20"/>
          <w:sz w:val="21"/>
        </w:rPr>
        <w:t>meets</w:t>
      </w:r>
      <w:r>
        <w:rPr>
          <w:color w:val="231F20"/>
          <w:spacing w:val="-5"/>
          <w:sz w:val="21"/>
        </w:rPr>
        <w:t xml:space="preserve"> </w:t>
      </w:r>
      <w:r>
        <w:rPr>
          <w:color w:val="231F20"/>
          <w:sz w:val="21"/>
        </w:rPr>
        <w:t>his</w:t>
      </w:r>
      <w:r>
        <w:rPr>
          <w:color w:val="231F20"/>
          <w:spacing w:val="-5"/>
          <w:sz w:val="21"/>
        </w:rPr>
        <w:t xml:space="preserve"> </w:t>
      </w:r>
      <w:r>
        <w:rPr>
          <w:color w:val="231F20"/>
          <w:sz w:val="21"/>
        </w:rPr>
        <w:t>or her medical</w:t>
      </w:r>
      <w:r>
        <w:rPr>
          <w:color w:val="231F20"/>
          <w:spacing w:val="-1"/>
          <w:sz w:val="21"/>
        </w:rPr>
        <w:t xml:space="preserve"> </w:t>
      </w:r>
      <w:r>
        <w:rPr>
          <w:color w:val="231F20"/>
          <w:sz w:val="21"/>
        </w:rPr>
        <w:t>needs.</w:t>
      </w:r>
    </w:p>
    <w:p w:rsidR="00872994" w:rsidRDefault="00872994">
      <w:pPr>
        <w:pStyle w:val="BodyText"/>
        <w:spacing w:before="7"/>
        <w:ind w:left="0" w:firstLine="0"/>
        <w:rPr>
          <w:sz w:val="30"/>
        </w:rPr>
      </w:pPr>
    </w:p>
    <w:p w:rsidR="00872994" w:rsidRDefault="00AF1678">
      <w:pPr>
        <w:pStyle w:val="Heading1"/>
      </w:pPr>
      <w:r>
        <w:rPr>
          <w:color w:val="231F20"/>
          <w:w w:val="90"/>
        </w:rPr>
        <w:t>SECTION III: SUBMITTING CLINICAL DOCUMENTATION</w:t>
      </w:r>
    </w:p>
    <w:p w:rsidR="00872994" w:rsidRDefault="00AF1678">
      <w:pPr>
        <w:pStyle w:val="ListParagraph"/>
        <w:numPr>
          <w:ilvl w:val="0"/>
          <w:numId w:val="2"/>
        </w:numPr>
        <w:tabs>
          <w:tab w:val="left" w:pos="2160"/>
        </w:tabs>
        <w:spacing w:before="122" w:line="225" w:lineRule="auto"/>
        <w:ind w:right="624"/>
        <w:jc w:val="both"/>
        <w:rPr>
          <w:rFonts w:ascii="Minion Pro Cond"/>
          <w:sz w:val="21"/>
        </w:rPr>
      </w:pPr>
      <w:r>
        <w:rPr>
          <w:color w:val="231F20"/>
          <w:sz w:val="21"/>
        </w:rPr>
        <w:t xml:space="preserve">All hospital beds require </w:t>
      </w:r>
      <w:r>
        <w:rPr>
          <w:color w:val="231F20"/>
          <w:spacing w:val="-9"/>
          <w:sz w:val="21"/>
        </w:rPr>
        <w:t xml:space="preserve">PA </w:t>
      </w:r>
      <w:r>
        <w:rPr>
          <w:color w:val="231F20"/>
          <w:sz w:val="21"/>
        </w:rPr>
        <w:t xml:space="preserve">from MassHealth. Requests for </w:t>
      </w:r>
      <w:r>
        <w:rPr>
          <w:color w:val="231F20"/>
          <w:spacing w:val="-9"/>
          <w:sz w:val="21"/>
        </w:rPr>
        <w:t xml:space="preserve">PA </w:t>
      </w:r>
      <w:r>
        <w:rPr>
          <w:color w:val="231F20"/>
          <w:sz w:val="21"/>
        </w:rPr>
        <w:t>for each type of hospital bed must be accompanied by clinical documentation that supports the medical necessity for the bed,</w:t>
      </w:r>
      <w:r>
        <w:rPr>
          <w:color w:val="231F20"/>
          <w:sz w:val="21"/>
        </w:rPr>
        <w:t xml:space="preserve"> as described </w:t>
      </w:r>
      <w:r>
        <w:rPr>
          <w:color w:val="231F20"/>
          <w:spacing w:val="-4"/>
          <w:sz w:val="21"/>
        </w:rPr>
        <w:t xml:space="preserve">below, </w:t>
      </w:r>
      <w:r>
        <w:rPr>
          <w:color w:val="231F20"/>
          <w:sz w:val="21"/>
        </w:rPr>
        <w:t>and must be submitted to MassHealth in accordance with</w:t>
      </w:r>
      <w:r>
        <w:rPr>
          <w:color w:val="0082C3"/>
          <w:sz w:val="21"/>
        </w:rPr>
        <w:t xml:space="preserve"> </w:t>
      </w:r>
      <w:hyperlink r:id="rId15">
        <w:r>
          <w:rPr>
            <w:rFonts w:ascii="Minion Pro Cond"/>
            <w:color w:val="0082C3"/>
            <w:sz w:val="21"/>
            <w:u w:val="single" w:color="0082C3"/>
          </w:rPr>
          <w:t>130</w:t>
        </w:r>
        <w:r>
          <w:rPr>
            <w:rFonts w:ascii="Minion Pro Cond"/>
            <w:color w:val="0082C3"/>
            <w:spacing w:val="37"/>
            <w:sz w:val="21"/>
            <w:u w:val="single" w:color="0082C3"/>
          </w:rPr>
          <w:t xml:space="preserve"> </w:t>
        </w:r>
        <w:r>
          <w:rPr>
            <w:rFonts w:ascii="Minion Pro Cond"/>
            <w:color w:val="0082C3"/>
            <w:sz w:val="21"/>
            <w:u w:val="single" w:color="0082C3"/>
          </w:rPr>
          <w:t>CMR</w:t>
        </w:r>
        <w:r>
          <w:rPr>
            <w:rFonts w:ascii="Minion Pro Cond"/>
            <w:color w:val="0082C3"/>
            <w:spacing w:val="4"/>
            <w:sz w:val="21"/>
            <w:u w:val="single" w:color="0082C3"/>
          </w:rPr>
          <w:t xml:space="preserve"> </w:t>
        </w:r>
      </w:hyperlink>
    </w:p>
    <w:p w:rsidR="00872994" w:rsidRDefault="00AF1678">
      <w:pPr>
        <w:spacing w:line="225" w:lineRule="auto"/>
        <w:ind w:left="2160" w:right="210"/>
        <w:rPr>
          <w:sz w:val="21"/>
        </w:rPr>
      </w:pPr>
      <w:hyperlink r:id="rId16">
        <w:r>
          <w:rPr>
            <w:rFonts w:ascii="Minion Pro Cond" w:hAnsi="Minion Pro Cond"/>
            <w:color w:val="0082C3"/>
            <w:sz w:val="21"/>
            <w:u w:val="single" w:color="0082C3"/>
          </w:rPr>
          <w:t>409.418</w:t>
        </w:r>
      </w:hyperlink>
      <w:r>
        <w:rPr>
          <w:b/>
          <w:color w:val="231F20"/>
          <w:sz w:val="21"/>
        </w:rPr>
        <w:t xml:space="preserve">. </w:t>
      </w:r>
      <w:r>
        <w:rPr>
          <w:color w:val="231F20"/>
          <w:sz w:val="21"/>
        </w:rPr>
        <w:t>As part of the PA request, the provider of DME must obtain a written prescription and letter of medical neces</w:t>
      </w:r>
      <w:r>
        <w:rPr>
          <w:color w:val="231F20"/>
          <w:sz w:val="21"/>
        </w:rPr>
        <w:t>sity signed by the member’s prescribing provider. The prescription and letter of medical necessity must meet the requirements at</w:t>
      </w:r>
      <w:hyperlink r:id="rId17">
        <w:r>
          <w:rPr>
            <w:color w:val="0082C3"/>
            <w:sz w:val="21"/>
          </w:rPr>
          <w:t xml:space="preserve"> </w:t>
        </w:r>
        <w:r>
          <w:rPr>
            <w:rFonts w:ascii="Minion Pro Cond" w:hAnsi="Minion Pro Cond"/>
            <w:color w:val="0082C3"/>
            <w:sz w:val="21"/>
            <w:u w:val="single" w:color="0082C3"/>
          </w:rPr>
          <w:t>130 CMR 409.416</w:t>
        </w:r>
      </w:hyperlink>
      <w:r>
        <w:rPr>
          <w:color w:val="231F20"/>
          <w:sz w:val="21"/>
        </w:rPr>
        <w:t xml:space="preserve">. Use the </w:t>
      </w:r>
      <w:r>
        <w:rPr>
          <w:i/>
          <w:color w:val="231F20"/>
          <w:sz w:val="21"/>
        </w:rPr>
        <w:t xml:space="preserve">MassHealth Prescription and Medical Necessity Review Form for Hospital Beds </w:t>
      </w:r>
      <w:r>
        <w:rPr>
          <w:color w:val="231F20"/>
          <w:sz w:val="21"/>
        </w:rPr>
        <w:t>for this purpose.</w:t>
      </w:r>
    </w:p>
    <w:p w:rsidR="00872994" w:rsidRDefault="00AF1678">
      <w:pPr>
        <w:pStyle w:val="BodyText"/>
        <w:spacing w:before="118" w:line="225" w:lineRule="auto"/>
        <w:ind w:left="2160" w:right="366" w:firstLine="0"/>
      </w:pPr>
      <w:r>
        <w:rPr>
          <w:color w:val="231F20"/>
        </w:rPr>
        <w:t xml:space="preserve">Any additional clinical documentation supporting medical necessity must be submitted with the PA request. </w:t>
      </w:r>
      <w:r>
        <w:rPr>
          <w:i/>
          <w:color w:val="231F20"/>
        </w:rPr>
        <w:t>Providers are stro</w:t>
      </w:r>
      <w:r>
        <w:rPr>
          <w:i/>
          <w:color w:val="231F20"/>
        </w:rPr>
        <w:t xml:space="preserve">ngly encouraged to submit PA requests electronically. </w:t>
      </w:r>
      <w:r>
        <w:rPr>
          <w:color w:val="231F20"/>
        </w:rPr>
        <w:t xml:space="preserve">Providers must submit all information using the appropriate Prior Authorization Request Type in the LTSS Provider Portal, or by completing a </w:t>
      </w:r>
      <w:hyperlink r:id="rId18">
        <w:r>
          <w:rPr>
            <w:color w:val="0000FF"/>
            <w:u w:val="single" w:color="0000FF"/>
          </w:rPr>
          <w:t>MassHealth Prior Authorization Request form</w:t>
        </w:r>
        <w:r>
          <w:rPr>
            <w:color w:val="0000FF"/>
          </w:rPr>
          <w:t xml:space="preserve"> </w:t>
        </w:r>
      </w:hyperlink>
      <w:r>
        <w:rPr>
          <w:color w:val="231F20"/>
        </w:rPr>
        <w:t>and attaching pertinent documentation. If submitting a non-electronic request, the PA-1 form, and any supporting documentation, should be mailed to the add</w:t>
      </w:r>
      <w:r>
        <w:rPr>
          <w:color w:val="231F20"/>
        </w:rPr>
        <w:t>ress on the back of the PA-1 form. Questions about portal access should be directed to the LTSS Provider Service Center by calling toll-free at (844) 368-5184.</w:t>
      </w:r>
    </w:p>
    <w:p w:rsidR="00872994" w:rsidRDefault="00872994">
      <w:pPr>
        <w:spacing w:line="225" w:lineRule="auto"/>
        <w:sectPr w:rsidR="00872994">
          <w:pgSz w:w="12240" w:h="15840"/>
          <w:pgMar w:top="1320" w:right="1320" w:bottom="1500" w:left="360" w:header="0" w:footer="1300" w:gutter="0"/>
          <w:cols w:space="720"/>
        </w:sectPr>
      </w:pPr>
    </w:p>
    <w:p w:rsidR="00872994" w:rsidRDefault="00AF1678">
      <w:pPr>
        <w:pStyle w:val="ListParagraph"/>
        <w:numPr>
          <w:ilvl w:val="0"/>
          <w:numId w:val="2"/>
        </w:numPr>
        <w:tabs>
          <w:tab w:val="left" w:pos="2160"/>
        </w:tabs>
        <w:spacing w:before="91" w:line="225" w:lineRule="auto"/>
        <w:ind w:right="145"/>
        <w:rPr>
          <w:sz w:val="21"/>
        </w:rPr>
      </w:pPr>
      <w:r>
        <w:rPr>
          <w:color w:val="231F20"/>
          <w:sz w:val="21"/>
        </w:rPr>
        <w:lastRenderedPageBreak/>
        <w:t>Documentation</w:t>
      </w:r>
      <w:r>
        <w:rPr>
          <w:color w:val="231F20"/>
          <w:spacing w:val="-5"/>
          <w:sz w:val="21"/>
        </w:rPr>
        <w:t xml:space="preserve"> </w:t>
      </w:r>
      <w:r>
        <w:rPr>
          <w:color w:val="231F20"/>
          <w:sz w:val="21"/>
        </w:rPr>
        <w:t>of</w:t>
      </w:r>
      <w:r>
        <w:rPr>
          <w:color w:val="231F20"/>
          <w:spacing w:val="-4"/>
          <w:sz w:val="21"/>
        </w:rPr>
        <w:t xml:space="preserve"> </w:t>
      </w:r>
      <w:r>
        <w:rPr>
          <w:color w:val="231F20"/>
          <w:sz w:val="21"/>
        </w:rPr>
        <w:t>medical</w:t>
      </w:r>
      <w:r>
        <w:rPr>
          <w:color w:val="231F20"/>
          <w:spacing w:val="-5"/>
          <w:sz w:val="21"/>
        </w:rPr>
        <w:t xml:space="preserve"> </w:t>
      </w:r>
      <w:r>
        <w:rPr>
          <w:color w:val="231F20"/>
          <w:sz w:val="21"/>
        </w:rPr>
        <w:t>necessity</w:t>
      </w:r>
      <w:r>
        <w:rPr>
          <w:color w:val="231F20"/>
          <w:spacing w:val="-4"/>
          <w:sz w:val="21"/>
        </w:rPr>
        <w:t xml:space="preserve"> </w:t>
      </w:r>
      <w:r>
        <w:rPr>
          <w:color w:val="231F20"/>
          <w:sz w:val="21"/>
        </w:rPr>
        <w:t>must</w:t>
      </w:r>
      <w:r>
        <w:rPr>
          <w:color w:val="231F20"/>
          <w:spacing w:val="-4"/>
          <w:sz w:val="21"/>
        </w:rPr>
        <w:t xml:space="preserve"> </w:t>
      </w:r>
      <w:r>
        <w:rPr>
          <w:color w:val="231F20"/>
          <w:sz w:val="21"/>
        </w:rPr>
        <w:t>include</w:t>
      </w:r>
      <w:r>
        <w:rPr>
          <w:color w:val="231F20"/>
          <w:spacing w:val="-5"/>
          <w:sz w:val="21"/>
        </w:rPr>
        <w:t xml:space="preserve"> </w:t>
      </w:r>
      <w:r>
        <w:rPr>
          <w:color w:val="231F20"/>
          <w:sz w:val="21"/>
        </w:rPr>
        <w:t>the</w:t>
      </w:r>
      <w:r>
        <w:rPr>
          <w:color w:val="231F20"/>
          <w:spacing w:val="-4"/>
          <w:sz w:val="21"/>
        </w:rPr>
        <w:t xml:space="preserve"> </w:t>
      </w:r>
      <w:r>
        <w:rPr>
          <w:color w:val="231F20"/>
          <w:sz w:val="21"/>
        </w:rPr>
        <w:t>following</w:t>
      </w:r>
      <w:r>
        <w:rPr>
          <w:color w:val="231F20"/>
          <w:spacing w:val="-4"/>
          <w:sz w:val="21"/>
        </w:rPr>
        <w:t xml:space="preserve"> </w:t>
      </w:r>
      <w:r>
        <w:rPr>
          <w:color w:val="231F20"/>
          <w:sz w:val="21"/>
        </w:rPr>
        <w:t>for</w:t>
      </w:r>
      <w:r>
        <w:rPr>
          <w:color w:val="231F20"/>
          <w:spacing w:val="-5"/>
          <w:sz w:val="21"/>
        </w:rPr>
        <w:t xml:space="preserve"> </w:t>
      </w:r>
      <w:r>
        <w:rPr>
          <w:color w:val="231F20"/>
          <w:sz w:val="21"/>
        </w:rPr>
        <w:t>each</w:t>
      </w:r>
      <w:r>
        <w:rPr>
          <w:color w:val="231F20"/>
          <w:spacing w:val="-4"/>
          <w:sz w:val="21"/>
        </w:rPr>
        <w:t xml:space="preserve"> </w:t>
      </w:r>
      <w:r>
        <w:rPr>
          <w:color w:val="231F20"/>
          <w:sz w:val="21"/>
        </w:rPr>
        <w:t>type</w:t>
      </w:r>
      <w:r>
        <w:rPr>
          <w:color w:val="231F20"/>
          <w:spacing w:val="-5"/>
          <w:sz w:val="21"/>
        </w:rPr>
        <w:t xml:space="preserve"> </w:t>
      </w:r>
      <w:r>
        <w:rPr>
          <w:color w:val="231F20"/>
          <w:sz w:val="21"/>
        </w:rPr>
        <w:t>of</w:t>
      </w:r>
      <w:r>
        <w:rPr>
          <w:color w:val="231F20"/>
          <w:spacing w:val="-4"/>
          <w:sz w:val="21"/>
        </w:rPr>
        <w:t xml:space="preserve"> </w:t>
      </w:r>
      <w:r>
        <w:rPr>
          <w:color w:val="231F20"/>
          <w:sz w:val="21"/>
        </w:rPr>
        <w:t>hospital</w:t>
      </w:r>
      <w:r>
        <w:rPr>
          <w:color w:val="231F20"/>
          <w:spacing w:val="-4"/>
          <w:sz w:val="21"/>
        </w:rPr>
        <w:t xml:space="preserve"> </w:t>
      </w:r>
      <w:r>
        <w:rPr>
          <w:color w:val="231F20"/>
          <w:sz w:val="21"/>
        </w:rPr>
        <w:t>bed</w:t>
      </w:r>
      <w:r>
        <w:rPr>
          <w:color w:val="231F20"/>
          <w:spacing w:val="-5"/>
          <w:sz w:val="21"/>
        </w:rPr>
        <w:t xml:space="preserve"> </w:t>
      </w:r>
      <w:r>
        <w:rPr>
          <w:color w:val="231F20"/>
          <w:sz w:val="21"/>
        </w:rPr>
        <w:t xml:space="preserve">listed </w:t>
      </w:r>
      <w:r>
        <w:rPr>
          <w:color w:val="231F20"/>
          <w:spacing w:val="-7"/>
          <w:sz w:val="21"/>
        </w:rPr>
        <w:t>below.</w:t>
      </w:r>
    </w:p>
    <w:p w:rsidR="00872994" w:rsidRDefault="00AF1678">
      <w:pPr>
        <w:pStyle w:val="Heading3"/>
        <w:numPr>
          <w:ilvl w:val="1"/>
          <w:numId w:val="2"/>
        </w:numPr>
        <w:tabs>
          <w:tab w:val="left" w:pos="2410"/>
        </w:tabs>
        <w:spacing w:before="109"/>
        <w:ind w:hanging="249"/>
      </w:pPr>
      <w:r>
        <w:rPr>
          <w:color w:val="231F20"/>
        </w:rPr>
        <w:t>Fixed-height hospital</w:t>
      </w:r>
      <w:r>
        <w:rPr>
          <w:color w:val="231F20"/>
          <w:spacing w:val="-1"/>
        </w:rPr>
        <w:t xml:space="preserve"> </w:t>
      </w:r>
      <w:r>
        <w:rPr>
          <w:color w:val="231F20"/>
        </w:rPr>
        <w:t>bed</w:t>
      </w:r>
    </w:p>
    <w:p w:rsidR="00872994" w:rsidRDefault="00AF1678">
      <w:pPr>
        <w:pStyle w:val="BodyText"/>
        <w:spacing w:before="115" w:line="225" w:lineRule="auto"/>
        <w:ind w:left="2160" w:right="357" w:firstLine="0"/>
      </w:pPr>
      <w:r>
        <w:rPr>
          <w:color w:val="231F20"/>
        </w:rPr>
        <w:t>Documentation of medical necessity must include a description of one or more of the following (a-d):</w:t>
      </w:r>
    </w:p>
    <w:p w:rsidR="00872994" w:rsidRDefault="00AF1678">
      <w:pPr>
        <w:pStyle w:val="ListParagraph"/>
        <w:numPr>
          <w:ilvl w:val="2"/>
          <w:numId w:val="2"/>
        </w:numPr>
        <w:tabs>
          <w:tab w:val="left" w:pos="2880"/>
        </w:tabs>
        <w:spacing w:line="225" w:lineRule="auto"/>
        <w:ind w:right="244"/>
        <w:rPr>
          <w:sz w:val="21"/>
        </w:rPr>
      </w:pPr>
      <w:proofErr w:type="gramStart"/>
      <w:r>
        <w:rPr>
          <w:color w:val="231F20"/>
          <w:sz w:val="21"/>
        </w:rPr>
        <w:t>the</w:t>
      </w:r>
      <w:proofErr w:type="gramEnd"/>
      <w:r>
        <w:rPr>
          <w:color w:val="231F20"/>
          <w:sz w:val="21"/>
        </w:rPr>
        <w:t xml:space="preserve"> </w:t>
      </w:r>
      <w:r>
        <w:rPr>
          <w:color w:val="231F20"/>
          <w:spacing w:val="-4"/>
          <w:sz w:val="21"/>
        </w:rPr>
        <w:t xml:space="preserve">member’s </w:t>
      </w:r>
      <w:r>
        <w:rPr>
          <w:color w:val="231F20"/>
          <w:sz w:val="21"/>
        </w:rPr>
        <w:t>medical condition and justification of the need for a hospital bed for positioning</w:t>
      </w:r>
      <w:r>
        <w:rPr>
          <w:color w:val="231F20"/>
          <w:spacing w:val="-5"/>
          <w:sz w:val="21"/>
        </w:rPr>
        <w:t xml:space="preserve"> </w:t>
      </w:r>
      <w:r>
        <w:rPr>
          <w:color w:val="231F20"/>
          <w:sz w:val="21"/>
        </w:rPr>
        <w:t>in</w:t>
      </w:r>
      <w:r>
        <w:rPr>
          <w:color w:val="231F20"/>
          <w:spacing w:val="-4"/>
          <w:sz w:val="21"/>
        </w:rPr>
        <w:t xml:space="preserve"> </w:t>
      </w:r>
      <w:r>
        <w:rPr>
          <w:color w:val="231F20"/>
          <w:sz w:val="21"/>
        </w:rPr>
        <w:t>accordance</w:t>
      </w:r>
      <w:r>
        <w:rPr>
          <w:color w:val="231F20"/>
          <w:spacing w:val="-4"/>
          <w:sz w:val="21"/>
        </w:rPr>
        <w:t xml:space="preserve"> </w:t>
      </w:r>
      <w:r>
        <w:rPr>
          <w:color w:val="231F20"/>
          <w:sz w:val="21"/>
        </w:rPr>
        <w:t>with</w:t>
      </w:r>
      <w:r>
        <w:rPr>
          <w:color w:val="231F20"/>
          <w:spacing w:val="-4"/>
          <w:sz w:val="21"/>
        </w:rPr>
        <w:t xml:space="preserve"> </w:t>
      </w:r>
      <w:r>
        <w:rPr>
          <w:color w:val="231F20"/>
          <w:sz w:val="21"/>
        </w:rPr>
        <w:t>Section</w:t>
      </w:r>
      <w:r>
        <w:rPr>
          <w:color w:val="231F20"/>
          <w:spacing w:val="-4"/>
          <w:sz w:val="21"/>
        </w:rPr>
        <w:t xml:space="preserve"> </w:t>
      </w:r>
      <w:r>
        <w:rPr>
          <w:color w:val="231F20"/>
          <w:sz w:val="21"/>
        </w:rPr>
        <w:t>II(A)</w:t>
      </w:r>
      <w:r>
        <w:rPr>
          <w:color w:val="231F20"/>
          <w:spacing w:val="-4"/>
          <w:sz w:val="21"/>
        </w:rPr>
        <w:t xml:space="preserve"> </w:t>
      </w:r>
      <w:r>
        <w:rPr>
          <w:color w:val="231F20"/>
          <w:sz w:val="21"/>
        </w:rPr>
        <w:t>above.</w:t>
      </w:r>
      <w:r>
        <w:rPr>
          <w:color w:val="231F20"/>
          <w:spacing w:val="-4"/>
          <w:sz w:val="21"/>
        </w:rPr>
        <w:t xml:space="preserve"> </w:t>
      </w:r>
      <w:r>
        <w:rPr>
          <w:color w:val="231F20"/>
          <w:sz w:val="21"/>
        </w:rPr>
        <w:t>Documentation</w:t>
      </w:r>
      <w:r>
        <w:rPr>
          <w:color w:val="231F20"/>
          <w:spacing w:val="-5"/>
          <w:sz w:val="21"/>
        </w:rPr>
        <w:t xml:space="preserve"> </w:t>
      </w:r>
      <w:r>
        <w:rPr>
          <w:color w:val="231F20"/>
          <w:sz w:val="21"/>
        </w:rPr>
        <w:t>must</w:t>
      </w:r>
      <w:r>
        <w:rPr>
          <w:color w:val="231F20"/>
          <w:spacing w:val="-4"/>
          <w:sz w:val="21"/>
        </w:rPr>
        <w:t xml:space="preserve"> </w:t>
      </w:r>
      <w:r>
        <w:rPr>
          <w:color w:val="231F20"/>
          <w:sz w:val="21"/>
        </w:rPr>
        <w:t>also</w:t>
      </w:r>
      <w:r>
        <w:rPr>
          <w:color w:val="231F20"/>
          <w:spacing w:val="-4"/>
          <w:sz w:val="21"/>
        </w:rPr>
        <w:t xml:space="preserve"> </w:t>
      </w:r>
      <w:r>
        <w:rPr>
          <w:color w:val="231F20"/>
          <w:sz w:val="21"/>
        </w:rPr>
        <w:t>justify</w:t>
      </w:r>
      <w:r>
        <w:rPr>
          <w:color w:val="231F20"/>
          <w:spacing w:val="-4"/>
          <w:sz w:val="21"/>
        </w:rPr>
        <w:t xml:space="preserve"> </w:t>
      </w:r>
      <w:r>
        <w:rPr>
          <w:color w:val="231F20"/>
          <w:sz w:val="21"/>
        </w:rPr>
        <w:t>the degree of elevation that is</w:t>
      </w:r>
      <w:r>
        <w:rPr>
          <w:color w:val="231F20"/>
          <w:spacing w:val="-2"/>
          <w:sz w:val="21"/>
        </w:rPr>
        <w:t xml:space="preserve"> </w:t>
      </w:r>
      <w:r>
        <w:rPr>
          <w:color w:val="231F20"/>
          <w:sz w:val="21"/>
        </w:rPr>
        <w:t>required;</w:t>
      </w:r>
    </w:p>
    <w:p w:rsidR="00872994" w:rsidRDefault="00AF1678">
      <w:pPr>
        <w:pStyle w:val="ListParagraph"/>
        <w:numPr>
          <w:ilvl w:val="2"/>
          <w:numId w:val="2"/>
        </w:numPr>
        <w:tabs>
          <w:tab w:val="left" w:pos="2880"/>
        </w:tabs>
        <w:spacing w:line="225" w:lineRule="auto"/>
        <w:ind w:right="279"/>
        <w:rPr>
          <w:sz w:val="21"/>
        </w:rPr>
      </w:pPr>
      <w:r>
        <w:rPr>
          <w:color w:val="231F20"/>
          <w:sz w:val="21"/>
        </w:rPr>
        <w:t>the</w:t>
      </w:r>
      <w:r>
        <w:rPr>
          <w:color w:val="231F20"/>
          <w:spacing w:val="-4"/>
          <w:sz w:val="21"/>
        </w:rPr>
        <w:t xml:space="preserve"> </w:t>
      </w:r>
      <w:r>
        <w:rPr>
          <w:color w:val="231F20"/>
          <w:sz w:val="21"/>
        </w:rPr>
        <w:t>type</w:t>
      </w:r>
      <w:r>
        <w:rPr>
          <w:color w:val="231F20"/>
          <w:spacing w:val="-4"/>
          <w:sz w:val="21"/>
        </w:rPr>
        <w:t xml:space="preserve"> </w:t>
      </w:r>
      <w:r>
        <w:rPr>
          <w:color w:val="231F20"/>
          <w:sz w:val="21"/>
        </w:rPr>
        <w:t>of</w:t>
      </w:r>
      <w:r>
        <w:rPr>
          <w:color w:val="231F20"/>
          <w:spacing w:val="-3"/>
          <w:sz w:val="21"/>
        </w:rPr>
        <w:t xml:space="preserve"> </w:t>
      </w:r>
      <w:r>
        <w:rPr>
          <w:color w:val="231F20"/>
          <w:sz w:val="21"/>
        </w:rPr>
        <w:t>positioning</w:t>
      </w:r>
      <w:r>
        <w:rPr>
          <w:color w:val="231F20"/>
          <w:spacing w:val="-4"/>
          <w:sz w:val="21"/>
        </w:rPr>
        <w:t xml:space="preserve"> </w:t>
      </w:r>
      <w:r>
        <w:rPr>
          <w:color w:val="231F20"/>
          <w:sz w:val="21"/>
        </w:rPr>
        <w:t>that</w:t>
      </w:r>
      <w:r>
        <w:rPr>
          <w:color w:val="231F20"/>
          <w:spacing w:val="-4"/>
          <w:sz w:val="21"/>
        </w:rPr>
        <w:t xml:space="preserve"> </w:t>
      </w:r>
      <w:r>
        <w:rPr>
          <w:color w:val="231F20"/>
          <w:sz w:val="21"/>
        </w:rPr>
        <w:t>is</w:t>
      </w:r>
      <w:r>
        <w:rPr>
          <w:color w:val="231F20"/>
          <w:spacing w:val="-3"/>
          <w:sz w:val="21"/>
        </w:rPr>
        <w:t xml:space="preserve"> </w:t>
      </w:r>
      <w:r>
        <w:rPr>
          <w:color w:val="231F20"/>
          <w:sz w:val="21"/>
        </w:rPr>
        <w:t>required</w:t>
      </w:r>
      <w:r>
        <w:rPr>
          <w:color w:val="231F20"/>
          <w:spacing w:val="-4"/>
          <w:sz w:val="21"/>
        </w:rPr>
        <w:t xml:space="preserve"> </w:t>
      </w:r>
      <w:r>
        <w:rPr>
          <w:color w:val="231F20"/>
          <w:sz w:val="21"/>
        </w:rPr>
        <w:t>to</w:t>
      </w:r>
      <w:r>
        <w:rPr>
          <w:color w:val="231F20"/>
          <w:spacing w:val="-4"/>
          <w:sz w:val="21"/>
        </w:rPr>
        <w:t xml:space="preserve"> </w:t>
      </w:r>
      <w:r>
        <w:rPr>
          <w:color w:val="231F20"/>
          <w:sz w:val="21"/>
        </w:rPr>
        <w:t>alleviate</w:t>
      </w:r>
      <w:r>
        <w:rPr>
          <w:color w:val="231F20"/>
          <w:spacing w:val="-3"/>
          <w:sz w:val="21"/>
        </w:rPr>
        <w:t xml:space="preserve"> </w:t>
      </w:r>
      <w:r>
        <w:rPr>
          <w:color w:val="231F20"/>
          <w:sz w:val="21"/>
        </w:rPr>
        <w:t>pain</w:t>
      </w:r>
      <w:r>
        <w:rPr>
          <w:color w:val="231F20"/>
          <w:spacing w:val="-4"/>
          <w:sz w:val="21"/>
        </w:rPr>
        <w:t xml:space="preserve"> </w:t>
      </w:r>
      <w:r>
        <w:rPr>
          <w:color w:val="231F20"/>
          <w:sz w:val="21"/>
        </w:rPr>
        <w:t>and</w:t>
      </w:r>
      <w:r>
        <w:rPr>
          <w:color w:val="231F20"/>
          <w:spacing w:val="-4"/>
          <w:sz w:val="21"/>
        </w:rPr>
        <w:t xml:space="preserve"> </w:t>
      </w:r>
      <w:r>
        <w:rPr>
          <w:color w:val="231F20"/>
          <w:sz w:val="21"/>
        </w:rPr>
        <w:t>justification</w:t>
      </w:r>
      <w:r>
        <w:rPr>
          <w:color w:val="231F20"/>
          <w:spacing w:val="-3"/>
          <w:sz w:val="21"/>
        </w:rPr>
        <w:t xml:space="preserve"> </w:t>
      </w:r>
      <w:r>
        <w:rPr>
          <w:color w:val="231F20"/>
          <w:sz w:val="21"/>
        </w:rPr>
        <w:t>of</w:t>
      </w:r>
      <w:r>
        <w:rPr>
          <w:color w:val="231F20"/>
          <w:spacing w:val="-4"/>
          <w:sz w:val="21"/>
        </w:rPr>
        <w:t xml:space="preserve"> </w:t>
      </w:r>
      <w:r>
        <w:rPr>
          <w:color w:val="231F20"/>
          <w:sz w:val="21"/>
        </w:rPr>
        <w:t>the</w:t>
      </w:r>
      <w:r>
        <w:rPr>
          <w:color w:val="231F20"/>
          <w:spacing w:val="-3"/>
          <w:sz w:val="21"/>
        </w:rPr>
        <w:t xml:space="preserve"> </w:t>
      </w:r>
      <w:r>
        <w:rPr>
          <w:color w:val="231F20"/>
          <w:sz w:val="21"/>
        </w:rPr>
        <w:t>need</w:t>
      </w:r>
      <w:r>
        <w:rPr>
          <w:color w:val="231F20"/>
          <w:spacing w:val="-4"/>
          <w:sz w:val="21"/>
        </w:rPr>
        <w:t xml:space="preserve"> </w:t>
      </w:r>
      <w:r>
        <w:rPr>
          <w:color w:val="231F20"/>
          <w:sz w:val="21"/>
        </w:rPr>
        <w:t>for</w:t>
      </w:r>
      <w:r>
        <w:rPr>
          <w:color w:val="231F20"/>
          <w:spacing w:val="-4"/>
          <w:sz w:val="21"/>
        </w:rPr>
        <w:t xml:space="preserve"> </w:t>
      </w:r>
      <w:r>
        <w:rPr>
          <w:color w:val="231F20"/>
          <w:sz w:val="21"/>
        </w:rPr>
        <w:t>a hospital bed in accordance with Section II(A)</w:t>
      </w:r>
      <w:r>
        <w:rPr>
          <w:color w:val="231F20"/>
          <w:spacing w:val="-3"/>
          <w:sz w:val="21"/>
        </w:rPr>
        <w:t xml:space="preserve"> </w:t>
      </w:r>
      <w:r>
        <w:rPr>
          <w:color w:val="231F20"/>
          <w:sz w:val="21"/>
        </w:rPr>
        <w:t>above;</w:t>
      </w:r>
    </w:p>
    <w:p w:rsidR="00872994" w:rsidRDefault="00AF1678">
      <w:pPr>
        <w:pStyle w:val="ListParagraph"/>
        <w:numPr>
          <w:ilvl w:val="2"/>
          <w:numId w:val="2"/>
        </w:numPr>
        <w:tabs>
          <w:tab w:val="left" w:pos="2880"/>
        </w:tabs>
        <w:spacing w:before="119" w:line="225" w:lineRule="auto"/>
        <w:ind w:right="312"/>
        <w:jc w:val="both"/>
        <w:rPr>
          <w:sz w:val="21"/>
        </w:rPr>
      </w:pPr>
      <w:proofErr w:type="gramStart"/>
      <w:r>
        <w:rPr>
          <w:color w:val="231F20"/>
          <w:sz w:val="21"/>
        </w:rPr>
        <w:t>the</w:t>
      </w:r>
      <w:proofErr w:type="gramEnd"/>
      <w:r>
        <w:rPr>
          <w:color w:val="231F20"/>
          <w:spacing w:val="-4"/>
          <w:sz w:val="21"/>
        </w:rPr>
        <w:t xml:space="preserve"> member’s </w:t>
      </w:r>
      <w:r>
        <w:rPr>
          <w:color w:val="231F20"/>
          <w:sz w:val="21"/>
        </w:rPr>
        <w:t>medical</w:t>
      </w:r>
      <w:r>
        <w:rPr>
          <w:color w:val="231F20"/>
          <w:spacing w:val="-3"/>
          <w:sz w:val="21"/>
        </w:rPr>
        <w:t xml:space="preserve"> </w:t>
      </w:r>
      <w:r>
        <w:rPr>
          <w:color w:val="231F20"/>
          <w:sz w:val="21"/>
        </w:rPr>
        <w:t>condition</w:t>
      </w:r>
      <w:r>
        <w:rPr>
          <w:color w:val="231F20"/>
          <w:spacing w:val="-4"/>
          <w:sz w:val="21"/>
        </w:rPr>
        <w:t xml:space="preserve"> </w:t>
      </w:r>
      <w:r>
        <w:rPr>
          <w:color w:val="231F20"/>
          <w:sz w:val="21"/>
        </w:rPr>
        <w:t>and</w:t>
      </w:r>
      <w:r>
        <w:rPr>
          <w:color w:val="231F20"/>
          <w:spacing w:val="-4"/>
          <w:sz w:val="21"/>
        </w:rPr>
        <w:t xml:space="preserve"> </w:t>
      </w:r>
      <w:r>
        <w:rPr>
          <w:color w:val="231F20"/>
          <w:sz w:val="21"/>
        </w:rPr>
        <w:t>explanation</w:t>
      </w:r>
      <w:r>
        <w:rPr>
          <w:color w:val="231F20"/>
          <w:spacing w:val="-3"/>
          <w:sz w:val="21"/>
        </w:rPr>
        <w:t xml:space="preserve"> </w:t>
      </w:r>
      <w:r>
        <w:rPr>
          <w:color w:val="231F20"/>
          <w:sz w:val="21"/>
        </w:rPr>
        <w:t>of</w:t>
      </w:r>
      <w:r>
        <w:rPr>
          <w:color w:val="231F20"/>
          <w:spacing w:val="-4"/>
          <w:sz w:val="21"/>
        </w:rPr>
        <w:t xml:space="preserve"> </w:t>
      </w:r>
      <w:r>
        <w:rPr>
          <w:color w:val="231F20"/>
          <w:sz w:val="21"/>
        </w:rPr>
        <w:t>the</w:t>
      </w:r>
      <w:r>
        <w:rPr>
          <w:color w:val="231F20"/>
          <w:spacing w:val="-4"/>
          <w:sz w:val="21"/>
        </w:rPr>
        <w:t xml:space="preserve"> </w:t>
      </w:r>
      <w:r>
        <w:rPr>
          <w:color w:val="231F20"/>
          <w:sz w:val="21"/>
        </w:rPr>
        <w:t>need</w:t>
      </w:r>
      <w:r>
        <w:rPr>
          <w:color w:val="231F20"/>
          <w:spacing w:val="-3"/>
          <w:sz w:val="21"/>
        </w:rPr>
        <w:t xml:space="preserve"> </w:t>
      </w:r>
      <w:r>
        <w:rPr>
          <w:color w:val="231F20"/>
          <w:sz w:val="21"/>
        </w:rPr>
        <w:t>for</w:t>
      </w:r>
      <w:r>
        <w:rPr>
          <w:color w:val="231F20"/>
          <w:spacing w:val="-4"/>
          <w:sz w:val="21"/>
        </w:rPr>
        <w:t xml:space="preserve"> </w:t>
      </w:r>
      <w:r>
        <w:rPr>
          <w:color w:val="231F20"/>
          <w:sz w:val="21"/>
        </w:rPr>
        <w:t>elevation</w:t>
      </w:r>
      <w:r>
        <w:rPr>
          <w:color w:val="231F20"/>
          <w:spacing w:val="-3"/>
          <w:sz w:val="21"/>
        </w:rPr>
        <w:t xml:space="preserve"> </w:t>
      </w:r>
      <w:r>
        <w:rPr>
          <w:color w:val="231F20"/>
          <w:sz w:val="21"/>
        </w:rPr>
        <w:t>that</w:t>
      </w:r>
      <w:r>
        <w:rPr>
          <w:color w:val="231F20"/>
          <w:spacing w:val="-4"/>
          <w:sz w:val="21"/>
        </w:rPr>
        <w:t xml:space="preserve"> </w:t>
      </w:r>
      <w:r>
        <w:rPr>
          <w:color w:val="231F20"/>
          <w:sz w:val="21"/>
        </w:rPr>
        <w:t>is</w:t>
      </w:r>
      <w:r>
        <w:rPr>
          <w:color w:val="231F20"/>
          <w:spacing w:val="-4"/>
          <w:sz w:val="21"/>
        </w:rPr>
        <w:t xml:space="preserve"> </w:t>
      </w:r>
      <w:r>
        <w:rPr>
          <w:color w:val="231F20"/>
          <w:sz w:val="21"/>
        </w:rPr>
        <w:t xml:space="preserve">greater than 30 degrees. Documentation must also describe </w:t>
      </w:r>
      <w:r>
        <w:rPr>
          <w:color w:val="231F20"/>
          <w:spacing w:val="-3"/>
          <w:sz w:val="21"/>
        </w:rPr>
        <w:t xml:space="preserve">attempts </w:t>
      </w:r>
      <w:r>
        <w:rPr>
          <w:color w:val="231F20"/>
          <w:sz w:val="21"/>
        </w:rPr>
        <w:t>at use of pillows or</w:t>
      </w:r>
      <w:r>
        <w:rPr>
          <w:color w:val="231F20"/>
          <w:spacing w:val="-32"/>
          <w:sz w:val="21"/>
        </w:rPr>
        <w:t xml:space="preserve"> </w:t>
      </w:r>
      <w:r>
        <w:rPr>
          <w:color w:val="231F20"/>
          <w:sz w:val="21"/>
        </w:rPr>
        <w:t>wedges and the results of those attempts;</w:t>
      </w:r>
      <w:r>
        <w:rPr>
          <w:color w:val="231F20"/>
          <w:spacing w:val="-3"/>
          <w:sz w:val="21"/>
        </w:rPr>
        <w:t xml:space="preserve"> </w:t>
      </w:r>
      <w:r>
        <w:rPr>
          <w:color w:val="231F20"/>
          <w:sz w:val="21"/>
        </w:rPr>
        <w:t>or</w:t>
      </w:r>
    </w:p>
    <w:p w:rsidR="00872994" w:rsidRDefault="00AF1678">
      <w:pPr>
        <w:pStyle w:val="ListParagraph"/>
        <w:numPr>
          <w:ilvl w:val="2"/>
          <w:numId w:val="2"/>
        </w:numPr>
        <w:tabs>
          <w:tab w:val="left" w:pos="2880"/>
        </w:tabs>
        <w:spacing w:line="225" w:lineRule="auto"/>
        <w:ind w:right="234"/>
        <w:rPr>
          <w:sz w:val="21"/>
        </w:rPr>
      </w:pPr>
      <w:proofErr w:type="gramStart"/>
      <w:r>
        <w:rPr>
          <w:color w:val="231F20"/>
          <w:sz w:val="21"/>
        </w:rPr>
        <w:t>the</w:t>
      </w:r>
      <w:proofErr w:type="gramEnd"/>
      <w:r>
        <w:rPr>
          <w:color w:val="231F20"/>
          <w:spacing w:val="-5"/>
          <w:sz w:val="21"/>
        </w:rPr>
        <w:t xml:space="preserve"> </w:t>
      </w:r>
      <w:r>
        <w:rPr>
          <w:color w:val="231F20"/>
          <w:spacing w:val="-4"/>
          <w:sz w:val="21"/>
        </w:rPr>
        <w:t xml:space="preserve">member’s </w:t>
      </w:r>
      <w:r>
        <w:rPr>
          <w:color w:val="231F20"/>
          <w:sz w:val="21"/>
        </w:rPr>
        <w:t>medical</w:t>
      </w:r>
      <w:r>
        <w:rPr>
          <w:color w:val="231F20"/>
          <w:spacing w:val="-4"/>
          <w:sz w:val="21"/>
        </w:rPr>
        <w:t xml:space="preserve"> </w:t>
      </w:r>
      <w:r>
        <w:rPr>
          <w:color w:val="231F20"/>
          <w:sz w:val="21"/>
        </w:rPr>
        <w:t>condition</w:t>
      </w:r>
      <w:r>
        <w:rPr>
          <w:color w:val="231F20"/>
          <w:spacing w:val="-4"/>
          <w:sz w:val="21"/>
        </w:rPr>
        <w:t xml:space="preserve"> </w:t>
      </w:r>
      <w:r>
        <w:rPr>
          <w:color w:val="231F20"/>
          <w:sz w:val="21"/>
        </w:rPr>
        <w:t>that</w:t>
      </w:r>
      <w:r>
        <w:rPr>
          <w:color w:val="231F20"/>
          <w:spacing w:val="-4"/>
          <w:sz w:val="21"/>
        </w:rPr>
        <w:t xml:space="preserve"> </w:t>
      </w:r>
      <w:r>
        <w:rPr>
          <w:color w:val="231F20"/>
          <w:sz w:val="21"/>
        </w:rPr>
        <w:t>necessitates</w:t>
      </w:r>
      <w:r>
        <w:rPr>
          <w:color w:val="231F20"/>
          <w:spacing w:val="-4"/>
          <w:sz w:val="21"/>
        </w:rPr>
        <w:t xml:space="preserve"> </w:t>
      </w:r>
      <w:r>
        <w:rPr>
          <w:color w:val="231F20"/>
          <w:sz w:val="21"/>
        </w:rPr>
        <w:t>traction</w:t>
      </w:r>
      <w:r>
        <w:rPr>
          <w:color w:val="231F20"/>
          <w:spacing w:val="-4"/>
          <w:sz w:val="21"/>
        </w:rPr>
        <w:t xml:space="preserve"> </w:t>
      </w:r>
      <w:r>
        <w:rPr>
          <w:color w:val="231F20"/>
          <w:sz w:val="21"/>
        </w:rPr>
        <w:t>or</w:t>
      </w:r>
      <w:r>
        <w:rPr>
          <w:color w:val="231F20"/>
          <w:spacing w:val="-4"/>
          <w:sz w:val="21"/>
        </w:rPr>
        <w:t xml:space="preserve"> </w:t>
      </w:r>
      <w:r>
        <w:rPr>
          <w:color w:val="231F20"/>
          <w:sz w:val="21"/>
        </w:rPr>
        <w:t>other</w:t>
      </w:r>
      <w:r>
        <w:rPr>
          <w:color w:val="231F20"/>
          <w:spacing w:val="-4"/>
          <w:sz w:val="21"/>
        </w:rPr>
        <w:t xml:space="preserve"> </w:t>
      </w:r>
      <w:r>
        <w:rPr>
          <w:color w:val="231F20"/>
          <w:sz w:val="21"/>
        </w:rPr>
        <w:t>equipment</w:t>
      </w:r>
      <w:r>
        <w:rPr>
          <w:color w:val="231F20"/>
          <w:spacing w:val="-4"/>
          <w:sz w:val="21"/>
        </w:rPr>
        <w:t xml:space="preserve"> </w:t>
      </w:r>
      <w:r>
        <w:rPr>
          <w:color w:val="231F20"/>
          <w:sz w:val="21"/>
        </w:rPr>
        <w:t>that</w:t>
      </w:r>
      <w:r>
        <w:rPr>
          <w:color w:val="231F20"/>
          <w:spacing w:val="-4"/>
          <w:sz w:val="21"/>
        </w:rPr>
        <w:t xml:space="preserve"> </w:t>
      </w:r>
      <w:r>
        <w:rPr>
          <w:color w:val="231F20"/>
          <w:sz w:val="21"/>
        </w:rPr>
        <w:t>can</w:t>
      </w:r>
      <w:r>
        <w:rPr>
          <w:color w:val="231F20"/>
          <w:spacing w:val="-4"/>
          <w:sz w:val="21"/>
        </w:rPr>
        <w:t xml:space="preserve"> </w:t>
      </w:r>
      <w:r>
        <w:rPr>
          <w:color w:val="231F20"/>
          <w:sz w:val="21"/>
        </w:rPr>
        <w:t xml:space="preserve">be attached only to a hospital bed. Documentation must specify the equipment to be used, what the equipment is to be used </w:t>
      </w:r>
      <w:r>
        <w:rPr>
          <w:color w:val="231F20"/>
          <w:spacing w:val="-5"/>
          <w:sz w:val="21"/>
        </w:rPr>
        <w:t xml:space="preserve">for, </w:t>
      </w:r>
      <w:r>
        <w:rPr>
          <w:color w:val="231F20"/>
          <w:sz w:val="21"/>
        </w:rPr>
        <w:t>and for how</w:t>
      </w:r>
      <w:r>
        <w:rPr>
          <w:color w:val="231F20"/>
          <w:spacing w:val="-1"/>
          <w:sz w:val="21"/>
        </w:rPr>
        <w:t xml:space="preserve"> </w:t>
      </w:r>
      <w:r>
        <w:rPr>
          <w:color w:val="231F20"/>
          <w:sz w:val="21"/>
        </w:rPr>
        <w:t>long.</w:t>
      </w:r>
    </w:p>
    <w:p w:rsidR="00872994" w:rsidRDefault="00AF1678">
      <w:pPr>
        <w:pStyle w:val="Heading3"/>
        <w:numPr>
          <w:ilvl w:val="1"/>
          <w:numId w:val="2"/>
        </w:numPr>
        <w:tabs>
          <w:tab w:val="left" w:pos="2410"/>
        </w:tabs>
        <w:spacing w:before="168"/>
        <w:ind w:hanging="249"/>
      </w:pPr>
      <w:r>
        <w:rPr>
          <w:color w:val="231F20"/>
        </w:rPr>
        <w:t>Variable-height hospital</w:t>
      </w:r>
      <w:r>
        <w:rPr>
          <w:color w:val="231F20"/>
          <w:spacing w:val="-1"/>
        </w:rPr>
        <w:t xml:space="preserve"> </w:t>
      </w:r>
      <w:r>
        <w:rPr>
          <w:color w:val="231F20"/>
        </w:rPr>
        <w:t>bed</w:t>
      </w:r>
    </w:p>
    <w:p w:rsidR="00872994" w:rsidRDefault="00AF1678">
      <w:pPr>
        <w:pStyle w:val="BodyText"/>
        <w:spacing w:before="104"/>
        <w:ind w:left="2160" w:firstLine="0"/>
      </w:pPr>
      <w:r>
        <w:rPr>
          <w:color w:val="231F20"/>
        </w:rPr>
        <w:t>Documentation of medical necessity must include both of the following (</w:t>
      </w:r>
      <w:proofErr w:type="gramStart"/>
      <w:r>
        <w:rPr>
          <w:color w:val="231F20"/>
        </w:rPr>
        <w:t>a and</w:t>
      </w:r>
      <w:proofErr w:type="gramEnd"/>
      <w:r>
        <w:rPr>
          <w:color w:val="231F20"/>
        </w:rPr>
        <w:t xml:space="preserve"> b):</w:t>
      </w:r>
    </w:p>
    <w:p w:rsidR="00872994" w:rsidRDefault="00AF1678">
      <w:pPr>
        <w:pStyle w:val="ListParagraph"/>
        <w:numPr>
          <w:ilvl w:val="2"/>
          <w:numId w:val="2"/>
        </w:numPr>
        <w:tabs>
          <w:tab w:val="left" w:pos="2880"/>
        </w:tabs>
        <w:spacing w:before="104"/>
        <w:rPr>
          <w:sz w:val="21"/>
        </w:rPr>
      </w:pPr>
      <w:r>
        <w:rPr>
          <w:color w:val="231F20"/>
          <w:sz w:val="21"/>
        </w:rPr>
        <w:t>documentation of at least one of the four criteria for a fixed-height hospital bed;</w:t>
      </w:r>
      <w:r>
        <w:rPr>
          <w:color w:val="231F20"/>
          <w:spacing w:val="-34"/>
          <w:sz w:val="21"/>
        </w:rPr>
        <w:t xml:space="preserve"> </w:t>
      </w:r>
      <w:r>
        <w:rPr>
          <w:color w:val="231F20"/>
          <w:sz w:val="21"/>
        </w:rPr>
        <w:t>and</w:t>
      </w:r>
    </w:p>
    <w:p w:rsidR="00872994" w:rsidRDefault="00AF1678">
      <w:pPr>
        <w:pStyle w:val="ListParagraph"/>
        <w:numPr>
          <w:ilvl w:val="2"/>
          <w:numId w:val="2"/>
        </w:numPr>
        <w:tabs>
          <w:tab w:val="left" w:pos="2880"/>
        </w:tabs>
        <w:spacing w:before="104"/>
        <w:rPr>
          <w:sz w:val="21"/>
        </w:rPr>
      </w:pPr>
      <w:proofErr w:type="gramStart"/>
      <w:r>
        <w:rPr>
          <w:color w:val="231F20"/>
          <w:sz w:val="21"/>
        </w:rPr>
        <w:t>description</w:t>
      </w:r>
      <w:proofErr w:type="gramEnd"/>
      <w:r>
        <w:rPr>
          <w:color w:val="231F20"/>
          <w:sz w:val="21"/>
        </w:rPr>
        <w:t xml:space="preserve"> of the medical condition(s) requiring variable</w:t>
      </w:r>
      <w:r>
        <w:rPr>
          <w:color w:val="231F20"/>
          <w:spacing w:val="-6"/>
          <w:sz w:val="21"/>
        </w:rPr>
        <w:t xml:space="preserve"> </w:t>
      </w:r>
      <w:r>
        <w:rPr>
          <w:color w:val="231F20"/>
          <w:sz w:val="21"/>
        </w:rPr>
        <w:t>height.</w:t>
      </w:r>
    </w:p>
    <w:p w:rsidR="00872994" w:rsidRDefault="00AF1678">
      <w:pPr>
        <w:pStyle w:val="Heading3"/>
        <w:numPr>
          <w:ilvl w:val="1"/>
          <w:numId w:val="2"/>
        </w:numPr>
        <w:tabs>
          <w:tab w:val="left" w:pos="2410"/>
        </w:tabs>
        <w:spacing w:before="164"/>
        <w:ind w:hanging="249"/>
      </w:pPr>
      <w:r>
        <w:rPr>
          <w:color w:val="231F20"/>
        </w:rPr>
        <w:t>Semi-electric hospit</w:t>
      </w:r>
      <w:r>
        <w:rPr>
          <w:color w:val="231F20"/>
        </w:rPr>
        <w:t>al bed</w:t>
      </w:r>
    </w:p>
    <w:p w:rsidR="00872994" w:rsidRDefault="00AF1678">
      <w:pPr>
        <w:pStyle w:val="BodyText"/>
        <w:spacing w:before="104"/>
        <w:ind w:left="2160" w:firstLine="0"/>
      </w:pPr>
      <w:r>
        <w:rPr>
          <w:color w:val="231F20"/>
        </w:rPr>
        <w:t>Documentation of medical necessity must include all of the following (a-c):</w:t>
      </w:r>
    </w:p>
    <w:p w:rsidR="00872994" w:rsidRDefault="00AF1678">
      <w:pPr>
        <w:pStyle w:val="ListParagraph"/>
        <w:numPr>
          <w:ilvl w:val="2"/>
          <w:numId w:val="2"/>
        </w:numPr>
        <w:tabs>
          <w:tab w:val="left" w:pos="2880"/>
        </w:tabs>
        <w:spacing w:before="103"/>
        <w:rPr>
          <w:sz w:val="21"/>
        </w:rPr>
      </w:pPr>
      <w:r>
        <w:rPr>
          <w:color w:val="231F20"/>
          <w:sz w:val="21"/>
        </w:rPr>
        <w:t>documentation of at least one of the four criteria for a fixed-height hospital</w:t>
      </w:r>
      <w:r>
        <w:rPr>
          <w:color w:val="231F20"/>
          <w:spacing w:val="-23"/>
          <w:sz w:val="21"/>
        </w:rPr>
        <w:t xml:space="preserve"> </w:t>
      </w:r>
      <w:r>
        <w:rPr>
          <w:color w:val="231F20"/>
          <w:sz w:val="21"/>
        </w:rPr>
        <w:t>bed;</w:t>
      </w:r>
    </w:p>
    <w:p w:rsidR="00872994" w:rsidRDefault="00AF1678">
      <w:pPr>
        <w:pStyle w:val="ListParagraph"/>
        <w:numPr>
          <w:ilvl w:val="2"/>
          <w:numId w:val="2"/>
        </w:numPr>
        <w:tabs>
          <w:tab w:val="left" w:pos="2880"/>
        </w:tabs>
        <w:spacing w:before="116" w:line="225" w:lineRule="auto"/>
        <w:ind w:right="512"/>
        <w:rPr>
          <w:sz w:val="21"/>
        </w:rPr>
      </w:pPr>
      <w:r>
        <w:rPr>
          <w:color w:val="231F20"/>
          <w:sz w:val="21"/>
        </w:rPr>
        <w:t>description</w:t>
      </w:r>
      <w:r>
        <w:rPr>
          <w:color w:val="231F20"/>
          <w:spacing w:val="-6"/>
          <w:sz w:val="21"/>
        </w:rPr>
        <w:t xml:space="preserve"> </w:t>
      </w:r>
      <w:r>
        <w:rPr>
          <w:color w:val="231F20"/>
          <w:sz w:val="21"/>
        </w:rPr>
        <w:t>of</w:t>
      </w:r>
      <w:r>
        <w:rPr>
          <w:color w:val="231F20"/>
          <w:spacing w:val="-5"/>
          <w:sz w:val="21"/>
        </w:rPr>
        <w:t xml:space="preserve"> </w:t>
      </w:r>
      <w:r>
        <w:rPr>
          <w:color w:val="231F20"/>
          <w:sz w:val="21"/>
        </w:rPr>
        <w:t>the</w:t>
      </w:r>
      <w:r>
        <w:rPr>
          <w:color w:val="231F20"/>
          <w:spacing w:val="-5"/>
          <w:sz w:val="21"/>
        </w:rPr>
        <w:t xml:space="preserve"> </w:t>
      </w:r>
      <w:r>
        <w:rPr>
          <w:color w:val="231F20"/>
          <w:sz w:val="21"/>
        </w:rPr>
        <w:t>medical</w:t>
      </w:r>
      <w:r>
        <w:rPr>
          <w:color w:val="231F20"/>
          <w:spacing w:val="-5"/>
          <w:sz w:val="21"/>
        </w:rPr>
        <w:t xml:space="preserve"> </w:t>
      </w:r>
      <w:r>
        <w:rPr>
          <w:color w:val="231F20"/>
          <w:sz w:val="21"/>
        </w:rPr>
        <w:t>condition(s)</w:t>
      </w:r>
      <w:r>
        <w:rPr>
          <w:color w:val="231F20"/>
          <w:spacing w:val="-5"/>
          <w:sz w:val="21"/>
        </w:rPr>
        <w:t xml:space="preserve"> </w:t>
      </w:r>
      <w:r>
        <w:rPr>
          <w:color w:val="231F20"/>
          <w:sz w:val="21"/>
        </w:rPr>
        <w:t>requiring</w:t>
      </w:r>
      <w:r>
        <w:rPr>
          <w:color w:val="231F20"/>
          <w:spacing w:val="-6"/>
          <w:sz w:val="21"/>
        </w:rPr>
        <w:t xml:space="preserve"> </w:t>
      </w:r>
      <w:r>
        <w:rPr>
          <w:color w:val="231F20"/>
          <w:sz w:val="21"/>
        </w:rPr>
        <w:t>frequent</w:t>
      </w:r>
      <w:r>
        <w:rPr>
          <w:color w:val="231F20"/>
          <w:spacing w:val="-5"/>
          <w:sz w:val="21"/>
        </w:rPr>
        <w:t xml:space="preserve"> </w:t>
      </w:r>
      <w:r>
        <w:rPr>
          <w:color w:val="231F20"/>
          <w:sz w:val="21"/>
        </w:rPr>
        <w:t>and/or</w:t>
      </w:r>
      <w:r>
        <w:rPr>
          <w:color w:val="231F20"/>
          <w:spacing w:val="-5"/>
          <w:sz w:val="21"/>
        </w:rPr>
        <w:t xml:space="preserve"> </w:t>
      </w:r>
      <w:r>
        <w:rPr>
          <w:color w:val="231F20"/>
          <w:sz w:val="21"/>
        </w:rPr>
        <w:t>immediate</w:t>
      </w:r>
      <w:r>
        <w:rPr>
          <w:color w:val="231F20"/>
          <w:spacing w:val="-5"/>
          <w:sz w:val="21"/>
        </w:rPr>
        <w:t xml:space="preserve"> </w:t>
      </w:r>
      <w:r>
        <w:rPr>
          <w:color w:val="231F20"/>
          <w:sz w:val="21"/>
        </w:rPr>
        <w:t>need</w:t>
      </w:r>
      <w:r>
        <w:rPr>
          <w:color w:val="231F20"/>
          <w:spacing w:val="-5"/>
          <w:sz w:val="21"/>
        </w:rPr>
        <w:t xml:space="preserve"> </w:t>
      </w:r>
      <w:r>
        <w:rPr>
          <w:color w:val="231F20"/>
          <w:sz w:val="21"/>
        </w:rPr>
        <w:t>for changing of body position;</w:t>
      </w:r>
      <w:r>
        <w:rPr>
          <w:color w:val="231F20"/>
          <w:spacing w:val="-1"/>
          <w:sz w:val="21"/>
        </w:rPr>
        <w:t xml:space="preserve"> </w:t>
      </w:r>
      <w:r>
        <w:rPr>
          <w:color w:val="231F20"/>
          <w:sz w:val="21"/>
        </w:rPr>
        <w:t>and</w:t>
      </w:r>
    </w:p>
    <w:p w:rsidR="00872994" w:rsidRDefault="00AF1678">
      <w:pPr>
        <w:pStyle w:val="ListParagraph"/>
        <w:numPr>
          <w:ilvl w:val="2"/>
          <w:numId w:val="2"/>
        </w:numPr>
        <w:tabs>
          <w:tab w:val="left" w:pos="2880"/>
        </w:tabs>
        <w:spacing w:line="225" w:lineRule="auto"/>
        <w:ind w:right="375"/>
        <w:rPr>
          <w:sz w:val="21"/>
        </w:rPr>
      </w:pPr>
      <w:proofErr w:type="gramStart"/>
      <w:r>
        <w:rPr>
          <w:color w:val="231F20"/>
          <w:sz w:val="21"/>
        </w:rPr>
        <w:t>documentation</w:t>
      </w:r>
      <w:proofErr w:type="gramEnd"/>
      <w:r>
        <w:rPr>
          <w:color w:val="231F20"/>
          <w:sz w:val="21"/>
        </w:rPr>
        <w:t xml:space="preserve"> that the patient is capable of operating the controls independently, including</w:t>
      </w:r>
      <w:r>
        <w:rPr>
          <w:color w:val="231F20"/>
          <w:spacing w:val="-6"/>
          <w:sz w:val="21"/>
        </w:rPr>
        <w:t xml:space="preserve"> </w:t>
      </w:r>
      <w:r>
        <w:rPr>
          <w:color w:val="231F20"/>
          <w:sz w:val="21"/>
        </w:rPr>
        <w:t>use</w:t>
      </w:r>
      <w:r>
        <w:rPr>
          <w:color w:val="231F20"/>
          <w:spacing w:val="-6"/>
          <w:sz w:val="21"/>
        </w:rPr>
        <w:t xml:space="preserve"> </w:t>
      </w:r>
      <w:r>
        <w:rPr>
          <w:color w:val="231F20"/>
          <w:sz w:val="21"/>
        </w:rPr>
        <w:t>of</w:t>
      </w:r>
      <w:r>
        <w:rPr>
          <w:color w:val="231F20"/>
          <w:spacing w:val="-6"/>
          <w:sz w:val="21"/>
        </w:rPr>
        <w:t xml:space="preserve"> </w:t>
      </w:r>
      <w:r>
        <w:rPr>
          <w:color w:val="231F20"/>
          <w:sz w:val="21"/>
        </w:rPr>
        <w:t>adaptive</w:t>
      </w:r>
      <w:r>
        <w:rPr>
          <w:color w:val="231F20"/>
          <w:spacing w:val="-6"/>
          <w:sz w:val="21"/>
        </w:rPr>
        <w:t xml:space="preserve"> </w:t>
      </w:r>
      <w:r>
        <w:rPr>
          <w:color w:val="231F20"/>
          <w:sz w:val="21"/>
        </w:rPr>
        <w:t>equipment</w:t>
      </w:r>
      <w:r>
        <w:rPr>
          <w:color w:val="231F20"/>
          <w:spacing w:val="-5"/>
          <w:sz w:val="21"/>
        </w:rPr>
        <w:t xml:space="preserve"> </w:t>
      </w:r>
      <w:r>
        <w:rPr>
          <w:color w:val="231F20"/>
          <w:sz w:val="21"/>
        </w:rPr>
        <w:t>to</w:t>
      </w:r>
      <w:r>
        <w:rPr>
          <w:color w:val="231F20"/>
          <w:spacing w:val="-6"/>
          <w:sz w:val="21"/>
        </w:rPr>
        <w:t xml:space="preserve"> </w:t>
      </w:r>
      <w:r>
        <w:rPr>
          <w:color w:val="231F20"/>
          <w:sz w:val="21"/>
        </w:rPr>
        <w:t>operate</w:t>
      </w:r>
      <w:r>
        <w:rPr>
          <w:color w:val="231F20"/>
          <w:spacing w:val="-6"/>
          <w:sz w:val="21"/>
        </w:rPr>
        <w:t xml:space="preserve"> </w:t>
      </w:r>
      <w:r>
        <w:rPr>
          <w:color w:val="231F20"/>
          <w:sz w:val="21"/>
        </w:rPr>
        <w:t>the</w:t>
      </w:r>
      <w:r>
        <w:rPr>
          <w:color w:val="231F20"/>
          <w:spacing w:val="-6"/>
          <w:sz w:val="21"/>
        </w:rPr>
        <w:t xml:space="preserve"> </w:t>
      </w:r>
      <w:r>
        <w:rPr>
          <w:color w:val="231F20"/>
          <w:sz w:val="21"/>
        </w:rPr>
        <w:t>bed</w:t>
      </w:r>
      <w:r>
        <w:rPr>
          <w:color w:val="231F20"/>
          <w:spacing w:val="-6"/>
          <w:sz w:val="21"/>
        </w:rPr>
        <w:t xml:space="preserve"> or,</w:t>
      </w:r>
      <w:r>
        <w:rPr>
          <w:color w:val="231F20"/>
          <w:spacing w:val="-5"/>
          <w:sz w:val="21"/>
        </w:rPr>
        <w:t xml:space="preserve"> </w:t>
      </w:r>
      <w:r>
        <w:rPr>
          <w:color w:val="231F20"/>
          <w:sz w:val="21"/>
        </w:rPr>
        <w:t>if</w:t>
      </w:r>
      <w:r>
        <w:rPr>
          <w:color w:val="231F20"/>
          <w:spacing w:val="-6"/>
          <w:sz w:val="21"/>
        </w:rPr>
        <w:t xml:space="preserve"> </w:t>
      </w:r>
      <w:r>
        <w:rPr>
          <w:color w:val="231F20"/>
          <w:sz w:val="21"/>
        </w:rPr>
        <w:t>applicable,</w:t>
      </w:r>
      <w:r>
        <w:rPr>
          <w:color w:val="231F20"/>
          <w:spacing w:val="-6"/>
          <w:sz w:val="21"/>
        </w:rPr>
        <w:t xml:space="preserve"> </w:t>
      </w:r>
      <w:r>
        <w:rPr>
          <w:color w:val="231F20"/>
          <w:sz w:val="21"/>
        </w:rPr>
        <w:t xml:space="preserve">documentation indicating the clinical </w:t>
      </w:r>
      <w:r>
        <w:rPr>
          <w:color w:val="231F20"/>
          <w:spacing w:val="-2"/>
          <w:sz w:val="21"/>
        </w:rPr>
        <w:t xml:space="preserve">appropriateness </w:t>
      </w:r>
      <w:r>
        <w:rPr>
          <w:color w:val="231F20"/>
          <w:sz w:val="21"/>
        </w:rPr>
        <w:t>of a semi-electric bed for medically complex, neurologically impaired</w:t>
      </w:r>
      <w:r>
        <w:rPr>
          <w:color w:val="231F20"/>
          <w:spacing w:val="-1"/>
          <w:sz w:val="21"/>
        </w:rPr>
        <w:t xml:space="preserve"> </w:t>
      </w:r>
      <w:r>
        <w:rPr>
          <w:color w:val="231F20"/>
          <w:sz w:val="21"/>
        </w:rPr>
        <w:t>members.</w:t>
      </w:r>
    </w:p>
    <w:p w:rsidR="00872994" w:rsidRDefault="00AF1678">
      <w:pPr>
        <w:pStyle w:val="Heading3"/>
        <w:numPr>
          <w:ilvl w:val="1"/>
          <w:numId w:val="2"/>
        </w:numPr>
        <w:tabs>
          <w:tab w:val="left" w:pos="2410"/>
        </w:tabs>
        <w:ind w:hanging="249"/>
      </w:pPr>
      <w:r>
        <w:rPr>
          <w:color w:val="231F20"/>
        </w:rPr>
        <w:t>Total-electric hospital</w:t>
      </w:r>
      <w:r>
        <w:rPr>
          <w:color w:val="231F20"/>
          <w:spacing w:val="-1"/>
        </w:rPr>
        <w:t xml:space="preserve"> </w:t>
      </w:r>
      <w:r>
        <w:rPr>
          <w:color w:val="231F20"/>
        </w:rPr>
        <w:t>bed</w:t>
      </w:r>
    </w:p>
    <w:p w:rsidR="00872994" w:rsidRDefault="00AF1678">
      <w:pPr>
        <w:pStyle w:val="BodyText"/>
        <w:spacing w:before="104"/>
        <w:ind w:left="2160" w:firstLine="0"/>
      </w:pPr>
      <w:r>
        <w:rPr>
          <w:color w:val="231F20"/>
        </w:rPr>
        <w:t>Documentation of medical necessity must include all of the following (a–c):</w:t>
      </w:r>
    </w:p>
    <w:p w:rsidR="00872994" w:rsidRDefault="00AF1678">
      <w:pPr>
        <w:pStyle w:val="ListParagraph"/>
        <w:numPr>
          <w:ilvl w:val="2"/>
          <w:numId w:val="2"/>
        </w:numPr>
        <w:tabs>
          <w:tab w:val="left" w:pos="2880"/>
        </w:tabs>
        <w:spacing w:before="115" w:line="225" w:lineRule="auto"/>
        <w:ind w:right="500"/>
        <w:rPr>
          <w:sz w:val="21"/>
        </w:rPr>
      </w:pPr>
      <w:r>
        <w:rPr>
          <w:color w:val="231F20"/>
          <w:sz w:val="21"/>
        </w:rPr>
        <w:t>documentation</w:t>
      </w:r>
      <w:r>
        <w:rPr>
          <w:color w:val="231F20"/>
          <w:spacing w:val="-5"/>
          <w:sz w:val="21"/>
        </w:rPr>
        <w:t xml:space="preserve"> </w:t>
      </w:r>
      <w:r>
        <w:rPr>
          <w:color w:val="231F20"/>
          <w:sz w:val="21"/>
        </w:rPr>
        <w:t>of</w:t>
      </w:r>
      <w:r>
        <w:rPr>
          <w:color w:val="231F20"/>
          <w:spacing w:val="-5"/>
          <w:sz w:val="21"/>
        </w:rPr>
        <w:t xml:space="preserve"> </w:t>
      </w:r>
      <w:r>
        <w:rPr>
          <w:color w:val="231F20"/>
          <w:sz w:val="21"/>
        </w:rPr>
        <w:t>medical</w:t>
      </w:r>
      <w:r>
        <w:rPr>
          <w:color w:val="231F20"/>
          <w:spacing w:val="-5"/>
          <w:sz w:val="21"/>
        </w:rPr>
        <w:t xml:space="preserve"> </w:t>
      </w:r>
      <w:r>
        <w:rPr>
          <w:color w:val="231F20"/>
          <w:sz w:val="21"/>
        </w:rPr>
        <w:t>necessity</w:t>
      </w:r>
      <w:r>
        <w:rPr>
          <w:color w:val="231F20"/>
          <w:spacing w:val="-5"/>
          <w:sz w:val="21"/>
        </w:rPr>
        <w:t xml:space="preserve"> </w:t>
      </w:r>
      <w:r>
        <w:rPr>
          <w:color w:val="231F20"/>
          <w:sz w:val="21"/>
        </w:rPr>
        <w:t>for</w:t>
      </w:r>
      <w:r>
        <w:rPr>
          <w:color w:val="231F20"/>
          <w:spacing w:val="-5"/>
          <w:sz w:val="21"/>
        </w:rPr>
        <w:t xml:space="preserve"> </w:t>
      </w:r>
      <w:r>
        <w:rPr>
          <w:color w:val="231F20"/>
          <w:sz w:val="21"/>
        </w:rPr>
        <w:t>variable-height</w:t>
      </w:r>
      <w:r>
        <w:rPr>
          <w:color w:val="231F20"/>
          <w:spacing w:val="-4"/>
          <w:sz w:val="21"/>
        </w:rPr>
        <w:t xml:space="preserve"> </w:t>
      </w:r>
      <w:r>
        <w:rPr>
          <w:color w:val="231F20"/>
          <w:sz w:val="21"/>
        </w:rPr>
        <w:t>hospital</w:t>
      </w:r>
      <w:r>
        <w:rPr>
          <w:color w:val="231F20"/>
          <w:spacing w:val="-5"/>
          <w:sz w:val="21"/>
        </w:rPr>
        <w:t xml:space="preserve"> </w:t>
      </w:r>
      <w:r>
        <w:rPr>
          <w:color w:val="231F20"/>
          <w:sz w:val="21"/>
        </w:rPr>
        <w:t>bed</w:t>
      </w:r>
      <w:r>
        <w:rPr>
          <w:color w:val="231F20"/>
          <w:spacing w:val="-5"/>
          <w:sz w:val="21"/>
        </w:rPr>
        <w:t xml:space="preserve"> </w:t>
      </w:r>
      <w:r>
        <w:rPr>
          <w:color w:val="231F20"/>
          <w:sz w:val="21"/>
        </w:rPr>
        <w:t>and</w:t>
      </w:r>
      <w:r>
        <w:rPr>
          <w:color w:val="231F20"/>
          <w:spacing w:val="-5"/>
          <w:sz w:val="21"/>
        </w:rPr>
        <w:t xml:space="preserve"> </w:t>
      </w:r>
      <w:r>
        <w:rPr>
          <w:color w:val="231F20"/>
          <w:sz w:val="21"/>
        </w:rPr>
        <w:t>s</w:t>
      </w:r>
      <w:r>
        <w:rPr>
          <w:color w:val="231F20"/>
          <w:sz w:val="21"/>
        </w:rPr>
        <w:t>emi-electric hospital bed are met;</w:t>
      </w:r>
      <w:r>
        <w:rPr>
          <w:color w:val="231F20"/>
          <w:spacing w:val="-1"/>
          <w:sz w:val="21"/>
        </w:rPr>
        <w:t xml:space="preserve"> </w:t>
      </w:r>
      <w:r>
        <w:rPr>
          <w:color w:val="231F20"/>
          <w:sz w:val="21"/>
        </w:rPr>
        <w:t>and</w:t>
      </w:r>
    </w:p>
    <w:p w:rsidR="00872994" w:rsidRDefault="00AF1678">
      <w:pPr>
        <w:pStyle w:val="ListParagraph"/>
        <w:numPr>
          <w:ilvl w:val="2"/>
          <w:numId w:val="2"/>
        </w:numPr>
        <w:tabs>
          <w:tab w:val="left" w:pos="2880"/>
        </w:tabs>
        <w:spacing w:line="225" w:lineRule="auto"/>
        <w:ind w:right="633"/>
        <w:rPr>
          <w:sz w:val="21"/>
        </w:rPr>
      </w:pPr>
      <w:r>
        <w:rPr>
          <w:color w:val="231F20"/>
          <w:sz w:val="21"/>
        </w:rPr>
        <w:t>documentation</w:t>
      </w:r>
      <w:r>
        <w:rPr>
          <w:color w:val="231F20"/>
          <w:spacing w:val="-5"/>
          <w:sz w:val="21"/>
        </w:rPr>
        <w:t xml:space="preserve"> </w:t>
      </w:r>
      <w:r>
        <w:rPr>
          <w:color w:val="231F20"/>
          <w:sz w:val="21"/>
        </w:rPr>
        <w:t>that</w:t>
      </w:r>
      <w:r>
        <w:rPr>
          <w:color w:val="231F20"/>
          <w:spacing w:val="-5"/>
          <w:sz w:val="21"/>
        </w:rPr>
        <w:t xml:space="preserve"> </w:t>
      </w:r>
      <w:r>
        <w:rPr>
          <w:color w:val="231F20"/>
          <w:sz w:val="21"/>
        </w:rPr>
        <w:t>the</w:t>
      </w:r>
      <w:r>
        <w:rPr>
          <w:color w:val="231F20"/>
          <w:spacing w:val="-4"/>
          <w:sz w:val="21"/>
        </w:rPr>
        <w:t xml:space="preserve"> </w:t>
      </w:r>
      <w:r>
        <w:rPr>
          <w:color w:val="231F20"/>
          <w:sz w:val="21"/>
        </w:rPr>
        <w:t>member</w:t>
      </w:r>
      <w:r>
        <w:rPr>
          <w:color w:val="231F20"/>
          <w:spacing w:val="-5"/>
          <w:sz w:val="21"/>
        </w:rPr>
        <w:t xml:space="preserve"> </w:t>
      </w:r>
      <w:r>
        <w:rPr>
          <w:color w:val="231F20"/>
          <w:sz w:val="21"/>
        </w:rPr>
        <w:t>is</w:t>
      </w:r>
      <w:r>
        <w:rPr>
          <w:color w:val="231F20"/>
          <w:spacing w:val="-4"/>
          <w:sz w:val="21"/>
        </w:rPr>
        <w:t xml:space="preserve"> </w:t>
      </w:r>
      <w:r>
        <w:rPr>
          <w:color w:val="231F20"/>
          <w:sz w:val="21"/>
        </w:rPr>
        <w:t>fully</w:t>
      </w:r>
      <w:r>
        <w:rPr>
          <w:color w:val="231F20"/>
          <w:spacing w:val="-5"/>
          <w:sz w:val="21"/>
        </w:rPr>
        <w:t xml:space="preserve"> </w:t>
      </w:r>
      <w:r>
        <w:rPr>
          <w:color w:val="231F20"/>
          <w:sz w:val="21"/>
        </w:rPr>
        <w:t>independent</w:t>
      </w:r>
      <w:r>
        <w:rPr>
          <w:color w:val="231F20"/>
          <w:spacing w:val="-4"/>
          <w:sz w:val="21"/>
        </w:rPr>
        <w:t xml:space="preserve"> </w:t>
      </w:r>
      <w:r>
        <w:rPr>
          <w:color w:val="231F20"/>
          <w:sz w:val="21"/>
        </w:rPr>
        <w:t>with</w:t>
      </w:r>
      <w:r>
        <w:rPr>
          <w:color w:val="231F20"/>
          <w:spacing w:val="-5"/>
          <w:sz w:val="21"/>
        </w:rPr>
        <w:t xml:space="preserve"> </w:t>
      </w:r>
      <w:r>
        <w:rPr>
          <w:color w:val="231F20"/>
          <w:sz w:val="21"/>
        </w:rPr>
        <w:t>transfers</w:t>
      </w:r>
      <w:r>
        <w:rPr>
          <w:color w:val="231F20"/>
          <w:spacing w:val="-4"/>
          <w:sz w:val="21"/>
        </w:rPr>
        <w:t xml:space="preserve"> </w:t>
      </w:r>
      <w:r>
        <w:rPr>
          <w:color w:val="231F20"/>
          <w:sz w:val="21"/>
        </w:rPr>
        <w:t>and</w:t>
      </w:r>
      <w:r>
        <w:rPr>
          <w:color w:val="231F20"/>
          <w:spacing w:val="-5"/>
          <w:sz w:val="21"/>
        </w:rPr>
        <w:t xml:space="preserve"> </w:t>
      </w:r>
      <w:r>
        <w:rPr>
          <w:color w:val="231F20"/>
          <w:sz w:val="21"/>
        </w:rPr>
        <w:t>requires</w:t>
      </w:r>
      <w:r>
        <w:rPr>
          <w:color w:val="231F20"/>
          <w:spacing w:val="-4"/>
          <w:sz w:val="21"/>
        </w:rPr>
        <w:t xml:space="preserve"> </w:t>
      </w:r>
      <w:r>
        <w:rPr>
          <w:color w:val="231F20"/>
          <w:sz w:val="21"/>
        </w:rPr>
        <w:t>the adjustable height to do that safely and independently;</w:t>
      </w:r>
      <w:r>
        <w:rPr>
          <w:color w:val="231F20"/>
          <w:spacing w:val="-7"/>
          <w:sz w:val="21"/>
        </w:rPr>
        <w:t xml:space="preserve"> </w:t>
      </w:r>
      <w:r>
        <w:rPr>
          <w:color w:val="231F20"/>
          <w:sz w:val="21"/>
        </w:rPr>
        <w:t>and</w:t>
      </w:r>
    </w:p>
    <w:p w:rsidR="00872994" w:rsidRDefault="00AF1678">
      <w:pPr>
        <w:pStyle w:val="ListParagraph"/>
        <w:numPr>
          <w:ilvl w:val="2"/>
          <w:numId w:val="2"/>
        </w:numPr>
        <w:tabs>
          <w:tab w:val="left" w:pos="2880"/>
        </w:tabs>
        <w:spacing w:line="225" w:lineRule="auto"/>
        <w:ind w:right="318"/>
        <w:rPr>
          <w:sz w:val="21"/>
        </w:rPr>
      </w:pPr>
      <w:proofErr w:type="gramStart"/>
      <w:r>
        <w:rPr>
          <w:color w:val="231F20"/>
          <w:sz w:val="21"/>
        </w:rPr>
        <w:t>documentation</w:t>
      </w:r>
      <w:proofErr w:type="gramEnd"/>
      <w:r>
        <w:rPr>
          <w:color w:val="231F20"/>
          <w:spacing w:val="-7"/>
          <w:sz w:val="21"/>
        </w:rPr>
        <w:t xml:space="preserve"> </w:t>
      </w:r>
      <w:r>
        <w:rPr>
          <w:color w:val="231F20"/>
          <w:sz w:val="21"/>
        </w:rPr>
        <w:t>that</w:t>
      </w:r>
      <w:r>
        <w:rPr>
          <w:color w:val="231F20"/>
          <w:spacing w:val="-6"/>
          <w:sz w:val="21"/>
        </w:rPr>
        <w:t xml:space="preserve"> </w:t>
      </w:r>
      <w:r>
        <w:rPr>
          <w:color w:val="231F20"/>
          <w:sz w:val="21"/>
        </w:rPr>
        <w:t>there</w:t>
      </w:r>
      <w:r>
        <w:rPr>
          <w:color w:val="231F20"/>
          <w:spacing w:val="-6"/>
          <w:sz w:val="21"/>
        </w:rPr>
        <w:t xml:space="preserve"> </w:t>
      </w:r>
      <w:r>
        <w:rPr>
          <w:color w:val="231F20"/>
          <w:sz w:val="21"/>
        </w:rPr>
        <w:t>is</w:t>
      </w:r>
      <w:r>
        <w:rPr>
          <w:color w:val="231F20"/>
          <w:spacing w:val="-7"/>
          <w:sz w:val="21"/>
        </w:rPr>
        <w:t xml:space="preserve"> </w:t>
      </w:r>
      <w:r>
        <w:rPr>
          <w:color w:val="231F20"/>
          <w:sz w:val="21"/>
        </w:rPr>
        <w:t>no</w:t>
      </w:r>
      <w:r>
        <w:rPr>
          <w:color w:val="231F20"/>
          <w:spacing w:val="-6"/>
          <w:sz w:val="21"/>
        </w:rPr>
        <w:t xml:space="preserve"> </w:t>
      </w:r>
      <w:r>
        <w:rPr>
          <w:color w:val="231F20"/>
          <w:sz w:val="21"/>
        </w:rPr>
        <w:t>other</w:t>
      </w:r>
      <w:r>
        <w:rPr>
          <w:color w:val="231F20"/>
          <w:spacing w:val="-6"/>
          <w:sz w:val="21"/>
        </w:rPr>
        <w:t xml:space="preserve"> </w:t>
      </w:r>
      <w:r>
        <w:rPr>
          <w:color w:val="231F20"/>
          <w:sz w:val="21"/>
        </w:rPr>
        <w:t>medical</w:t>
      </w:r>
      <w:r>
        <w:rPr>
          <w:color w:val="231F20"/>
          <w:spacing w:val="-7"/>
          <w:sz w:val="21"/>
        </w:rPr>
        <w:t xml:space="preserve"> </w:t>
      </w:r>
      <w:r>
        <w:rPr>
          <w:color w:val="231F20"/>
          <w:sz w:val="21"/>
        </w:rPr>
        <w:t>equipment</w:t>
      </w:r>
      <w:r>
        <w:rPr>
          <w:color w:val="231F20"/>
          <w:spacing w:val="-6"/>
          <w:sz w:val="21"/>
        </w:rPr>
        <w:t xml:space="preserve"> </w:t>
      </w:r>
      <w:r>
        <w:rPr>
          <w:color w:val="231F20"/>
          <w:sz w:val="21"/>
        </w:rPr>
        <w:t>comparable</w:t>
      </w:r>
      <w:r>
        <w:rPr>
          <w:color w:val="231F20"/>
          <w:spacing w:val="-6"/>
          <w:sz w:val="21"/>
        </w:rPr>
        <w:t xml:space="preserve"> </w:t>
      </w:r>
      <w:r>
        <w:rPr>
          <w:color w:val="231F20"/>
          <w:sz w:val="21"/>
        </w:rPr>
        <w:t>in</w:t>
      </w:r>
      <w:r>
        <w:rPr>
          <w:color w:val="231F20"/>
          <w:spacing w:val="-6"/>
          <w:sz w:val="21"/>
        </w:rPr>
        <w:t xml:space="preserve"> </w:t>
      </w:r>
      <w:r>
        <w:rPr>
          <w:color w:val="231F20"/>
          <w:sz w:val="21"/>
        </w:rPr>
        <w:t>effect,</w:t>
      </w:r>
      <w:r>
        <w:rPr>
          <w:color w:val="231F20"/>
          <w:spacing w:val="-7"/>
          <w:sz w:val="21"/>
        </w:rPr>
        <w:t xml:space="preserve"> </w:t>
      </w:r>
      <w:r>
        <w:rPr>
          <w:color w:val="231F20"/>
          <w:sz w:val="21"/>
        </w:rPr>
        <w:t>available, and suitable for the member for whom the service is</w:t>
      </w:r>
      <w:r>
        <w:rPr>
          <w:color w:val="231F20"/>
          <w:spacing w:val="-7"/>
          <w:sz w:val="21"/>
        </w:rPr>
        <w:t xml:space="preserve"> </w:t>
      </w:r>
      <w:r>
        <w:rPr>
          <w:color w:val="231F20"/>
          <w:sz w:val="21"/>
        </w:rPr>
        <w:t>requested.</w:t>
      </w:r>
    </w:p>
    <w:p w:rsidR="00872994" w:rsidRDefault="00872994">
      <w:pPr>
        <w:spacing w:line="225" w:lineRule="auto"/>
        <w:rPr>
          <w:sz w:val="21"/>
        </w:rPr>
        <w:sectPr w:rsidR="00872994">
          <w:pgSz w:w="12240" w:h="15840"/>
          <w:pgMar w:top="1320" w:right="1320" w:bottom="1500" w:left="360" w:header="0" w:footer="1300" w:gutter="0"/>
          <w:cols w:space="720"/>
        </w:sectPr>
      </w:pPr>
    </w:p>
    <w:p w:rsidR="00872994" w:rsidRDefault="00AF1678">
      <w:pPr>
        <w:pStyle w:val="Heading3"/>
        <w:numPr>
          <w:ilvl w:val="1"/>
          <w:numId w:val="2"/>
        </w:numPr>
        <w:tabs>
          <w:tab w:val="left" w:pos="2410"/>
        </w:tabs>
        <w:spacing w:before="80"/>
        <w:ind w:hanging="249"/>
      </w:pPr>
      <w:r>
        <w:rPr>
          <w:color w:val="231F20"/>
          <w:spacing w:val="-3"/>
        </w:rPr>
        <w:lastRenderedPageBreak/>
        <w:t xml:space="preserve">Heavy-duty, </w:t>
      </w:r>
      <w:r>
        <w:rPr>
          <w:color w:val="231F20"/>
        </w:rPr>
        <w:t>extra-wide hospital</w:t>
      </w:r>
      <w:r>
        <w:rPr>
          <w:color w:val="231F20"/>
          <w:spacing w:val="3"/>
        </w:rPr>
        <w:t xml:space="preserve"> </w:t>
      </w:r>
      <w:r>
        <w:rPr>
          <w:color w:val="231F20"/>
        </w:rPr>
        <w:t>bed</w:t>
      </w:r>
    </w:p>
    <w:p w:rsidR="00872994" w:rsidRDefault="00AF1678">
      <w:pPr>
        <w:pStyle w:val="BodyText"/>
        <w:spacing w:before="104"/>
        <w:ind w:left="2160" w:firstLine="0"/>
      </w:pPr>
      <w:r>
        <w:rPr>
          <w:color w:val="231F20"/>
        </w:rPr>
        <w:t>Documentation of medical necessity must include both of the following (</w:t>
      </w:r>
      <w:proofErr w:type="gramStart"/>
      <w:r>
        <w:rPr>
          <w:color w:val="231F20"/>
        </w:rPr>
        <w:t>a and</w:t>
      </w:r>
      <w:proofErr w:type="gramEnd"/>
      <w:r>
        <w:rPr>
          <w:color w:val="231F20"/>
        </w:rPr>
        <w:t xml:space="preserve"> b):</w:t>
      </w:r>
    </w:p>
    <w:p w:rsidR="00872994" w:rsidRDefault="00AF1678">
      <w:pPr>
        <w:pStyle w:val="ListParagraph"/>
        <w:numPr>
          <w:ilvl w:val="2"/>
          <w:numId w:val="2"/>
        </w:numPr>
        <w:tabs>
          <w:tab w:val="left" w:pos="2880"/>
        </w:tabs>
        <w:spacing w:before="103"/>
        <w:rPr>
          <w:sz w:val="21"/>
        </w:rPr>
      </w:pPr>
      <w:r>
        <w:rPr>
          <w:color w:val="231F20"/>
          <w:sz w:val="21"/>
        </w:rPr>
        <w:t>documentation of at least one of the four c</w:t>
      </w:r>
      <w:r>
        <w:rPr>
          <w:color w:val="231F20"/>
          <w:sz w:val="21"/>
        </w:rPr>
        <w:t>riteria for a fixed-height hospital bed;</w:t>
      </w:r>
      <w:r>
        <w:rPr>
          <w:color w:val="231F20"/>
          <w:spacing w:val="-32"/>
          <w:sz w:val="21"/>
        </w:rPr>
        <w:t xml:space="preserve"> </w:t>
      </w:r>
      <w:r>
        <w:rPr>
          <w:color w:val="231F20"/>
          <w:sz w:val="21"/>
        </w:rPr>
        <w:t>and</w:t>
      </w:r>
    </w:p>
    <w:p w:rsidR="00872994" w:rsidRDefault="00AF1678">
      <w:pPr>
        <w:pStyle w:val="ListParagraph"/>
        <w:numPr>
          <w:ilvl w:val="2"/>
          <w:numId w:val="2"/>
        </w:numPr>
        <w:tabs>
          <w:tab w:val="left" w:pos="2880"/>
        </w:tabs>
        <w:spacing w:before="116" w:line="225" w:lineRule="auto"/>
        <w:ind w:right="362"/>
        <w:rPr>
          <w:sz w:val="21"/>
        </w:rPr>
      </w:pPr>
      <w:proofErr w:type="gramStart"/>
      <w:r>
        <w:rPr>
          <w:color w:val="231F20"/>
          <w:sz w:val="21"/>
        </w:rPr>
        <w:t>documentation</w:t>
      </w:r>
      <w:proofErr w:type="gramEnd"/>
      <w:r>
        <w:rPr>
          <w:color w:val="231F20"/>
          <w:spacing w:val="-4"/>
          <w:sz w:val="21"/>
        </w:rPr>
        <w:t xml:space="preserve"> </w:t>
      </w:r>
      <w:r>
        <w:rPr>
          <w:color w:val="231F20"/>
          <w:sz w:val="21"/>
        </w:rPr>
        <w:t>that</w:t>
      </w:r>
      <w:r>
        <w:rPr>
          <w:color w:val="231F20"/>
          <w:spacing w:val="-3"/>
          <w:sz w:val="21"/>
        </w:rPr>
        <w:t xml:space="preserve"> </w:t>
      </w:r>
      <w:r>
        <w:rPr>
          <w:color w:val="231F20"/>
          <w:sz w:val="21"/>
        </w:rPr>
        <w:t>the</w:t>
      </w:r>
      <w:r>
        <w:rPr>
          <w:color w:val="231F20"/>
          <w:spacing w:val="-3"/>
          <w:sz w:val="21"/>
        </w:rPr>
        <w:t xml:space="preserve"> </w:t>
      </w:r>
      <w:r>
        <w:rPr>
          <w:color w:val="231F20"/>
          <w:spacing w:val="-4"/>
          <w:sz w:val="21"/>
        </w:rPr>
        <w:t>member’s</w:t>
      </w:r>
      <w:r>
        <w:rPr>
          <w:color w:val="231F20"/>
          <w:spacing w:val="-3"/>
          <w:sz w:val="21"/>
        </w:rPr>
        <w:t xml:space="preserve"> </w:t>
      </w:r>
      <w:r>
        <w:rPr>
          <w:color w:val="231F20"/>
          <w:sz w:val="21"/>
        </w:rPr>
        <w:t>weight</w:t>
      </w:r>
      <w:r>
        <w:rPr>
          <w:color w:val="231F20"/>
          <w:spacing w:val="-3"/>
          <w:sz w:val="21"/>
        </w:rPr>
        <w:t xml:space="preserve"> </w:t>
      </w:r>
      <w:r>
        <w:rPr>
          <w:color w:val="231F20"/>
          <w:sz w:val="21"/>
        </w:rPr>
        <w:t>is</w:t>
      </w:r>
      <w:r>
        <w:rPr>
          <w:color w:val="231F20"/>
          <w:spacing w:val="-4"/>
          <w:sz w:val="21"/>
        </w:rPr>
        <w:t xml:space="preserve"> </w:t>
      </w:r>
      <w:r>
        <w:rPr>
          <w:color w:val="231F20"/>
          <w:sz w:val="21"/>
        </w:rPr>
        <w:t>more</w:t>
      </w:r>
      <w:r>
        <w:rPr>
          <w:color w:val="231F20"/>
          <w:spacing w:val="-3"/>
          <w:sz w:val="21"/>
        </w:rPr>
        <w:t xml:space="preserve"> </w:t>
      </w:r>
      <w:r>
        <w:rPr>
          <w:color w:val="231F20"/>
          <w:sz w:val="21"/>
        </w:rPr>
        <w:t>than</w:t>
      </w:r>
      <w:r>
        <w:rPr>
          <w:color w:val="231F20"/>
          <w:spacing w:val="-3"/>
          <w:sz w:val="21"/>
        </w:rPr>
        <w:t xml:space="preserve"> </w:t>
      </w:r>
      <w:r>
        <w:rPr>
          <w:color w:val="231F20"/>
          <w:sz w:val="21"/>
        </w:rPr>
        <w:t>350</w:t>
      </w:r>
      <w:r>
        <w:rPr>
          <w:color w:val="231F20"/>
          <w:spacing w:val="-3"/>
          <w:sz w:val="21"/>
        </w:rPr>
        <w:t xml:space="preserve"> </w:t>
      </w:r>
      <w:r>
        <w:rPr>
          <w:color w:val="231F20"/>
          <w:sz w:val="21"/>
        </w:rPr>
        <w:t>pounds,</w:t>
      </w:r>
      <w:r>
        <w:rPr>
          <w:color w:val="231F20"/>
          <w:spacing w:val="-3"/>
          <w:sz w:val="21"/>
        </w:rPr>
        <w:t xml:space="preserve"> </w:t>
      </w:r>
      <w:r>
        <w:rPr>
          <w:color w:val="231F20"/>
          <w:sz w:val="21"/>
        </w:rPr>
        <w:t>but</w:t>
      </w:r>
      <w:r>
        <w:rPr>
          <w:color w:val="231F20"/>
          <w:spacing w:val="-4"/>
          <w:sz w:val="21"/>
        </w:rPr>
        <w:t xml:space="preserve"> </w:t>
      </w:r>
      <w:r>
        <w:rPr>
          <w:color w:val="231F20"/>
          <w:sz w:val="21"/>
        </w:rPr>
        <w:t>does</w:t>
      </w:r>
      <w:r>
        <w:rPr>
          <w:color w:val="231F20"/>
          <w:spacing w:val="-3"/>
          <w:sz w:val="21"/>
        </w:rPr>
        <w:t xml:space="preserve"> </w:t>
      </w:r>
      <w:r>
        <w:rPr>
          <w:color w:val="231F20"/>
          <w:sz w:val="21"/>
        </w:rPr>
        <w:t>not</w:t>
      </w:r>
      <w:r>
        <w:rPr>
          <w:color w:val="231F20"/>
          <w:spacing w:val="-3"/>
          <w:sz w:val="21"/>
        </w:rPr>
        <w:t xml:space="preserve"> </w:t>
      </w:r>
      <w:r>
        <w:rPr>
          <w:color w:val="231F20"/>
          <w:sz w:val="21"/>
        </w:rPr>
        <w:t>exceed 600</w:t>
      </w:r>
      <w:r>
        <w:rPr>
          <w:color w:val="231F20"/>
          <w:spacing w:val="-1"/>
          <w:sz w:val="21"/>
        </w:rPr>
        <w:t xml:space="preserve"> </w:t>
      </w:r>
      <w:r>
        <w:rPr>
          <w:color w:val="231F20"/>
          <w:sz w:val="21"/>
        </w:rPr>
        <w:t>pounds.</w:t>
      </w:r>
    </w:p>
    <w:p w:rsidR="00872994" w:rsidRDefault="00AF1678">
      <w:pPr>
        <w:pStyle w:val="Heading3"/>
        <w:numPr>
          <w:ilvl w:val="1"/>
          <w:numId w:val="2"/>
        </w:numPr>
        <w:tabs>
          <w:tab w:val="left" w:pos="2410"/>
        </w:tabs>
        <w:ind w:hanging="249"/>
      </w:pPr>
      <w:r>
        <w:rPr>
          <w:color w:val="231F20"/>
        </w:rPr>
        <w:t>Extra-heavy-duty, extra-wide hospital</w:t>
      </w:r>
      <w:r>
        <w:rPr>
          <w:color w:val="231F20"/>
          <w:spacing w:val="-1"/>
        </w:rPr>
        <w:t xml:space="preserve"> </w:t>
      </w:r>
      <w:r>
        <w:rPr>
          <w:color w:val="231F20"/>
        </w:rPr>
        <w:t>bed</w:t>
      </w:r>
    </w:p>
    <w:p w:rsidR="00872994" w:rsidRDefault="00AF1678">
      <w:pPr>
        <w:pStyle w:val="BodyText"/>
        <w:spacing w:before="104"/>
        <w:ind w:left="2160" w:firstLine="0"/>
      </w:pPr>
      <w:r>
        <w:rPr>
          <w:color w:val="231F20"/>
        </w:rPr>
        <w:t>Documentation of medical necessity must include both of the following (</w:t>
      </w:r>
      <w:proofErr w:type="gramStart"/>
      <w:r>
        <w:rPr>
          <w:color w:val="231F20"/>
        </w:rPr>
        <w:t>a and</w:t>
      </w:r>
      <w:proofErr w:type="gramEnd"/>
      <w:r>
        <w:rPr>
          <w:color w:val="231F20"/>
        </w:rPr>
        <w:t xml:space="preserve"> b):</w:t>
      </w:r>
    </w:p>
    <w:p w:rsidR="00872994" w:rsidRDefault="00AF1678">
      <w:pPr>
        <w:pStyle w:val="ListParagraph"/>
        <w:numPr>
          <w:ilvl w:val="2"/>
          <w:numId w:val="2"/>
        </w:numPr>
        <w:tabs>
          <w:tab w:val="left" w:pos="2880"/>
        </w:tabs>
        <w:spacing w:before="104"/>
        <w:rPr>
          <w:sz w:val="21"/>
        </w:rPr>
      </w:pPr>
      <w:r>
        <w:rPr>
          <w:color w:val="231F20"/>
          <w:sz w:val="21"/>
        </w:rPr>
        <w:t>documentation of at least one of the four criteria for a fixed-height hospital bed;</w:t>
      </w:r>
      <w:r>
        <w:rPr>
          <w:color w:val="231F20"/>
          <w:spacing w:val="-32"/>
          <w:sz w:val="21"/>
        </w:rPr>
        <w:t xml:space="preserve"> </w:t>
      </w:r>
      <w:r>
        <w:rPr>
          <w:color w:val="231F20"/>
          <w:sz w:val="21"/>
        </w:rPr>
        <w:t>and</w:t>
      </w:r>
    </w:p>
    <w:p w:rsidR="00872994" w:rsidRDefault="00AF1678">
      <w:pPr>
        <w:pStyle w:val="ListParagraph"/>
        <w:numPr>
          <w:ilvl w:val="2"/>
          <w:numId w:val="2"/>
        </w:numPr>
        <w:tabs>
          <w:tab w:val="left" w:pos="2880"/>
        </w:tabs>
        <w:spacing w:before="104"/>
        <w:rPr>
          <w:sz w:val="21"/>
        </w:rPr>
      </w:pPr>
      <w:proofErr w:type="gramStart"/>
      <w:r>
        <w:rPr>
          <w:color w:val="231F20"/>
          <w:sz w:val="21"/>
        </w:rPr>
        <w:t>documentation</w:t>
      </w:r>
      <w:proofErr w:type="gramEnd"/>
      <w:r>
        <w:rPr>
          <w:color w:val="231F20"/>
          <w:sz w:val="21"/>
        </w:rPr>
        <w:t xml:space="preserve"> that the </w:t>
      </w:r>
      <w:r>
        <w:rPr>
          <w:color w:val="231F20"/>
          <w:spacing w:val="-4"/>
          <w:sz w:val="21"/>
        </w:rPr>
        <w:t xml:space="preserve">member’s </w:t>
      </w:r>
      <w:r>
        <w:rPr>
          <w:color w:val="231F20"/>
          <w:sz w:val="21"/>
        </w:rPr>
        <w:t>weight is more than 600</w:t>
      </w:r>
      <w:r>
        <w:rPr>
          <w:color w:val="231F20"/>
          <w:spacing w:val="-2"/>
          <w:sz w:val="21"/>
        </w:rPr>
        <w:t xml:space="preserve"> </w:t>
      </w:r>
      <w:r>
        <w:rPr>
          <w:color w:val="231F20"/>
          <w:sz w:val="21"/>
        </w:rPr>
        <w:t>pounds.</w:t>
      </w:r>
    </w:p>
    <w:p w:rsidR="00872994" w:rsidRDefault="00AF1678">
      <w:pPr>
        <w:pStyle w:val="Heading3"/>
        <w:numPr>
          <w:ilvl w:val="1"/>
          <w:numId w:val="2"/>
        </w:numPr>
        <w:tabs>
          <w:tab w:val="left" w:pos="2410"/>
        </w:tabs>
        <w:spacing w:before="103"/>
        <w:ind w:hanging="249"/>
      </w:pPr>
      <w:r>
        <w:rPr>
          <w:color w:val="231F20"/>
        </w:rPr>
        <w:t>Pediatric hospital bed/</w:t>
      </w:r>
      <w:r>
        <w:rPr>
          <w:color w:val="231F20"/>
        </w:rPr>
        <w:t>crib (</w:t>
      </w:r>
      <w:r>
        <w:rPr>
          <w:color w:val="231F20"/>
          <w:u w:val="single" w:color="231F20"/>
        </w:rPr>
        <w:t>without</w:t>
      </w:r>
      <w:r>
        <w:rPr>
          <w:color w:val="231F20"/>
        </w:rPr>
        <w:t xml:space="preserve"> added safety enclosure)</w:t>
      </w:r>
    </w:p>
    <w:p w:rsidR="00872994" w:rsidRDefault="00AF1678">
      <w:pPr>
        <w:pStyle w:val="BodyText"/>
        <w:spacing w:before="116" w:line="225" w:lineRule="auto"/>
        <w:ind w:left="2160" w:right="473" w:firstLine="0"/>
      </w:pPr>
      <w:r>
        <w:rPr>
          <w:color w:val="231F20"/>
        </w:rPr>
        <w:t xml:space="preserve">Documentation of medical necessity must include documentation of the criteria for any of the above-mentioned hospital beds in accordance with Section </w:t>
      </w:r>
      <w:proofErr w:type="gramStart"/>
      <w:r>
        <w:rPr>
          <w:color w:val="231F20"/>
        </w:rPr>
        <w:t>II(</w:t>
      </w:r>
      <w:proofErr w:type="gramEnd"/>
      <w:r>
        <w:rPr>
          <w:color w:val="231F20"/>
        </w:rPr>
        <w:t>A) above.</w:t>
      </w:r>
    </w:p>
    <w:p w:rsidR="00872994" w:rsidRDefault="00AF1678">
      <w:pPr>
        <w:pStyle w:val="Heading3"/>
        <w:numPr>
          <w:ilvl w:val="1"/>
          <w:numId w:val="2"/>
        </w:numPr>
        <w:tabs>
          <w:tab w:val="left" w:pos="2410"/>
        </w:tabs>
        <w:ind w:hanging="249"/>
      </w:pPr>
      <w:r>
        <w:rPr>
          <w:color w:val="231F20"/>
        </w:rPr>
        <w:t>Pediatric hospital bed/crib (</w:t>
      </w:r>
      <w:r>
        <w:rPr>
          <w:color w:val="231F20"/>
          <w:u w:val="single" w:color="231F20"/>
        </w:rPr>
        <w:t>with</w:t>
      </w:r>
      <w:r>
        <w:rPr>
          <w:color w:val="231F20"/>
        </w:rPr>
        <w:t xml:space="preserve"> added safety</w:t>
      </w:r>
      <w:r>
        <w:rPr>
          <w:color w:val="231F20"/>
          <w:spacing w:val="-2"/>
        </w:rPr>
        <w:t xml:space="preserve"> </w:t>
      </w:r>
      <w:r>
        <w:rPr>
          <w:color w:val="231F20"/>
        </w:rPr>
        <w:t>enclosur</w:t>
      </w:r>
      <w:r>
        <w:rPr>
          <w:color w:val="231F20"/>
        </w:rPr>
        <w:t>e)</w:t>
      </w:r>
    </w:p>
    <w:p w:rsidR="00872994" w:rsidRDefault="00AF1678">
      <w:pPr>
        <w:pStyle w:val="BodyText"/>
        <w:spacing w:before="104"/>
        <w:ind w:left="2160" w:firstLine="0"/>
      </w:pPr>
      <w:r>
        <w:rPr>
          <w:color w:val="231F20"/>
        </w:rPr>
        <w:t>Documentation of medical necessity must include all of the following (a-d):</w:t>
      </w:r>
    </w:p>
    <w:p w:rsidR="00872994" w:rsidRDefault="00AF1678">
      <w:pPr>
        <w:pStyle w:val="ListParagraph"/>
        <w:numPr>
          <w:ilvl w:val="2"/>
          <w:numId w:val="2"/>
        </w:numPr>
        <w:tabs>
          <w:tab w:val="left" w:pos="2880"/>
        </w:tabs>
        <w:spacing w:before="115" w:line="225" w:lineRule="auto"/>
        <w:ind w:right="238"/>
        <w:rPr>
          <w:sz w:val="21"/>
        </w:rPr>
      </w:pPr>
      <w:r>
        <w:rPr>
          <w:color w:val="231F20"/>
          <w:sz w:val="21"/>
        </w:rPr>
        <w:t>documentation</w:t>
      </w:r>
      <w:r>
        <w:rPr>
          <w:color w:val="231F20"/>
          <w:spacing w:val="-4"/>
          <w:sz w:val="21"/>
        </w:rPr>
        <w:t xml:space="preserve"> </w:t>
      </w:r>
      <w:r>
        <w:rPr>
          <w:color w:val="231F20"/>
          <w:sz w:val="21"/>
        </w:rPr>
        <w:t>of</w:t>
      </w:r>
      <w:r>
        <w:rPr>
          <w:color w:val="231F20"/>
          <w:spacing w:val="-3"/>
          <w:sz w:val="21"/>
        </w:rPr>
        <w:t xml:space="preserve"> </w:t>
      </w:r>
      <w:r>
        <w:rPr>
          <w:color w:val="231F20"/>
          <w:sz w:val="21"/>
        </w:rPr>
        <w:t>the</w:t>
      </w:r>
      <w:r>
        <w:rPr>
          <w:color w:val="231F20"/>
          <w:spacing w:val="-4"/>
          <w:sz w:val="21"/>
        </w:rPr>
        <w:t xml:space="preserve"> </w:t>
      </w:r>
      <w:r>
        <w:rPr>
          <w:color w:val="231F20"/>
          <w:sz w:val="21"/>
        </w:rPr>
        <w:t>medical</w:t>
      </w:r>
      <w:r>
        <w:rPr>
          <w:color w:val="231F20"/>
          <w:spacing w:val="-3"/>
          <w:sz w:val="21"/>
        </w:rPr>
        <w:t xml:space="preserve"> </w:t>
      </w:r>
      <w:r>
        <w:rPr>
          <w:color w:val="231F20"/>
          <w:sz w:val="21"/>
        </w:rPr>
        <w:t>necessity</w:t>
      </w:r>
      <w:r>
        <w:rPr>
          <w:color w:val="231F20"/>
          <w:spacing w:val="-4"/>
          <w:sz w:val="21"/>
        </w:rPr>
        <w:t xml:space="preserve"> </w:t>
      </w:r>
      <w:r>
        <w:rPr>
          <w:color w:val="231F20"/>
          <w:sz w:val="21"/>
        </w:rPr>
        <w:t>for</w:t>
      </w:r>
      <w:r>
        <w:rPr>
          <w:color w:val="231F20"/>
          <w:spacing w:val="-3"/>
          <w:sz w:val="21"/>
        </w:rPr>
        <w:t xml:space="preserve"> </w:t>
      </w:r>
      <w:r>
        <w:rPr>
          <w:color w:val="231F20"/>
          <w:sz w:val="21"/>
        </w:rPr>
        <w:t>a</w:t>
      </w:r>
      <w:r>
        <w:rPr>
          <w:color w:val="231F20"/>
          <w:spacing w:val="-3"/>
          <w:sz w:val="21"/>
        </w:rPr>
        <w:t xml:space="preserve"> </w:t>
      </w:r>
      <w:r>
        <w:rPr>
          <w:color w:val="231F20"/>
          <w:sz w:val="21"/>
        </w:rPr>
        <w:t>pediatric</w:t>
      </w:r>
      <w:r>
        <w:rPr>
          <w:color w:val="231F20"/>
          <w:spacing w:val="-4"/>
          <w:sz w:val="21"/>
        </w:rPr>
        <w:t xml:space="preserve"> </w:t>
      </w:r>
      <w:r>
        <w:rPr>
          <w:color w:val="231F20"/>
          <w:sz w:val="21"/>
        </w:rPr>
        <w:t>hospital</w:t>
      </w:r>
      <w:r>
        <w:rPr>
          <w:color w:val="231F20"/>
          <w:spacing w:val="-3"/>
          <w:sz w:val="21"/>
        </w:rPr>
        <w:t xml:space="preserve"> </w:t>
      </w:r>
      <w:r>
        <w:rPr>
          <w:color w:val="231F20"/>
          <w:sz w:val="21"/>
        </w:rPr>
        <w:t>bed</w:t>
      </w:r>
      <w:r>
        <w:rPr>
          <w:color w:val="231F20"/>
          <w:spacing w:val="-4"/>
          <w:sz w:val="21"/>
        </w:rPr>
        <w:t xml:space="preserve"> </w:t>
      </w:r>
      <w:r>
        <w:rPr>
          <w:color w:val="231F20"/>
          <w:sz w:val="21"/>
        </w:rPr>
        <w:t>or</w:t>
      </w:r>
      <w:r>
        <w:rPr>
          <w:color w:val="231F20"/>
          <w:spacing w:val="-3"/>
          <w:sz w:val="21"/>
        </w:rPr>
        <w:t xml:space="preserve"> </w:t>
      </w:r>
      <w:r>
        <w:rPr>
          <w:color w:val="231F20"/>
          <w:sz w:val="21"/>
        </w:rPr>
        <w:t>crib</w:t>
      </w:r>
      <w:r>
        <w:rPr>
          <w:color w:val="231F20"/>
          <w:spacing w:val="-3"/>
          <w:sz w:val="21"/>
        </w:rPr>
        <w:t xml:space="preserve"> </w:t>
      </w:r>
      <w:r>
        <w:rPr>
          <w:color w:val="231F20"/>
          <w:sz w:val="21"/>
        </w:rPr>
        <w:t>in</w:t>
      </w:r>
      <w:r>
        <w:rPr>
          <w:color w:val="231F20"/>
          <w:spacing w:val="-4"/>
          <w:sz w:val="21"/>
        </w:rPr>
        <w:t xml:space="preserve"> </w:t>
      </w:r>
      <w:r>
        <w:rPr>
          <w:color w:val="231F20"/>
          <w:sz w:val="21"/>
        </w:rPr>
        <w:t>accordance with Section II(A)</w:t>
      </w:r>
      <w:r>
        <w:rPr>
          <w:color w:val="231F20"/>
          <w:spacing w:val="-1"/>
          <w:sz w:val="21"/>
        </w:rPr>
        <w:t xml:space="preserve"> </w:t>
      </w:r>
      <w:r>
        <w:rPr>
          <w:color w:val="231F20"/>
          <w:sz w:val="21"/>
        </w:rPr>
        <w:t>above;</w:t>
      </w:r>
    </w:p>
    <w:p w:rsidR="00872994" w:rsidRDefault="00AF1678">
      <w:pPr>
        <w:pStyle w:val="ListParagraph"/>
        <w:numPr>
          <w:ilvl w:val="2"/>
          <w:numId w:val="2"/>
        </w:numPr>
        <w:tabs>
          <w:tab w:val="left" w:pos="2880"/>
        </w:tabs>
        <w:spacing w:before="109"/>
        <w:rPr>
          <w:sz w:val="21"/>
        </w:rPr>
      </w:pPr>
      <w:r>
        <w:rPr>
          <w:color w:val="231F20"/>
          <w:sz w:val="21"/>
        </w:rPr>
        <w:t>description of medical condition and clinical need for a safe</w:t>
      </w:r>
      <w:r>
        <w:rPr>
          <w:color w:val="231F20"/>
          <w:sz w:val="21"/>
        </w:rPr>
        <w:t>ty</w:t>
      </w:r>
      <w:r>
        <w:rPr>
          <w:color w:val="231F20"/>
          <w:spacing w:val="-11"/>
          <w:sz w:val="21"/>
        </w:rPr>
        <w:t xml:space="preserve"> </w:t>
      </w:r>
      <w:r>
        <w:rPr>
          <w:color w:val="231F20"/>
          <w:sz w:val="21"/>
        </w:rPr>
        <w:t>enclosure;</w:t>
      </w:r>
    </w:p>
    <w:p w:rsidR="00872994" w:rsidRDefault="00AF1678">
      <w:pPr>
        <w:pStyle w:val="ListParagraph"/>
        <w:numPr>
          <w:ilvl w:val="2"/>
          <w:numId w:val="2"/>
        </w:numPr>
        <w:tabs>
          <w:tab w:val="left" w:pos="2880"/>
        </w:tabs>
        <w:spacing w:before="115" w:line="225" w:lineRule="auto"/>
        <w:ind w:right="341"/>
        <w:rPr>
          <w:sz w:val="21"/>
        </w:rPr>
      </w:pPr>
      <w:r>
        <w:rPr>
          <w:color w:val="231F20"/>
          <w:sz w:val="21"/>
        </w:rPr>
        <w:t>evidence</w:t>
      </w:r>
      <w:r>
        <w:rPr>
          <w:color w:val="231F20"/>
          <w:spacing w:val="-5"/>
          <w:sz w:val="21"/>
        </w:rPr>
        <w:t xml:space="preserve"> </w:t>
      </w:r>
      <w:r>
        <w:rPr>
          <w:color w:val="231F20"/>
          <w:sz w:val="21"/>
        </w:rPr>
        <w:t>of</w:t>
      </w:r>
      <w:r>
        <w:rPr>
          <w:color w:val="231F20"/>
          <w:spacing w:val="-5"/>
          <w:sz w:val="21"/>
        </w:rPr>
        <w:t xml:space="preserve"> </w:t>
      </w:r>
      <w:r>
        <w:rPr>
          <w:color w:val="231F20"/>
          <w:spacing w:val="-3"/>
          <w:sz w:val="21"/>
        </w:rPr>
        <w:t>proven</w:t>
      </w:r>
      <w:r>
        <w:rPr>
          <w:color w:val="231F20"/>
          <w:spacing w:val="-5"/>
          <w:sz w:val="21"/>
        </w:rPr>
        <w:t xml:space="preserve"> </w:t>
      </w:r>
      <w:r>
        <w:rPr>
          <w:color w:val="231F20"/>
          <w:sz w:val="21"/>
        </w:rPr>
        <w:t>safety</w:t>
      </w:r>
      <w:r>
        <w:rPr>
          <w:color w:val="231F20"/>
          <w:spacing w:val="-5"/>
          <w:sz w:val="21"/>
        </w:rPr>
        <w:t xml:space="preserve"> </w:t>
      </w:r>
      <w:r>
        <w:rPr>
          <w:color w:val="231F20"/>
          <w:sz w:val="21"/>
        </w:rPr>
        <w:t>risk</w:t>
      </w:r>
      <w:r>
        <w:rPr>
          <w:color w:val="231F20"/>
          <w:spacing w:val="-5"/>
          <w:sz w:val="21"/>
        </w:rPr>
        <w:t xml:space="preserve"> </w:t>
      </w:r>
      <w:r>
        <w:rPr>
          <w:color w:val="231F20"/>
          <w:sz w:val="21"/>
        </w:rPr>
        <w:t>including</w:t>
      </w:r>
      <w:r>
        <w:rPr>
          <w:color w:val="231F20"/>
          <w:spacing w:val="-4"/>
          <w:sz w:val="21"/>
        </w:rPr>
        <w:t xml:space="preserve"> </w:t>
      </w:r>
      <w:r>
        <w:rPr>
          <w:color w:val="231F20"/>
          <w:sz w:val="21"/>
        </w:rPr>
        <w:t>documentation</w:t>
      </w:r>
      <w:r>
        <w:rPr>
          <w:color w:val="231F20"/>
          <w:spacing w:val="-5"/>
          <w:sz w:val="21"/>
        </w:rPr>
        <w:t xml:space="preserve"> </w:t>
      </w:r>
      <w:r>
        <w:rPr>
          <w:color w:val="231F20"/>
          <w:sz w:val="21"/>
        </w:rPr>
        <w:t>of</w:t>
      </w:r>
      <w:r>
        <w:rPr>
          <w:color w:val="231F20"/>
          <w:spacing w:val="-5"/>
          <w:sz w:val="21"/>
        </w:rPr>
        <w:t xml:space="preserve"> </w:t>
      </w:r>
      <w:r>
        <w:rPr>
          <w:color w:val="231F20"/>
          <w:sz w:val="21"/>
        </w:rPr>
        <w:t>history</w:t>
      </w:r>
      <w:r>
        <w:rPr>
          <w:color w:val="231F20"/>
          <w:spacing w:val="-5"/>
          <w:sz w:val="21"/>
        </w:rPr>
        <w:t xml:space="preserve"> </w:t>
      </w:r>
      <w:r>
        <w:rPr>
          <w:color w:val="231F20"/>
          <w:sz w:val="21"/>
        </w:rPr>
        <w:t>of</w:t>
      </w:r>
      <w:r>
        <w:rPr>
          <w:color w:val="231F20"/>
          <w:spacing w:val="-5"/>
          <w:sz w:val="21"/>
        </w:rPr>
        <w:t xml:space="preserve"> </w:t>
      </w:r>
      <w:r>
        <w:rPr>
          <w:color w:val="231F20"/>
          <w:sz w:val="21"/>
        </w:rPr>
        <w:t>behavior</w:t>
      </w:r>
      <w:r>
        <w:rPr>
          <w:color w:val="231F20"/>
          <w:spacing w:val="-5"/>
          <w:sz w:val="21"/>
        </w:rPr>
        <w:t xml:space="preserve"> </w:t>
      </w:r>
      <w:r>
        <w:rPr>
          <w:color w:val="231F20"/>
          <w:sz w:val="21"/>
        </w:rPr>
        <w:t>involving unsafe</w:t>
      </w:r>
      <w:r>
        <w:rPr>
          <w:color w:val="231F20"/>
          <w:spacing w:val="-4"/>
          <w:sz w:val="21"/>
        </w:rPr>
        <w:t xml:space="preserve"> </w:t>
      </w:r>
      <w:r>
        <w:rPr>
          <w:color w:val="231F20"/>
          <w:sz w:val="21"/>
        </w:rPr>
        <w:t>mobility</w:t>
      </w:r>
      <w:r>
        <w:rPr>
          <w:color w:val="231F20"/>
          <w:spacing w:val="-4"/>
          <w:sz w:val="21"/>
        </w:rPr>
        <w:t xml:space="preserve"> </w:t>
      </w:r>
      <w:r>
        <w:rPr>
          <w:color w:val="231F20"/>
          <w:sz w:val="21"/>
        </w:rPr>
        <w:t>and</w:t>
      </w:r>
      <w:r>
        <w:rPr>
          <w:color w:val="231F20"/>
          <w:spacing w:val="-4"/>
          <w:sz w:val="21"/>
        </w:rPr>
        <w:t xml:space="preserve"> </w:t>
      </w:r>
      <w:r>
        <w:rPr>
          <w:color w:val="231F20"/>
          <w:sz w:val="21"/>
        </w:rPr>
        <w:t>history</w:t>
      </w:r>
      <w:r>
        <w:rPr>
          <w:color w:val="231F20"/>
          <w:spacing w:val="-4"/>
          <w:sz w:val="21"/>
        </w:rPr>
        <w:t xml:space="preserve"> </w:t>
      </w:r>
      <w:r>
        <w:rPr>
          <w:color w:val="231F20"/>
          <w:sz w:val="21"/>
        </w:rPr>
        <w:t>of</w:t>
      </w:r>
      <w:r>
        <w:rPr>
          <w:color w:val="231F20"/>
          <w:spacing w:val="-4"/>
          <w:sz w:val="21"/>
        </w:rPr>
        <w:t xml:space="preserve"> </w:t>
      </w:r>
      <w:r>
        <w:rPr>
          <w:color w:val="231F20"/>
          <w:sz w:val="21"/>
        </w:rPr>
        <w:t>injuries</w:t>
      </w:r>
      <w:r>
        <w:rPr>
          <w:color w:val="231F20"/>
          <w:spacing w:val="-4"/>
          <w:sz w:val="21"/>
        </w:rPr>
        <w:t xml:space="preserve"> </w:t>
      </w:r>
      <w:r>
        <w:rPr>
          <w:color w:val="231F20"/>
          <w:sz w:val="21"/>
        </w:rPr>
        <w:t>or</w:t>
      </w:r>
      <w:r>
        <w:rPr>
          <w:color w:val="231F20"/>
          <w:spacing w:val="-3"/>
          <w:sz w:val="21"/>
        </w:rPr>
        <w:t xml:space="preserve"> </w:t>
      </w:r>
      <w:r>
        <w:rPr>
          <w:color w:val="231F20"/>
          <w:sz w:val="21"/>
        </w:rPr>
        <w:t>risk</w:t>
      </w:r>
      <w:r>
        <w:rPr>
          <w:color w:val="231F20"/>
          <w:spacing w:val="-4"/>
          <w:sz w:val="21"/>
        </w:rPr>
        <w:t xml:space="preserve"> </w:t>
      </w:r>
      <w:r>
        <w:rPr>
          <w:color w:val="231F20"/>
          <w:sz w:val="21"/>
        </w:rPr>
        <w:t>that</w:t>
      </w:r>
      <w:r>
        <w:rPr>
          <w:color w:val="231F20"/>
          <w:spacing w:val="-4"/>
          <w:sz w:val="21"/>
        </w:rPr>
        <w:t xml:space="preserve"> </w:t>
      </w:r>
      <w:r>
        <w:rPr>
          <w:color w:val="231F20"/>
          <w:sz w:val="21"/>
        </w:rPr>
        <w:t>have</w:t>
      </w:r>
      <w:r>
        <w:rPr>
          <w:color w:val="231F20"/>
          <w:spacing w:val="-4"/>
          <w:sz w:val="21"/>
        </w:rPr>
        <w:t xml:space="preserve"> </w:t>
      </w:r>
      <w:r>
        <w:rPr>
          <w:color w:val="231F20"/>
          <w:sz w:val="21"/>
        </w:rPr>
        <w:t>occurred</w:t>
      </w:r>
      <w:r>
        <w:rPr>
          <w:color w:val="231F20"/>
          <w:spacing w:val="-4"/>
          <w:sz w:val="21"/>
        </w:rPr>
        <w:t xml:space="preserve"> </w:t>
      </w:r>
      <w:r>
        <w:rPr>
          <w:color w:val="231F20"/>
          <w:sz w:val="21"/>
        </w:rPr>
        <w:t>up</w:t>
      </w:r>
      <w:r>
        <w:rPr>
          <w:color w:val="231F20"/>
          <w:spacing w:val="-4"/>
          <w:sz w:val="21"/>
        </w:rPr>
        <w:t xml:space="preserve"> </w:t>
      </w:r>
      <w:r>
        <w:rPr>
          <w:color w:val="231F20"/>
          <w:sz w:val="21"/>
        </w:rPr>
        <w:t>to</w:t>
      </w:r>
      <w:r>
        <w:rPr>
          <w:color w:val="231F20"/>
          <w:spacing w:val="-4"/>
          <w:sz w:val="21"/>
        </w:rPr>
        <w:t xml:space="preserve"> </w:t>
      </w:r>
      <w:r>
        <w:rPr>
          <w:color w:val="231F20"/>
          <w:sz w:val="21"/>
        </w:rPr>
        <w:t>this</w:t>
      </w:r>
      <w:r>
        <w:rPr>
          <w:color w:val="231F20"/>
          <w:spacing w:val="-3"/>
          <w:sz w:val="21"/>
        </w:rPr>
        <w:t xml:space="preserve"> </w:t>
      </w:r>
      <w:r>
        <w:rPr>
          <w:color w:val="231F20"/>
          <w:sz w:val="21"/>
        </w:rPr>
        <w:t>request;</w:t>
      </w:r>
      <w:r>
        <w:rPr>
          <w:color w:val="231F20"/>
          <w:spacing w:val="-7"/>
          <w:sz w:val="21"/>
        </w:rPr>
        <w:t xml:space="preserve"> </w:t>
      </w:r>
      <w:r>
        <w:rPr>
          <w:color w:val="231F20"/>
          <w:sz w:val="21"/>
        </w:rPr>
        <w:t>and</w:t>
      </w:r>
    </w:p>
    <w:p w:rsidR="00872994" w:rsidRDefault="00AF1678">
      <w:pPr>
        <w:pStyle w:val="ListParagraph"/>
        <w:numPr>
          <w:ilvl w:val="2"/>
          <w:numId w:val="2"/>
        </w:numPr>
        <w:tabs>
          <w:tab w:val="left" w:pos="2880"/>
        </w:tabs>
        <w:spacing w:before="108"/>
        <w:rPr>
          <w:sz w:val="21"/>
        </w:rPr>
      </w:pPr>
      <w:proofErr w:type="gramStart"/>
      <w:r>
        <w:rPr>
          <w:color w:val="231F20"/>
          <w:sz w:val="21"/>
        </w:rPr>
        <w:t>description</w:t>
      </w:r>
      <w:proofErr w:type="gramEnd"/>
      <w:r>
        <w:rPr>
          <w:color w:val="231F20"/>
          <w:sz w:val="21"/>
        </w:rPr>
        <w:t xml:space="preserve"> of less costly alternatives tried and the</w:t>
      </w:r>
      <w:r>
        <w:rPr>
          <w:color w:val="231F20"/>
          <w:spacing w:val="-5"/>
          <w:sz w:val="21"/>
        </w:rPr>
        <w:t xml:space="preserve"> </w:t>
      </w:r>
      <w:r>
        <w:rPr>
          <w:color w:val="231F20"/>
          <w:sz w:val="21"/>
        </w:rPr>
        <w:t>results.</w:t>
      </w:r>
    </w:p>
    <w:p w:rsidR="00872994" w:rsidRDefault="00872994">
      <w:pPr>
        <w:rPr>
          <w:sz w:val="21"/>
        </w:rPr>
        <w:sectPr w:rsidR="00872994">
          <w:pgSz w:w="12240" w:h="15840"/>
          <w:pgMar w:top="1320" w:right="1320" w:bottom="1500" w:left="360" w:header="0" w:footer="1300" w:gutter="0"/>
          <w:cols w:space="720"/>
        </w:sectPr>
      </w:pPr>
    </w:p>
    <w:p w:rsidR="00872994" w:rsidRDefault="00AF1678">
      <w:pPr>
        <w:pStyle w:val="Heading1"/>
        <w:spacing w:before="71"/>
      </w:pPr>
      <w:r>
        <w:rPr>
          <w:color w:val="231F20"/>
          <w:w w:val="115"/>
        </w:rPr>
        <w:lastRenderedPageBreak/>
        <w:t>Code List</w:t>
      </w:r>
    </w:p>
    <w:p w:rsidR="00872994" w:rsidRDefault="00872994">
      <w:pPr>
        <w:pStyle w:val="BodyText"/>
        <w:spacing w:before="4" w:after="1"/>
        <w:ind w:left="0" w:firstLine="0"/>
        <w:rPr>
          <w:sz w:val="13"/>
        </w:rPr>
      </w:pPr>
    </w:p>
    <w:tbl>
      <w:tblPr>
        <w:tblW w:w="0" w:type="auto"/>
        <w:tblInd w:w="18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10"/>
        <w:gridCol w:w="6910"/>
      </w:tblGrid>
      <w:tr w:rsidR="00872994">
        <w:trPr>
          <w:trHeight w:val="292"/>
        </w:trPr>
        <w:tc>
          <w:tcPr>
            <w:tcW w:w="1710" w:type="dxa"/>
          </w:tcPr>
          <w:p w:rsidR="00872994" w:rsidRDefault="00AF1678">
            <w:pPr>
              <w:pStyle w:val="TableParagraph"/>
              <w:rPr>
                <w:b/>
                <w:sz w:val="21"/>
              </w:rPr>
            </w:pPr>
            <w:r>
              <w:rPr>
                <w:b/>
                <w:sz w:val="21"/>
                <w:u w:val="single"/>
              </w:rPr>
              <w:t>HCPCS</w:t>
            </w:r>
          </w:p>
        </w:tc>
        <w:tc>
          <w:tcPr>
            <w:tcW w:w="6910" w:type="dxa"/>
          </w:tcPr>
          <w:p w:rsidR="00872994" w:rsidRDefault="00AF1678">
            <w:pPr>
              <w:pStyle w:val="TableParagraph"/>
              <w:spacing w:before="29"/>
              <w:rPr>
                <w:b/>
                <w:i/>
                <w:sz w:val="21"/>
              </w:rPr>
            </w:pPr>
            <w:r>
              <w:rPr>
                <w:b/>
                <w:i/>
                <w:sz w:val="21"/>
                <w:u w:val="single"/>
              </w:rPr>
              <w:t>Beds</w:t>
            </w:r>
          </w:p>
        </w:tc>
      </w:tr>
      <w:tr w:rsidR="00872994">
        <w:trPr>
          <w:trHeight w:val="292"/>
        </w:trPr>
        <w:tc>
          <w:tcPr>
            <w:tcW w:w="1710" w:type="dxa"/>
          </w:tcPr>
          <w:p w:rsidR="00872994" w:rsidRDefault="00AF1678">
            <w:pPr>
              <w:pStyle w:val="TableParagraph"/>
              <w:rPr>
                <w:sz w:val="21"/>
              </w:rPr>
            </w:pPr>
            <w:r>
              <w:rPr>
                <w:sz w:val="21"/>
              </w:rPr>
              <w:t>E0250-E0251</w:t>
            </w:r>
          </w:p>
        </w:tc>
        <w:tc>
          <w:tcPr>
            <w:tcW w:w="6910" w:type="dxa"/>
          </w:tcPr>
          <w:p w:rsidR="00872994" w:rsidRDefault="00AF1678">
            <w:pPr>
              <w:pStyle w:val="TableParagraph"/>
              <w:rPr>
                <w:sz w:val="21"/>
              </w:rPr>
            </w:pPr>
            <w:r>
              <w:rPr>
                <w:sz w:val="21"/>
              </w:rPr>
              <w:t>Hospital bed, fixed height, with any type side rails</w:t>
            </w:r>
          </w:p>
        </w:tc>
      </w:tr>
      <w:tr w:rsidR="00872994">
        <w:trPr>
          <w:trHeight w:val="292"/>
        </w:trPr>
        <w:tc>
          <w:tcPr>
            <w:tcW w:w="1710" w:type="dxa"/>
          </w:tcPr>
          <w:p w:rsidR="00872994" w:rsidRDefault="00AF1678">
            <w:pPr>
              <w:pStyle w:val="TableParagraph"/>
              <w:rPr>
                <w:sz w:val="21"/>
              </w:rPr>
            </w:pPr>
            <w:r>
              <w:rPr>
                <w:sz w:val="21"/>
              </w:rPr>
              <w:t>E0255-E0256</w:t>
            </w:r>
          </w:p>
        </w:tc>
        <w:tc>
          <w:tcPr>
            <w:tcW w:w="6910" w:type="dxa"/>
          </w:tcPr>
          <w:p w:rsidR="00872994" w:rsidRDefault="00AF1678">
            <w:pPr>
              <w:pStyle w:val="TableParagraph"/>
              <w:rPr>
                <w:sz w:val="21"/>
              </w:rPr>
            </w:pPr>
            <w:r>
              <w:rPr>
                <w:sz w:val="21"/>
              </w:rPr>
              <w:t>Hospital bed, variable height, hi-lo, with any type side rails</w:t>
            </w:r>
          </w:p>
        </w:tc>
      </w:tr>
      <w:tr w:rsidR="00872994">
        <w:trPr>
          <w:trHeight w:val="292"/>
        </w:trPr>
        <w:tc>
          <w:tcPr>
            <w:tcW w:w="1710" w:type="dxa"/>
          </w:tcPr>
          <w:p w:rsidR="00872994" w:rsidRDefault="00AF1678">
            <w:pPr>
              <w:pStyle w:val="TableParagraph"/>
              <w:rPr>
                <w:sz w:val="21"/>
              </w:rPr>
            </w:pPr>
            <w:r>
              <w:rPr>
                <w:sz w:val="21"/>
              </w:rPr>
              <w:t>E0260-E0261</w:t>
            </w:r>
          </w:p>
        </w:tc>
        <w:tc>
          <w:tcPr>
            <w:tcW w:w="6910" w:type="dxa"/>
          </w:tcPr>
          <w:p w:rsidR="00872994" w:rsidRDefault="00AF1678">
            <w:pPr>
              <w:pStyle w:val="TableParagraph"/>
              <w:rPr>
                <w:sz w:val="21"/>
              </w:rPr>
            </w:pPr>
            <w:r>
              <w:rPr>
                <w:sz w:val="21"/>
              </w:rPr>
              <w:t>Hospital bed, semi-electric (head and foot adjustment), with any type side rails</w:t>
            </w:r>
          </w:p>
        </w:tc>
      </w:tr>
      <w:tr w:rsidR="00872994">
        <w:trPr>
          <w:trHeight w:val="544"/>
        </w:trPr>
        <w:tc>
          <w:tcPr>
            <w:tcW w:w="1710" w:type="dxa"/>
          </w:tcPr>
          <w:p w:rsidR="00872994" w:rsidRDefault="00AF1678">
            <w:pPr>
              <w:pStyle w:val="TableParagraph"/>
              <w:spacing w:line="240" w:lineRule="auto"/>
              <w:rPr>
                <w:sz w:val="21"/>
              </w:rPr>
            </w:pPr>
            <w:r>
              <w:rPr>
                <w:sz w:val="21"/>
              </w:rPr>
              <w:t>E0265-E0266</w:t>
            </w:r>
          </w:p>
        </w:tc>
        <w:tc>
          <w:tcPr>
            <w:tcW w:w="6910" w:type="dxa"/>
          </w:tcPr>
          <w:p w:rsidR="00872994" w:rsidRDefault="00AF1678">
            <w:pPr>
              <w:pStyle w:val="TableParagraph"/>
              <w:spacing w:before="21" w:line="252" w:lineRule="exact"/>
              <w:rPr>
                <w:sz w:val="21"/>
              </w:rPr>
            </w:pPr>
            <w:r>
              <w:rPr>
                <w:sz w:val="21"/>
              </w:rPr>
              <w:t>Hospital bed, total electric (head, foot, and height adjustments), with any type side rails</w:t>
            </w:r>
          </w:p>
        </w:tc>
      </w:tr>
      <w:tr w:rsidR="00872994">
        <w:trPr>
          <w:trHeight w:val="292"/>
        </w:trPr>
        <w:tc>
          <w:tcPr>
            <w:tcW w:w="1710" w:type="dxa"/>
          </w:tcPr>
          <w:p w:rsidR="00872994" w:rsidRDefault="00AF1678">
            <w:pPr>
              <w:pStyle w:val="TableParagraph"/>
              <w:rPr>
                <w:sz w:val="21"/>
              </w:rPr>
            </w:pPr>
            <w:r>
              <w:rPr>
                <w:sz w:val="21"/>
              </w:rPr>
              <w:t>E0290-E0291</w:t>
            </w:r>
          </w:p>
        </w:tc>
        <w:tc>
          <w:tcPr>
            <w:tcW w:w="6910" w:type="dxa"/>
          </w:tcPr>
          <w:p w:rsidR="00872994" w:rsidRDefault="00AF1678">
            <w:pPr>
              <w:pStyle w:val="TableParagraph"/>
              <w:rPr>
                <w:sz w:val="21"/>
              </w:rPr>
            </w:pPr>
            <w:r>
              <w:rPr>
                <w:sz w:val="21"/>
              </w:rPr>
              <w:t>Hospital bed, fixed height, without side rails</w:t>
            </w:r>
          </w:p>
        </w:tc>
      </w:tr>
      <w:tr w:rsidR="00872994">
        <w:trPr>
          <w:trHeight w:val="292"/>
        </w:trPr>
        <w:tc>
          <w:tcPr>
            <w:tcW w:w="1710" w:type="dxa"/>
          </w:tcPr>
          <w:p w:rsidR="00872994" w:rsidRDefault="00AF1678">
            <w:pPr>
              <w:pStyle w:val="TableParagraph"/>
              <w:rPr>
                <w:sz w:val="21"/>
              </w:rPr>
            </w:pPr>
            <w:r>
              <w:rPr>
                <w:sz w:val="21"/>
              </w:rPr>
              <w:t>E0292-E0293</w:t>
            </w:r>
          </w:p>
        </w:tc>
        <w:tc>
          <w:tcPr>
            <w:tcW w:w="6910" w:type="dxa"/>
          </w:tcPr>
          <w:p w:rsidR="00872994" w:rsidRDefault="00AF1678">
            <w:pPr>
              <w:pStyle w:val="TableParagraph"/>
              <w:rPr>
                <w:sz w:val="21"/>
              </w:rPr>
            </w:pPr>
            <w:r>
              <w:rPr>
                <w:sz w:val="21"/>
              </w:rPr>
              <w:t>Hospital bed, variable height, hi-lo, without side rails</w:t>
            </w:r>
          </w:p>
        </w:tc>
      </w:tr>
      <w:tr w:rsidR="00872994">
        <w:trPr>
          <w:trHeight w:val="292"/>
        </w:trPr>
        <w:tc>
          <w:tcPr>
            <w:tcW w:w="1710" w:type="dxa"/>
          </w:tcPr>
          <w:p w:rsidR="00872994" w:rsidRDefault="00AF1678">
            <w:pPr>
              <w:pStyle w:val="TableParagraph"/>
              <w:rPr>
                <w:sz w:val="21"/>
              </w:rPr>
            </w:pPr>
            <w:r>
              <w:rPr>
                <w:sz w:val="21"/>
              </w:rPr>
              <w:t>E0294-E0295</w:t>
            </w:r>
          </w:p>
        </w:tc>
        <w:tc>
          <w:tcPr>
            <w:tcW w:w="6910" w:type="dxa"/>
          </w:tcPr>
          <w:p w:rsidR="00872994" w:rsidRDefault="00AF1678">
            <w:pPr>
              <w:pStyle w:val="TableParagraph"/>
              <w:rPr>
                <w:sz w:val="21"/>
              </w:rPr>
            </w:pPr>
            <w:r>
              <w:rPr>
                <w:sz w:val="21"/>
              </w:rPr>
              <w:t>Hospital bed, semi-electric (head and foot adjustment), without side rails</w:t>
            </w:r>
          </w:p>
        </w:tc>
      </w:tr>
      <w:tr w:rsidR="00872994">
        <w:trPr>
          <w:trHeight w:val="544"/>
        </w:trPr>
        <w:tc>
          <w:tcPr>
            <w:tcW w:w="1710" w:type="dxa"/>
          </w:tcPr>
          <w:p w:rsidR="00872994" w:rsidRDefault="00AF1678">
            <w:pPr>
              <w:pStyle w:val="TableParagraph"/>
              <w:spacing w:line="240" w:lineRule="auto"/>
              <w:rPr>
                <w:sz w:val="21"/>
              </w:rPr>
            </w:pPr>
            <w:r>
              <w:rPr>
                <w:sz w:val="21"/>
              </w:rPr>
              <w:t>E0296-E0297</w:t>
            </w:r>
          </w:p>
        </w:tc>
        <w:tc>
          <w:tcPr>
            <w:tcW w:w="6910" w:type="dxa"/>
          </w:tcPr>
          <w:p w:rsidR="00872994" w:rsidRDefault="00AF1678">
            <w:pPr>
              <w:pStyle w:val="TableParagraph"/>
              <w:spacing w:before="21" w:line="252" w:lineRule="exact"/>
              <w:ind w:right="302"/>
              <w:rPr>
                <w:sz w:val="21"/>
              </w:rPr>
            </w:pPr>
            <w:r>
              <w:rPr>
                <w:sz w:val="21"/>
              </w:rPr>
              <w:t>Hospital bed, total electric, (head, foot and height adjustments), without side rails</w:t>
            </w:r>
          </w:p>
        </w:tc>
      </w:tr>
      <w:tr w:rsidR="00872994">
        <w:trPr>
          <w:trHeight w:val="292"/>
        </w:trPr>
        <w:tc>
          <w:tcPr>
            <w:tcW w:w="1710" w:type="dxa"/>
          </w:tcPr>
          <w:p w:rsidR="00872994" w:rsidRDefault="00AF1678">
            <w:pPr>
              <w:pStyle w:val="TableParagraph"/>
              <w:rPr>
                <w:sz w:val="21"/>
              </w:rPr>
            </w:pPr>
            <w:r>
              <w:rPr>
                <w:sz w:val="21"/>
              </w:rPr>
              <w:t>E0300</w:t>
            </w:r>
          </w:p>
        </w:tc>
        <w:tc>
          <w:tcPr>
            <w:tcW w:w="6910" w:type="dxa"/>
          </w:tcPr>
          <w:p w:rsidR="00872994" w:rsidRDefault="00AF1678">
            <w:pPr>
              <w:pStyle w:val="TableParagraph"/>
              <w:rPr>
                <w:sz w:val="21"/>
              </w:rPr>
            </w:pPr>
            <w:r>
              <w:rPr>
                <w:sz w:val="21"/>
              </w:rPr>
              <w:t>Pediatric crib, hospital grade, fully enclosed, with or without top enclosure</w:t>
            </w:r>
          </w:p>
        </w:tc>
      </w:tr>
      <w:tr w:rsidR="00872994">
        <w:trPr>
          <w:trHeight w:val="544"/>
        </w:trPr>
        <w:tc>
          <w:tcPr>
            <w:tcW w:w="1710" w:type="dxa"/>
          </w:tcPr>
          <w:p w:rsidR="00872994" w:rsidRDefault="00AF1678">
            <w:pPr>
              <w:pStyle w:val="TableParagraph"/>
              <w:spacing w:line="240" w:lineRule="auto"/>
              <w:rPr>
                <w:sz w:val="21"/>
              </w:rPr>
            </w:pPr>
            <w:r>
              <w:rPr>
                <w:sz w:val="21"/>
              </w:rPr>
              <w:t>E0301-E0304</w:t>
            </w:r>
          </w:p>
        </w:tc>
        <w:tc>
          <w:tcPr>
            <w:tcW w:w="6910" w:type="dxa"/>
          </w:tcPr>
          <w:p w:rsidR="00872994" w:rsidRDefault="00AF1678">
            <w:pPr>
              <w:pStyle w:val="TableParagraph"/>
              <w:spacing w:before="21" w:line="252" w:lineRule="exact"/>
              <w:rPr>
                <w:sz w:val="21"/>
              </w:rPr>
            </w:pPr>
            <w:r>
              <w:rPr>
                <w:sz w:val="21"/>
              </w:rPr>
              <w:t>Hospital bed, heavy duty/extra heavy duty (includes codes E0301, E0302, E0303, E0304)</w:t>
            </w:r>
          </w:p>
        </w:tc>
      </w:tr>
      <w:tr w:rsidR="00872994">
        <w:trPr>
          <w:trHeight w:val="544"/>
        </w:trPr>
        <w:tc>
          <w:tcPr>
            <w:tcW w:w="1710" w:type="dxa"/>
          </w:tcPr>
          <w:p w:rsidR="00872994" w:rsidRDefault="00AF1678">
            <w:pPr>
              <w:pStyle w:val="TableParagraph"/>
              <w:spacing w:line="240" w:lineRule="auto"/>
              <w:rPr>
                <w:sz w:val="21"/>
              </w:rPr>
            </w:pPr>
            <w:r>
              <w:rPr>
                <w:sz w:val="21"/>
              </w:rPr>
              <w:t>E0328</w:t>
            </w:r>
          </w:p>
        </w:tc>
        <w:tc>
          <w:tcPr>
            <w:tcW w:w="6910" w:type="dxa"/>
          </w:tcPr>
          <w:p w:rsidR="00872994" w:rsidRDefault="00AF1678">
            <w:pPr>
              <w:pStyle w:val="TableParagraph"/>
              <w:spacing w:before="21" w:line="252" w:lineRule="exact"/>
              <w:rPr>
                <w:sz w:val="21"/>
              </w:rPr>
            </w:pPr>
            <w:r>
              <w:rPr>
                <w:sz w:val="21"/>
              </w:rPr>
              <w:t>Hospital bed, pediatric, manual, 360 degree side enclosures, top of head board, foot board and side rails up to 24 inches above the spring, includes mattress</w:t>
            </w:r>
          </w:p>
        </w:tc>
      </w:tr>
      <w:tr w:rsidR="00872994">
        <w:trPr>
          <w:trHeight w:val="796"/>
        </w:trPr>
        <w:tc>
          <w:tcPr>
            <w:tcW w:w="1710" w:type="dxa"/>
          </w:tcPr>
          <w:p w:rsidR="00872994" w:rsidRDefault="00AF1678">
            <w:pPr>
              <w:pStyle w:val="TableParagraph"/>
              <w:spacing w:line="240" w:lineRule="auto"/>
              <w:rPr>
                <w:sz w:val="21"/>
              </w:rPr>
            </w:pPr>
            <w:r>
              <w:rPr>
                <w:sz w:val="21"/>
              </w:rPr>
              <w:t>E0329</w:t>
            </w:r>
          </w:p>
        </w:tc>
        <w:tc>
          <w:tcPr>
            <w:tcW w:w="6910" w:type="dxa"/>
          </w:tcPr>
          <w:p w:rsidR="00872994" w:rsidRDefault="00AF1678">
            <w:pPr>
              <w:pStyle w:val="TableParagraph"/>
              <w:spacing w:before="21" w:line="252" w:lineRule="exact"/>
              <w:rPr>
                <w:sz w:val="21"/>
              </w:rPr>
            </w:pPr>
            <w:r>
              <w:rPr>
                <w:sz w:val="21"/>
              </w:rPr>
              <w:t>Hospital bed, pediatric, electric or semi-electric, 360 degree side enclosures, top of head board, foot board and side rails up to 24 inches above spring, includes mattress</w:t>
            </w:r>
          </w:p>
        </w:tc>
      </w:tr>
      <w:tr w:rsidR="00872994">
        <w:trPr>
          <w:trHeight w:val="292"/>
        </w:trPr>
        <w:tc>
          <w:tcPr>
            <w:tcW w:w="1710" w:type="dxa"/>
          </w:tcPr>
          <w:p w:rsidR="00872994" w:rsidRDefault="00872994">
            <w:pPr>
              <w:pStyle w:val="TableParagraph"/>
              <w:spacing w:before="0" w:line="240" w:lineRule="auto"/>
              <w:ind w:left="0"/>
              <w:rPr>
                <w:rFonts w:ascii="Times New Roman"/>
                <w:sz w:val="20"/>
              </w:rPr>
            </w:pPr>
          </w:p>
        </w:tc>
        <w:tc>
          <w:tcPr>
            <w:tcW w:w="6910" w:type="dxa"/>
          </w:tcPr>
          <w:p w:rsidR="00872994" w:rsidRDefault="00AF1678">
            <w:pPr>
              <w:pStyle w:val="TableParagraph"/>
              <w:spacing w:before="29"/>
              <w:rPr>
                <w:b/>
                <w:i/>
                <w:sz w:val="21"/>
              </w:rPr>
            </w:pPr>
            <w:r>
              <w:rPr>
                <w:b/>
                <w:i/>
                <w:sz w:val="21"/>
                <w:u w:val="single"/>
              </w:rPr>
              <w:t>Accessories</w:t>
            </w:r>
          </w:p>
        </w:tc>
      </w:tr>
      <w:tr w:rsidR="00872994">
        <w:trPr>
          <w:trHeight w:val="292"/>
        </w:trPr>
        <w:tc>
          <w:tcPr>
            <w:tcW w:w="1710" w:type="dxa"/>
          </w:tcPr>
          <w:p w:rsidR="00872994" w:rsidRDefault="00AF1678">
            <w:pPr>
              <w:pStyle w:val="TableParagraph"/>
              <w:rPr>
                <w:sz w:val="21"/>
              </w:rPr>
            </w:pPr>
            <w:r>
              <w:rPr>
                <w:sz w:val="21"/>
              </w:rPr>
              <w:t>E0271-E0272</w:t>
            </w:r>
          </w:p>
        </w:tc>
        <w:tc>
          <w:tcPr>
            <w:tcW w:w="6910" w:type="dxa"/>
          </w:tcPr>
          <w:p w:rsidR="00872994" w:rsidRDefault="00AF1678">
            <w:pPr>
              <w:pStyle w:val="TableParagraph"/>
              <w:rPr>
                <w:sz w:val="21"/>
              </w:rPr>
            </w:pPr>
            <w:r>
              <w:rPr>
                <w:sz w:val="21"/>
              </w:rPr>
              <w:t>Mattress</w:t>
            </w:r>
          </w:p>
        </w:tc>
      </w:tr>
      <w:tr w:rsidR="00872994">
        <w:trPr>
          <w:trHeight w:val="292"/>
        </w:trPr>
        <w:tc>
          <w:tcPr>
            <w:tcW w:w="1710" w:type="dxa"/>
          </w:tcPr>
          <w:p w:rsidR="00872994" w:rsidRDefault="00AF1678">
            <w:pPr>
              <w:pStyle w:val="TableParagraph"/>
              <w:rPr>
                <w:sz w:val="21"/>
              </w:rPr>
            </w:pPr>
            <w:r>
              <w:rPr>
                <w:sz w:val="21"/>
              </w:rPr>
              <w:t>E0273</w:t>
            </w:r>
          </w:p>
        </w:tc>
        <w:tc>
          <w:tcPr>
            <w:tcW w:w="6910" w:type="dxa"/>
          </w:tcPr>
          <w:p w:rsidR="00872994" w:rsidRDefault="00AF1678">
            <w:pPr>
              <w:pStyle w:val="TableParagraph"/>
              <w:rPr>
                <w:sz w:val="21"/>
              </w:rPr>
            </w:pPr>
            <w:r>
              <w:rPr>
                <w:sz w:val="21"/>
              </w:rPr>
              <w:t>Bed board</w:t>
            </w:r>
          </w:p>
        </w:tc>
      </w:tr>
      <w:tr w:rsidR="00872994">
        <w:trPr>
          <w:trHeight w:val="292"/>
        </w:trPr>
        <w:tc>
          <w:tcPr>
            <w:tcW w:w="1710" w:type="dxa"/>
          </w:tcPr>
          <w:p w:rsidR="00872994" w:rsidRDefault="00AF1678">
            <w:pPr>
              <w:pStyle w:val="TableParagraph"/>
              <w:rPr>
                <w:sz w:val="21"/>
              </w:rPr>
            </w:pPr>
            <w:r>
              <w:rPr>
                <w:sz w:val="21"/>
              </w:rPr>
              <w:t>E0274</w:t>
            </w:r>
          </w:p>
        </w:tc>
        <w:tc>
          <w:tcPr>
            <w:tcW w:w="6910" w:type="dxa"/>
          </w:tcPr>
          <w:p w:rsidR="00872994" w:rsidRDefault="00AF1678">
            <w:pPr>
              <w:pStyle w:val="TableParagraph"/>
              <w:rPr>
                <w:sz w:val="21"/>
              </w:rPr>
            </w:pPr>
            <w:r>
              <w:rPr>
                <w:sz w:val="21"/>
              </w:rPr>
              <w:t>Over-bed table</w:t>
            </w:r>
          </w:p>
        </w:tc>
      </w:tr>
      <w:tr w:rsidR="00872994">
        <w:trPr>
          <w:trHeight w:val="292"/>
        </w:trPr>
        <w:tc>
          <w:tcPr>
            <w:tcW w:w="1710" w:type="dxa"/>
          </w:tcPr>
          <w:p w:rsidR="00872994" w:rsidRDefault="00AF1678">
            <w:pPr>
              <w:pStyle w:val="TableParagraph"/>
              <w:rPr>
                <w:sz w:val="21"/>
              </w:rPr>
            </w:pPr>
            <w:r>
              <w:rPr>
                <w:sz w:val="21"/>
              </w:rPr>
              <w:t>E0280</w:t>
            </w:r>
          </w:p>
        </w:tc>
        <w:tc>
          <w:tcPr>
            <w:tcW w:w="6910" w:type="dxa"/>
          </w:tcPr>
          <w:p w:rsidR="00872994" w:rsidRDefault="00AF1678">
            <w:pPr>
              <w:pStyle w:val="TableParagraph"/>
              <w:rPr>
                <w:sz w:val="21"/>
              </w:rPr>
            </w:pPr>
            <w:r>
              <w:rPr>
                <w:sz w:val="21"/>
              </w:rPr>
              <w:t>Bed cradle, any type</w:t>
            </w:r>
          </w:p>
        </w:tc>
      </w:tr>
      <w:tr w:rsidR="00872994">
        <w:trPr>
          <w:trHeight w:val="292"/>
        </w:trPr>
        <w:tc>
          <w:tcPr>
            <w:tcW w:w="1710" w:type="dxa"/>
          </w:tcPr>
          <w:p w:rsidR="00872994" w:rsidRDefault="00AF1678">
            <w:pPr>
              <w:pStyle w:val="TableParagraph"/>
              <w:rPr>
                <w:sz w:val="21"/>
              </w:rPr>
            </w:pPr>
            <w:r>
              <w:rPr>
                <w:sz w:val="21"/>
              </w:rPr>
              <w:t>E0305</w:t>
            </w:r>
          </w:p>
        </w:tc>
        <w:tc>
          <w:tcPr>
            <w:tcW w:w="6910" w:type="dxa"/>
          </w:tcPr>
          <w:p w:rsidR="00872994" w:rsidRDefault="00AF1678">
            <w:pPr>
              <w:pStyle w:val="TableParagraph"/>
              <w:rPr>
                <w:sz w:val="21"/>
              </w:rPr>
            </w:pPr>
            <w:r>
              <w:rPr>
                <w:sz w:val="21"/>
              </w:rPr>
              <w:t>Bed side rails, half-length</w:t>
            </w:r>
          </w:p>
        </w:tc>
      </w:tr>
      <w:tr w:rsidR="00872994">
        <w:trPr>
          <w:trHeight w:val="292"/>
        </w:trPr>
        <w:tc>
          <w:tcPr>
            <w:tcW w:w="1710" w:type="dxa"/>
          </w:tcPr>
          <w:p w:rsidR="00872994" w:rsidRDefault="00AF1678">
            <w:pPr>
              <w:pStyle w:val="TableParagraph"/>
              <w:rPr>
                <w:sz w:val="21"/>
              </w:rPr>
            </w:pPr>
            <w:r>
              <w:rPr>
                <w:sz w:val="21"/>
              </w:rPr>
              <w:t>E0310</w:t>
            </w:r>
          </w:p>
        </w:tc>
        <w:tc>
          <w:tcPr>
            <w:tcW w:w="6910" w:type="dxa"/>
          </w:tcPr>
          <w:p w:rsidR="00872994" w:rsidRDefault="00AF1678">
            <w:pPr>
              <w:pStyle w:val="TableParagraph"/>
              <w:rPr>
                <w:sz w:val="21"/>
              </w:rPr>
            </w:pPr>
            <w:r>
              <w:rPr>
                <w:sz w:val="21"/>
              </w:rPr>
              <w:t>Bed side rails, full-length</w:t>
            </w:r>
          </w:p>
        </w:tc>
      </w:tr>
      <w:tr w:rsidR="00872994">
        <w:trPr>
          <w:trHeight w:val="292"/>
        </w:trPr>
        <w:tc>
          <w:tcPr>
            <w:tcW w:w="1710" w:type="dxa"/>
          </w:tcPr>
          <w:p w:rsidR="00872994" w:rsidRDefault="00AF1678">
            <w:pPr>
              <w:pStyle w:val="TableParagraph"/>
              <w:rPr>
                <w:sz w:val="21"/>
              </w:rPr>
            </w:pPr>
            <w:r>
              <w:rPr>
                <w:sz w:val="21"/>
              </w:rPr>
              <w:t>E0315</w:t>
            </w:r>
          </w:p>
        </w:tc>
        <w:tc>
          <w:tcPr>
            <w:tcW w:w="6910" w:type="dxa"/>
          </w:tcPr>
          <w:p w:rsidR="00872994" w:rsidRDefault="00AF1678">
            <w:pPr>
              <w:pStyle w:val="TableParagraph"/>
              <w:rPr>
                <w:sz w:val="21"/>
              </w:rPr>
            </w:pPr>
            <w:r>
              <w:rPr>
                <w:sz w:val="21"/>
              </w:rPr>
              <w:t>Bed accessory: board, table or support device, any type</w:t>
            </w:r>
          </w:p>
        </w:tc>
      </w:tr>
      <w:tr w:rsidR="00872994">
        <w:trPr>
          <w:trHeight w:val="292"/>
        </w:trPr>
        <w:tc>
          <w:tcPr>
            <w:tcW w:w="1710" w:type="dxa"/>
          </w:tcPr>
          <w:p w:rsidR="00872994" w:rsidRDefault="00AF1678">
            <w:pPr>
              <w:pStyle w:val="TableParagraph"/>
              <w:rPr>
                <w:sz w:val="21"/>
              </w:rPr>
            </w:pPr>
            <w:r>
              <w:rPr>
                <w:sz w:val="21"/>
              </w:rPr>
              <w:t>E0316</w:t>
            </w:r>
          </w:p>
        </w:tc>
        <w:tc>
          <w:tcPr>
            <w:tcW w:w="6910" w:type="dxa"/>
          </w:tcPr>
          <w:p w:rsidR="00872994" w:rsidRDefault="00AF1678">
            <w:pPr>
              <w:pStyle w:val="TableParagraph"/>
              <w:rPr>
                <w:sz w:val="21"/>
              </w:rPr>
            </w:pPr>
            <w:r>
              <w:rPr>
                <w:sz w:val="21"/>
              </w:rPr>
              <w:t>Safety enclosure frame/canopy for use with hospital bed, any type</w:t>
            </w:r>
          </w:p>
        </w:tc>
      </w:tr>
      <w:tr w:rsidR="00872994">
        <w:trPr>
          <w:trHeight w:val="292"/>
        </w:trPr>
        <w:tc>
          <w:tcPr>
            <w:tcW w:w="1710" w:type="dxa"/>
          </w:tcPr>
          <w:p w:rsidR="00872994" w:rsidRDefault="00AF1678">
            <w:pPr>
              <w:pStyle w:val="TableParagraph"/>
              <w:rPr>
                <w:sz w:val="21"/>
              </w:rPr>
            </w:pPr>
            <w:r>
              <w:rPr>
                <w:sz w:val="21"/>
              </w:rPr>
              <w:t>E0910</w:t>
            </w:r>
          </w:p>
        </w:tc>
        <w:tc>
          <w:tcPr>
            <w:tcW w:w="6910" w:type="dxa"/>
          </w:tcPr>
          <w:p w:rsidR="00872994" w:rsidRDefault="00AF1678">
            <w:pPr>
              <w:pStyle w:val="TableParagraph"/>
              <w:rPr>
                <w:sz w:val="21"/>
              </w:rPr>
            </w:pPr>
            <w:r>
              <w:rPr>
                <w:sz w:val="21"/>
              </w:rPr>
              <w:t>Trapeze bars, also known as Patient Helper, attached to bed, with grab bar</w:t>
            </w:r>
          </w:p>
        </w:tc>
      </w:tr>
      <w:tr w:rsidR="00872994">
        <w:trPr>
          <w:trHeight w:val="544"/>
        </w:trPr>
        <w:tc>
          <w:tcPr>
            <w:tcW w:w="1710" w:type="dxa"/>
          </w:tcPr>
          <w:p w:rsidR="00872994" w:rsidRDefault="00AF1678">
            <w:pPr>
              <w:pStyle w:val="TableParagraph"/>
              <w:spacing w:line="240" w:lineRule="auto"/>
              <w:rPr>
                <w:sz w:val="21"/>
              </w:rPr>
            </w:pPr>
            <w:r>
              <w:rPr>
                <w:sz w:val="21"/>
              </w:rPr>
              <w:t>E0911</w:t>
            </w:r>
          </w:p>
        </w:tc>
        <w:tc>
          <w:tcPr>
            <w:tcW w:w="6910" w:type="dxa"/>
          </w:tcPr>
          <w:p w:rsidR="00872994" w:rsidRDefault="00AF1678">
            <w:pPr>
              <w:pStyle w:val="TableParagraph"/>
              <w:spacing w:before="21" w:line="252" w:lineRule="exact"/>
              <w:ind w:right="302"/>
              <w:rPr>
                <w:sz w:val="21"/>
              </w:rPr>
            </w:pPr>
            <w:r>
              <w:rPr>
                <w:sz w:val="21"/>
              </w:rPr>
              <w:t>Trapeze bar, heavy duty, for patient weight capacity greater than 250 pounds, attached to bed, with grab bar</w:t>
            </w:r>
          </w:p>
        </w:tc>
      </w:tr>
    </w:tbl>
    <w:p w:rsidR="00872994" w:rsidRDefault="00AF1678">
      <w:pPr>
        <w:spacing w:before="242" w:line="225" w:lineRule="auto"/>
        <w:ind w:left="1800" w:right="118"/>
        <w:rPr>
          <w:i/>
          <w:sz w:val="21"/>
        </w:rPr>
      </w:pPr>
      <w:r>
        <w:rPr>
          <w:i/>
          <w:sz w:val="21"/>
        </w:rPr>
        <w:t xml:space="preserve">The previous codes for </w:t>
      </w:r>
      <w:r>
        <w:rPr>
          <w:i/>
          <w:spacing w:val="-3"/>
          <w:sz w:val="21"/>
        </w:rPr>
        <w:t xml:space="preserve">treatments </w:t>
      </w:r>
      <w:r>
        <w:rPr>
          <w:i/>
          <w:spacing w:val="-2"/>
          <w:sz w:val="21"/>
        </w:rPr>
        <w:t xml:space="preserve">and </w:t>
      </w:r>
      <w:r>
        <w:rPr>
          <w:i/>
          <w:spacing w:val="-3"/>
          <w:sz w:val="21"/>
        </w:rPr>
        <w:t xml:space="preserve">procedures applicable </w:t>
      </w:r>
      <w:r>
        <w:rPr>
          <w:i/>
          <w:sz w:val="21"/>
        </w:rPr>
        <w:t xml:space="preserve">to this document </w:t>
      </w:r>
      <w:r>
        <w:rPr>
          <w:i/>
          <w:spacing w:val="-3"/>
          <w:sz w:val="21"/>
        </w:rPr>
        <w:t xml:space="preserve">are </w:t>
      </w:r>
      <w:r>
        <w:rPr>
          <w:i/>
          <w:sz w:val="21"/>
        </w:rPr>
        <w:t xml:space="preserve">included below for </w:t>
      </w:r>
      <w:r>
        <w:rPr>
          <w:i/>
          <w:spacing w:val="-3"/>
          <w:sz w:val="21"/>
        </w:rPr>
        <w:t xml:space="preserve">informational </w:t>
      </w:r>
      <w:r>
        <w:rPr>
          <w:i/>
          <w:sz w:val="21"/>
        </w:rPr>
        <w:t xml:space="preserve">purposes. </w:t>
      </w:r>
      <w:r>
        <w:rPr>
          <w:i/>
          <w:spacing w:val="-3"/>
          <w:sz w:val="21"/>
        </w:rPr>
        <w:t xml:space="preserve">Inclusion </w:t>
      </w:r>
      <w:r>
        <w:rPr>
          <w:i/>
          <w:sz w:val="21"/>
        </w:rPr>
        <w:t xml:space="preserve">or exclusion of a </w:t>
      </w:r>
      <w:r>
        <w:rPr>
          <w:i/>
          <w:spacing w:val="-3"/>
          <w:sz w:val="21"/>
        </w:rPr>
        <w:t xml:space="preserve">procedure, </w:t>
      </w:r>
      <w:r>
        <w:rPr>
          <w:i/>
          <w:sz w:val="21"/>
        </w:rPr>
        <w:t xml:space="preserve">diagnosis, or device code(s) does not </w:t>
      </w:r>
      <w:r>
        <w:rPr>
          <w:i/>
          <w:spacing w:val="-3"/>
          <w:sz w:val="21"/>
        </w:rPr>
        <w:t xml:space="preserve">constitute </w:t>
      </w:r>
      <w:r>
        <w:rPr>
          <w:i/>
          <w:sz w:val="21"/>
        </w:rPr>
        <w:t xml:space="preserve">or </w:t>
      </w:r>
      <w:r>
        <w:rPr>
          <w:i/>
          <w:spacing w:val="-3"/>
          <w:sz w:val="21"/>
        </w:rPr>
        <w:t xml:space="preserve">imply </w:t>
      </w:r>
      <w:r>
        <w:rPr>
          <w:i/>
          <w:sz w:val="21"/>
        </w:rPr>
        <w:t xml:space="preserve">member coverage or provider </w:t>
      </w:r>
      <w:r>
        <w:rPr>
          <w:i/>
          <w:spacing w:val="-3"/>
          <w:sz w:val="21"/>
        </w:rPr>
        <w:t>reimbursement policy.</w:t>
      </w:r>
    </w:p>
    <w:p w:rsidR="00872994" w:rsidRDefault="00872994">
      <w:pPr>
        <w:spacing w:line="225" w:lineRule="auto"/>
        <w:rPr>
          <w:sz w:val="21"/>
        </w:rPr>
        <w:sectPr w:rsidR="00872994">
          <w:pgSz w:w="12240" w:h="15840"/>
          <w:pgMar w:top="1300" w:right="1320" w:bottom="1500" w:left="360" w:header="0" w:footer="1300" w:gutter="0"/>
          <w:cols w:space="720"/>
        </w:sectPr>
      </w:pPr>
    </w:p>
    <w:p w:rsidR="00872994" w:rsidRDefault="00AF1678">
      <w:pPr>
        <w:pStyle w:val="Heading2"/>
        <w:ind w:left="5112" w:firstLine="0"/>
        <w:rPr>
          <w:rFonts w:ascii="Minion Pro SmBd Capt"/>
          <w:b/>
        </w:rPr>
      </w:pPr>
      <w:r>
        <w:rPr>
          <w:rFonts w:ascii="Minion Pro SmBd Capt"/>
          <w:b/>
          <w:color w:val="231F20"/>
        </w:rPr>
        <w:lastRenderedPageBreak/>
        <w:t>Select References</w:t>
      </w:r>
    </w:p>
    <w:p w:rsidR="00872994" w:rsidRDefault="00AF1678">
      <w:pPr>
        <w:pStyle w:val="ListParagraph"/>
        <w:numPr>
          <w:ilvl w:val="0"/>
          <w:numId w:val="1"/>
        </w:numPr>
        <w:tabs>
          <w:tab w:val="left" w:pos="2519"/>
          <w:tab w:val="left" w:pos="2520"/>
        </w:tabs>
        <w:spacing w:before="141" w:line="225" w:lineRule="auto"/>
        <w:ind w:right="284"/>
        <w:rPr>
          <w:sz w:val="21"/>
        </w:rPr>
      </w:pPr>
      <w:proofErr w:type="spellStart"/>
      <w:r>
        <w:rPr>
          <w:color w:val="231F20"/>
          <w:w w:val="110"/>
          <w:sz w:val="21"/>
        </w:rPr>
        <w:t>Bein</w:t>
      </w:r>
      <w:proofErr w:type="spellEnd"/>
      <w:r>
        <w:rPr>
          <w:color w:val="231F20"/>
          <w:w w:val="110"/>
          <w:sz w:val="21"/>
        </w:rPr>
        <w:t xml:space="preserve"> </w:t>
      </w:r>
      <w:r>
        <w:rPr>
          <w:color w:val="231F20"/>
          <w:spacing w:val="-11"/>
          <w:w w:val="110"/>
          <w:sz w:val="21"/>
        </w:rPr>
        <w:t xml:space="preserve">T, </w:t>
      </w:r>
      <w:r>
        <w:rPr>
          <w:color w:val="231F20"/>
          <w:w w:val="110"/>
          <w:sz w:val="21"/>
        </w:rPr>
        <w:t>Bisch</w:t>
      </w:r>
      <w:r>
        <w:rPr>
          <w:color w:val="231F20"/>
          <w:w w:val="110"/>
          <w:sz w:val="21"/>
        </w:rPr>
        <w:t>off M, et al.</w:t>
      </w:r>
      <w:r>
        <w:rPr>
          <w:color w:val="0082C3"/>
          <w:w w:val="110"/>
          <w:sz w:val="21"/>
        </w:rPr>
        <w:t xml:space="preserve"> </w:t>
      </w:r>
      <w:hyperlink r:id="rId19">
        <w:r>
          <w:rPr>
            <w:rFonts w:ascii="Minion Pro Cond"/>
            <w:color w:val="0082C3"/>
            <w:w w:val="110"/>
            <w:sz w:val="21"/>
            <w:u w:val="single" w:color="0082C3"/>
          </w:rPr>
          <w:t xml:space="preserve">S2e guideline: positioning and early </w:t>
        </w:r>
        <w:proofErr w:type="spellStart"/>
        <w:r>
          <w:rPr>
            <w:rFonts w:ascii="Minion Pro Cond"/>
            <w:color w:val="0082C3"/>
            <w:w w:val="110"/>
            <w:sz w:val="21"/>
            <w:u w:val="single" w:color="0082C3"/>
          </w:rPr>
          <w:t>mobilisation</w:t>
        </w:r>
        <w:proofErr w:type="spellEnd"/>
        <w:r>
          <w:rPr>
            <w:rFonts w:ascii="Minion Pro Cond"/>
            <w:color w:val="0082C3"/>
            <w:w w:val="110"/>
            <w:sz w:val="21"/>
            <w:u w:val="single" w:color="0082C3"/>
          </w:rPr>
          <w:t xml:space="preserve"> in prophylaxis</w:t>
        </w:r>
      </w:hyperlink>
      <w:hyperlink r:id="rId20">
        <w:r>
          <w:rPr>
            <w:rFonts w:ascii="Minion Pro Cond"/>
            <w:color w:val="0082C3"/>
            <w:w w:val="110"/>
            <w:sz w:val="21"/>
            <w:u w:val="single" w:color="0082C3"/>
          </w:rPr>
          <w:t xml:space="preserve"> or therapy of pulmonary disorders Revision 2015: S2e guideline of the German Society of</w:t>
        </w:r>
      </w:hyperlink>
      <w:hyperlink r:id="rId21">
        <w:r>
          <w:rPr>
            <w:rFonts w:ascii="Minion Pro Cond"/>
            <w:color w:val="0082C3"/>
            <w:w w:val="110"/>
            <w:sz w:val="21"/>
            <w:u w:val="single" w:color="0082C3"/>
          </w:rPr>
          <w:t xml:space="preserve"> </w:t>
        </w:r>
        <w:proofErr w:type="spellStart"/>
        <w:r>
          <w:rPr>
            <w:rFonts w:ascii="Minion Pro Cond"/>
            <w:color w:val="0082C3"/>
            <w:w w:val="110"/>
            <w:sz w:val="21"/>
            <w:u w:val="single" w:color="0082C3"/>
          </w:rPr>
          <w:t>Anaesthesiology</w:t>
        </w:r>
        <w:proofErr w:type="spellEnd"/>
        <w:r>
          <w:rPr>
            <w:rFonts w:ascii="Minion Pro Cond"/>
            <w:color w:val="0082C3"/>
            <w:spacing w:val="-26"/>
            <w:w w:val="110"/>
            <w:sz w:val="21"/>
            <w:u w:val="single" w:color="0082C3"/>
          </w:rPr>
          <w:t xml:space="preserve"> </w:t>
        </w:r>
        <w:r>
          <w:rPr>
            <w:rFonts w:ascii="Minion Pro Cond"/>
            <w:color w:val="0082C3"/>
            <w:w w:val="110"/>
            <w:sz w:val="21"/>
            <w:u w:val="single" w:color="0082C3"/>
          </w:rPr>
          <w:t>and</w:t>
        </w:r>
        <w:r>
          <w:rPr>
            <w:rFonts w:ascii="Minion Pro Cond"/>
            <w:color w:val="0082C3"/>
            <w:spacing w:val="-25"/>
            <w:w w:val="110"/>
            <w:sz w:val="21"/>
            <w:u w:val="single" w:color="0082C3"/>
          </w:rPr>
          <w:t xml:space="preserve"> </w:t>
        </w:r>
        <w:r>
          <w:rPr>
            <w:rFonts w:ascii="Minion Pro Cond"/>
            <w:color w:val="0082C3"/>
            <w:w w:val="110"/>
            <w:sz w:val="21"/>
            <w:u w:val="single" w:color="0082C3"/>
          </w:rPr>
          <w:t>Intensive</w:t>
        </w:r>
        <w:r>
          <w:rPr>
            <w:rFonts w:ascii="Minion Pro Cond"/>
            <w:color w:val="0082C3"/>
            <w:spacing w:val="-25"/>
            <w:w w:val="110"/>
            <w:sz w:val="21"/>
            <w:u w:val="single" w:color="0082C3"/>
          </w:rPr>
          <w:t xml:space="preserve"> </w:t>
        </w:r>
        <w:r>
          <w:rPr>
            <w:rFonts w:ascii="Minion Pro Cond"/>
            <w:color w:val="0082C3"/>
            <w:w w:val="110"/>
            <w:sz w:val="21"/>
            <w:u w:val="single" w:color="0082C3"/>
          </w:rPr>
          <w:t>Care</w:t>
        </w:r>
        <w:r>
          <w:rPr>
            <w:rFonts w:ascii="Minion Pro Cond"/>
            <w:color w:val="0082C3"/>
            <w:spacing w:val="-25"/>
            <w:w w:val="110"/>
            <w:sz w:val="21"/>
            <w:u w:val="single" w:color="0082C3"/>
          </w:rPr>
          <w:t xml:space="preserve"> </w:t>
        </w:r>
        <w:r>
          <w:rPr>
            <w:rFonts w:ascii="Minion Pro Cond"/>
            <w:color w:val="0082C3"/>
            <w:w w:val="110"/>
            <w:sz w:val="21"/>
            <w:u w:val="single" w:color="0082C3"/>
          </w:rPr>
          <w:t>Medicine</w:t>
        </w:r>
        <w:r>
          <w:rPr>
            <w:rFonts w:ascii="Minion Pro Cond"/>
            <w:color w:val="0082C3"/>
            <w:spacing w:val="-26"/>
            <w:w w:val="110"/>
            <w:sz w:val="21"/>
            <w:u w:val="single" w:color="0082C3"/>
          </w:rPr>
          <w:t xml:space="preserve"> </w:t>
        </w:r>
        <w:r>
          <w:rPr>
            <w:rFonts w:ascii="Minion Pro Cond"/>
            <w:color w:val="0082C3"/>
            <w:w w:val="110"/>
            <w:sz w:val="21"/>
            <w:u w:val="single" w:color="0082C3"/>
          </w:rPr>
          <w:t>(DGAI)</w:t>
        </w:r>
      </w:hyperlink>
      <w:r>
        <w:rPr>
          <w:color w:val="231F20"/>
          <w:w w:val="110"/>
          <w:sz w:val="21"/>
        </w:rPr>
        <w:t>.</w:t>
      </w:r>
      <w:r>
        <w:rPr>
          <w:color w:val="231F20"/>
          <w:spacing w:val="-30"/>
          <w:w w:val="110"/>
          <w:sz w:val="21"/>
        </w:rPr>
        <w:t xml:space="preserve"> </w:t>
      </w:r>
      <w:proofErr w:type="spellStart"/>
      <w:r>
        <w:rPr>
          <w:i/>
          <w:color w:val="231F20"/>
          <w:spacing w:val="-3"/>
          <w:w w:val="110"/>
          <w:sz w:val="21"/>
        </w:rPr>
        <w:t>Anaesthesist</w:t>
      </w:r>
      <w:proofErr w:type="spellEnd"/>
      <w:r>
        <w:rPr>
          <w:color w:val="231F20"/>
          <w:spacing w:val="-3"/>
          <w:w w:val="110"/>
          <w:sz w:val="21"/>
        </w:rPr>
        <w:t>.</w:t>
      </w:r>
      <w:r>
        <w:rPr>
          <w:color w:val="231F20"/>
          <w:spacing w:val="-30"/>
          <w:w w:val="110"/>
          <w:sz w:val="21"/>
        </w:rPr>
        <w:t xml:space="preserve"> </w:t>
      </w:r>
      <w:r>
        <w:rPr>
          <w:color w:val="231F20"/>
          <w:w w:val="110"/>
          <w:sz w:val="21"/>
        </w:rPr>
        <w:t>2015</w:t>
      </w:r>
      <w:r>
        <w:rPr>
          <w:color w:val="231F20"/>
          <w:spacing w:val="-31"/>
          <w:w w:val="110"/>
          <w:sz w:val="21"/>
        </w:rPr>
        <w:t xml:space="preserve"> </w:t>
      </w:r>
      <w:r>
        <w:rPr>
          <w:color w:val="231F20"/>
          <w:w w:val="110"/>
          <w:sz w:val="21"/>
        </w:rPr>
        <w:t>Dec;</w:t>
      </w:r>
      <w:r>
        <w:rPr>
          <w:color w:val="231F20"/>
          <w:spacing w:val="-30"/>
          <w:w w:val="110"/>
          <w:sz w:val="21"/>
        </w:rPr>
        <w:t xml:space="preserve"> </w:t>
      </w:r>
      <w:r>
        <w:rPr>
          <w:color w:val="231F20"/>
          <w:w w:val="110"/>
          <w:sz w:val="21"/>
        </w:rPr>
        <w:t>64</w:t>
      </w:r>
      <w:r>
        <w:rPr>
          <w:color w:val="231F20"/>
          <w:spacing w:val="-30"/>
          <w:w w:val="110"/>
          <w:sz w:val="21"/>
        </w:rPr>
        <w:t xml:space="preserve"> </w:t>
      </w:r>
      <w:proofErr w:type="spellStart"/>
      <w:r>
        <w:rPr>
          <w:color w:val="231F20"/>
          <w:spacing w:val="-3"/>
          <w:w w:val="110"/>
          <w:sz w:val="21"/>
        </w:rPr>
        <w:t>Suppl</w:t>
      </w:r>
      <w:proofErr w:type="spellEnd"/>
      <w:r>
        <w:rPr>
          <w:color w:val="231F20"/>
          <w:spacing w:val="-31"/>
          <w:w w:val="110"/>
          <w:sz w:val="21"/>
        </w:rPr>
        <w:t xml:space="preserve"> </w:t>
      </w:r>
      <w:r>
        <w:rPr>
          <w:color w:val="231F20"/>
          <w:w w:val="110"/>
          <w:sz w:val="21"/>
        </w:rPr>
        <w:t>1:1- 26</w:t>
      </w:r>
    </w:p>
    <w:p w:rsidR="00872994" w:rsidRDefault="00AF1678">
      <w:pPr>
        <w:pStyle w:val="ListParagraph"/>
        <w:numPr>
          <w:ilvl w:val="0"/>
          <w:numId w:val="1"/>
        </w:numPr>
        <w:tabs>
          <w:tab w:val="left" w:pos="2519"/>
          <w:tab w:val="left" w:pos="2520"/>
        </w:tabs>
        <w:spacing w:before="172" w:line="225" w:lineRule="auto"/>
        <w:ind w:right="254"/>
        <w:rPr>
          <w:sz w:val="21"/>
        </w:rPr>
      </w:pPr>
      <w:r>
        <w:rPr>
          <w:color w:val="231F20"/>
          <w:sz w:val="21"/>
        </w:rPr>
        <w:t>Centers fo</w:t>
      </w:r>
      <w:r>
        <w:rPr>
          <w:color w:val="231F20"/>
          <w:sz w:val="21"/>
        </w:rPr>
        <w:t xml:space="preserve">r Medicare and Medicaid Services. </w:t>
      </w:r>
      <w:r>
        <w:rPr>
          <w:color w:val="0082C3"/>
          <w:sz w:val="21"/>
        </w:rPr>
        <w:t xml:space="preserve"> </w:t>
      </w:r>
      <w:hyperlink r:id="rId22">
        <w:proofErr w:type="gramStart"/>
        <w:r>
          <w:rPr>
            <w:rFonts w:ascii="Minion Pro Cond"/>
            <w:color w:val="0082C3"/>
            <w:sz w:val="21"/>
            <w:u w:val="single" w:color="0082C3"/>
          </w:rPr>
          <w:t>National  Coverage</w:t>
        </w:r>
        <w:proofErr w:type="gramEnd"/>
        <w:r>
          <w:rPr>
            <w:rFonts w:ascii="Minion Pro Cond"/>
            <w:color w:val="0082C3"/>
            <w:sz w:val="21"/>
            <w:u w:val="single" w:color="0082C3"/>
          </w:rPr>
          <w:t xml:space="preserve">  Determination.  Hospital</w:t>
        </w:r>
      </w:hyperlink>
      <w:hyperlink r:id="rId23">
        <w:r>
          <w:rPr>
            <w:rFonts w:ascii="Minion Pro Cond"/>
            <w:color w:val="0082C3"/>
            <w:sz w:val="21"/>
            <w:u w:val="single" w:color="0082C3"/>
          </w:rPr>
          <w:t xml:space="preserve"> Beds. NCD #280.7</w:t>
        </w:r>
      </w:hyperlink>
      <w:r>
        <w:rPr>
          <w:color w:val="231F20"/>
          <w:sz w:val="21"/>
        </w:rPr>
        <w:t>. This is a longstanding national coverage determination. The effective date of this version has not been posted. Accessed on Oct 4,</w:t>
      </w:r>
      <w:r>
        <w:rPr>
          <w:color w:val="231F20"/>
          <w:spacing w:val="-6"/>
          <w:sz w:val="21"/>
        </w:rPr>
        <w:t xml:space="preserve"> </w:t>
      </w:r>
      <w:r>
        <w:rPr>
          <w:color w:val="231F20"/>
          <w:sz w:val="21"/>
        </w:rPr>
        <w:t>2018.</w:t>
      </w:r>
    </w:p>
    <w:p w:rsidR="00872994" w:rsidRDefault="00AF1678">
      <w:pPr>
        <w:pStyle w:val="ListParagraph"/>
        <w:numPr>
          <w:ilvl w:val="0"/>
          <w:numId w:val="1"/>
        </w:numPr>
        <w:tabs>
          <w:tab w:val="left" w:pos="2519"/>
          <w:tab w:val="left" w:pos="2520"/>
        </w:tabs>
        <w:spacing w:before="172" w:line="225" w:lineRule="auto"/>
        <w:ind w:right="177"/>
        <w:rPr>
          <w:sz w:val="21"/>
        </w:rPr>
      </w:pPr>
      <w:r>
        <w:rPr>
          <w:color w:val="231F20"/>
          <w:spacing w:val="-3"/>
          <w:w w:val="105"/>
          <w:sz w:val="21"/>
        </w:rPr>
        <w:t xml:space="preserve">Fan </w:t>
      </w:r>
      <w:r>
        <w:rPr>
          <w:color w:val="231F20"/>
          <w:spacing w:val="-9"/>
          <w:w w:val="105"/>
          <w:sz w:val="21"/>
        </w:rPr>
        <w:t>JY.</w:t>
      </w:r>
      <w:r>
        <w:rPr>
          <w:color w:val="0082C3"/>
          <w:spacing w:val="-9"/>
          <w:w w:val="105"/>
          <w:sz w:val="21"/>
        </w:rPr>
        <w:t xml:space="preserve"> </w:t>
      </w:r>
      <w:hyperlink r:id="rId24">
        <w:r>
          <w:rPr>
            <w:rFonts w:ascii="Minion Pro Cond"/>
            <w:color w:val="0082C3"/>
            <w:w w:val="105"/>
            <w:sz w:val="21"/>
            <w:u w:val="single" w:color="0082C3"/>
          </w:rPr>
          <w:t>Effect of backrest position on intracranial pressure and cerebral perfusion pressure in</w:t>
        </w:r>
      </w:hyperlink>
      <w:hyperlink r:id="rId25">
        <w:r>
          <w:rPr>
            <w:rFonts w:ascii="Minion Pro Cond"/>
            <w:color w:val="0082C3"/>
            <w:w w:val="105"/>
            <w:sz w:val="21"/>
            <w:u w:val="single" w:color="0082C3"/>
          </w:rPr>
          <w:t xml:space="preserve"> individuals with brain injury: a systemati</w:t>
        </w:r>
        <w:r>
          <w:rPr>
            <w:rFonts w:ascii="Minion Pro Cond"/>
            <w:color w:val="0082C3"/>
            <w:w w:val="105"/>
            <w:sz w:val="21"/>
            <w:u w:val="single" w:color="0082C3"/>
          </w:rPr>
          <w:t>c review</w:t>
        </w:r>
      </w:hyperlink>
      <w:r>
        <w:rPr>
          <w:color w:val="231F20"/>
          <w:w w:val="105"/>
          <w:sz w:val="21"/>
        </w:rPr>
        <w:t xml:space="preserve">. J </w:t>
      </w:r>
      <w:proofErr w:type="spellStart"/>
      <w:r>
        <w:rPr>
          <w:i/>
          <w:color w:val="231F20"/>
          <w:spacing w:val="-3"/>
          <w:w w:val="105"/>
          <w:sz w:val="21"/>
        </w:rPr>
        <w:t>Neurosci</w:t>
      </w:r>
      <w:proofErr w:type="spellEnd"/>
      <w:r>
        <w:rPr>
          <w:i/>
          <w:color w:val="231F20"/>
          <w:spacing w:val="-3"/>
          <w:w w:val="105"/>
          <w:sz w:val="21"/>
        </w:rPr>
        <w:t xml:space="preserve"> </w:t>
      </w:r>
      <w:proofErr w:type="spellStart"/>
      <w:r>
        <w:rPr>
          <w:i/>
          <w:color w:val="231F20"/>
          <w:spacing w:val="-3"/>
          <w:w w:val="105"/>
          <w:sz w:val="21"/>
        </w:rPr>
        <w:t>Nurs</w:t>
      </w:r>
      <w:proofErr w:type="spellEnd"/>
      <w:r>
        <w:rPr>
          <w:i/>
          <w:color w:val="231F20"/>
          <w:spacing w:val="-3"/>
          <w:w w:val="105"/>
          <w:sz w:val="21"/>
        </w:rPr>
        <w:t xml:space="preserve">. </w:t>
      </w:r>
      <w:r>
        <w:rPr>
          <w:color w:val="231F20"/>
          <w:w w:val="105"/>
          <w:sz w:val="21"/>
        </w:rPr>
        <w:t>2004</w:t>
      </w:r>
      <w:r>
        <w:rPr>
          <w:color w:val="231F20"/>
          <w:spacing w:val="-18"/>
          <w:w w:val="105"/>
          <w:sz w:val="21"/>
        </w:rPr>
        <w:t xml:space="preserve"> </w:t>
      </w:r>
      <w:r>
        <w:rPr>
          <w:color w:val="231F20"/>
          <w:w w:val="105"/>
          <w:sz w:val="21"/>
        </w:rPr>
        <w:t>Oct</w:t>
      </w:r>
      <w:proofErr w:type="gramStart"/>
      <w:r>
        <w:rPr>
          <w:color w:val="231F20"/>
          <w:w w:val="105"/>
          <w:sz w:val="21"/>
        </w:rPr>
        <w:t>;36</w:t>
      </w:r>
      <w:proofErr w:type="gramEnd"/>
      <w:r>
        <w:rPr>
          <w:color w:val="231F20"/>
          <w:w w:val="105"/>
          <w:sz w:val="21"/>
        </w:rPr>
        <w:t>(5):278-88.</w:t>
      </w:r>
    </w:p>
    <w:p w:rsidR="00872994" w:rsidRDefault="00AF1678">
      <w:pPr>
        <w:pStyle w:val="ListParagraph"/>
        <w:numPr>
          <w:ilvl w:val="0"/>
          <w:numId w:val="1"/>
        </w:numPr>
        <w:tabs>
          <w:tab w:val="left" w:pos="2519"/>
          <w:tab w:val="left" w:pos="2520"/>
        </w:tabs>
        <w:spacing w:before="172" w:line="225" w:lineRule="auto"/>
        <w:ind w:right="270"/>
        <w:rPr>
          <w:sz w:val="21"/>
        </w:rPr>
      </w:pPr>
      <w:proofErr w:type="spellStart"/>
      <w:r>
        <w:rPr>
          <w:color w:val="231F20"/>
          <w:w w:val="105"/>
          <w:sz w:val="21"/>
        </w:rPr>
        <w:t>Groah</w:t>
      </w:r>
      <w:proofErr w:type="spellEnd"/>
      <w:r>
        <w:rPr>
          <w:color w:val="231F20"/>
          <w:spacing w:val="-9"/>
          <w:w w:val="105"/>
          <w:sz w:val="21"/>
        </w:rPr>
        <w:t xml:space="preserve"> </w:t>
      </w:r>
      <w:r>
        <w:rPr>
          <w:color w:val="231F20"/>
          <w:w w:val="105"/>
          <w:sz w:val="21"/>
        </w:rPr>
        <w:t>SL,</w:t>
      </w:r>
      <w:r>
        <w:rPr>
          <w:color w:val="231F20"/>
          <w:spacing w:val="-8"/>
          <w:w w:val="105"/>
          <w:sz w:val="21"/>
        </w:rPr>
        <w:t xml:space="preserve"> </w:t>
      </w:r>
      <w:proofErr w:type="spellStart"/>
      <w:r>
        <w:rPr>
          <w:color w:val="231F20"/>
          <w:w w:val="105"/>
          <w:sz w:val="21"/>
        </w:rPr>
        <w:t>Schladen</w:t>
      </w:r>
      <w:proofErr w:type="spellEnd"/>
      <w:r>
        <w:rPr>
          <w:color w:val="231F20"/>
          <w:spacing w:val="-9"/>
          <w:w w:val="105"/>
          <w:sz w:val="21"/>
        </w:rPr>
        <w:t xml:space="preserve"> </w:t>
      </w:r>
      <w:r>
        <w:rPr>
          <w:color w:val="231F20"/>
          <w:w w:val="105"/>
          <w:sz w:val="21"/>
        </w:rPr>
        <w:t>M,</w:t>
      </w:r>
      <w:r>
        <w:rPr>
          <w:color w:val="231F20"/>
          <w:spacing w:val="-8"/>
          <w:w w:val="105"/>
          <w:sz w:val="21"/>
        </w:rPr>
        <w:t xml:space="preserve"> </w:t>
      </w:r>
      <w:r>
        <w:rPr>
          <w:color w:val="231F20"/>
          <w:w w:val="105"/>
          <w:sz w:val="21"/>
        </w:rPr>
        <w:t>Pineda</w:t>
      </w:r>
      <w:r>
        <w:rPr>
          <w:color w:val="231F20"/>
          <w:spacing w:val="-8"/>
          <w:w w:val="105"/>
          <w:sz w:val="21"/>
        </w:rPr>
        <w:t xml:space="preserve"> </w:t>
      </w:r>
      <w:r>
        <w:rPr>
          <w:color w:val="231F20"/>
          <w:w w:val="105"/>
          <w:sz w:val="21"/>
        </w:rPr>
        <w:t>CG,</w:t>
      </w:r>
      <w:r>
        <w:rPr>
          <w:color w:val="231F20"/>
          <w:spacing w:val="-9"/>
          <w:w w:val="105"/>
          <w:sz w:val="21"/>
        </w:rPr>
        <w:t xml:space="preserve"> </w:t>
      </w:r>
      <w:r>
        <w:rPr>
          <w:color w:val="231F20"/>
          <w:w w:val="105"/>
          <w:sz w:val="21"/>
        </w:rPr>
        <w:t>Hsieh</w:t>
      </w:r>
      <w:r>
        <w:rPr>
          <w:color w:val="231F20"/>
          <w:spacing w:val="-8"/>
          <w:w w:val="105"/>
          <w:sz w:val="21"/>
        </w:rPr>
        <w:t xml:space="preserve"> </w:t>
      </w:r>
      <w:r>
        <w:rPr>
          <w:color w:val="231F20"/>
          <w:w w:val="105"/>
          <w:sz w:val="21"/>
        </w:rPr>
        <w:t>CH.</w:t>
      </w:r>
      <w:r>
        <w:rPr>
          <w:color w:val="0082C3"/>
          <w:spacing w:val="-10"/>
          <w:w w:val="105"/>
          <w:sz w:val="21"/>
        </w:rPr>
        <w:t xml:space="preserve"> </w:t>
      </w:r>
      <w:hyperlink r:id="rId26">
        <w:r>
          <w:rPr>
            <w:rFonts w:ascii="Minion Pro Cond"/>
            <w:color w:val="0082C3"/>
            <w:w w:val="105"/>
            <w:sz w:val="21"/>
            <w:u w:val="single" w:color="0082C3"/>
          </w:rPr>
          <w:t>Prevention</w:t>
        </w:r>
        <w:r>
          <w:rPr>
            <w:rFonts w:ascii="Minion Pro Cond"/>
            <w:color w:val="0082C3"/>
            <w:spacing w:val="-4"/>
            <w:w w:val="105"/>
            <w:sz w:val="21"/>
            <w:u w:val="single" w:color="0082C3"/>
          </w:rPr>
          <w:t xml:space="preserve"> </w:t>
        </w:r>
        <w:r>
          <w:rPr>
            <w:rFonts w:ascii="Minion Pro Cond"/>
            <w:color w:val="0082C3"/>
            <w:w w:val="105"/>
            <w:sz w:val="21"/>
            <w:u w:val="single" w:color="0082C3"/>
          </w:rPr>
          <w:t>of</w:t>
        </w:r>
        <w:r>
          <w:rPr>
            <w:rFonts w:ascii="Minion Pro Cond"/>
            <w:color w:val="0082C3"/>
            <w:spacing w:val="-4"/>
            <w:w w:val="105"/>
            <w:sz w:val="21"/>
            <w:u w:val="single" w:color="0082C3"/>
          </w:rPr>
          <w:t xml:space="preserve"> </w:t>
        </w:r>
        <w:r>
          <w:rPr>
            <w:rFonts w:ascii="Minion Pro Cond"/>
            <w:color w:val="0082C3"/>
            <w:w w:val="105"/>
            <w:sz w:val="21"/>
            <w:u w:val="single" w:color="0082C3"/>
          </w:rPr>
          <w:t>Pressure</w:t>
        </w:r>
        <w:r>
          <w:rPr>
            <w:rFonts w:ascii="Minion Pro Cond"/>
            <w:color w:val="0082C3"/>
            <w:spacing w:val="-4"/>
            <w:w w:val="105"/>
            <w:sz w:val="21"/>
            <w:u w:val="single" w:color="0082C3"/>
          </w:rPr>
          <w:t xml:space="preserve"> </w:t>
        </w:r>
        <w:r>
          <w:rPr>
            <w:rFonts w:ascii="Minion Pro Cond"/>
            <w:color w:val="0082C3"/>
            <w:w w:val="105"/>
            <w:sz w:val="21"/>
            <w:u w:val="single" w:color="0082C3"/>
          </w:rPr>
          <w:t>Ulcers</w:t>
        </w:r>
        <w:r>
          <w:rPr>
            <w:rFonts w:ascii="Minion Pro Cond"/>
            <w:color w:val="0082C3"/>
            <w:spacing w:val="-4"/>
            <w:w w:val="105"/>
            <w:sz w:val="21"/>
            <w:u w:val="single" w:color="0082C3"/>
          </w:rPr>
          <w:t xml:space="preserve"> </w:t>
        </w:r>
        <w:proofErr w:type="gramStart"/>
        <w:r>
          <w:rPr>
            <w:rFonts w:ascii="Minion Pro Cond"/>
            <w:color w:val="0082C3"/>
            <w:w w:val="105"/>
            <w:sz w:val="21"/>
            <w:u w:val="single" w:color="0082C3"/>
          </w:rPr>
          <w:t>Among</w:t>
        </w:r>
        <w:proofErr w:type="gramEnd"/>
        <w:r>
          <w:rPr>
            <w:rFonts w:ascii="Minion Pro Cond"/>
            <w:color w:val="0082C3"/>
            <w:spacing w:val="-4"/>
            <w:w w:val="105"/>
            <w:sz w:val="21"/>
            <w:u w:val="single" w:color="0082C3"/>
          </w:rPr>
          <w:t xml:space="preserve"> </w:t>
        </w:r>
        <w:r>
          <w:rPr>
            <w:rFonts w:ascii="Minion Pro Cond"/>
            <w:color w:val="0082C3"/>
            <w:w w:val="105"/>
            <w:sz w:val="21"/>
            <w:u w:val="single" w:color="0082C3"/>
          </w:rPr>
          <w:t>People</w:t>
        </w:r>
      </w:hyperlink>
      <w:hyperlink r:id="rId27">
        <w:r>
          <w:rPr>
            <w:rFonts w:ascii="Minion Pro Cond"/>
            <w:color w:val="0082C3"/>
            <w:w w:val="105"/>
            <w:sz w:val="21"/>
            <w:u w:val="single" w:color="0082C3"/>
          </w:rPr>
          <w:t xml:space="preserve"> </w:t>
        </w:r>
        <w:r>
          <w:rPr>
            <w:rFonts w:ascii="Minion Pro Cond"/>
            <w:color w:val="0082C3"/>
            <w:spacing w:val="-3"/>
            <w:w w:val="105"/>
            <w:sz w:val="21"/>
            <w:u w:val="single" w:color="0082C3"/>
          </w:rPr>
          <w:t xml:space="preserve">With </w:t>
        </w:r>
        <w:r>
          <w:rPr>
            <w:rFonts w:ascii="Minion Pro Cond"/>
            <w:color w:val="0082C3"/>
            <w:w w:val="105"/>
            <w:sz w:val="21"/>
            <w:u w:val="single" w:color="0082C3"/>
          </w:rPr>
          <w:t>Spinal Cord Injury: A Systematic Review</w:t>
        </w:r>
      </w:hyperlink>
      <w:r>
        <w:rPr>
          <w:color w:val="231F20"/>
          <w:w w:val="105"/>
          <w:sz w:val="21"/>
        </w:rPr>
        <w:t>. PMR. 2015</w:t>
      </w:r>
      <w:r>
        <w:rPr>
          <w:color w:val="231F20"/>
          <w:spacing w:val="13"/>
          <w:w w:val="105"/>
          <w:sz w:val="21"/>
        </w:rPr>
        <w:t xml:space="preserve"> </w:t>
      </w:r>
      <w:r>
        <w:rPr>
          <w:color w:val="231F20"/>
          <w:w w:val="105"/>
          <w:sz w:val="21"/>
        </w:rPr>
        <w:t>Jun</w:t>
      </w:r>
      <w:proofErr w:type="gramStart"/>
      <w:r>
        <w:rPr>
          <w:color w:val="231F20"/>
          <w:w w:val="105"/>
          <w:sz w:val="21"/>
        </w:rPr>
        <w:t>;7</w:t>
      </w:r>
      <w:proofErr w:type="gramEnd"/>
      <w:r>
        <w:rPr>
          <w:color w:val="231F20"/>
          <w:w w:val="105"/>
          <w:sz w:val="21"/>
        </w:rPr>
        <w:t>(6):613-36.</w:t>
      </w:r>
    </w:p>
    <w:p w:rsidR="00872994" w:rsidRDefault="00AF1678">
      <w:pPr>
        <w:pStyle w:val="ListParagraph"/>
        <w:numPr>
          <w:ilvl w:val="0"/>
          <w:numId w:val="1"/>
        </w:numPr>
        <w:tabs>
          <w:tab w:val="left" w:pos="2519"/>
          <w:tab w:val="left" w:pos="2520"/>
        </w:tabs>
        <w:spacing w:before="173" w:line="225" w:lineRule="auto"/>
        <w:ind w:right="118"/>
        <w:rPr>
          <w:sz w:val="21"/>
        </w:rPr>
      </w:pPr>
      <w:proofErr w:type="spellStart"/>
      <w:r>
        <w:rPr>
          <w:color w:val="231F20"/>
          <w:spacing w:val="-3"/>
          <w:sz w:val="21"/>
        </w:rPr>
        <w:t>Hou</w:t>
      </w:r>
      <w:proofErr w:type="spellEnd"/>
      <w:r>
        <w:rPr>
          <w:color w:val="231F20"/>
          <w:spacing w:val="-3"/>
          <w:sz w:val="21"/>
        </w:rPr>
        <w:t xml:space="preserve"> </w:t>
      </w:r>
      <w:r>
        <w:rPr>
          <w:color w:val="231F20"/>
          <w:spacing w:val="-9"/>
          <w:sz w:val="21"/>
        </w:rPr>
        <w:t xml:space="preserve">JY, </w:t>
      </w:r>
      <w:proofErr w:type="spellStart"/>
      <w:r>
        <w:rPr>
          <w:color w:val="231F20"/>
          <w:sz w:val="21"/>
        </w:rPr>
        <w:t>Reger</w:t>
      </w:r>
      <w:proofErr w:type="spellEnd"/>
      <w:r>
        <w:rPr>
          <w:color w:val="231F20"/>
          <w:sz w:val="21"/>
        </w:rPr>
        <w:t xml:space="preserve"> SI, </w:t>
      </w:r>
      <w:proofErr w:type="spellStart"/>
      <w:r>
        <w:rPr>
          <w:color w:val="231F20"/>
          <w:sz w:val="21"/>
        </w:rPr>
        <w:t>Sahgal</w:t>
      </w:r>
      <w:proofErr w:type="spellEnd"/>
      <w:r>
        <w:rPr>
          <w:color w:val="231F20"/>
          <w:sz w:val="21"/>
        </w:rPr>
        <w:t xml:space="preserve"> </w:t>
      </w:r>
      <w:r>
        <w:rPr>
          <w:color w:val="231F20"/>
          <w:spacing w:val="-16"/>
          <w:sz w:val="21"/>
        </w:rPr>
        <w:t>V.</w:t>
      </w:r>
      <w:r>
        <w:rPr>
          <w:color w:val="0082C3"/>
          <w:spacing w:val="-16"/>
          <w:sz w:val="21"/>
        </w:rPr>
        <w:t xml:space="preserve"> </w:t>
      </w:r>
      <w:hyperlink r:id="rId28">
        <w:proofErr w:type="gramStart"/>
        <w:r>
          <w:rPr>
            <w:rFonts w:ascii="Minion Pro Cond"/>
            <w:color w:val="0082C3"/>
            <w:sz w:val="21"/>
            <w:u w:val="single" w:color="0082C3"/>
          </w:rPr>
          <w:t>Durable  Medical</w:t>
        </w:r>
        <w:proofErr w:type="gramEnd"/>
        <w:r>
          <w:rPr>
            <w:rFonts w:ascii="Minion Pro Cond"/>
            <w:color w:val="0082C3"/>
            <w:sz w:val="21"/>
            <w:u w:val="single" w:color="0082C3"/>
          </w:rPr>
          <w:t xml:space="preserve">  Equipment.  In:  </w:t>
        </w:r>
        <w:proofErr w:type="gramStart"/>
        <w:r>
          <w:rPr>
            <w:rFonts w:ascii="Minion Pro Cond"/>
            <w:color w:val="0082C3"/>
            <w:spacing w:val="-5"/>
            <w:sz w:val="21"/>
            <w:u w:val="single" w:color="0082C3"/>
          </w:rPr>
          <w:t>Walsh  D</w:t>
        </w:r>
        <w:proofErr w:type="gramEnd"/>
        <w:r>
          <w:rPr>
            <w:rFonts w:ascii="Minion Pro Cond"/>
            <w:color w:val="0082C3"/>
            <w:spacing w:val="-5"/>
            <w:sz w:val="21"/>
            <w:u w:val="single" w:color="0082C3"/>
          </w:rPr>
          <w:t xml:space="preserve">,  </w:t>
        </w:r>
        <w:proofErr w:type="spellStart"/>
        <w:r>
          <w:rPr>
            <w:rFonts w:ascii="Minion Pro Cond"/>
            <w:color w:val="0082C3"/>
            <w:sz w:val="21"/>
            <w:u w:val="single" w:color="0082C3"/>
          </w:rPr>
          <w:t>Caraceni</w:t>
        </w:r>
        <w:proofErr w:type="spellEnd"/>
        <w:r>
          <w:rPr>
            <w:rFonts w:ascii="Minion Pro Cond"/>
            <w:color w:val="0082C3"/>
            <w:sz w:val="21"/>
            <w:u w:val="single" w:color="0082C3"/>
          </w:rPr>
          <w:t xml:space="preserve">  </w:t>
        </w:r>
        <w:r>
          <w:rPr>
            <w:rFonts w:ascii="Minion Pro Cond"/>
            <w:color w:val="0082C3"/>
            <w:spacing w:val="-12"/>
            <w:sz w:val="21"/>
            <w:u w:val="single" w:color="0082C3"/>
          </w:rPr>
          <w:t xml:space="preserve">AT,  </w:t>
        </w:r>
        <w:proofErr w:type="spellStart"/>
        <w:r>
          <w:rPr>
            <w:rFonts w:ascii="Minion Pro Cond"/>
            <w:color w:val="0082C3"/>
            <w:sz w:val="21"/>
            <w:u w:val="single" w:color="0082C3"/>
          </w:rPr>
          <w:t>Fainsinger</w:t>
        </w:r>
        <w:proofErr w:type="spellEnd"/>
      </w:hyperlink>
      <w:r>
        <w:rPr>
          <w:rFonts w:ascii="Minion Pro Cond"/>
          <w:color w:val="0082C3"/>
          <w:sz w:val="21"/>
        </w:rPr>
        <w:t xml:space="preserve"> </w:t>
      </w:r>
      <w:hyperlink r:id="rId29">
        <w:r>
          <w:rPr>
            <w:rFonts w:ascii="Minion Pro Cond"/>
            <w:color w:val="0082C3"/>
            <w:sz w:val="21"/>
            <w:u w:val="single" w:color="0082C3"/>
          </w:rPr>
          <w:t xml:space="preserve"> R, et al</w:t>
        </w:r>
      </w:hyperlink>
      <w:r>
        <w:rPr>
          <w:color w:val="231F20"/>
          <w:sz w:val="21"/>
        </w:rPr>
        <w:t xml:space="preserve">. </w:t>
      </w:r>
      <w:r>
        <w:rPr>
          <w:i/>
          <w:color w:val="231F20"/>
          <w:spacing w:val="-3"/>
          <w:sz w:val="21"/>
        </w:rPr>
        <w:t xml:space="preserve">Palliative </w:t>
      </w:r>
      <w:r>
        <w:rPr>
          <w:i/>
          <w:color w:val="231F20"/>
          <w:sz w:val="21"/>
        </w:rPr>
        <w:t>Medicine</w:t>
      </w:r>
      <w:r>
        <w:rPr>
          <w:color w:val="231F20"/>
          <w:sz w:val="21"/>
        </w:rPr>
        <w:t xml:space="preserve">. 1st ed. Philadelphia, </w:t>
      </w:r>
      <w:r>
        <w:rPr>
          <w:color w:val="231F20"/>
          <w:spacing w:val="-6"/>
          <w:sz w:val="21"/>
        </w:rPr>
        <w:t xml:space="preserve">PA: </w:t>
      </w:r>
      <w:r>
        <w:rPr>
          <w:color w:val="231F20"/>
          <w:sz w:val="21"/>
        </w:rPr>
        <w:t>Saunders Elsevier;</w:t>
      </w:r>
      <w:r>
        <w:rPr>
          <w:color w:val="231F20"/>
          <w:spacing w:val="20"/>
          <w:sz w:val="21"/>
        </w:rPr>
        <w:t xml:space="preserve"> </w:t>
      </w:r>
      <w:r>
        <w:rPr>
          <w:color w:val="231F20"/>
          <w:sz w:val="21"/>
        </w:rPr>
        <w:t>2009.</w:t>
      </w:r>
    </w:p>
    <w:p w:rsidR="00872994" w:rsidRDefault="00AF1678">
      <w:pPr>
        <w:pStyle w:val="ListParagraph"/>
        <w:numPr>
          <w:ilvl w:val="0"/>
          <w:numId w:val="1"/>
        </w:numPr>
        <w:tabs>
          <w:tab w:val="left" w:pos="2519"/>
          <w:tab w:val="left" w:pos="2520"/>
        </w:tabs>
        <w:spacing w:before="160"/>
        <w:rPr>
          <w:sz w:val="21"/>
        </w:rPr>
      </w:pPr>
      <w:proofErr w:type="spellStart"/>
      <w:r>
        <w:rPr>
          <w:color w:val="231F20"/>
          <w:w w:val="105"/>
          <w:sz w:val="21"/>
        </w:rPr>
        <w:t>Lewarski</w:t>
      </w:r>
      <w:proofErr w:type="spellEnd"/>
      <w:r>
        <w:rPr>
          <w:color w:val="231F20"/>
          <w:spacing w:val="-9"/>
          <w:w w:val="105"/>
          <w:sz w:val="21"/>
        </w:rPr>
        <w:t xml:space="preserve"> </w:t>
      </w:r>
      <w:r>
        <w:rPr>
          <w:color w:val="231F20"/>
          <w:w w:val="105"/>
          <w:sz w:val="21"/>
        </w:rPr>
        <w:t>JS,</w:t>
      </w:r>
      <w:r>
        <w:rPr>
          <w:color w:val="231F20"/>
          <w:spacing w:val="-9"/>
          <w:w w:val="105"/>
          <w:sz w:val="21"/>
        </w:rPr>
        <w:t xml:space="preserve"> </w:t>
      </w:r>
      <w:r>
        <w:rPr>
          <w:color w:val="231F20"/>
          <w:w w:val="105"/>
          <w:sz w:val="21"/>
        </w:rPr>
        <w:t>Gay</w:t>
      </w:r>
      <w:r>
        <w:rPr>
          <w:color w:val="231F20"/>
          <w:spacing w:val="-8"/>
          <w:w w:val="105"/>
          <w:sz w:val="21"/>
        </w:rPr>
        <w:t xml:space="preserve"> </w:t>
      </w:r>
      <w:r>
        <w:rPr>
          <w:color w:val="231F20"/>
          <w:w w:val="105"/>
          <w:sz w:val="21"/>
        </w:rPr>
        <w:t>PC.</w:t>
      </w:r>
      <w:r>
        <w:rPr>
          <w:color w:val="0082C3"/>
          <w:spacing w:val="-10"/>
          <w:w w:val="105"/>
          <w:sz w:val="21"/>
        </w:rPr>
        <w:t xml:space="preserve"> </w:t>
      </w:r>
      <w:hyperlink r:id="rId30">
        <w:r>
          <w:rPr>
            <w:rFonts w:ascii="Minion Pro Cond"/>
            <w:color w:val="0082C3"/>
            <w:w w:val="105"/>
            <w:sz w:val="21"/>
            <w:u w:val="single" w:color="0082C3"/>
          </w:rPr>
          <w:t>Current</w:t>
        </w:r>
        <w:r>
          <w:rPr>
            <w:rFonts w:ascii="Minion Pro Cond"/>
            <w:color w:val="0082C3"/>
            <w:spacing w:val="-4"/>
            <w:w w:val="105"/>
            <w:sz w:val="21"/>
            <w:u w:val="single" w:color="0082C3"/>
          </w:rPr>
          <w:t xml:space="preserve"> </w:t>
        </w:r>
        <w:r>
          <w:rPr>
            <w:rFonts w:ascii="Minion Pro Cond"/>
            <w:color w:val="0082C3"/>
            <w:w w:val="105"/>
            <w:sz w:val="21"/>
            <w:u w:val="single" w:color="0082C3"/>
          </w:rPr>
          <w:t>issues</w:t>
        </w:r>
        <w:r>
          <w:rPr>
            <w:rFonts w:ascii="Minion Pro Cond"/>
            <w:color w:val="0082C3"/>
            <w:spacing w:val="-4"/>
            <w:w w:val="105"/>
            <w:sz w:val="21"/>
            <w:u w:val="single" w:color="0082C3"/>
          </w:rPr>
          <w:t xml:space="preserve"> </w:t>
        </w:r>
        <w:r>
          <w:rPr>
            <w:rFonts w:ascii="Minion Pro Cond"/>
            <w:color w:val="0082C3"/>
            <w:w w:val="105"/>
            <w:sz w:val="21"/>
            <w:u w:val="single" w:color="0082C3"/>
          </w:rPr>
          <w:t>in</w:t>
        </w:r>
        <w:r>
          <w:rPr>
            <w:rFonts w:ascii="Minion Pro Cond"/>
            <w:color w:val="0082C3"/>
            <w:spacing w:val="-5"/>
            <w:w w:val="105"/>
            <w:sz w:val="21"/>
            <w:u w:val="single" w:color="0082C3"/>
          </w:rPr>
          <w:t xml:space="preserve"> </w:t>
        </w:r>
        <w:r>
          <w:rPr>
            <w:rFonts w:ascii="Minion Pro Cond"/>
            <w:color w:val="0082C3"/>
            <w:w w:val="105"/>
            <w:sz w:val="21"/>
            <w:u w:val="single" w:color="0082C3"/>
          </w:rPr>
          <w:t>home</w:t>
        </w:r>
        <w:r>
          <w:rPr>
            <w:rFonts w:ascii="Minion Pro Cond"/>
            <w:color w:val="0082C3"/>
            <w:spacing w:val="-4"/>
            <w:w w:val="105"/>
            <w:sz w:val="21"/>
            <w:u w:val="single" w:color="0082C3"/>
          </w:rPr>
          <w:t xml:space="preserve"> </w:t>
        </w:r>
        <w:r>
          <w:rPr>
            <w:rFonts w:ascii="Minion Pro Cond"/>
            <w:color w:val="0082C3"/>
            <w:w w:val="105"/>
            <w:sz w:val="21"/>
            <w:u w:val="single" w:color="0082C3"/>
          </w:rPr>
          <w:t>mechanical</w:t>
        </w:r>
        <w:r>
          <w:rPr>
            <w:rFonts w:ascii="Minion Pro Cond"/>
            <w:color w:val="0082C3"/>
            <w:spacing w:val="-4"/>
            <w:w w:val="105"/>
            <w:sz w:val="21"/>
            <w:u w:val="single" w:color="0082C3"/>
          </w:rPr>
          <w:t xml:space="preserve"> </w:t>
        </w:r>
        <w:r>
          <w:rPr>
            <w:rFonts w:ascii="Minion Pro Cond"/>
            <w:color w:val="0082C3"/>
            <w:w w:val="105"/>
            <w:sz w:val="21"/>
            <w:u w:val="single" w:color="0082C3"/>
          </w:rPr>
          <w:t>ventilation</w:t>
        </w:r>
      </w:hyperlink>
      <w:r>
        <w:rPr>
          <w:color w:val="231F20"/>
          <w:w w:val="105"/>
          <w:sz w:val="21"/>
        </w:rPr>
        <w:t>.</w:t>
      </w:r>
      <w:r>
        <w:rPr>
          <w:color w:val="231F20"/>
          <w:spacing w:val="-9"/>
          <w:w w:val="105"/>
          <w:sz w:val="21"/>
        </w:rPr>
        <w:t xml:space="preserve"> </w:t>
      </w:r>
      <w:r>
        <w:rPr>
          <w:i/>
          <w:color w:val="231F20"/>
          <w:w w:val="105"/>
          <w:sz w:val="21"/>
        </w:rPr>
        <w:t>Chest.</w:t>
      </w:r>
      <w:r>
        <w:rPr>
          <w:i/>
          <w:color w:val="231F20"/>
          <w:spacing w:val="-9"/>
          <w:w w:val="105"/>
          <w:sz w:val="21"/>
        </w:rPr>
        <w:t xml:space="preserve"> </w:t>
      </w:r>
      <w:r>
        <w:rPr>
          <w:color w:val="231F20"/>
          <w:w w:val="105"/>
          <w:sz w:val="21"/>
        </w:rPr>
        <w:t>2007</w:t>
      </w:r>
      <w:proofErr w:type="gramStart"/>
      <w:r>
        <w:rPr>
          <w:color w:val="231F20"/>
          <w:w w:val="105"/>
          <w:sz w:val="21"/>
        </w:rPr>
        <w:t>;132:671</w:t>
      </w:r>
      <w:proofErr w:type="gramEnd"/>
      <w:r>
        <w:rPr>
          <w:color w:val="231F20"/>
          <w:w w:val="105"/>
          <w:sz w:val="21"/>
        </w:rPr>
        <w:t>-676.</w:t>
      </w:r>
    </w:p>
    <w:p w:rsidR="00872994" w:rsidRDefault="00AF1678">
      <w:pPr>
        <w:pStyle w:val="ListParagraph"/>
        <w:numPr>
          <w:ilvl w:val="0"/>
          <w:numId w:val="1"/>
        </w:numPr>
        <w:tabs>
          <w:tab w:val="left" w:pos="2519"/>
          <w:tab w:val="left" w:pos="2520"/>
        </w:tabs>
        <w:spacing w:before="168" w:line="225" w:lineRule="auto"/>
        <w:ind w:right="159"/>
        <w:rPr>
          <w:sz w:val="21"/>
        </w:rPr>
      </w:pPr>
      <w:r>
        <w:rPr>
          <w:color w:val="231F20"/>
          <w:w w:val="105"/>
          <w:sz w:val="21"/>
        </w:rPr>
        <w:t>Nelson</w:t>
      </w:r>
      <w:r>
        <w:rPr>
          <w:color w:val="231F20"/>
          <w:spacing w:val="-11"/>
          <w:w w:val="105"/>
          <w:sz w:val="21"/>
        </w:rPr>
        <w:t xml:space="preserve"> </w:t>
      </w:r>
      <w:r>
        <w:rPr>
          <w:color w:val="231F20"/>
          <w:w w:val="105"/>
          <w:sz w:val="21"/>
        </w:rPr>
        <w:t>A,</w:t>
      </w:r>
      <w:r>
        <w:rPr>
          <w:color w:val="231F20"/>
          <w:spacing w:val="-11"/>
          <w:w w:val="105"/>
          <w:sz w:val="21"/>
        </w:rPr>
        <w:t xml:space="preserve"> </w:t>
      </w:r>
      <w:r>
        <w:rPr>
          <w:color w:val="231F20"/>
          <w:w w:val="105"/>
          <w:sz w:val="21"/>
        </w:rPr>
        <w:t>Powell-Cope</w:t>
      </w:r>
      <w:r>
        <w:rPr>
          <w:color w:val="231F20"/>
          <w:spacing w:val="-10"/>
          <w:w w:val="105"/>
          <w:sz w:val="21"/>
        </w:rPr>
        <w:t xml:space="preserve"> </w:t>
      </w:r>
      <w:r>
        <w:rPr>
          <w:color w:val="231F20"/>
          <w:w w:val="105"/>
          <w:sz w:val="21"/>
        </w:rPr>
        <w:t>G,</w:t>
      </w:r>
      <w:r>
        <w:rPr>
          <w:color w:val="231F20"/>
          <w:spacing w:val="-11"/>
          <w:w w:val="105"/>
          <w:sz w:val="21"/>
        </w:rPr>
        <w:t xml:space="preserve"> </w:t>
      </w:r>
      <w:r>
        <w:rPr>
          <w:color w:val="231F20"/>
          <w:w w:val="105"/>
          <w:sz w:val="21"/>
        </w:rPr>
        <w:t>Gavin-</w:t>
      </w:r>
      <w:proofErr w:type="spellStart"/>
      <w:r>
        <w:rPr>
          <w:color w:val="231F20"/>
          <w:w w:val="105"/>
          <w:sz w:val="21"/>
        </w:rPr>
        <w:t>Dreschnack</w:t>
      </w:r>
      <w:proofErr w:type="spellEnd"/>
      <w:r>
        <w:rPr>
          <w:color w:val="231F20"/>
          <w:spacing w:val="-10"/>
          <w:w w:val="105"/>
          <w:sz w:val="21"/>
        </w:rPr>
        <w:t xml:space="preserve"> </w:t>
      </w:r>
      <w:r>
        <w:rPr>
          <w:color w:val="231F20"/>
          <w:spacing w:val="-5"/>
          <w:w w:val="105"/>
          <w:sz w:val="21"/>
        </w:rPr>
        <w:t>D,</w:t>
      </w:r>
      <w:r>
        <w:rPr>
          <w:color w:val="231F20"/>
          <w:spacing w:val="-11"/>
          <w:w w:val="105"/>
          <w:sz w:val="21"/>
        </w:rPr>
        <w:t xml:space="preserve"> </w:t>
      </w:r>
      <w:r>
        <w:rPr>
          <w:color w:val="231F20"/>
          <w:w w:val="105"/>
          <w:sz w:val="21"/>
        </w:rPr>
        <w:t>et</w:t>
      </w:r>
      <w:r>
        <w:rPr>
          <w:color w:val="231F20"/>
          <w:spacing w:val="-11"/>
          <w:w w:val="105"/>
          <w:sz w:val="21"/>
        </w:rPr>
        <w:t xml:space="preserve"> </w:t>
      </w:r>
      <w:r>
        <w:rPr>
          <w:color w:val="231F20"/>
          <w:w w:val="105"/>
          <w:sz w:val="21"/>
        </w:rPr>
        <w:t>al.</w:t>
      </w:r>
      <w:r>
        <w:rPr>
          <w:color w:val="0082C3"/>
          <w:spacing w:val="-10"/>
          <w:w w:val="105"/>
          <w:sz w:val="21"/>
        </w:rPr>
        <w:t xml:space="preserve"> </w:t>
      </w:r>
      <w:hyperlink r:id="rId31">
        <w:r>
          <w:rPr>
            <w:rFonts w:ascii="Minion Pro Cond"/>
            <w:color w:val="0082C3"/>
            <w:spacing w:val="-3"/>
            <w:w w:val="105"/>
            <w:sz w:val="21"/>
            <w:u w:val="single" w:color="0082C3"/>
          </w:rPr>
          <w:t>Technology</w:t>
        </w:r>
        <w:r>
          <w:rPr>
            <w:rFonts w:ascii="Minion Pro Cond"/>
            <w:color w:val="0082C3"/>
            <w:spacing w:val="-6"/>
            <w:w w:val="105"/>
            <w:sz w:val="21"/>
            <w:u w:val="single" w:color="0082C3"/>
          </w:rPr>
          <w:t xml:space="preserve"> </w:t>
        </w:r>
        <w:r>
          <w:rPr>
            <w:rFonts w:ascii="Minion Pro Cond"/>
            <w:color w:val="0082C3"/>
            <w:w w:val="105"/>
            <w:sz w:val="21"/>
            <w:u w:val="single" w:color="0082C3"/>
          </w:rPr>
          <w:t>to</w:t>
        </w:r>
        <w:r>
          <w:rPr>
            <w:rFonts w:ascii="Minion Pro Cond"/>
            <w:color w:val="0082C3"/>
            <w:spacing w:val="-6"/>
            <w:w w:val="105"/>
            <w:sz w:val="21"/>
            <w:u w:val="single" w:color="0082C3"/>
          </w:rPr>
          <w:t xml:space="preserve"> </w:t>
        </w:r>
        <w:r>
          <w:rPr>
            <w:rFonts w:ascii="Minion Pro Cond"/>
            <w:color w:val="0082C3"/>
            <w:spacing w:val="-3"/>
            <w:w w:val="105"/>
            <w:sz w:val="21"/>
            <w:u w:val="single" w:color="0082C3"/>
          </w:rPr>
          <w:t>promote</w:t>
        </w:r>
        <w:r>
          <w:rPr>
            <w:rFonts w:ascii="Minion Pro Cond"/>
            <w:color w:val="0082C3"/>
            <w:spacing w:val="-7"/>
            <w:w w:val="105"/>
            <w:sz w:val="21"/>
            <w:u w:val="single" w:color="0082C3"/>
          </w:rPr>
          <w:t xml:space="preserve"> </w:t>
        </w:r>
        <w:r>
          <w:rPr>
            <w:rFonts w:ascii="Minion Pro Cond"/>
            <w:color w:val="0082C3"/>
            <w:w w:val="105"/>
            <w:sz w:val="21"/>
            <w:u w:val="single" w:color="0082C3"/>
          </w:rPr>
          <w:t>safe</w:t>
        </w:r>
        <w:r>
          <w:rPr>
            <w:rFonts w:ascii="Minion Pro Cond"/>
            <w:color w:val="0082C3"/>
            <w:spacing w:val="-6"/>
            <w:w w:val="105"/>
            <w:sz w:val="21"/>
            <w:u w:val="single" w:color="0082C3"/>
          </w:rPr>
          <w:t xml:space="preserve"> </w:t>
        </w:r>
        <w:r>
          <w:rPr>
            <w:rFonts w:ascii="Minion Pro Cond"/>
            <w:color w:val="0082C3"/>
            <w:w w:val="105"/>
            <w:sz w:val="21"/>
            <w:u w:val="single" w:color="0082C3"/>
          </w:rPr>
          <w:t>mobility</w:t>
        </w:r>
        <w:r>
          <w:rPr>
            <w:rFonts w:ascii="Minion Pro Cond"/>
            <w:color w:val="0082C3"/>
            <w:spacing w:val="-6"/>
            <w:w w:val="105"/>
            <w:sz w:val="21"/>
            <w:u w:val="single" w:color="0082C3"/>
          </w:rPr>
          <w:t xml:space="preserve"> </w:t>
        </w:r>
        <w:r>
          <w:rPr>
            <w:rFonts w:ascii="Minion Pro Cond"/>
            <w:color w:val="0082C3"/>
            <w:w w:val="105"/>
            <w:sz w:val="21"/>
            <w:u w:val="single" w:color="0082C3"/>
          </w:rPr>
          <w:t>in</w:t>
        </w:r>
      </w:hyperlink>
      <w:hyperlink r:id="rId32">
        <w:r>
          <w:rPr>
            <w:rFonts w:ascii="Minion Pro Cond"/>
            <w:color w:val="0082C3"/>
            <w:w w:val="105"/>
            <w:sz w:val="21"/>
            <w:u w:val="single" w:color="0082C3"/>
          </w:rPr>
          <w:t xml:space="preserve"> the </w:t>
        </w:r>
        <w:r>
          <w:rPr>
            <w:rFonts w:ascii="Minion Pro Cond"/>
            <w:color w:val="0082C3"/>
            <w:spacing w:val="-3"/>
            <w:w w:val="105"/>
            <w:sz w:val="21"/>
            <w:u w:val="single" w:color="0082C3"/>
          </w:rPr>
          <w:t xml:space="preserve">elderly. </w:t>
        </w:r>
        <w:r>
          <w:rPr>
            <w:rFonts w:ascii="Minion Pro Cond"/>
            <w:color w:val="0082C3"/>
            <w:w w:val="105"/>
            <w:sz w:val="21"/>
            <w:u w:val="single" w:color="0082C3"/>
          </w:rPr>
          <w:t>The Nursing clinics of North America</w:t>
        </w:r>
      </w:hyperlink>
      <w:r>
        <w:rPr>
          <w:color w:val="231F20"/>
          <w:w w:val="105"/>
          <w:sz w:val="21"/>
        </w:rPr>
        <w:t>. 2004</w:t>
      </w:r>
      <w:r>
        <w:rPr>
          <w:color w:val="231F20"/>
          <w:spacing w:val="19"/>
          <w:w w:val="105"/>
          <w:sz w:val="21"/>
        </w:rPr>
        <w:t xml:space="preserve"> </w:t>
      </w:r>
      <w:r>
        <w:rPr>
          <w:color w:val="231F20"/>
          <w:w w:val="105"/>
          <w:sz w:val="21"/>
        </w:rPr>
        <w:t>Sep</w:t>
      </w:r>
      <w:proofErr w:type="gramStart"/>
      <w:r>
        <w:rPr>
          <w:color w:val="231F20"/>
          <w:w w:val="105"/>
          <w:sz w:val="21"/>
        </w:rPr>
        <w:t>;39</w:t>
      </w:r>
      <w:proofErr w:type="gramEnd"/>
      <w:r>
        <w:rPr>
          <w:color w:val="231F20"/>
          <w:w w:val="105"/>
          <w:sz w:val="21"/>
        </w:rPr>
        <w:t>(3):649-71.</w:t>
      </w:r>
    </w:p>
    <w:p w:rsidR="00872994" w:rsidRDefault="00AF1678">
      <w:pPr>
        <w:pStyle w:val="ListParagraph"/>
        <w:numPr>
          <w:ilvl w:val="0"/>
          <w:numId w:val="1"/>
        </w:numPr>
        <w:tabs>
          <w:tab w:val="left" w:pos="2519"/>
          <w:tab w:val="left" w:pos="2520"/>
        </w:tabs>
        <w:spacing w:before="173" w:line="225" w:lineRule="auto"/>
        <w:ind w:right="190"/>
        <w:rPr>
          <w:sz w:val="21"/>
        </w:rPr>
      </w:pPr>
      <w:proofErr w:type="spellStart"/>
      <w:r>
        <w:rPr>
          <w:color w:val="231F20"/>
          <w:w w:val="105"/>
          <w:sz w:val="21"/>
        </w:rPr>
        <w:t>Qaseem</w:t>
      </w:r>
      <w:proofErr w:type="spellEnd"/>
      <w:r>
        <w:rPr>
          <w:color w:val="231F20"/>
          <w:w w:val="105"/>
          <w:sz w:val="21"/>
        </w:rPr>
        <w:t xml:space="preserve"> A, Mir </w:t>
      </w:r>
      <w:r>
        <w:rPr>
          <w:color w:val="231F20"/>
          <w:spacing w:val="-10"/>
          <w:w w:val="105"/>
          <w:sz w:val="21"/>
        </w:rPr>
        <w:t xml:space="preserve">TP, </w:t>
      </w:r>
      <w:r>
        <w:rPr>
          <w:color w:val="231F20"/>
          <w:w w:val="105"/>
          <w:sz w:val="21"/>
        </w:rPr>
        <w:t xml:space="preserve">Starkey M, </w:t>
      </w:r>
      <w:proofErr w:type="spellStart"/>
      <w:r>
        <w:rPr>
          <w:color w:val="231F20"/>
          <w:w w:val="105"/>
          <w:sz w:val="21"/>
        </w:rPr>
        <w:t>Denberg</w:t>
      </w:r>
      <w:proofErr w:type="spellEnd"/>
      <w:r>
        <w:rPr>
          <w:color w:val="231F20"/>
          <w:w w:val="105"/>
          <w:sz w:val="21"/>
        </w:rPr>
        <w:t xml:space="preserve"> TD;</w:t>
      </w:r>
      <w:r>
        <w:rPr>
          <w:color w:val="0082C3"/>
          <w:w w:val="105"/>
          <w:sz w:val="21"/>
        </w:rPr>
        <w:t xml:space="preserve"> </w:t>
      </w:r>
      <w:hyperlink r:id="rId33">
        <w:r>
          <w:rPr>
            <w:rFonts w:ascii="Minion Pro Cond"/>
            <w:color w:val="0082C3"/>
            <w:w w:val="105"/>
            <w:sz w:val="21"/>
            <w:u w:val="single" w:color="0082C3"/>
          </w:rPr>
          <w:t>Clinical Guidelines Committee of the American</w:t>
        </w:r>
      </w:hyperlink>
      <w:hyperlink r:id="rId34">
        <w:r>
          <w:rPr>
            <w:rFonts w:ascii="Minion Pro Cond"/>
            <w:color w:val="0082C3"/>
            <w:w w:val="105"/>
            <w:sz w:val="21"/>
            <w:u w:val="single" w:color="0082C3"/>
          </w:rPr>
          <w:t xml:space="preserve"> College of Physicians. Risk assessment and prevention o</w:t>
        </w:r>
        <w:r>
          <w:rPr>
            <w:rFonts w:ascii="Minion Pro Cond"/>
            <w:color w:val="0082C3"/>
            <w:w w:val="105"/>
            <w:sz w:val="21"/>
            <w:u w:val="single" w:color="0082C3"/>
          </w:rPr>
          <w:t>f pressure ulcers: a clinical practice</w:t>
        </w:r>
      </w:hyperlink>
      <w:hyperlink r:id="rId35">
        <w:r>
          <w:rPr>
            <w:rFonts w:ascii="Minion Pro Cond"/>
            <w:color w:val="0082C3"/>
            <w:w w:val="105"/>
            <w:sz w:val="21"/>
            <w:u w:val="single" w:color="0082C3"/>
          </w:rPr>
          <w:t xml:space="preserve"> guideline from the American College of Physicians</w:t>
        </w:r>
      </w:hyperlink>
      <w:r>
        <w:rPr>
          <w:color w:val="231F20"/>
          <w:w w:val="105"/>
          <w:sz w:val="21"/>
        </w:rPr>
        <w:t xml:space="preserve">. Ann Intern Med. 2015 </w:t>
      </w:r>
      <w:r>
        <w:rPr>
          <w:color w:val="231F20"/>
          <w:spacing w:val="-2"/>
          <w:w w:val="105"/>
          <w:sz w:val="21"/>
        </w:rPr>
        <w:t xml:space="preserve">Mar </w:t>
      </w:r>
      <w:r>
        <w:rPr>
          <w:color w:val="231F20"/>
          <w:w w:val="105"/>
          <w:sz w:val="21"/>
        </w:rPr>
        <w:t>3</w:t>
      </w:r>
      <w:proofErr w:type="gramStart"/>
      <w:r>
        <w:rPr>
          <w:color w:val="231F20"/>
          <w:w w:val="105"/>
          <w:sz w:val="21"/>
        </w:rPr>
        <w:t>;162</w:t>
      </w:r>
      <w:proofErr w:type="gramEnd"/>
      <w:r>
        <w:rPr>
          <w:color w:val="231F20"/>
          <w:w w:val="105"/>
          <w:sz w:val="21"/>
        </w:rPr>
        <w:t>(5):359- 69.</w:t>
      </w:r>
    </w:p>
    <w:p w:rsidR="00872994" w:rsidRDefault="00AF1678">
      <w:pPr>
        <w:pStyle w:val="BodyText"/>
        <w:spacing w:before="12"/>
        <w:ind w:left="0" w:firstLine="0"/>
        <w:rPr>
          <w:sz w:val="27"/>
        </w:rPr>
      </w:pPr>
      <w:r>
        <w:pict>
          <v:line id="_x0000_s1026" style="position:absolute;z-index:-251655680;mso-wrap-distance-left:0;mso-wrap-distance-right:0;mso-position-horizontal-relative:page" from="108pt,20.1pt" to="540pt,20.1pt" strokecolor="#231f20" strokeweight=".5pt">
            <w10:wrap type="topAndBottom" anchorx="page"/>
          </v:line>
        </w:pict>
      </w:r>
    </w:p>
    <w:p w:rsidR="00872994" w:rsidRDefault="00AF1678">
      <w:pPr>
        <w:pStyle w:val="BodyText"/>
        <w:spacing w:before="212" w:line="225" w:lineRule="auto"/>
        <w:ind w:left="1800" w:right="35" w:firstLine="0"/>
      </w:pPr>
      <w:r>
        <w:rPr>
          <w:color w:val="231F20"/>
        </w:rPr>
        <w:t>These Guidelines are based on generally accepted standards of practice, review of the medical literature, and federal and state policies and laws applicable to Medicaid programs. MassHealth reserves the right to review and update the contents of these Guid</w:t>
      </w:r>
      <w:r>
        <w:rPr>
          <w:color w:val="231F20"/>
        </w:rPr>
        <w:t>elines and cited references as new clinical evidence and medical technology emerge.</w:t>
      </w:r>
    </w:p>
    <w:p w:rsidR="00872994" w:rsidRDefault="00AF1678">
      <w:pPr>
        <w:pStyle w:val="BodyText"/>
        <w:spacing w:before="119" w:line="225" w:lineRule="auto"/>
        <w:ind w:left="1800" w:right="212" w:firstLine="0"/>
      </w:pPr>
      <w:r>
        <w:rPr>
          <w:color w:val="231F20"/>
        </w:rPr>
        <w:t>This document was prepared for medical professionals to assist them in submitting documentation supporting the medical necessity of the proposed treatment, products, or se</w:t>
      </w:r>
      <w:r>
        <w:rPr>
          <w:color w:val="231F20"/>
        </w:rPr>
        <w:t>rvices. Some language used in this communication may be unfamiliar to other readers; in this case, contact your healthcare provider for guidance or explanation.</w:t>
      </w:r>
    </w:p>
    <w:p w:rsidR="00872994" w:rsidRDefault="00AF1678">
      <w:pPr>
        <w:pStyle w:val="BodyText"/>
        <w:tabs>
          <w:tab w:val="left" w:pos="6119"/>
        </w:tabs>
        <w:spacing w:before="108" w:line="260" w:lineRule="exact"/>
        <w:ind w:left="1800" w:firstLine="0"/>
      </w:pPr>
      <w:r>
        <w:rPr>
          <w:color w:val="231F20"/>
        </w:rPr>
        <w:t>Revised policy effective:  July</w:t>
      </w:r>
      <w:r>
        <w:rPr>
          <w:color w:val="231F20"/>
          <w:spacing w:val="-9"/>
        </w:rPr>
        <w:t xml:space="preserve"> </w:t>
      </w:r>
      <w:r>
        <w:rPr>
          <w:color w:val="231F20"/>
        </w:rPr>
        <w:t>1,</w:t>
      </w:r>
      <w:r>
        <w:rPr>
          <w:color w:val="231F20"/>
          <w:spacing w:val="-2"/>
        </w:rPr>
        <w:t xml:space="preserve"> </w:t>
      </w:r>
      <w:r>
        <w:rPr>
          <w:color w:val="231F20"/>
        </w:rPr>
        <w:t>2019</w:t>
      </w:r>
      <w:r>
        <w:rPr>
          <w:color w:val="231F20"/>
        </w:rPr>
        <w:tab/>
      </w:r>
      <w:r>
        <w:rPr>
          <w:color w:val="231F20"/>
          <w:spacing w:val="-3"/>
        </w:rPr>
        <w:t>Approved</w:t>
      </w:r>
      <w:r>
        <w:rPr>
          <w:color w:val="231F20"/>
        </w:rPr>
        <w:t xml:space="preserve"> by: signed by Jill D. Morrow-Gorton</w:t>
      </w:r>
      <w:bookmarkStart w:id="0" w:name="_GoBack"/>
      <w:bookmarkEnd w:id="0"/>
    </w:p>
    <w:p w:rsidR="00872994" w:rsidRDefault="00AF1678">
      <w:pPr>
        <w:pStyle w:val="BodyText"/>
        <w:spacing w:before="0" w:line="252" w:lineRule="exact"/>
        <w:ind w:left="6120" w:firstLine="0"/>
      </w:pPr>
      <w:r>
        <w:rPr>
          <w:color w:val="231F20"/>
        </w:rPr>
        <w:t xml:space="preserve">Jill D. </w:t>
      </w:r>
      <w:r>
        <w:t>Morrow-Gorton, MD, MBA</w:t>
      </w:r>
    </w:p>
    <w:p w:rsidR="00872994" w:rsidRDefault="00AF1678">
      <w:pPr>
        <w:spacing w:line="241" w:lineRule="exact"/>
        <w:ind w:left="6120"/>
        <w:rPr>
          <w:rFonts w:ascii="Book Antiqua"/>
          <w:sz w:val="20"/>
        </w:rPr>
      </w:pPr>
      <w:r>
        <w:rPr>
          <w:rFonts w:ascii="Book Antiqua"/>
          <w:sz w:val="20"/>
        </w:rPr>
        <w:t>Acting Chie</w:t>
      </w:r>
      <w:r>
        <w:rPr>
          <w:rFonts w:ascii="Book Antiqua"/>
          <w:sz w:val="20"/>
        </w:rPr>
        <w:t>f Medical Officer, MassHealth</w:t>
      </w:r>
    </w:p>
    <w:p w:rsidR="00872994" w:rsidRDefault="00872994">
      <w:pPr>
        <w:pStyle w:val="BodyText"/>
        <w:spacing w:before="0"/>
        <w:ind w:left="0" w:firstLine="0"/>
        <w:rPr>
          <w:rFonts w:ascii="Book Antiqua"/>
          <w:sz w:val="24"/>
        </w:rPr>
      </w:pPr>
    </w:p>
    <w:p w:rsidR="00872994" w:rsidRDefault="00872994">
      <w:pPr>
        <w:pStyle w:val="BodyText"/>
        <w:spacing w:before="0"/>
        <w:ind w:left="0" w:firstLine="0"/>
        <w:rPr>
          <w:rFonts w:ascii="Book Antiqua"/>
          <w:sz w:val="24"/>
        </w:rPr>
      </w:pPr>
    </w:p>
    <w:p w:rsidR="00872994" w:rsidRDefault="00872994">
      <w:pPr>
        <w:pStyle w:val="BodyText"/>
        <w:spacing w:before="10"/>
        <w:ind w:left="0" w:firstLine="0"/>
        <w:rPr>
          <w:rFonts w:ascii="Book Antiqua"/>
        </w:rPr>
      </w:pPr>
    </w:p>
    <w:p w:rsidR="00872994" w:rsidRDefault="00AF1678">
      <w:pPr>
        <w:pStyle w:val="BodyText"/>
        <w:spacing w:before="0"/>
        <w:ind w:left="1800" w:firstLine="0"/>
      </w:pPr>
      <w:r>
        <w:rPr>
          <w:color w:val="231F20"/>
        </w:rPr>
        <w:t>Supersedes policy dated December 15, 2010</w:t>
      </w:r>
    </w:p>
    <w:sectPr w:rsidR="00872994">
      <w:pgSz w:w="12240" w:h="15840"/>
      <w:pgMar w:top="1300" w:right="1320" w:bottom="1500" w:left="360" w:header="0" w:footer="1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1678">
      <w:r>
        <w:separator/>
      </w:r>
    </w:p>
  </w:endnote>
  <w:endnote w:type="continuationSeparator" w:id="0">
    <w:p w:rsidR="00000000" w:rsidRDefault="00AF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Cond">
    <w:altName w:val="Minion Pro Cond"/>
    <w:panose1 w:val="02040506050201020203"/>
    <w:charset w:val="00"/>
    <w:family w:val="roman"/>
    <w:pitch w:val="variable"/>
  </w:font>
  <w:font w:name="Minion Pro">
    <w:altName w:val="Minion Pro"/>
    <w:panose1 w:val="02040503050306090203"/>
    <w:charset w:val="00"/>
    <w:family w:val="roman"/>
    <w:pitch w:val="variable"/>
  </w:font>
  <w:font w:name="Tahoma">
    <w:panose1 w:val="020B0604030504040204"/>
    <w:charset w:val="00"/>
    <w:family w:val="swiss"/>
    <w:pitch w:val="variable"/>
    <w:sig w:usb0="E1002EFF" w:usb1="C000605B" w:usb2="00000029" w:usb3="00000000" w:csb0="000101FF" w:csb1="00000000"/>
  </w:font>
  <w:font w:name="Minion Pro Capt">
    <w:altName w:val="Minion Pro Capt"/>
    <w:panose1 w:val="02040703050201020203"/>
    <w:charset w:val="00"/>
    <w:family w:val="roman"/>
    <w:pitch w:val="variable"/>
  </w:font>
  <w:font w:name="Lucida Sans">
    <w:altName w:val="Lucida Sans"/>
    <w:panose1 w:val="020B0602030504020204"/>
    <w:charset w:val="00"/>
    <w:family w:val="swiss"/>
    <w:pitch w:val="variable"/>
    <w:sig w:usb0="00000003" w:usb1="00000000" w:usb2="00000000" w:usb3="00000000" w:csb0="00000001" w:csb1="00000000"/>
  </w:font>
  <w:font w:name="BentonSans Book">
    <w:altName w:val="BentonSans Book"/>
    <w:panose1 w:val="02000603040000020004"/>
    <w:charset w:val="00"/>
    <w:family w:val="modern"/>
    <w:pitch w:val="variable"/>
  </w:font>
  <w:font w:name="Minion Pro SmBd Capt">
    <w:altName w:val="Minion Pro SmBd Capt"/>
    <w:panose1 w:val="02040603050201020203"/>
    <w:charset w:val="00"/>
    <w:family w:val="roman"/>
    <w:pitch w:val="variable"/>
  </w:font>
  <w:font w:name="Book Antiqua">
    <w:altName w:val="Book Antiqua"/>
    <w:panose1 w:val="020407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94" w:rsidRDefault="00AF1678">
    <w:pPr>
      <w:pStyle w:val="BodyText"/>
      <w:spacing w:before="0" w:line="14" w:lineRule="auto"/>
      <w:ind w:left="0" w:firstLine="0"/>
      <w:rPr>
        <w:sz w:val="20"/>
      </w:rPr>
    </w:pPr>
    <w:r>
      <w:pict>
        <v:line id="_x0000_s2051" style="position:absolute;z-index:-10024;mso-position-horizontal-relative:page;mso-position-vertical-relative:page" from="108pt,714pt" to="540pt,714pt" strokecolor="#231f20" strokeweight="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107pt;margin-top:720.8pt;width:29.85pt;height:15.45pt;z-index:-10000;mso-position-horizontal-relative:page;mso-position-vertical-relative:page" filled="f" stroked="f">
          <v:textbox inset="0,0,0,0">
            <w:txbxContent>
              <w:p w:rsidR="00872994" w:rsidRDefault="00AF1678">
                <w:pPr>
                  <w:pStyle w:val="BodyText"/>
                  <w:spacing w:before="20"/>
                  <w:ind w:left="20" w:firstLine="0"/>
                </w:pPr>
                <w:proofErr w:type="gramStart"/>
                <w:r>
                  <w:rPr>
                    <w:color w:val="231F20"/>
                  </w:rPr>
                  <w:t>page</w:t>
                </w:r>
                <w:proofErr w:type="gramEnd"/>
                <w:r>
                  <w:rPr>
                    <w:color w:val="231F20"/>
                  </w:rPr>
                  <w:t xml:space="preserve"> </w:t>
                </w:r>
                <w:r>
                  <w:fldChar w:fldCharType="begin"/>
                </w:r>
                <w:r>
                  <w:rPr>
                    <w:color w:val="231F20"/>
                  </w:rPr>
                  <w:instrText xml:space="preserve"> PAGE </w:instrText>
                </w:r>
                <w:r>
                  <w:fldChar w:fldCharType="separate"/>
                </w:r>
                <w:r>
                  <w:rPr>
                    <w:noProof/>
                    <w:color w:val="231F20"/>
                  </w:rPr>
                  <w:t>7</w:t>
                </w:r>
                <w:r>
                  <w:fldChar w:fldCharType="end"/>
                </w:r>
              </w:p>
            </w:txbxContent>
          </v:textbox>
          <w10:wrap anchorx="page" anchory="page"/>
        </v:shape>
      </w:pict>
    </w:r>
    <w:r>
      <w:pict>
        <v:shape id="_x0000_s2049" type="#_x0000_t202" style="position:absolute;margin-left:411.9pt;margin-top:723.5pt;width:129.15pt;height:23.1pt;z-index:-9976;mso-position-horizontal-relative:page;mso-position-vertical-relative:page" filled="f" stroked="f">
          <v:textbox inset="0,0,0,0">
            <w:txbxContent>
              <w:p w:rsidR="00872994" w:rsidRDefault="00AF1678">
                <w:pPr>
                  <w:spacing w:before="24"/>
                  <w:ind w:left="20"/>
                  <w:rPr>
                    <w:rFonts w:ascii="Lucida Sans"/>
                    <w:sz w:val="14"/>
                  </w:rPr>
                </w:pPr>
                <w:proofErr w:type="gramStart"/>
                <w:r>
                  <w:rPr>
                    <w:rFonts w:ascii="Lucida Sans"/>
                    <w:color w:val="231F20"/>
                    <w:spacing w:val="3"/>
                    <w:w w:val="104"/>
                    <w:sz w:val="14"/>
                  </w:rPr>
                  <w:t>g</w:t>
                </w:r>
                <w:r>
                  <w:rPr>
                    <w:rFonts w:ascii="Lucida Sans"/>
                    <w:color w:val="231F20"/>
                    <w:spacing w:val="5"/>
                    <w:w w:val="102"/>
                    <w:sz w:val="14"/>
                  </w:rPr>
                  <w:t>u</w:t>
                </w:r>
                <w:r>
                  <w:rPr>
                    <w:rFonts w:ascii="Lucida Sans"/>
                    <w:color w:val="231F20"/>
                    <w:spacing w:val="5"/>
                    <w:w w:val="96"/>
                    <w:sz w:val="14"/>
                  </w:rPr>
                  <w:t>i</w:t>
                </w:r>
                <w:r>
                  <w:rPr>
                    <w:rFonts w:ascii="Lucida Sans"/>
                    <w:color w:val="231F20"/>
                    <w:spacing w:val="5"/>
                    <w:w w:val="102"/>
                    <w:sz w:val="14"/>
                  </w:rPr>
                  <w:t>d</w:t>
                </w:r>
                <w:r>
                  <w:rPr>
                    <w:rFonts w:ascii="Lucida Sans"/>
                    <w:color w:val="231F20"/>
                    <w:spacing w:val="5"/>
                    <w:w w:val="97"/>
                    <w:sz w:val="14"/>
                  </w:rPr>
                  <w:t>e</w:t>
                </w:r>
                <w:r>
                  <w:rPr>
                    <w:rFonts w:ascii="Lucida Sans"/>
                    <w:color w:val="231F20"/>
                    <w:spacing w:val="5"/>
                    <w:w w:val="180"/>
                    <w:sz w:val="14"/>
                  </w:rPr>
                  <w:t>l</w:t>
                </w:r>
                <w:r>
                  <w:rPr>
                    <w:rFonts w:ascii="Lucida Sans"/>
                    <w:color w:val="231F20"/>
                    <w:spacing w:val="5"/>
                    <w:w w:val="96"/>
                    <w:sz w:val="14"/>
                  </w:rPr>
                  <w:t>i</w:t>
                </w:r>
                <w:r>
                  <w:rPr>
                    <w:rFonts w:ascii="Lucida Sans"/>
                    <w:color w:val="231F20"/>
                    <w:spacing w:val="5"/>
                    <w:w w:val="108"/>
                    <w:sz w:val="14"/>
                  </w:rPr>
                  <w:t>n</w:t>
                </w:r>
                <w:r>
                  <w:rPr>
                    <w:rFonts w:ascii="Lucida Sans"/>
                    <w:color w:val="231F20"/>
                    <w:spacing w:val="3"/>
                    <w:w w:val="97"/>
                    <w:sz w:val="14"/>
                  </w:rPr>
                  <w:t>e</w:t>
                </w:r>
                <w:r>
                  <w:rPr>
                    <w:rFonts w:ascii="Lucida Sans"/>
                    <w:color w:val="231F20"/>
                    <w:w w:val="116"/>
                    <w:sz w:val="14"/>
                  </w:rPr>
                  <w:t>s</w:t>
                </w:r>
                <w:proofErr w:type="gramEnd"/>
                <w:r>
                  <w:rPr>
                    <w:rFonts w:ascii="Lucida Sans"/>
                    <w:color w:val="231F20"/>
                    <w:spacing w:val="10"/>
                    <w:sz w:val="14"/>
                  </w:rPr>
                  <w:t xml:space="preserve"> </w:t>
                </w:r>
                <w:r>
                  <w:rPr>
                    <w:rFonts w:ascii="Lucida Sans"/>
                    <w:color w:val="231F20"/>
                    <w:spacing w:val="2"/>
                    <w:w w:val="138"/>
                    <w:sz w:val="14"/>
                  </w:rPr>
                  <w:t>f</w:t>
                </w:r>
                <w:r>
                  <w:rPr>
                    <w:rFonts w:ascii="Lucida Sans"/>
                    <w:color w:val="231F20"/>
                    <w:spacing w:val="5"/>
                    <w:w w:val="109"/>
                    <w:sz w:val="14"/>
                  </w:rPr>
                  <w:t>o</w:t>
                </w:r>
                <w:r>
                  <w:rPr>
                    <w:rFonts w:ascii="Lucida Sans"/>
                    <w:color w:val="231F20"/>
                    <w:w w:val="149"/>
                    <w:sz w:val="14"/>
                  </w:rPr>
                  <w:t>r</w:t>
                </w:r>
                <w:r>
                  <w:rPr>
                    <w:rFonts w:ascii="Lucida Sans"/>
                    <w:color w:val="231F20"/>
                    <w:spacing w:val="10"/>
                    <w:sz w:val="14"/>
                  </w:rPr>
                  <w:t xml:space="preserve"> </w:t>
                </w:r>
                <w:r>
                  <w:rPr>
                    <w:rFonts w:ascii="Lucida Sans"/>
                    <w:color w:val="231F20"/>
                    <w:spacing w:val="5"/>
                    <w:w w:val="84"/>
                    <w:sz w:val="14"/>
                  </w:rPr>
                  <w:t>m</w:t>
                </w:r>
                <w:r>
                  <w:rPr>
                    <w:rFonts w:ascii="Lucida Sans"/>
                    <w:color w:val="231F20"/>
                    <w:spacing w:val="5"/>
                    <w:w w:val="97"/>
                    <w:sz w:val="14"/>
                  </w:rPr>
                  <w:t>e</w:t>
                </w:r>
                <w:r>
                  <w:rPr>
                    <w:rFonts w:ascii="Lucida Sans"/>
                    <w:color w:val="231F20"/>
                    <w:spacing w:val="5"/>
                    <w:w w:val="102"/>
                    <w:sz w:val="14"/>
                  </w:rPr>
                  <w:t>d</w:t>
                </w:r>
                <w:r>
                  <w:rPr>
                    <w:rFonts w:ascii="Lucida Sans"/>
                    <w:color w:val="231F20"/>
                    <w:spacing w:val="5"/>
                    <w:w w:val="96"/>
                    <w:sz w:val="14"/>
                  </w:rPr>
                  <w:t>i</w:t>
                </w:r>
                <w:r>
                  <w:rPr>
                    <w:rFonts w:ascii="Lucida Sans"/>
                    <w:color w:val="231F20"/>
                    <w:spacing w:val="1"/>
                    <w:w w:val="122"/>
                    <w:sz w:val="14"/>
                  </w:rPr>
                  <w:t>c</w:t>
                </w:r>
                <w:r>
                  <w:rPr>
                    <w:rFonts w:ascii="Lucida Sans"/>
                    <w:color w:val="231F20"/>
                    <w:spacing w:val="5"/>
                    <w:w w:val="110"/>
                    <w:sz w:val="14"/>
                  </w:rPr>
                  <w:t>a</w:t>
                </w:r>
                <w:r>
                  <w:rPr>
                    <w:rFonts w:ascii="Lucida Sans"/>
                    <w:color w:val="231F20"/>
                    <w:w w:val="180"/>
                    <w:sz w:val="14"/>
                  </w:rPr>
                  <w:t>l</w:t>
                </w:r>
                <w:r>
                  <w:rPr>
                    <w:rFonts w:ascii="Lucida Sans"/>
                    <w:color w:val="231F20"/>
                    <w:spacing w:val="10"/>
                    <w:sz w:val="14"/>
                  </w:rPr>
                  <w:t xml:space="preserve"> </w:t>
                </w:r>
                <w:r>
                  <w:rPr>
                    <w:rFonts w:ascii="Lucida Sans"/>
                    <w:color w:val="231F20"/>
                    <w:spacing w:val="5"/>
                    <w:w w:val="108"/>
                    <w:sz w:val="14"/>
                  </w:rPr>
                  <w:t>n</w:t>
                </w:r>
                <w:r>
                  <w:rPr>
                    <w:rFonts w:ascii="Lucida Sans"/>
                    <w:color w:val="231F20"/>
                    <w:spacing w:val="1"/>
                    <w:w w:val="97"/>
                    <w:sz w:val="14"/>
                  </w:rPr>
                  <w:t>e</w:t>
                </w:r>
                <w:r>
                  <w:rPr>
                    <w:rFonts w:ascii="Lucida Sans"/>
                    <w:color w:val="231F20"/>
                    <w:spacing w:val="5"/>
                    <w:w w:val="122"/>
                    <w:sz w:val="14"/>
                  </w:rPr>
                  <w:t>c</w:t>
                </w:r>
                <w:r>
                  <w:rPr>
                    <w:rFonts w:ascii="Lucida Sans"/>
                    <w:color w:val="231F20"/>
                    <w:spacing w:val="3"/>
                    <w:w w:val="97"/>
                    <w:sz w:val="14"/>
                  </w:rPr>
                  <w:t>e</w:t>
                </w:r>
                <w:r>
                  <w:rPr>
                    <w:rFonts w:ascii="Lucida Sans"/>
                    <w:color w:val="231F20"/>
                    <w:spacing w:val="3"/>
                    <w:w w:val="116"/>
                    <w:sz w:val="14"/>
                  </w:rPr>
                  <w:t>s</w:t>
                </w:r>
                <w:r>
                  <w:rPr>
                    <w:rFonts w:ascii="Lucida Sans"/>
                    <w:color w:val="231F20"/>
                    <w:spacing w:val="5"/>
                    <w:w w:val="116"/>
                    <w:sz w:val="14"/>
                  </w:rPr>
                  <w:t>s</w:t>
                </w:r>
                <w:r>
                  <w:rPr>
                    <w:rFonts w:ascii="Lucida Sans"/>
                    <w:color w:val="231F20"/>
                    <w:spacing w:val="5"/>
                    <w:w w:val="96"/>
                    <w:sz w:val="14"/>
                  </w:rPr>
                  <w:t>i</w:t>
                </w:r>
                <w:r>
                  <w:rPr>
                    <w:rFonts w:ascii="Lucida Sans"/>
                    <w:color w:val="231F20"/>
                    <w:spacing w:val="5"/>
                    <w:w w:val="148"/>
                    <w:sz w:val="14"/>
                  </w:rPr>
                  <w:t>t</w:t>
                </w:r>
                <w:r>
                  <w:rPr>
                    <w:rFonts w:ascii="Lucida Sans"/>
                    <w:color w:val="231F20"/>
                    <w:w w:val="110"/>
                    <w:sz w:val="14"/>
                  </w:rPr>
                  <w:t>y</w:t>
                </w:r>
              </w:p>
              <w:p w:rsidR="00872994" w:rsidRDefault="00AF1678">
                <w:pPr>
                  <w:spacing w:before="87"/>
                  <w:ind w:left="43"/>
                  <w:rPr>
                    <w:rFonts w:ascii="Lucida Sans"/>
                    <w:sz w:val="14"/>
                  </w:rPr>
                </w:pPr>
                <w:proofErr w:type="gramStart"/>
                <w:r>
                  <w:rPr>
                    <w:rFonts w:ascii="Lucida Sans"/>
                    <w:color w:val="231F20"/>
                    <w:spacing w:val="3"/>
                    <w:w w:val="115"/>
                    <w:sz w:val="14"/>
                  </w:rPr>
                  <w:t>determination</w:t>
                </w:r>
                <w:proofErr w:type="gramEnd"/>
                <w:r>
                  <w:rPr>
                    <w:rFonts w:ascii="Lucida Sans"/>
                    <w:color w:val="231F20"/>
                    <w:spacing w:val="-13"/>
                    <w:w w:val="115"/>
                    <w:sz w:val="14"/>
                  </w:rPr>
                  <w:t xml:space="preserve"> </w:t>
                </w:r>
                <w:r>
                  <w:rPr>
                    <w:rFonts w:ascii="Lucida Sans"/>
                    <w:color w:val="231F20"/>
                    <w:spacing w:val="2"/>
                    <w:w w:val="115"/>
                    <w:sz w:val="14"/>
                  </w:rPr>
                  <w:t>for</w:t>
                </w:r>
                <w:r>
                  <w:rPr>
                    <w:rFonts w:ascii="Lucida Sans"/>
                    <w:color w:val="231F20"/>
                    <w:spacing w:val="-12"/>
                    <w:w w:val="115"/>
                    <w:sz w:val="14"/>
                  </w:rPr>
                  <w:t xml:space="preserve"> </w:t>
                </w:r>
                <w:r>
                  <w:rPr>
                    <w:rFonts w:ascii="Lucida Sans"/>
                    <w:color w:val="231F20"/>
                    <w:spacing w:val="2"/>
                    <w:w w:val="115"/>
                    <w:sz w:val="14"/>
                  </w:rPr>
                  <w:t>hospital</w:t>
                </w:r>
                <w:r>
                  <w:rPr>
                    <w:rFonts w:ascii="Lucida Sans"/>
                    <w:color w:val="231F20"/>
                    <w:spacing w:val="-13"/>
                    <w:w w:val="115"/>
                    <w:sz w:val="14"/>
                  </w:rPr>
                  <w:t xml:space="preserve"> </w:t>
                </w:r>
                <w:r>
                  <w:rPr>
                    <w:rFonts w:ascii="Lucida Sans"/>
                    <w:color w:val="231F20"/>
                    <w:spacing w:val="3"/>
                    <w:w w:val="115"/>
                    <w:sz w:val="14"/>
                  </w:rPr>
                  <w:t>beds</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1678">
      <w:r>
        <w:separator/>
      </w:r>
    </w:p>
  </w:footnote>
  <w:footnote w:type="continuationSeparator" w:id="0">
    <w:p w:rsidR="00000000" w:rsidRDefault="00AF1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77BE9"/>
    <w:multiLevelType w:val="hybridMultilevel"/>
    <w:tmpl w:val="CE2058EE"/>
    <w:lvl w:ilvl="0" w:tplc="3662CFC8">
      <w:start w:val="1"/>
      <w:numFmt w:val="decimal"/>
      <w:lvlText w:val="%1."/>
      <w:lvlJc w:val="left"/>
      <w:pPr>
        <w:ind w:left="2520" w:hanging="360"/>
        <w:jc w:val="left"/>
      </w:pPr>
      <w:rPr>
        <w:rFonts w:ascii="Calibri" w:eastAsia="Calibri" w:hAnsi="Calibri" w:cs="Calibri" w:hint="default"/>
        <w:color w:val="231F20"/>
        <w:spacing w:val="-21"/>
        <w:w w:val="94"/>
        <w:sz w:val="21"/>
        <w:szCs w:val="21"/>
        <w:lang w:val="en-US" w:eastAsia="en-US" w:bidi="en-US"/>
      </w:rPr>
    </w:lvl>
    <w:lvl w:ilvl="1" w:tplc="B234E930">
      <w:numFmt w:val="bullet"/>
      <w:lvlText w:val="•"/>
      <w:lvlJc w:val="left"/>
      <w:pPr>
        <w:ind w:left="3324" w:hanging="360"/>
      </w:pPr>
      <w:rPr>
        <w:rFonts w:hint="default"/>
        <w:lang w:val="en-US" w:eastAsia="en-US" w:bidi="en-US"/>
      </w:rPr>
    </w:lvl>
    <w:lvl w:ilvl="2" w:tplc="5A6667D2">
      <w:numFmt w:val="bullet"/>
      <w:lvlText w:val="•"/>
      <w:lvlJc w:val="left"/>
      <w:pPr>
        <w:ind w:left="4128" w:hanging="360"/>
      </w:pPr>
      <w:rPr>
        <w:rFonts w:hint="default"/>
        <w:lang w:val="en-US" w:eastAsia="en-US" w:bidi="en-US"/>
      </w:rPr>
    </w:lvl>
    <w:lvl w:ilvl="3" w:tplc="7878FE38">
      <w:numFmt w:val="bullet"/>
      <w:lvlText w:val="•"/>
      <w:lvlJc w:val="left"/>
      <w:pPr>
        <w:ind w:left="4932" w:hanging="360"/>
      </w:pPr>
      <w:rPr>
        <w:rFonts w:hint="default"/>
        <w:lang w:val="en-US" w:eastAsia="en-US" w:bidi="en-US"/>
      </w:rPr>
    </w:lvl>
    <w:lvl w:ilvl="4" w:tplc="62582C1E">
      <w:numFmt w:val="bullet"/>
      <w:lvlText w:val="•"/>
      <w:lvlJc w:val="left"/>
      <w:pPr>
        <w:ind w:left="5736" w:hanging="360"/>
      </w:pPr>
      <w:rPr>
        <w:rFonts w:hint="default"/>
        <w:lang w:val="en-US" w:eastAsia="en-US" w:bidi="en-US"/>
      </w:rPr>
    </w:lvl>
    <w:lvl w:ilvl="5" w:tplc="F3F47C98">
      <w:numFmt w:val="bullet"/>
      <w:lvlText w:val="•"/>
      <w:lvlJc w:val="left"/>
      <w:pPr>
        <w:ind w:left="6540" w:hanging="360"/>
      </w:pPr>
      <w:rPr>
        <w:rFonts w:hint="default"/>
        <w:lang w:val="en-US" w:eastAsia="en-US" w:bidi="en-US"/>
      </w:rPr>
    </w:lvl>
    <w:lvl w:ilvl="6" w:tplc="79A66698">
      <w:numFmt w:val="bullet"/>
      <w:lvlText w:val="•"/>
      <w:lvlJc w:val="left"/>
      <w:pPr>
        <w:ind w:left="7344" w:hanging="360"/>
      </w:pPr>
      <w:rPr>
        <w:rFonts w:hint="default"/>
        <w:lang w:val="en-US" w:eastAsia="en-US" w:bidi="en-US"/>
      </w:rPr>
    </w:lvl>
    <w:lvl w:ilvl="7" w:tplc="5444136E">
      <w:numFmt w:val="bullet"/>
      <w:lvlText w:val="•"/>
      <w:lvlJc w:val="left"/>
      <w:pPr>
        <w:ind w:left="8148" w:hanging="360"/>
      </w:pPr>
      <w:rPr>
        <w:rFonts w:hint="default"/>
        <w:lang w:val="en-US" w:eastAsia="en-US" w:bidi="en-US"/>
      </w:rPr>
    </w:lvl>
    <w:lvl w:ilvl="8" w:tplc="C59A52BC">
      <w:numFmt w:val="bullet"/>
      <w:lvlText w:val="•"/>
      <w:lvlJc w:val="left"/>
      <w:pPr>
        <w:ind w:left="8952" w:hanging="360"/>
      </w:pPr>
      <w:rPr>
        <w:rFonts w:hint="default"/>
        <w:lang w:val="en-US" w:eastAsia="en-US" w:bidi="en-US"/>
      </w:rPr>
    </w:lvl>
  </w:abstractNum>
  <w:abstractNum w:abstractNumId="1">
    <w:nsid w:val="371A1E61"/>
    <w:multiLevelType w:val="hybridMultilevel"/>
    <w:tmpl w:val="69D47AC8"/>
    <w:lvl w:ilvl="0" w:tplc="E19837A8">
      <w:start w:val="1"/>
      <w:numFmt w:val="upperLetter"/>
      <w:lvlText w:val="%1."/>
      <w:lvlJc w:val="left"/>
      <w:pPr>
        <w:ind w:left="2109" w:hanging="310"/>
        <w:jc w:val="left"/>
      </w:pPr>
      <w:rPr>
        <w:rFonts w:ascii="Minion Pro Cond" w:eastAsia="Minion Pro Cond" w:hAnsi="Minion Pro Cond" w:cs="Minion Pro Cond" w:hint="default"/>
        <w:color w:val="231F20"/>
        <w:spacing w:val="0"/>
        <w:w w:val="97"/>
        <w:sz w:val="28"/>
        <w:szCs w:val="28"/>
        <w:lang w:val="en-US" w:eastAsia="en-US" w:bidi="en-US"/>
      </w:rPr>
    </w:lvl>
    <w:lvl w:ilvl="1" w:tplc="8ABCB1D4">
      <w:start w:val="1"/>
      <w:numFmt w:val="decimal"/>
      <w:lvlText w:val="%2."/>
      <w:lvlJc w:val="left"/>
      <w:pPr>
        <w:ind w:left="2160" w:hanging="360"/>
        <w:jc w:val="left"/>
      </w:pPr>
      <w:rPr>
        <w:rFonts w:ascii="Minion Pro" w:eastAsia="Minion Pro" w:hAnsi="Minion Pro" w:cs="Minion Pro" w:hint="default"/>
        <w:b/>
        <w:bCs/>
        <w:color w:val="231F20"/>
        <w:spacing w:val="-4"/>
        <w:w w:val="95"/>
        <w:sz w:val="21"/>
        <w:szCs w:val="21"/>
        <w:lang w:val="en-US" w:eastAsia="en-US" w:bidi="en-US"/>
      </w:rPr>
    </w:lvl>
    <w:lvl w:ilvl="2" w:tplc="8BE67D3A">
      <w:start w:val="1"/>
      <w:numFmt w:val="lowerLetter"/>
      <w:lvlText w:val="%3)"/>
      <w:lvlJc w:val="left"/>
      <w:pPr>
        <w:ind w:left="2520" w:hanging="360"/>
        <w:jc w:val="left"/>
      </w:pPr>
      <w:rPr>
        <w:rFonts w:ascii="Minion Pro" w:eastAsia="Minion Pro" w:hAnsi="Minion Pro" w:cs="Minion Pro" w:hint="default"/>
        <w:color w:val="231F20"/>
        <w:spacing w:val="-4"/>
        <w:w w:val="100"/>
        <w:sz w:val="21"/>
        <w:szCs w:val="21"/>
        <w:lang w:val="en-US" w:eastAsia="en-US" w:bidi="en-US"/>
      </w:rPr>
    </w:lvl>
    <w:lvl w:ilvl="3" w:tplc="8EB096CE">
      <w:numFmt w:val="bullet"/>
      <w:lvlText w:val="•"/>
      <w:lvlJc w:val="left"/>
      <w:pPr>
        <w:ind w:left="3525" w:hanging="360"/>
      </w:pPr>
      <w:rPr>
        <w:rFonts w:hint="default"/>
        <w:lang w:val="en-US" w:eastAsia="en-US" w:bidi="en-US"/>
      </w:rPr>
    </w:lvl>
    <w:lvl w:ilvl="4" w:tplc="F6662D96">
      <w:numFmt w:val="bullet"/>
      <w:lvlText w:val="•"/>
      <w:lvlJc w:val="left"/>
      <w:pPr>
        <w:ind w:left="4530" w:hanging="360"/>
      </w:pPr>
      <w:rPr>
        <w:rFonts w:hint="default"/>
        <w:lang w:val="en-US" w:eastAsia="en-US" w:bidi="en-US"/>
      </w:rPr>
    </w:lvl>
    <w:lvl w:ilvl="5" w:tplc="28D4B602">
      <w:numFmt w:val="bullet"/>
      <w:lvlText w:val="•"/>
      <w:lvlJc w:val="left"/>
      <w:pPr>
        <w:ind w:left="5535" w:hanging="360"/>
      </w:pPr>
      <w:rPr>
        <w:rFonts w:hint="default"/>
        <w:lang w:val="en-US" w:eastAsia="en-US" w:bidi="en-US"/>
      </w:rPr>
    </w:lvl>
    <w:lvl w:ilvl="6" w:tplc="E8D601BA">
      <w:numFmt w:val="bullet"/>
      <w:lvlText w:val="•"/>
      <w:lvlJc w:val="left"/>
      <w:pPr>
        <w:ind w:left="6540" w:hanging="360"/>
      </w:pPr>
      <w:rPr>
        <w:rFonts w:hint="default"/>
        <w:lang w:val="en-US" w:eastAsia="en-US" w:bidi="en-US"/>
      </w:rPr>
    </w:lvl>
    <w:lvl w:ilvl="7" w:tplc="89DAD6D4">
      <w:numFmt w:val="bullet"/>
      <w:lvlText w:val="•"/>
      <w:lvlJc w:val="left"/>
      <w:pPr>
        <w:ind w:left="7545" w:hanging="360"/>
      </w:pPr>
      <w:rPr>
        <w:rFonts w:hint="default"/>
        <w:lang w:val="en-US" w:eastAsia="en-US" w:bidi="en-US"/>
      </w:rPr>
    </w:lvl>
    <w:lvl w:ilvl="8" w:tplc="054C78FA">
      <w:numFmt w:val="bullet"/>
      <w:lvlText w:val="•"/>
      <w:lvlJc w:val="left"/>
      <w:pPr>
        <w:ind w:left="8550" w:hanging="360"/>
      </w:pPr>
      <w:rPr>
        <w:rFonts w:hint="default"/>
        <w:lang w:val="en-US" w:eastAsia="en-US" w:bidi="en-US"/>
      </w:rPr>
    </w:lvl>
  </w:abstractNum>
  <w:abstractNum w:abstractNumId="2">
    <w:nsid w:val="46F441D1"/>
    <w:multiLevelType w:val="hybridMultilevel"/>
    <w:tmpl w:val="4696525E"/>
    <w:lvl w:ilvl="0" w:tplc="64B03AC6">
      <w:start w:val="1"/>
      <w:numFmt w:val="upperLetter"/>
      <w:lvlText w:val="%1."/>
      <w:lvlJc w:val="left"/>
      <w:pPr>
        <w:ind w:left="2160" w:hanging="360"/>
        <w:jc w:val="left"/>
      </w:pPr>
      <w:rPr>
        <w:rFonts w:ascii="Minion Pro" w:eastAsia="Minion Pro" w:hAnsi="Minion Pro" w:cs="Minion Pro" w:hint="default"/>
        <w:color w:val="231F20"/>
        <w:spacing w:val="-24"/>
        <w:w w:val="100"/>
        <w:sz w:val="21"/>
        <w:szCs w:val="21"/>
        <w:lang w:val="en-US" w:eastAsia="en-US" w:bidi="en-US"/>
      </w:rPr>
    </w:lvl>
    <w:lvl w:ilvl="1" w:tplc="0B540750">
      <w:start w:val="1"/>
      <w:numFmt w:val="decimal"/>
      <w:lvlText w:val="%2."/>
      <w:lvlJc w:val="left"/>
      <w:pPr>
        <w:ind w:left="2409" w:hanging="250"/>
        <w:jc w:val="left"/>
      </w:pPr>
      <w:rPr>
        <w:rFonts w:ascii="Minion Pro" w:eastAsia="Minion Pro" w:hAnsi="Minion Pro" w:cs="Minion Pro" w:hint="default"/>
        <w:b/>
        <w:bCs/>
        <w:color w:val="231F20"/>
        <w:spacing w:val="-3"/>
        <w:w w:val="100"/>
        <w:sz w:val="21"/>
        <w:szCs w:val="21"/>
        <w:lang w:val="en-US" w:eastAsia="en-US" w:bidi="en-US"/>
      </w:rPr>
    </w:lvl>
    <w:lvl w:ilvl="2" w:tplc="EC562B2E">
      <w:start w:val="1"/>
      <w:numFmt w:val="lowerLetter"/>
      <w:lvlText w:val="%3)"/>
      <w:lvlJc w:val="left"/>
      <w:pPr>
        <w:ind w:left="2880" w:hanging="360"/>
        <w:jc w:val="left"/>
      </w:pPr>
      <w:rPr>
        <w:rFonts w:ascii="Minion Pro" w:eastAsia="Minion Pro" w:hAnsi="Minion Pro" w:cs="Minion Pro" w:hint="default"/>
        <w:color w:val="231F20"/>
        <w:spacing w:val="-20"/>
        <w:w w:val="96"/>
        <w:sz w:val="21"/>
        <w:szCs w:val="21"/>
        <w:lang w:val="en-US" w:eastAsia="en-US" w:bidi="en-US"/>
      </w:rPr>
    </w:lvl>
    <w:lvl w:ilvl="3" w:tplc="0A54B4EE">
      <w:numFmt w:val="bullet"/>
      <w:lvlText w:val="•"/>
      <w:lvlJc w:val="left"/>
      <w:pPr>
        <w:ind w:left="3840" w:hanging="360"/>
      </w:pPr>
      <w:rPr>
        <w:rFonts w:hint="default"/>
        <w:lang w:val="en-US" w:eastAsia="en-US" w:bidi="en-US"/>
      </w:rPr>
    </w:lvl>
    <w:lvl w:ilvl="4" w:tplc="B1C0AE66">
      <w:numFmt w:val="bullet"/>
      <w:lvlText w:val="•"/>
      <w:lvlJc w:val="left"/>
      <w:pPr>
        <w:ind w:left="4800" w:hanging="360"/>
      </w:pPr>
      <w:rPr>
        <w:rFonts w:hint="default"/>
        <w:lang w:val="en-US" w:eastAsia="en-US" w:bidi="en-US"/>
      </w:rPr>
    </w:lvl>
    <w:lvl w:ilvl="5" w:tplc="07161930">
      <w:numFmt w:val="bullet"/>
      <w:lvlText w:val="•"/>
      <w:lvlJc w:val="left"/>
      <w:pPr>
        <w:ind w:left="5760" w:hanging="360"/>
      </w:pPr>
      <w:rPr>
        <w:rFonts w:hint="default"/>
        <w:lang w:val="en-US" w:eastAsia="en-US" w:bidi="en-US"/>
      </w:rPr>
    </w:lvl>
    <w:lvl w:ilvl="6" w:tplc="BC0C98C0">
      <w:numFmt w:val="bullet"/>
      <w:lvlText w:val="•"/>
      <w:lvlJc w:val="left"/>
      <w:pPr>
        <w:ind w:left="6720" w:hanging="360"/>
      </w:pPr>
      <w:rPr>
        <w:rFonts w:hint="default"/>
        <w:lang w:val="en-US" w:eastAsia="en-US" w:bidi="en-US"/>
      </w:rPr>
    </w:lvl>
    <w:lvl w:ilvl="7" w:tplc="86607838">
      <w:numFmt w:val="bullet"/>
      <w:lvlText w:val="•"/>
      <w:lvlJc w:val="left"/>
      <w:pPr>
        <w:ind w:left="7680" w:hanging="360"/>
      </w:pPr>
      <w:rPr>
        <w:rFonts w:hint="default"/>
        <w:lang w:val="en-US" w:eastAsia="en-US" w:bidi="en-US"/>
      </w:rPr>
    </w:lvl>
    <w:lvl w:ilvl="8" w:tplc="97704E32">
      <w:numFmt w:val="bullet"/>
      <w:lvlText w:val="•"/>
      <w:lvlJc w:val="left"/>
      <w:pPr>
        <w:ind w:left="8640" w:hanging="360"/>
      </w:pPr>
      <w:rPr>
        <w:rFonts w:hint="default"/>
        <w:lang w:val="en-US" w:eastAsia="en-US" w:bidi="en-US"/>
      </w:rPr>
    </w:lvl>
  </w:abstractNum>
  <w:abstractNum w:abstractNumId="3">
    <w:nsid w:val="51EA3825"/>
    <w:multiLevelType w:val="hybridMultilevel"/>
    <w:tmpl w:val="2642153C"/>
    <w:lvl w:ilvl="0" w:tplc="07D2536C">
      <w:numFmt w:val="bullet"/>
      <w:lvlText w:val="•"/>
      <w:lvlJc w:val="left"/>
      <w:pPr>
        <w:ind w:left="2220" w:hanging="240"/>
      </w:pPr>
      <w:rPr>
        <w:rFonts w:ascii="Minion Pro" w:eastAsia="Minion Pro" w:hAnsi="Minion Pro" w:cs="Minion Pro" w:hint="default"/>
        <w:b/>
        <w:bCs/>
        <w:color w:val="231F20"/>
        <w:spacing w:val="-4"/>
        <w:w w:val="95"/>
        <w:sz w:val="21"/>
        <w:szCs w:val="21"/>
        <w:lang w:val="en-US" w:eastAsia="en-US" w:bidi="en-US"/>
      </w:rPr>
    </w:lvl>
    <w:lvl w:ilvl="1" w:tplc="EB70C3FA">
      <w:numFmt w:val="bullet"/>
      <w:lvlText w:val="•"/>
      <w:lvlJc w:val="left"/>
      <w:pPr>
        <w:ind w:left="3054" w:hanging="240"/>
      </w:pPr>
      <w:rPr>
        <w:rFonts w:hint="default"/>
        <w:lang w:val="en-US" w:eastAsia="en-US" w:bidi="en-US"/>
      </w:rPr>
    </w:lvl>
    <w:lvl w:ilvl="2" w:tplc="BF3A8E1A">
      <w:numFmt w:val="bullet"/>
      <w:lvlText w:val="•"/>
      <w:lvlJc w:val="left"/>
      <w:pPr>
        <w:ind w:left="3888" w:hanging="240"/>
      </w:pPr>
      <w:rPr>
        <w:rFonts w:hint="default"/>
        <w:lang w:val="en-US" w:eastAsia="en-US" w:bidi="en-US"/>
      </w:rPr>
    </w:lvl>
    <w:lvl w:ilvl="3" w:tplc="28C8DF20">
      <w:numFmt w:val="bullet"/>
      <w:lvlText w:val="•"/>
      <w:lvlJc w:val="left"/>
      <w:pPr>
        <w:ind w:left="4722" w:hanging="240"/>
      </w:pPr>
      <w:rPr>
        <w:rFonts w:hint="default"/>
        <w:lang w:val="en-US" w:eastAsia="en-US" w:bidi="en-US"/>
      </w:rPr>
    </w:lvl>
    <w:lvl w:ilvl="4" w:tplc="8FE6F80C">
      <w:numFmt w:val="bullet"/>
      <w:lvlText w:val="•"/>
      <w:lvlJc w:val="left"/>
      <w:pPr>
        <w:ind w:left="5556" w:hanging="240"/>
      </w:pPr>
      <w:rPr>
        <w:rFonts w:hint="default"/>
        <w:lang w:val="en-US" w:eastAsia="en-US" w:bidi="en-US"/>
      </w:rPr>
    </w:lvl>
    <w:lvl w:ilvl="5" w:tplc="A1FCC98A">
      <w:numFmt w:val="bullet"/>
      <w:lvlText w:val="•"/>
      <w:lvlJc w:val="left"/>
      <w:pPr>
        <w:ind w:left="6390" w:hanging="240"/>
      </w:pPr>
      <w:rPr>
        <w:rFonts w:hint="default"/>
        <w:lang w:val="en-US" w:eastAsia="en-US" w:bidi="en-US"/>
      </w:rPr>
    </w:lvl>
    <w:lvl w:ilvl="6" w:tplc="387A24AA">
      <w:numFmt w:val="bullet"/>
      <w:lvlText w:val="•"/>
      <w:lvlJc w:val="left"/>
      <w:pPr>
        <w:ind w:left="7224" w:hanging="240"/>
      </w:pPr>
      <w:rPr>
        <w:rFonts w:hint="default"/>
        <w:lang w:val="en-US" w:eastAsia="en-US" w:bidi="en-US"/>
      </w:rPr>
    </w:lvl>
    <w:lvl w:ilvl="7" w:tplc="FA1C9DF2">
      <w:numFmt w:val="bullet"/>
      <w:lvlText w:val="•"/>
      <w:lvlJc w:val="left"/>
      <w:pPr>
        <w:ind w:left="8058" w:hanging="240"/>
      </w:pPr>
      <w:rPr>
        <w:rFonts w:hint="default"/>
        <w:lang w:val="en-US" w:eastAsia="en-US" w:bidi="en-US"/>
      </w:rPr>
    </w:lvl>
    <w:lvl w:ilvl="8" w:tplc="F10860A4">
      <w:numFmt w:val="bullet"/>
      <w:lvlText w:val="•"/>
      <w:lvlJc w:val="left"/>
      <w:pPr>
        <w:ind w:left="8892" w:hanging="240"/>
      </w:pPr>
      <w:rPr>
        <w:rFonts w:hint="default"/>
        <w:lang w:val="en-US" w:eastAsia="en-US" w:bidi="en-U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72994"/>
    <w:rsid w:val="00872994"/>
    <w:rsid w:val="00AF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nion Pro" w:eastAsia="Minion Pro" w:hAnsi="Minion Pro" w:cs="Minion Pro"/>
      <w:lang w:bidi="en-US"/>
    </w:rPr>
  </w:style>
  <w:style w:type="paragraph" w:styleId="Heading1">
    <w:name w:val="heading 1"/>
    <w:basedOn w:val="Normal"/>
    <w:uiPriority w:val="1"/>
    <w:qFormat/>
    <w:pPr>
      <w:ind w:left="1800"/>
      <w:outlineLvl w:val="0"/>
    </w:pPr>
    <w:rPr>
      <w:sz w:val="36"/>
      <w:szCs w:val="36"/>
    </w:rPr>
  </w:style>
  <w:style w:type="paragraph" w:styleId="Heading2">
    <w:name w:val="heading 2"/>
    <w:basedOn w:val="Normal"/>
    <w:uiPriority w:val="1"/>
    <w:qFormat/>
    <w:pPr>
      <w:spacing w:before="86"/>
      <w:ind w:left="2090" w:hanging="309"/>
      <w:outlineLvl w:val="1"/>
    </w:pPr>
    <w:rPr>
      <w:rFonts w:ascii="Minion Pro Cond" w:eastAsia="Minion Pro Cond" w:hAnsi="Minion Pro Cond" w:cs="Minion Pro Cond"/>
      <w:sz w:val="28"/>
      <w:szCs w:val="28"/>
    </w:rPr>
  </w:style>
  <w:style w:type="paragraph" w:styleId="Heading3">
    <w:name w:val="heading 3"/>
    <w:basedOn w:val="Normal"/>
    <w:uiPriority w:val="1"/>
    <w:qFormat/>
    <w:pPr>
      <w:spacing w:before="108"/>
      <w:ind w:left="2409" w:hanging="249"/>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2520" w:hanging="360"/>
    </w:pPr>
    <w:rPr>
      <w:sz w:val="21"/>
      <w:szCs w:val="21"/>
    </w:rPr>
  </w:style>
  <w:style w:type="paragraph" w:styleId="ListParagraph">
    <w:name w:val="List Paragraph"/>
    <w:basedOn w:val="Normal"/>
    <w:uiPriority w:val="1"/>
    <w:qFormat/>
    <w:pPr>
      <w:spacing w:before="120"/>
      <w:ind w:left="2880" w:hanging="360"/>
    </w:pPr>
  </w:style>
  <w:style w:type="paragraph" w:customStyle="1" w:styleId="TableParagraph">
    <w:name w:val="Table Paragraph"/>
    <w:basedOn w:val="Normal"/>
    <w:uiPriority w:val="1"/>
    <w:qFormat/>
    <w:pPr>
      <w:spacing w:before="30" w:line="243" w:lineRule="exact"/>
      <w:ind w:left="80"/>
    </w:pPr>
  </w:style>
  <w:style w:type="paragraph" w:styleId="BalloonText">
    <w:name w:val="Balloon Text"/>
    <w:basedOn w:val="Normal"/>
    <w:link w:val="BalloonTextChar"/>
    <w:uiPriority w:val="99"/>
    <w:semiHidden/>
    <w:unhideWhenUsed/>
    <w:rsid w:val="00AF1678"/>
    <w:rPr>
      <w:rFonts w:ascii="Tahoma" w:hAnsi="Tahoma" w:cs="Tahoma"/>
      <w:sz w:val="16"/>
      <w:szCs w:val="16"/>
    </w:rPr>
  </w:style>
  <w:style w:type="character" w:customStyle="1" w:styleId="BalloonTextChar">
    <w:name w:val="Balloon Text Char"/>
    <w:basedOn w:val="DefaultParagraphFont"/>
    <w:link w:val="BalloonText"/>
    <w:uiPriority w:val="99"/>
    <w:semiHidden/>
    <w:rsid w:val="00AF1678"/>
    <w:rPr>
      <w:rFonts w:ascii="Tahoma" w:eastAsia="Minion Pro"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files/documents/2018/09/24/130cmr450_0.pdf" TargetMode="External"/><Relationship Id="rId18" Type="http://schemas.openxmlformats.org/officeDocument/2006/relationships/hyperlink" Target="http://www.mass.gov/eohhs/gov/laws-regs/masshealth/provider-library/masshealth-provider-forms.html" TargetMode="External"/><Relationship Id="rId26" Type="http://schemas.openxmlformats.org/officeDocument/2006/relationships/hyperlink" Target="https://www.ncbi.nlm.nih.gov/pubmed/25529614" TargetMode="External"/><Relationship Id="rId3" Type="http://schemas.microsoft.com/office/2007/relationships/stylesWithEffects" Target="stylesWithEffects.xml"/><Relationship Id="rId21" Type="http://schemas.openxmlformats.org/officeDocument/2006/relationships/hyperlink" Target="https://www.ncbi.nlm.nih.gov/pubmed/26335630" TargetMode="External"/><Relationship Id="rId34" Type="http://schemas.openxmlformats.org/officeDocument/2006/relationships/hyperlink" Target="https://www.ncbi.nlm.nih.gov/pubmed/25732278" TargetMode="External"/><Relationship Id="rId7" Type="http://schemas.openxmlformats.org/officeDocument/2006/relationships/endnotes" Target="endnotes.xml"/><Relationship Id="rId12" Type="http://schemas.openxmlformats.org/officeDocument/2006/relationships/hyperlink" Target="https://www.mass.gov/files/documents/2017/10/03/regs-durablemedical.pdf" TargetMode="External"/><Relationship Id="rId17" Type="http://schemas.openxmlformats.org/officeDocument/2006/relationships/hyperlink" Target="https://www.mass.gov/files/documents/2017/09/29/130cmr409.pdf?_ga=2.144754036.1969902598.1553788746-923610917.1441290394" TargetMode="External"/><Relationship Id="rId25" Type="http://schemas.openxmlformats.org/officeDocument/2006/relationships/hyperlink" Target="https://www.ncbi.nlm.nih.gov/pubmed/15524246" TargetMode="External"/><Relationship Id="rId33" Type="http://schemas.openxmlformats.org/officeDocument/2006/relationships/hyperlink" Target="https://www.ncbi.nlm.nih.gov/pubmed/25732278" TargetMode="External"/><Relationship Id="rId2" Type="http://schemas.openxmlformats.org/officeDocument/2006/relationships/styles" Target="styles.xml"/><Relationship Id="rId16" Type="http://schemas.openxmlformats.org/officeDocument/2006/relationships/hyperlink" Target="https://www.mass.gov/files/documents/2017/09/29/130cmr409.pdf?_ga=2.114541127.1969902598.1553788746-923610917.1441290394" TargetMode="External"/><Relationship Id="rId20" Type="http://schemas.openxmlformats.org/officeDocument/2006/relationships/hyperlink" Target="https://www.ncbi.nlm.nih.gov/pubmed/26335630" TargetMode="External"/><Relationship Id="rId29" Type="http://schemas.openxmlformats.org/officeDocument/2006/relationships/hyperlink" Target="https://sites.magellanhealth.com/library/HIE%20Multimedia/1/003980.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files/documents/2017/09/29/130cmr409.pdf?_ga=2.111322436.1969902598.1553788746-923610917.1441290394" TargetMode="External"/><Relationship Id="rId24" Type="http://schemas.openxmlformats.org/officeDocument/2006/relationships/hyperlink" Target="https://www.ncbi.nlm.nih.gov/pubmed/15524246" TargetMode="External"/><Relationship Id="rId32" Type="http://schemas.openxmlformats.org/officeDocument/2006/relationships/hyperlink" Target="https://www.ncbi.nlm.nih.gov/pubmed/1533130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files/documents/2017/09/29/130cmr409.pdf?_ga=2.114541127.1969902598.1553788746-923610917.1441290394" TargetMode="External"/><Relationship Id="rId23" Type="http://schemas.openxmlformats.org/officeDocument/2006/relationships/hyperlink" Target="https://www.cms.gov/medicare-coverage-database/details/ncd-details.aspx?NCDId=227&amp;amp;ncdver=1&amp;amp;DocID=280.7&amp;amp;ncd_id=280.7&amp;amp;ncd_version=1&amp;amp;basket=ncd%25253A280%25252E7%25253A1%25253AHospital%2BBeds&amp;amp;bc=gAAAAAgAAAAAAA%3D%3D" TargetMode="External"/><Relationship Id="rId28" Type="http://schemas.openxmlformats.org/officeDocument/2006/relationships/hyperlink" Target="https://sites.magellanhealth.com/library/HIE%20Multimedia/1/003980.htm" TargetMode="External"/><Relationship Id="rId36" Type="http://schemas.openxmlformats.org/officeDocument/2006/relationships/fontTable" Target="fontTable.xml"/><Relationship Id="rId10" Type="http://schemas.openxmlformats.org/officeDocument/2006/relationships/hyperlink" Target="https://www.mass.gov/files/documents/2018/10/01/regs-allprovider.pdf" TargetMode="External"/><Relationship Id="rId19" Type="http://schemas.openxmlformats.org/officeDocument/2006/relationships/hyperlink" Target="https://www.ncbi.nlm.nih.gov/pubmed/26335630" TargetMode="External"/><Relationship Id="rId31" Type="http://schemas.openxmlformats.org/officeDocument/2006/relationships/hyperlink" Target="https://www.ncbi.nlm.nih.gov/pubmed/15331307" TargetMode="External"/><Relationship Id="rId4" Type="http://schemas.openxmlformats.org/officeDocument/2006/relationships/settings" Target="settings.xml"/><Relationship Id="rId9" Type="http://schemas.openxmlformats.org/officeDocument/2006/relationships/hyperlink" Target="https://www.mass.gov/files/documents/2017/10/03/regs-durablemedical.pdf" TargetMode="External"/><Relationship Id="rId14" Type="http://schemas.openxmlformats.org/officeDocument/2006/relationships/footer" Target="footer1.xml"/><Relationship Id="rId22" Type="http://schemas.openxmlformats.org/officeDocument/2006/relationships/hyperlink" Target="https://www.cms.gov/medicare-coverage-database/details/ncd-details.aspx?NCDId=227&amp;amp;ncdver=1&amp;amp;DocID=280.7&amp;amp;ncd_id=280.7&amp;amp;ncd_version=1&amp;amp;basket=ncd%25253A280%25252E7%25253A1%25253AHospital%2BBeds&amp;amp;bc=gAAAAAgAAAAAAA%3D%3D" TargetMode="External"/><Relationship Id="rId27" Type="http://schemas.openxmlformats.org/officeDocument/2006/relationships/hyperlink" Target="https://www.ncbi.nlm.nih.gov/pubmed/25529614" TargetMode="External"/><Relationship Id="rId30" Type="http://schemas.openxmlformats.org/officeDocument/2006/relationships/hyperlink" Target="https://www.ncbi.nlm.nih.gov/pubmed/17699139" TargetMode="External"/><Relationship Id="rId35" Type="http://schemas.openxmlformats.org/officeDocument/2006/relationships/hyperlink" Target="https://www.ncbi.nlm.nih.gov/pubmed/257322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2841</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 Colella-Yantosca</cp:lastModifiedBy>
  <cp:revision>2</cp:revision>
  <dcterms:created xsi:type="dcterms:W3CDTF">2019-07-05T15:27:00Z</dcterms:created>
  <dcterms:modified xsi:type="dcterms:W3CDTF">2019-07-05T15:30:00Z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Adobe InDesign CC 13.1 (Windows)</vt:lpwstr>
  </property>
  <property fmtid="{D5CDD505-2E9C-101B-9397-08002B2CF9AE}" pid="4" name="LastSaved">
    <vt:filetime>2019-07-05T00:00:00Z</vt:filetime>
  </property>
</Properties>
</file>