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73" w:rsidRDefault="00905E73" w:rsidP="00905E73">
      <w:pPr>
        <w:spacing w:after="0"/>
        <w:rPr>
          <w:sz w:val="48"/>
          <w:szCs w:val="48"/>
        </w:rPr>
      </w:pPr>
    </w:p>
    <w:p w:rsidR="00905E73" w:rsidRDefault="00C65140" w:rsidP="00905E73">
      <w:pPr>
        <w:spacing w:after="0"/>
        <w:rPr>
          <w:sz w:val="48"/>
          <w:szCs w:val="48"/>
        </w:rPr>
      </w:pPr>
      <w:r>
        <w:rPr>
          <w:noProof/>
          <w:sz w:val="48"/>
          <w:szCs w:val="48"/>
        </w:rPr>
        <w:drawing>
          <wp:inline distT="0" distB="0" distL="0" distR="0">
            <wp:extent cx="2665112" cy="885825"/>
            <wp:effectExtent l="19050" t="0" r="1888" b="0"/>
            <wp:docPr id="29" name="Picture 28" descr="Office of Educator Licensur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of Educator Licensure Logo.GIF"/>
                    <pic:cNvPicPr/>
                  </pic:nvPicPr>
                  <pic:blipFill>
                    <a:blip r:embed="rId12" cstate="print"/>
                    <a:stretch>
                      <a:fillRect/>
                    </a:stretch>
                  </pic:blipFill>
                  <pic:spPr>
                    <a:xfrm>
                      <a:off x="0" y="0"/>
                      <a:ext cx="2666245" cy="886202"/>
                    </a:xfrm>
                    <a:prstGeom prst="rect">
                      <a:avLst/>
                    </a:prstGeom>
                  </pic:spPr>
                </pic:pic>
              </a:graphicData>
            </a:graphic>
          </wp:inline>
        </w:drawing>
      </w:r>
    </w:p>
    <w:p w:rsidR="00BE0AA9" w:rsidRDefault="00BE0AA9" w:rsidP="00905E73">
      <w:pPr>
        <w:spacing w:after="0"/>
        <w:rPr>
          <w:sz w:val="48"/>
          <w:szCs w:val="48"/>
        </w:rPr>
      </w:pPr>
    </w:p>
    <w:p w:rsidR="00BE0AA9" w:rsidRDefault="00BE0AA9" w:rsidP="00905E73">
      <w:pPr>
        <w:spacing w:after="0"/>
        <w:rPr>
          <w:sz w:val="48"/>
          <w:szCs w:val="48"/>
        </w:rPr>
      </w:pPr>
    </w:p>
    <w:p w:rsidR="00905E73" w:rsidRDefault="00905E73" w:rsidP="00905E73">
      <w:pPr>
        <w:spacing w:after="0"/>
        <w:rPr>
          <w:sz w:val="48"/>
          <w:szCs w:val="48"/>
        </w:rPr>
      </w:pPr>
    </w:p>
    <w:p w:rsidR="00BD402E" w:rsidRPr="00BD402E" w:rsidRDefault="00BD402E" w:rsidP="00BD402E">
      <w:pPr>
        <w:pBdr>
          <w:bottom w:val="single" w:sz="18" w:space="1" w:color="1F4E79" w:themeColor="accent1" w:themeShade="80"/>
        </w:pBdr>
        <w:spacing w:after="0"/>
        <w:rPr>
          <w:sz w:val="48"/>
          <w:szCs w:val="48"/>
        </w:rPr>
      </w:pPr>
      <w:r w:rsidRPr="00BD402E">
        <w:rPr>
          <w:sz w:val="48"/>
          <w:szCs w:val="48"/>
        </w:rPr>
        <w:t xml:space="preserve">How to </w:t>
      </w:r>
      <w:r w:rsidR="008C226F">
        <w:rPr>
          <w:sz w:val="48"/>
          <w:szCs w:val="48"/>
        </w:rPr>
        <w:t>Print an Unofficial Copy of Your License(s)/Endorsement(s)</w:t>
      </w:r>
      <w:r w:rsidRPr="00BD402E">
        <w:rPr>
          <w:sz w:val="48"/>
          <w:szCs w:val="48"/>
        </w:rPr>
        <w:t xml:space="preserve"> </w:t>
      </w:r>
      <w:r w:rsidR="005243A0">
        <w:rPr>
          <w:sz w:val="48"/>
          <w:szCs w:val="48"/>
        </w:rPr>
        <w:t xml:space="preserve">from </w:t>
      </w:r>
      <w:r w:rsidRPr="00BD402E">
        <w:rPr>
          <w:sz w:val="48"/>
          <w:szCs w:val="48"/>
        </w:rPr>
        <w:t>ELAR: A Step by Step Guide</w:t>
      </w:r>
    </w:p>
    <w:p w:rsidR="00905E73" w:rsidRPr="00905E73" w:rsidRDefault="00CB564F" w:rsidP="00905E73">
      <w:pPr>
        <w:spacing w:after="0"/>
        <w:rPr>
          <w:sz w:val="32"/>
          <w:szCs w:val="32"/>
        </w:rPr>
      </w:pPr>
      <w:r>
        <w:rPr>
          <w:sz w:val="32"/>
          <w:szCs w:val="32"/>
        </w:rPr>
        <w:t>November</w:t>
      </w:r>
      <w:r w:rsidR="0076173F">
        <w:rPr>
          <w:sz w:val="32"/>
          <w:szCs w:val="32"/>
        </w:rPr>
        <w:t xml:space="preserve"> 2015</w:t>
      </w:r>
    </w:p>
    <w:p w:rsidR="00D1114C" w:rsidRDefault="00905E73">
      <w:pPr>
        <w:sectPr w:rsidR="00D1114C" w:rsidSect="004D3F88">
          <w:footerReference w:type="default" r:id="rId13"/>
          <w:pgSz w:w="15840" w:h="12240" w:orient="landscape" w:code="1"/>
          <w:pgMar w:top="1008" w:right="1008" w:bottom="1008" w:left="1008" w:header="576" w:footer="576" w:gutter="0"/>
          <w:cols w:space="720"/>
          <w:docGrid w:linePitch="360"/>
        </w:sectPr>
      </w:pPr>
      <w:r>
        <w:br w:type="page"/>
      </w:r>
    </w:p>
    <w:p w:rsidR="00905E73" w:rsidRDefault="00905E73"/>
    <w:p w:rsidR="004D3F88" w:rsidRDefault="00D1114C" w:rsidP="00905E73">
      <w:pPr>
        <w:spacing w:after="0"/>
        <w:rPr>
          <w:b/>
          <w:sz w:val="28"/>
          <w:szCs w:val="28"/>
        </w:rPr>
      </w:pPr>
      <w:r>
        <w:rPr>
          <w:b/>
          <w:sz w:val="28"/>
          <w:szCs w:val="28"/>
        </w:rPr>
        <w:t>The Paperless Initiative</w:t>
      </w:r>
      <w:r w:rsidRPr="00D1114C">
        <w:rPr>
          <w:b/>
          <w:sz w:val="28"/>
          <w:szCs w:val="28"/>
        </w:rPr>
        <w:t>:</w:t>
      </w:r>
    </w:p>
    <w:p w:rsidR="00D1114C" w:rsidRDefault="00D1114C" w:rsidP="00D1114C">
      <w:pPr>
        <w:spacing w:after="0"/>
      </w:pPr>
      <w:r>
        <w:t>The Department has been exploring a range of actions to increase the efficiency and cost-effectiveness within the Office of Educator Licensure.</w:t>
      </w:r>
    </w:p>
    <w:p w:rsidR="00D1114C" w:rsidRDefault="00D1114C" w:rsidP="00D1114C">
      <w:pPr>
        <w:spacing w:after="0"/>
      </w:pPr>
      <w:r>
        <w:t xml:space="preserve">We have made a number of changes in the way we process applications, and continue to look for ways to improve the services we offer to current and prospective educators. Among the changes is a recent decision to move </w:t>
      </w:r>
      <w:r w:rsidR="00C04DE5">
        <w:t>toward increasingly paperless processes</w:t>
      </w:r>
      <w:r>
        <w:t xml:space="preserve"> in an effort to streamline the review process, reduce wait times, and become more environmentally sensitive. This effort includes a number of technology enhancements that have been put in place</w:t>
      </w:r>
      <w:r w:rsidR="00C04DE5">
        <w:t xml:space="preserve"> (such as the ability for applicants to upload documents directly into their ELAR account)</w:t>
      </w:r>
      <w:r>
        <w:t xml:space="preserve"> to allow virtually all communication regarding a licensure application to be processed electronically with the ELAR system.</w:t>
      </w:r>
    </w:p>
    <w:p w:rsidR="00D1114C" w:rsidRDefault="00D1114C" w:rsidP="00D1114C">
      <w:pPr>
        <w:spacing w:after="0"/>
      </w:pPr>
    </w:p>
    <w:p w:rsidR="00D1114C" w:rsidRDefault="00D1114C" w:rsidP="00D1114C">
      <w:pPr>
        <w:spacing w:after="0"/>
      </w:pPr>
      <w:r>
        <w:t>As of April 28, 2011, the Department's online Educator Licensure and Recruitment system (ELAR) serves as the official record for educator licensure. As such, the Department no longer sends hard copy licenses as a matter of practice to verify tha</w:t>
      </w:r>
      <w:r w:rsidR="00E22896">
        <w:t>t an educator holds a license</w:t>
      </w:r>
      <w:r>
        <w:t xml:space="preserve"> and has met the requirements to become an educator in the Commonwealth. Upon issuance of a license, educators receive notification via email as well as directions on how to look up their license status in ELAR and a general overview of how they may advance their license to the next stage.</w:t>
      </w:r>
    </w:p>
    <w:p w:rsidR="00D1114C" w:rsidRDefault="00D1114C" w:rsidP="00D1114C">
      <w:pPr>
        <w:spacing w:after="0"/>
      </w:pPr>
    </w:p>
    <w:p w:rsidR="00D1114C" w:rsidRDefault="00D1114C" w:rsidP="00D1114C">
      <w:pPr>
        <w:spacing w:after="0"/>
        <w:sectPr w:rsidR="00D1114C" w:rsidSect="001F565D">
          <w:headerReference w:type="default" r:id="rId14"/>
          <w:footerReference w:type="default" r:id="rId15"/>
          <w:pgSz w:w="15840" w:h="12240" w:orient="landscape" w:code="1"/>
          <w:pgMar w:top="1008" w:right="1008" w:bottom="1008" w:left="1008" w:header="576" w:footer="576" w:gutter="0"/>
          <w:pgNumType w:start="1"/>
          <w:cols w:space="720"/>
          <w:docGrid w:linePitch="360"/>
        </w:sectPr>
      </w:pPr>
      <w:r>
        <w:t xml:space="preserve">Educators and school districts are encouraged to use ELAR to verify licensure. Both are able to print out an educator’s profile page to verify the license number as well as the fields and grade levels held. </w:t>
      </w:r>
      <w:r w:rsidR="00F80E5B">
        <w:t>Educators</w:t>
      </w:r>
      <w:r>
        <w:t xml:space="preserve"> are also able to print out an unofficial copy of the</w:t>
      </w:r>
      <w:r w:rsidR="00F80E5B">
        <w:t>ir license, as outlined in this Guide</w:t>
      </w:r>
      <w:r>
        <w:t xml:space="preserve">. However, should they wish to receive an official hard copy of their license, they may do so </w:t>
      </w:r>
      <w:r w:rsidR="00F80E5B">
        <w:t>by logging into</w:t>
      </w:r>
      <w:r>
        <w:t xml:space="preserve"> their ELAR account </w:t>
      </w:r>
      <w:r w:rsidR="00F80E5B">
        <w:t>and</w:t>
      </w:r>
      <w:r>
        <w:t xml:space="preserve"> applying for a duplicate license.</w:t>
      </w:r>
    </w:p>
    <w:tbl>
      <w:tblPr>
        <w:tblStyle w:val="TableGrid"/>
        <w:tblW w:w="0" w:type="auto"/>
        <w:tblLayout w:type="fixed"/>
        <w:tblLook w:val="04A0"/>
      </w:tblPr>
      <w:tblGrid>
        <w:gridCol w:w="4428"/>
        <w:gridCol w:w="9612"/>
      </w:tblGrid>
      <w:tr w:rsidR="003A2770" w:rsidTr="00C55B58">
        <w:tc>
          <w:tcPr>
            <w:tcW w:w="14040" w:type="dxa"/>
            <w:gridSpan w:val="2"/>
            <w:tcBorders>
              <w:bottom w:val="single" w:sz="4" w:space="0" w:color="auto"/>
            </w:tcBorders>
            <w:shd w:val="clear" w:color="auto" w:fill="D9E2F3" w:themeFill="accent5" w:themeFillTint="33"/>
          </w:tcPr>
          <w:p w:rsidR="003A2770" w:rsidRPr="002912C6" w:rsidRDefault="003A2770" w:rsidP="00C55B58">
            <w:pPr>
              <w:rPr>
                <w:b/>
                <w:color w:val="C45911" w:themeColor="accent2" w:themeShade="BF"/>
              </w:rPr>
            </w:pPr>
            <w:r w:rsidRPr="002912C6">
              <w:rPr>
                <w:b/>
                <w:color w:val="C45911" w:themeColor="accent2" w:themeShade="BF"/>
              </w:rPr>
              <w:lastRenderedPageBreak/>
              <w:t xml:space="preserve">Access ELAR </w:t>
            </w:r>
            <w:r w:rsidR="00C55B58">
              <w:rPr>
                <w:b/>
                <w:color w:val="C45911" w:themeColor="accent2" w:themeShade="BF"/>
              </w:rPr>
              <w:t>System</w:t>
            </w:r>
          </w:p>
        </w:tc>
      </w:tr>
      <w:tr w:rsidR="001F565D" w:rsidRPr="00F47027" w:rsidTr="008A4096">
        <w:trPr>
          <w:trHeight w:val="5066"/>
        </w:trPr>
        <w:tc>
          <w:tcPr>
            <w:tcW w:w="4428" w:type="dxa"/>
            <w:tcBorders>
              <w:bottom w:val="nil"/>
            </w:tcBorders>
          </w:tcPr>
          <w:p w:rsidR="001F565D" w:rsidRPr="00C55B58" w:rsidRDefault="00C55B58" w:rsidP="003E5DCE">
            <w:pPr>
              <w:pStyle w:val="ListParagraph"/>
              <w:numPr>
                <w:ilvl w:val="0"/>
                <w:numId w:val="2"/>
              </w:numPr>
              <w:spacing w:before="240"/>
              <w:ind w:left="360"/>
              <w:rPr>
                <w:szCs w:val="22"/>
              </w:rPr>
            </w:pPr>
            <w:r w:rsidRPr="00C55B58">
              <w:rPr>
                <w:szCs w:val="22"/>
              </w:rPr>
              <w:t xml:space="preserve">Go to </w:t>
            </w:r>
            <w:hyperlink r:id="rId16" w:history="1">
              <w:r w:rsidRPr="00C55B58">
                <w:rPr>
                  <w:rStyle w:val="Hyperlink"/>
                  <w:szCs w:val="22"/>
                </w:rPr>
                <w:t>www.mass.gov/ese/licensure</w:t>
              </w:r>
            </w:hyperlink>
          </w:p>
          <w:p w:rsidR="00C55B58" w:rsidRPr="00F47027" w:rsidRDefault="00C55B58" w:rsidP="00C55B58"/>
        </w:tc>
        <w:tc>
          <w:tcPr>
            <w:tcW w:w="9612" w:type="dxa"/>
            <w:tcBorders>
              <w:bottom w:val="nil"/>
            </w:tcBorders>
          </w:tcPr>
          <w:p w:rsidR="001F565D" w:rsidRPr="00F47027" w:rsidRDefault="00E840D4" w:rsidP="00905E73">
            <w:r>
              <w:rPr>
                <w:noProof/>
              </w:rPr>
              <w:drawing>
                <wp:anchor distT="0" distB="0" distL="114300" distR="114300" simplePos="0" relativeHeight="251677696" behindDoc="0" locked="0" layoutInCell="1" allowOverlap="1">
                  <wp:simplePos x="0" y="0"/>
                  <wp:positionH relativeFrom="column">
                    <wp:posOffset>17145</wp:posOffset>
                  </wp:positionH>
                  <wp:positionV relativeFrom="paragraph">
                    <wp:posOffset>85090</wp:posOffset>
                  </wp:positionV>
                  <wp:extent cx="4707890" cy="3217545"/>
                  <wp:effectExtent l="19050" t="0" r="0" b="0"/>
                  <wp:wrapSquare wrapText="bothSides"/>
                  <wp:docPr id="1" name="Picture 1" descr="Office of Educator Licensure Website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707890" cy="3217545"/>
                          </a:xfrm>
                          <a:prstGeom prst="rect">
                            <a:avLst/>
                          </a:prstGeom>
                          <a:noFill/>
                          <a:ln w="9525">
                            <a:noFill/>
                            <a:miter lim="800000"/>
                            <a:headEnd/>
                            <a:tailEnd/>
                          </a:ln>
                        </pic:spPr>
                      </pic:pic>
                    </a:graphicData>
                  </a:graphic>
                </wp:anchor>
              </w:drawing>
            </w:r>
            <w:r w:rsidR="003356A3">
              <w:rPr>
                <w:noProof/>
              </w:rPr>
              <w:t xml:space="preserve"> </w:t>
            </w:r>
          </w:p>
        </w:tc>
      </w:tr>
      <w:tr w:rsidR="001F565D" w:rsidTr="00C55B58">
        <w:trPr>
          <w:trHeight w:val="3150"/>
        </w:trPr>
        <w:tc>
          <w:tcPr>
            <w:tcW w:w="4428" w:type="dxa"/>
            <w:tcBorders>
              <w:top w:val="nil"/>
              <w:bottom w:val="single" w:sz="4" w:space="0" w:color="auto"/>
            </w:tcBorders>
          </w:tcPr>
          <w:p w:rsidR="001F565D" w:rsidRPr="00F47027" w:rsidRDefault="00C55B58" w:rsidP="003E5DCE">
            <w:pPr>
              <w:pStyle w:val="ListParagraph"/>
              <w:numPr>
                <w:ilvl w:val="0"/>
                <w:numId w:val="2"/>
              </w:numPr>
              <w:ind w:left="360"/>
            </w:pPr>
            <w:r>
              <w:t>Click on ELAR Login Image</w:t>
            </w:r>
          </w:p>
        </w:tc>
        <w:tc>
          <w:tcPr>
            <w:tcW w:w="9612" w:type="dxa"/>
            <w:tcBorders>
              <w:top w:val="nil"/>
              <w:bottom w:val="single" w:sz="4" w:space="0" w:color="auto"/>
            </w:tcBorders>
          </w:tcPr>
          <w:p w:rsidR="001F565D" w:rsidRDefault="006973C3" w:rsidP="00905E73">
            <w:r w:rsidRPr="006973C3">
              <w:rPr>
                <w:noProof/>
              </w:rPr>
              <w:drawing>
                <wp:anchor distT="0" distB="0" distL="114300" distR="114300" simplePos="0" relativeHeight="251676672" behindDoc="0" locked="0" layoutInCell="1" allowOverlap="1">
                  <wp:simplePos x="0" y="0"/>
                  <wp:positionH relativeFrom="column">
                    <wp:posOffset>17145</wp:posOffset>
                  </wp:positionH>
                  <wp:positionV relativeFrom="paragraph">
                    <wp:posOffset>196850</wp:posOffset>
                  </wp:positionV>
                  <wp:extent cx="1524635" cy="1716405"/>
                  <wp:effectExtent l="19050" t="0" r="0" b="0"/>
                  <wp:wrapSquare wrapText="bothSides"/>
                  <wp:docPr id="17" name="Picture 4" descr="ELAR Lo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1524635" cy="1716405"/>
                          </a:xfrm>
                          <a:prstGeom prst="rect">
                            <a:avLst/>
                          </a:prstGeom>
                          <a:noFill/>
                          <a:ln w="9525">
                            <a:noFill/>
                            <a:miter lim="800000"/>
                            <a:headEnd/>
                            <a:tailEnd/>
                          </a:ln>
                        </pic:spPr>
                      </pic:pic>
                    </a:graphicData>
                  </a:graphic>
                </wp:anchor>
              </w:drawing>
            </w:r>
          </w:p>
        </w:tc>
      </w:tr>
    </w:tbl>
    <w:p w:rsidR="003F588A" w:rsidRDefault="003F588A" w:rsidP="00761692">
      <w:pPr>
        <w:rPr>
          <w:b/>
          <w:color w:val="C45911" w:themeColor="accent2" w:themeShade="BF"/>
        </w:rPr>
        <w:sectPr w:rsidR="003F588A" w:rsidSect="001F565D">
          <w:pgSz w:w="15840" w:h="12240" w:orient="landscape" w:code="1"/>
          <w:pgMar w:top="1008" w:right="1008" w:bottom="1008" w:left="1008" w:header="576" w:footer="576" w:gutter="0"/>
          <w:pgNumType w:start="1"/>
          <w:cols w:space="720"/>
          <w:docGrid w:linePitch="360"/>
        </w:sectPr>
      </w:pPr>
    </w:p>
    <w:tbl>
      <w:tblPr>
        <w:tblStyle w:val="TableGrid"/>
        <w:tblW w:w="0" w:type="auto"/>
        <w:tblLayout w:type="fixed"/>
        <w:tblLook w:val="04A0"/>
      </w:tblPr>
      <w:tblGrid>
        <w:gridCol w:w="4428"/>
        <w:gridCol w:w="9612"/>
      </w:tblGrid>
      <w:tr w:rsidR="003A2770" w:rsidRPr="007C7EA4" w:rsidTr="00496799">
        <w:tc>
          <w:tcPr>
            <w:tcW w:w="14040" w:type="dxa"/>
            <w:gridSpan w:val="2"/>
            <w:tcBorders>
              <w:top w:val="single" w:sz="4" w:space="0" w:color="auto"/>
            </w:tcBorders>
            <w:shd w:val="clear" w:color="auto" w:fill="D9E2F3" w:themeFill="accent5" w:themeFillTint="33"/>
          </w:tcPr>
          <w:p w:rsidR="003A2770" w:rsidRPr="00C55B58" w:rsidRDefault="00C55B58" w:rsidP="00761692">
            <w:pPr>
              <w:rPr>
                <w:b/>
                <w:color w:val="C45911" w:themeColor="accent2" w:themeShade="BF"/>
              </w:rPr>
            </w:pPr>
            <w:r w:rsidRPr="00C55B58">
              <w:rPr>
                <w:b/>
                <w:color w:val="C45911" w:themeColor="accent2" w:themeShade="BF"/>
              </w:rPr>
              <w:lastRenderedPageBreak/>
              <w:t>Log-in to ELAR Portal</w:t>
            </w:r>
          </w:p>
        </w:tc>
      </w:tr>
      <w:tr w:rsidR="009A43DD" w:rsidTr="004813DA">
        <w:trPr>
          <w:trHeight w:val="6506"/>
        </w:trPr>
        <w:tc>
          <w:tcPr>
            <w:tcW w:w="4428" w:type="dxa"/>
          </w:tcPr>
          <w:p w:rsidR="006419C0" w:rsidRDefault="006419C0" w:rsidP="006419C0">
            <w:pPr>
              <w:pStyle w:val="ListParagraph"/>
              <w:numPr>
                <w:ilvl w:val="0"/>
                <w:numId w:val="3"/>
              </w:numPr>
              <w:spacing w:before="240"/>
              <w:ind w:left="360"/>
            </w:pPr>
            <w:r>
              <w:t>Input your User Name and Password (please note: these are case sensitive)</w:t>
            </w:r>
          </w:p>
          <w:p w:rsidR="006419C0" w:rsidRDefault="006419C0" w:rsidP="006419C0">
            <w:pPr>
              <w:spacing w:before="240"/>
            </w:pPr>
            <w:r>
              <w:t xml:space="preserve">Note: </w:t>
            </w:r>
          </w:p>
          <w:p w:rsidR="006419C0" w:rsidRDefault="006419C0" w:rsidP="006419C0">
            <w:pPr>
              <w:pStyle w:val="ListParagraph"/>
              <w:numPr>
                <w:ilvl w:val="0"/>
                <w:numId w:val="4"/>
              </w:numPr>
              <w:ind w:left="540"/>
            </w:pPr>
            <w:r>
              <w:t xml:space="preserve">If you </w:t>
            </w:r>
            <w:r w:rsidRPr="00C55B58">
              <w:rPr>
                <w:u w:val="single"/>
              </w:rPr>
              <w:t>do not have an ELAR account</w:t>
            </w:r>
            <w:r>
              <w:t xml:space="preserve"> yet, or are not sure, click on the Create ELAR Profile link and create a new profile/account. If you do have a profile the system will locate it and notify you.</w:t>
            </w:r>
          </w:p>
          <w:p w:rsidR="006419C0" w:rsidRDefault="006419C0" w:rsidP="006419C0">
            <w:pPr>
              <w:pStyle w:val="ListParagraph"/>
              <w:numPr>
                <w:ilvl w:val="0"/>
                <w:numId w:val="4"/>
              </w:numPr>
              <w:ind w:left="540"/>
            </w:pPr>
            <w:r>
              <w:t xml:space="preserve">If you </w:t>
            </w:r>
            <w:r w:rsidRPr="004813DA">
              <w:rPr>
                <w:u w:val="single"/>
              </w:rPr>
              <w:t>do not know if you have an account</w:t>
            </w:r>
            <w:r>
              <w:t xml:space="preserve">, </w:t>
            </w:r>
            <w:r w:rsidRPr="004813DA">
              <w:rPr>
                <w:b/>
              </w:rPr>
              <w:t>or</w:t>
            </w:r>
            <w:r>
              <w:t xml:space="preserve"> </w:t>
            </w:r>
            <w:r w:rsidRPr="004813DA">
              <w:rPr>
                <w:u w:val="single"/>
              </w:rPr>
              <w:t>have forgotten your ELAR User Name or Password</w:t>
            </w:r>
            <w:r>
              <w:t>, click on the Forgot User Name/Password link and follow prompts. Again, if you already have a profile, you will be alerted.</w:t>
            </w:r>
          </w:p>
          <w:p w:rsidR="001B629E" w:rsidRPr="0084640C" w:rsidRDefault="006419C0" w:rsidP="006419C0">
            <w:pPr>
              <w:pStyle w:val="ListParagraph"/>
              <w:numPr>
                <w:ilvl w:val="0"/>
                <w:numId w:val="4"/>
              </w:numPr>
              <w:ind w:left="540"/>
            </w:pPr>
            <w:r>
              <w:t>You will be required to provide an email address in your ELAR account. It is important that you keep your contact information in ELAR up to date. Most especially your email and mailing addresses.</w:t>
            </w:r>
          </w:p>
        </w:tc>
        <w:tc>
          <w:tcPr>
            <w:tcW w:w="9612" w:type="dxa"/>
          </w:tcPr>
          <w:p w:rsidR="009A43DD" w:rsidRDefault="00C55B58" w:rsidP="00905E73">
            <w:r w:rsidRPr="00C55B58">
              <w:rPr>
                <w:noProof/>
              </w:rPr>
              <w:drawing>
                <wp:inline distT="0" distB="0" distL="0" distR="0">
                  <wp:extent cx="5050146" cy="3967852"/>
                  <wp:effectExtent l="19050" t="0" r="0" b="0"/>
                  <wp:docPr id="20" name="Picture 4" descr="ELA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056981" cy="3973222"/>
                          </a:xfrm>
                          <a:prstGeom prst="rect">
                            <a:avLst/>
                          </a:prstGeom>
                          <a:noFill/>
                          <a:ln w="9525">
                            <a:noFill/>
                            <a:miter lim="800000"/>
                            <a:headEnd/>
                            <a:tailEnd/>
                          </a:ln>
                        </pic:spPr>
                      </pic:pic>
                    </a:graphicData>
                  </a:graphic>
                </wp:inline>
              </w:drawing>
            </w:r>
          </w:p>
        </w:tc>
      </w:tr>
    </w:tbl>
    <w:p w:rsidR="00A03B38" w:rsidRDefault="00A03B38" w:rsidP="00905E73">
      <w:pPr>
        <w:spacing w:after="0"/>
        <w:sectPr w:rsidR="00A03B38" w:rsidSect="00C303C0">
          <w:pgSz w:w="15840" w:h="12240" w:orient="landscape" w:code="1"/>
          <w:pgMar w:top="1008" w:right="1008" w:bottom="1008" w:left="1008" w:header="576" w:footer="576" w:gutter="0"/>
          <w:cols w:space="720"/>
          <w:docGrid w:linePitch="360"/>
        </w:sectPr>
      </w:pPr>
    </w:p>
    <w:tbl>
      <w:tblPr>
        <w:tblStyle w:val="TableGrid"/>
        <w:tblW w:w="0" w:type="auto"/>
        <w:tblLayout w:type="fixed"/>
        <w:tblLook w:val="04A0"/>
      </w:tblPr>
      <w:tblGrid>
        <w:gridCol w:w="4428"/>
        <w:gridCol w:w="9612"/>
      </w:tblGrid>
      <w:tr w:rsidR="002912C6" w:rsidTr="00AA485B">
        <w:tc>
          <w:tcPr>
            <w:tcW w:w="14040" w:type="dxa"/>
            <w:gridSpan w:val="2"/>
            <w:shd w:val="clear" w:color="auto" w:fill="D9E2F3" w:themeFill="accent5" w:themeFillTint="33"/>
          </w:tcPr>
          <w:p w:rsidR="002912C6" w:rsidRDefault="004813DA" w:rsidP="004813DA">
            <w:r>
              <w:rPr>
                <w:b/>
                <w:color w:val="C45911" w:themeColor="accent2" w:themeShade="BF"/>
              </w:rPr>
              <w:lastRenderedPageBreak/>
              <w:t xml:space="preserve">ELAR Welcome Page </w:t>
            </w:r>
          </w:p>
        </w:tc>
      </w:tr>
      <w:tr w:rsidR="002912C6" w:rsidTr="00B84D00">
        <w:trPr>
          <w:trHeight w:val="4076"/>
        </w:trPr>
        <w:tc>
          <w:tcPr>
            <w:tcW w:w="4428" w:type="dxa"/>
            <w:tcBorders>
              <w:bottom w:val="single" w:sz="4" w:space="0" w:color="auto"/>
            </w:tcBorders>
          </w:tcPr>
          <w:p w:rsidR="002912C6" w:rsidRDefault="009A7C06" w:rsidP="00633D95">
            <w:pPr>
              <w:pStyle w:val="ListParagraph"/>
              <w:numPr>
                <w:ilvl w:val="0"/>
                <w:numId w:val="5"/>
              </w:numPr>
              <w:spacing w:before="240"/>
              <w:ind w:left="360"/>
            </w:pPr>
            <w:r>
              <w:t>O</w:t>
            </w:r>
            <w:r w:rsidR="00633D95">
              <w:t>n the ELAR Welcome Page, c</w:t>
            </w:r>
            <w:r w:rsidR="004813DA">
              <w:t>lick on</w:t>
            </w:r>
            <w:r>
              <w:t xml:space="preserve"> the</w:t>
            </w:r>
            <w:r w:rsidR="004813DA">
              <w:t xml:space="preserve"> </w:t>
            </w:r>
            <w:r w:rsidR="00B84D00" w:rsidRPr="009A7C06">
              <w:rPr>
                <w:b/>
                <w:i/>
                <w:color w:val="0000FF"/>
                <w:u w:val="single"/>
              </w:rPr>
              <w:t>Check license status and history, make a payment</w:t>
            </w:r>
            <w:r>
              <w:rPr>
                <w:color w:val="000000" w:themeColor="text1"/>
              </w:rPr>
              <w:t xml:space="preserve"> link</w:t>
            </w:r>
          </w:p>
        </w:tc>
        <w:tc>
          <w:tcPr>
            <w:tcW w:w="9612" w:type="dxa"/>
            <w:tcBorders>
              <w:bottom w:val="single" w:sz="4" w:space="0" w:color="auto"/>
            </w:tcBorders>
          </w:tcPr>
          <w:p w:rsidR="002912C6" w:rsidRDefault="004813DA" w:rsidP="00905E73">
            <w:r w:rsidRPr="004813DA">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85090</wp:posOffset>
                  </wp:positionV>
                  <wp:extent cx="4397375" cy="2348865"/>
                  <wp:effectExtent l="19050" t="0" r="3175" b="0"/>
                  <wp:wrapSquare wrapText="bothSides"/>
                  <wp:docPr id="115" name="Picture 115" descr="ELAR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cstate="print"/>
                          <a:srcRect/>
                          <a:stretch>
                            <a:fillRect/>
                          </a:stretch>
                        </pic:blipFill>
                        <pic:spPr bwMode="auto">
                          <a:xfrm>
                            <a:off x="0" y="0"/>
                            <a:ext cx="4397375" cy="2348865"/>
                          </a:xfrm>
                          <a:prstGeom prst="rect">
                            <a:avLst/>
                          </a:prstGeom>
                          <a:noFill/>
                          <a:ln w="9525">
                            <a:noFill/>
                            <a:miter lim="800000"/>
                            <a:headEnd/>
                            <a:tailEnd/>
                          </a:ln>
                        </pic:spPr>
                      </pic:pic>
                    </a:graphicData>
                  </a:graphic>
                </wp:anchor>
              </w:drawing>
            </w:r>
          </w:p>
        </w:tc>
      </w:tr>
      <w:tr w:rsidR="002912C6" w:rsidTr="00BD13F5">
        <w:tc>
          <w:tcPr>
            <w:tcW w:w="14040" w:type="dxa"/>
            <w:gridSpan w:val="2"/>
            <w:tcBorders>
              <w:bottom w:val="single" w:sz="4" w:space="0" w:color="auto"/>
            </w:tcBorders>
            <w:shd w:val="clear" w:color="auto" w:fill="D9E2F3" w:themeFill="accent5" w:themeFillTint="33"/>
          </w:tcPr>
          <w:p w:rsidR="002912C6" w:rsidRDefault="00B84D00" w:rsidP="00254B4C">
            <w:r>
              <w:rPr>
                <w:b/>
                <w:color w:val="C45911" w:themeColor="accent2" w:themeShade="BF"/>
              </w:rPr>
              <w:t>Inquiry - Activity Su</w:t>
            </w:r>
            <w:r w:rsidR="00372CE9">
              <w:rPr>
                <w:b/>
                <w:color w:val="C45911" w:themeColor="accent2" w:themeShade="BF"/>
              </w:rPr>
              <w:t>mmary Page [</w:t>
            </w:r>
            <w:r w:rsidR="00533E9F">
              <w:rPr>
                <w:b/>
                <w:color w:val="C45911" w:themeColor="accent2" w:themeShade="BF"/>
              </w:rPr>
              <w:t xml:space="preserve"> License Information - </w:t>
            </w:r>
            <w:r w:rsidR="00372CE9">
              <w:rPr>
                <w:b/>
                <w:color w:val="C45911" w:themeColor="accent2" w:themeShade="BF"/>
              </w:rPr>
              <w:t>View/Print</w:t>
            </w:r>
            <w:r>
              <w:rPr>
                <w:b/>
                <w:color w:val="C45911" w:themeColor="accent2" w:themeShade="BF"/>
              </w:rPr>
              <w:t xml:space="preserve"> button]</w:t>
            </w:r>
          </w:p>
        </w:tc>
      </w:tr>
      <w:tr w:rsidR="002912C6" w:rsidTr="00254B4C">
        <w:trPr>
          <w:trHeight w:val="4715"/>
        </w:trPr>
        <w:tc>
          <w:tcPr>
            <w:tcW w:w="4428" w:type="dxa"/>
            <w:tcBorders>
              <w:bottom w:val="single" w:sz="4" w:space="0" w:color="auto"/>
            </w:tcBorders>
          </w:tcPr>
          <w:p w:rsidR="00860A39" w:rsidRDefault="00B84D00" w:rsidP="00B84D00">
            <w:pPr>
              <w:pStyle w:val="ListParagraph"/>
              <w:numPr>
                <w:ilvl w:val="0"/>
                <w:numId w:val="6"/>
              </w:numPr>
              <w:spacing w:before="240"/>
              <w:ind w:left="360"/>
            </w:pPr>
            <w:r>
              <w:t>Scroll down to the bottom of your Inquiry-Activity Summary page.</w:t>
            </w:r>
          </w:p>
          <w:p w:rsidR="00B84D00" w:rsidRDefault="00E14DA8" w:rsidP="00372CE9">
            <w:pPr>
              <w:pStyle w:val="ListParagraph"/>
              <w:numPr>
                <w:ilvl w:val="0"/>
                <w:numId w:val="6"/>
              </w:numPr>
              <w:spacing w:before="240"/>
              <w:ind w:left="360"/>
            </w:pPr>
            <w:r>
              <w:rPr>
                <w:noProof/>
              </w:rPr>
              <w:pict>
                <v:shapetype id="_x0000_t32" coordsize="21600,21600" o:spt="32" o:oned="t" path="m,l21600,21600e" filled="f">
                  <v:path arrowok="t" fillok="f" o:connecttype="none"/>
                  <o:lock v:ext="edit" shapetype="t"/>
                </v:shapetype>
                <v:shape id="_x0000_s1026" type="#_x0000_t32" alt="Arrow pointing at View/Print button" style="position:absolute;left:0;text-align:left;margin-left:114pt;margin-top:13.2pt;width:258.1pt;height:153.5pt;z-index:251679744" o:connectortype="straight">
                  <v:stroke endarrow="block"/>
                </v:shape>
              </w:pict>
            </w:r>
            <w:r w:rsidR="00372CE9">
              <w:t xml:space="preserve">Click on the </w:t>
            </w:r>
            <w:r w:rsidR="00372CE9" w:rsidRPr="00633D95">
              <w:rPr>
                <w:b/>
              </w:rPr>
              <w:t>View/Print</w:t>
            </w:r>
            <w:r w:rsidR="00372CE9">
              <w:t xml:space="preserve"> </w:t>
            </w:r>
            <w:r w:rsidR="00B84D00">
              <w:t>button</w:t>
            </w:r>
          </w:p>
        </w:tc>
        <w:tc>
          <w:tcPr>
            <w:tcW w:w="9612" w:type="dxa"/>
            <w:tcBorders>
              <w:bottom w:val="single" w:sz="4" w:space="0" w:color="auto"/>
            </w:tcBorders>
          </w:tcPr>
          <w:p w:rsidR="002912C6" w:rsidRDefault="00B97063" w:rsidP="00905E73">
            <w:r w:rsidRPr="00B97063">
              <w:drawing>
                <wp:inline distT="0" distB="0" distL="0" distR="0">
                  <wp:extent cx="4095618" cy="2950234"/>
                  <wp:effectExtent l="19050" t="0" r="132"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101910" cy="2954767"/>
                          </a:xfrm>
                          <a:prstGeom prst="rect">
                            <a:avLst/>
                          </a:prstGeom>
                          <a:noFill/>
                          <a:ln w="9525">
                            <a:noFill/>
                            <a:miter lim="800000"/>
                            <a:headEnd/>
                            <a:tailEnd/>
                          </a:ln>
                        </pic:spPr>
                      </pic:pic>
                    </a:graphicData>
                  </a:graphic>
                </wp:inline>
              </w:drawing>
            </w:r>
          </w:p>
        </w:tc>
      </w:tr>
    </w:tbl>
    <w:p w:rsidR="00254B4C" w:rsidRDefault="00254B4C" w:rsidP="007E00A8">
      <w:pPr>
        <w:rPr>
          <w:b/>
          <w:color w:val="C45911" w:themeColor="accent2" w:themeShade="BF"/>
        </w:rPr>
        <w:sectPr w:rsidR="00254B4C" w:rsidSect="00A03B38">
          <w:headerReference w:type="default" r:id="rId22"/>
          <w:footerReference w:type="default" r:id="rId23"/>
          <w:pgSz w:w="15840" w:h="12240" w:orient="landscape" w:code="1"/>
          <w:pgMar w:top="1008" w:right="1008" w:bottom="1008" w:left="1008" w:header="576" w:footer="576" w:gutter="0"/>
          <w:cols w:space="720"/>
          <w:docGrid w:linePitch="360"/>
        </w:sectPr>
      </w:pPr>
    </w:p>
    <w:tbl>
      <w:tblPr>
        <w:tblStyle w:val="TableGrid"/>
        <w:tblW w:w="0" w:type="auto"/>
        <w:tblLayout w:type="fixed"/>
        <w:tblLook w:val="04A0"/>
      </w:tblPr>
      <w:tblGrid>
        <w:gridCol w:w="4518"/>
        <w:gridCol w:w="9522"/>
      </w:tblGrid>
      <w:tr w:rsidR="002912C6" w:rsidTr="001C75FA">
        <w:trPr>
          <w:trHeight w:val="288"/>
        </w:trPr>
        <w:tc>
          <w:tcPr>
            <w:tcW w:w="14040" w:type="dxa"/>
            <w:gridSpan w:val="2"/>
            <w:shd w:val="clear" w:color="auto" w:fill="D9E2F3" w:themeFill="accent5" w:themeFillTint="33"/>
          </w:tcPr>
          <w:p w:rsidR="002912C6" w:rsidRDefault="00533E9F" w:rsidP="00F572DE">
            <w:r>
              <w:rPr>
                <w:b/>
                <w:color w:val="C45911" w:themeColor="accent2" w:themeShade="BF"/>
              </w:rPr>
              <w:lastRenderedPageBreak/>
              <w:t>Print Unofficial Copy</w:t>
            </w:r>
          </w:p>
        </w:tc>
      </w:tr>
      <w:tr w:rsidR="007E00A8" w:rsidTr="00FB1407">
        <w:trPr>
          <w:trHeight w:val="2789"/>
        </w:trPr>
        <w:tc>
          <w:tcPr>
            <w:tcW w:w="4518" w:type="dxa"/>
            <w:tcBorders>
              <w:bottom w:val="single" w:sz="4" w:space="0" w:color="auto"/>
            </w:tcBorders>
          </w:tcPr>
          <w:p w:rsidR="00677520" w:rsidRDefault="00677520" w:rsidP="000F2AAD"/>
          <w:p w:rsidR="000F2AAD" w:rsidRPr="00852500" w:rsidRDefault="00533E9F" w:rsidP="00533E9F">
            <w:pPr>
              <w:pStyle w:val="ListParagraph"/>
              <w:numPr>
                <w:ilvl w:val="0"/>
                <w:numId w:val="21"/>
              </w:numPr>
              <w:ind w:left="360"/>
            </w:pPr>
            <w:r>
              <w:t>A pop-up screen will appear allowing you to click on the Print button, select your printer and print an unofficial copy of your license(s)/endorsement(s).</w:t>
            </w:r>
          </w:p>
        </w:tc>
        <w:tc>
          <w:tcPr>
            <w:tcW w:w="9522" w:type="dxa"/>
            <w:tcBorders>
              <w:bottom w:val="single" w:sz="4" w:space="0" w:color="auto"/>
            </w:tcBorders>
          </w:tcPr>
          <w:p w:rsidR="007E00A8" w:rsidRDefault="00533E9F" w:rsidP="00C65140">
            <w:r>
              <w:rPr>
                <w:noProof/>
              </w:rPr>
              <w:drawing>
                <wp:inline distT="0" distB="0" distL="0" distR="0">
                  <wp:extent cx="4992897" cy="3401855"/>
                  <wp:effectExtent l="19050" t="0" r="0" b="0"/>
                  <wp:docPr id="9" name="Picture 1" descr="Unofficial Copy of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4993239" cy="3402088"/>
                          </a:xfrm>
                          <a:prstGeom prst="rect">
                            <a:avLst/>
                          </a:prstGeom>
                          <a:noFill/>
                          <a:ln w="9525">
                            <a:noFill/>
                            <a:miter lim="800000"/>
                            <a:headEnd/>
                            <a:tailEnd/>
                          </a:ln>
                        </pic:spPr>
                      </pic:pic>
                    </a:graphicData>
                  </a:graphic>
                </wp:inline>
              </w:drawing>
            </w:r>
          </w:p>
        </w:tc>
      </w:tr>
    </w:tbl>
    <w:p w:rsidR="009E0F35" w:rsidRDefault="009E0F35" w:rsidP="003F588A"/>
    <w:sectPr w:rsidR="009E0F35" w:rsidSect="00A03B38">
      <w:headerReference w:type="default" r:id="rId25"/>
      <w:pgSz w:w="15840" w:h="12240" w:orient="landscape" w:code="1"/>
      <w:pgMar w:top="1008" w:right="1008" w:bottom="1008" w:left="1008"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54" w:rsidRDefault="00660854" w:rsidP="00842A55">
      <w:pPr>
        <w:spacing w:after="0" w:line="240" w:lineRule="auto"/>
      </w:pPr>
      <w:r>
        <w:separator/>
      </w:r>
    </w:p>
  </w:endnote>
  <w:endnote w:type="continuationSeparator" w:id="0">
    <w:p w:rsidR="00660854" w:rsidRDefault="00660854" w:rsidP="00842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54" w:rsidRDefault="00660854" w:rsidP="00431FC3">
    <w:pPr>
      <w:pStyle w:val="Footer"/>
    </w:pPr>
  </w:p>
  <w:p w:rsidR="00660854" w:rsidRDefault="00660854" w:rsidP="00905E73">
    <w:pPr>
      <w:pStyle w:val="Footer"/>
      <w:tabs>
        <w:tab w:val="clear" w:pos="4680"/>
        <w:tab w:val="clear" w:pos="9360"/>
        <w:tab w:val="left" w:pos="2535"/>
      </w:tabs>
    </w:pPr>
    <w:r>
      <w:tab/>
    </w:r>
    <w:r w:rsidRPr="00905E73">
      <w:t xml:space="preserve">                </w:t>
    </w:r>
    <w:r w:rsidRPr="00905E73">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5717"/>
      <w:docPartObj>
        <w:docPartGallery w:val="Page Numbers (Bottom of Page)"/>
        <w:docPartUnique/>
      </w:docPartObj>
    </w:sdtPr>
    <w:sdtContent>
      <w:p w:rsidR="00660854" w:rsidRDefault="00660854">
        <w:pPr>
          <w:pStyle w:val="Footer"/>
          <w:jc w:val="right"/>
        </w:pPr>
        <w:r>
          <w:rPr>
            <w:noProof/>
          </w:rPr>
          <w:drawing>
            <wp:anchor distT="0" distB="0" distL="114300" distR="114300" simplePos="0" relativeHeight="251689984" behindDoc="0" locked="0" layoutInCell="1" allowOverlap="1">
              <wp:simplePos x="0" y="0"/>
              <wp:positionH relativeFrom="column">
                <wp:posOffset>883920</wp:posOffset>
              </wp:positionH>
              <wp:positionV relativeFrom="paragraph">
                <wp:posOffset>11430</wp:posOffset>
              </wp:positionV>
              <wp:extent cx="314325" cy="571500"/>
              <wp:effectExtent l="19050" t="0" r="9525" b="0"/>
              <wp:wrapSquare wrapText="bothSides"/>
              <wp:docPr id="31" name="Picture 29" descr="ESE_StarLogo_33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StarLogo_33x60.gif"/>
                      <pic:cNvPicPr/>
                    </pic:nvPicPr>
                    <pic:blipFill>
                      <a:blip r:embed="rId1"/>
                      <a:stretch>
                        <a:fillRect/>
                      </a:stretch>
                    </pic:blipFill>
                    <pic:spPr>
                      <a:xfrm>
                        <a:off x="0" y="0"/>
                        <a:ext cx="314325" cy="571500"/>
                      </a:xfrm>
                      <a:prstGeom prst="rect">
                        <a:avLst/>
                      </a:prstGeom>
                    </pic:spPr>
                  </pic:pic>
                </a:graphicData>
              </a:graphic>
            </wp:anchor>
          </w:drawing>
        </w:r>
        <w:fldSimple w:instr=" PAGE   \* MERGEFORMAT ">
          <w:r w:rsidR="009A7C06">
            <w:rPr>
              <w:noProof/>
            </w:rPr>
            <w:t>2</w:t>
          </w:r>
        </w:fldSimple>
      </w:p>
    </w:sdtContent>
  </w:sdt>
  <w:p w:rsidR="00660854" w:rsidRDefault="00E14DA8" w:rsidP="001F565D">
    <w:pPr>
      <w:pStyle w:val="Footer"/>
      <w:tabs>
        <w:tab w:val="clear" w:pos="4680"/>
        <w:tab w:val="clear" w:pos="9360"/>
        <w:tab w:val="left" w:pos="2160"/>
      </w:tabs>
    </w:pPr>
    <w:r>
      <w:rPr>
        <w:noProof/>
      </w:rPr>
      <w:pict>
        <v:shapetype id="_x0000_t32" coordsize="21600,21600" o:spt="32" o:oned="t" path="m,l21600,21600e" filled="f">
          <v:path arrowok="t" fillok="f" o:connecttype="none"/>
          <o:lock v:ext="edit" shapetype="t"/>
        </v:shapetype>
        <v:shape id="_x0000_s6148" type="#_x0000_t32" alt="horizontal line" style="position:absolute;margin-left:107.1pt;margin-top:21.3pt;width:549.75pt;height:0;z-index:251667456;mso-position-horizontal-relative:text;mso-position-vertical-relative:text" o:connectortype="straight" strokecolor="#2e74b5 [2404]"/>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108"/>
      <w:docPartObj>
        <w:docPartGallery w:val="Page Numbers (Bottom of Page)"/>
        <w:docPartUnique/>
      </w:docPartObj>
    </w:sdtPr>
    <w:sdtContent>
      <w:p w:rsidR="00660854" w:rsidRDefault="00660854">
        <w:pPr>
          <w:pStyle w:val="Footer"/>
          <w:jc w:val="right"/>
        </w:pPr>
        <w:r>
          <w:rPr>
            <w:noProof/>
          </w:rPr>
          <w:drawing>
            <wp:anchor distT="0" distB="0" distL="114300" distR="114300" simplePos="0" relativeHeight="251691008" behindDoc="0" locked="0" layoutInCell="1" allowOverlap="1">
              <wp:simplePos x="0" y="0"/>
              <wp:positionH relativeFrom="column">
                <wp:posOffset>769620</wp:posOffset>
              </wp:positionH>
              <wp:positionV relativeFrom="paragraph">
                <wp:posOffset>59055</wp:posOffset>
              </wp:positionV>
              <wp:extent cx="314325" cy="571500"/>
              <wp:effectExtent l="19050" t="0" r="9525" b="0"/>
              <wp:wrapSquare wrapText="bothSides"/>
              <wp:docPr id="32" name="Picture 31" descr="ESE_StarLogo_33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StarLogo_33x60.gif"/>
                      <pic:cNvPicPr/>
                    </pic:nvPicPr>
                    <pic:blipFill>
                      <a:blip r:embed="rId1"/>
                      <a:stretch>
                        <a:fillRect/>
                      </a:stretch>
                    </pic:blipFill>
                    <pic:spPr>
                      <a:xfrm>
                        <a:off x="0" y="0"/>
                        <a:ext cx="314325" cy="571500"/>
                      </a:xfrm>
                      <a:prstGeom prst="rect">
                        <a:avLst/>
                      </a:prstGeom>
                    </pic:spPr>
                  </pic:pic>
                </a:graphicData>
              </a:graphic>
            </wp:anchor>
          </w:drawing>
        </w:r>
        <w:fldSimple w:instr=" PAGE   \* MERGEFORMAT ">
          <w:r w:rsidR="00B97063">
            <w:rPr>
              <w:noProof/>
            </w:rPr>
            <w:t>4</w:t>
          </w:r>
        </w:fldSimple>
      </w:p>
    </w:sdtContent>
  </w:sdt>
  <w:p w:rsidR="00660854" w:rsidRDefault="00E14DA8" w:rsidP="001F565D">
    <w:pPr>
      <w:pStyle w:val="Footer"/>
      <w:tabs>
        <w:tab w:val="clear" w:pos="4680"/>
        <w:tab w:val="clear" w:pos="9360"/>
        <w:tab w:val="left" w:pos="2160"/>
      </w:tabs>
    </w:pPr>
    <w:r>
      <w:rPr>
        <w:noProof/>
      </w:rPr>
      <w:pict>
        <v:shapetype id="_x0000_t32" coordsize="21600,21600" o:spt="32" o:oned="t" path="m,l21600,21600e" filled="f">
          <v:path arrowok="t" fillok="f" o:connecttype="none"/>
          <o:lock v:ext="edit" shapetype="t"/>
        </v:shapetype>
        <v:shape id="_x0000_s6150" type="#_x0000_t32" alt="horizontal line" style="position:absolute;margin-left:107.1pt;margin-top:21.3pt;width:549.75pt;height:0;z-index:251684864;mso-position-horizontal-relative:text;mso-position-vertical-relative:text" o:connectortype="straight" strokecolor="#2e74b5 [2404]"/>
      </w:pict>
    </w:r>
    <w:r w:rsidR="00660854">
      <w:tab/>
    </w:r>
    <w:r w:rsidR="00660854" w:rsidRPr="001F565D">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54" w:rsidRDefault="00660854" w:rsidP="00842A55">
      <w:pPr>
        <w:spacing w:after="0" w:line="240" w:lineRule="auto"/>
      </w:pPr>
      <w:r>
        <w:separator/>
      </w:r>
    </w:p>
  </w:footnote>
  <w:footnote w:type="continuationSeparator" w:id="0">
    <w:p w:rsidR="00660854" w:rsidRDefault="00660854" w:rsidP="00842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54" w:rsidRPr="00196404" w:rsidRDefault="00660854" w:rsidP="00905E73">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64384"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3"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 xml:space="preserve">Log-in to ELAR </w:t>
    </w:r>
    <w:r>
      <w:rPr>
        <w:b/>
        <w:noProof/>
        <w:color w:val="2E74B5" w:themeColor="accent1" w:themeShade="BF"/>
        <w:sz w:val="28"/>
        <w:szCs w:val="28"/>
      </w:rPr>
      <w:tab/>
    </w:r>
  </w:p>
  <w:p w:rsidR="00660854" w:rsidRDefault="00660854" w:rsidP="00905E73">
    <w:pPr>
      <w:ind w:firstLine="720"/>
    </w:pPr>
    <w:r w:rsidRPr="00196404">
      <w:rPr>
        <w:b/>
        <w:color w:val="538135" w:themeColor="accent6" w:themeShade="BF"/>
        <w:sz w:val="24"/>
      </w:rPr>
      <w:t>Instructions</w:t>
    </w:r>
    <w:r>
      <w:rPr>
        <w:b/>
        <w:color w:val="538135" w:themeColor="accent6" w:themeShade="BF"/>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54" w:rsidRPr="00196404" w:rsidRDefault="00660854" w:rsidP="00905E73">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88960"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26"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Print Unoficial Copy of License(s)/Endorsement(s)</w:t>
    </w:r>
  </w:p>
  <w:p w:rsidR="00660854" w:rsidRDefault="00660854" w:rsidP="00905E73">
    <w:pPr>
      <w:ind w:firstLine="720"/>
    </w:pPr>
    <w:r w:rsidRPr="00196404">
      <w:rPr>
        <w:b/>
        <w:color w:val="538135" w:themeColor="accent6" w:themeShade="BF"/>
        <w:sz w:val="24"/>
      </w:rPr>
      <w:t>Instructions</w:t>
    </w:r>
    <w:r>
      <w:rPr>
        <w:b/>
        <w:color w:val="538135" w:themeColor="accent6" w:themeShade="BF"/>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854" w:rsidRPr="00196404" w:rsidRDefault="00660854" w:rsidP="00372CE9">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96128"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50"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sidRPr="00196404">
      <w:rPr>
        <w:b/>
        <w:noProof/>
        <w:color w:val="2E74B5" w:themeColor="accent1" w:themeShade="BF"/>
        <w:sz w:val="28"/>
        <w:szCs w:val="28"/>
      </w:rPr>
      <w:drawing>
        <wp:anchor distT="0" distB="0" distL="114300" distR="114300" simplePos="0" relativeHeight="251698176"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7"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Print Unoficial Copy of License(s)/Endorsement(s)</w:t>
    </w:r>
    <w:r>
      <w:rPr>
        <w:b/>
        <w:noProof/>
        <w:color w:val="2E74B5" w:themeColor="accent1" w:themeShade="BF"/>
        <w:sz w:val="28"/>
        <w:szCs w:val="28"/>
      </w:rPr>
      <w:tab/>
    </w:r>
  </w:p>
  <w:p w:rsidR="00660854" w:rsidRDefault="00660854" w:rsidP="00905E73">
    <w:pPr>
      <w:ind w:firstLine="720"/>
    </w:pPr>
    <w:r w:rsidRPr="00196404">
      <w:rPr>
        <w:b/>
        <w:color w:val="538135" w:themeColor="accent6" w:themeShade="BF"/>
        <w:sz w:val="24"/>
      </w:rPr>
      <w:t>Instructions</w:t>
    </w:r>
    <w:r>
      <w:rPr>
        <w:b/>
        <w:color w:val="538135" w:themeColor="accent6" w:themeShade="BF"/>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4EA"/>
    <w:multiLevelType w:val="hybridMultilevel"/>
    <w:tmpl w:val="98E4E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41B35"/>
    <w:multiLevelType w:val="hybridMultilevel"/>
    <w:tmpl w:val="8E38935A"/>
    <w:lvl w:ilvl="0" w:tplc="58845420">
      <w:start w:val="1"/>
      <w:numFmt w:val="bullet"/>
      <w:lvlText w:val=""/>
      <w:lvlJc w:val="left"/>
      <w:pPr>
        <w:ind w:left="720" w:hanging="360"/>
      </w:pPr>
      <w:rPr>
        <w:rFonts w:ascii="Wingdings 2" w:hAnsi="Wingdings 2" w:hint="default"/>
        <w:color w:val="323E4F" w:themeColor="tex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639B"/>
    <w:multiLevelType w:val="hybridMultilevel"/>
    <w:tmpl w:val="2B2A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736E7"/>
    <w:multiLevelType w:val="hybridMultilevel"/>
    <w:tmpl w:val="D494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625D1"/>
    <w:multiLevelType w:val="multilevel"/>
    <w:tmpl w:val="0A7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A613E"/>
    <w:multiLevelType w:val="hybridMultilevel"/>
    <w:tmpl w:val="06FA0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91A8B"/>
    <w:multiLevelType w:val="hybridMultilevel"/>
    <w:tmpl w:val="0FBE2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31455"/>
    <w:multiLevelType w:val="hybridMultilevel"/>
    <w:tmpl w:val="8B629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3E1E6D"/>
    <w:multiLevelType w:val="hybridMultilevel"/>
    <w:tmpl w:val="4502E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A357D"/>
    <w:multiLevelType w:val="hybridMultilevel"/>
    <w:tmpl w:val="D910E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806FD"/>
    <w:multiLevelType w:val="hybridMultilevel"/>
    <w:tmpl w:val="4502E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56229"/>
    <w:multiLevelType w:val="hybridMultilevel"/>
    <w:tmpl w:val="5F081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26106"/>
    <w:multiLevelType w:val="hybridMultilevel"/>
    <w:tmpl w:val="9D0A2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054B5"/>
    <w:multiLevelType w:val="hybridMultilevel"/>
    <w:tmpl w:val="3B301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3079A1"/>
    <w:multiLevelType w:val="hybridMultilevel"/>
    <w:tmpl w:val="3C502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44EFF"/>
    <w:multiLevelType w:val="hybridMultilevel"/>
    <w:tmpl w:val="A30A2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E1AAE"/>
    <w:multiLevelType w:val="multilevel"/>
    <w:tmpl w:val="90082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8CA5097"/>
    <w:multiLevelType w:val="hybridMultilevel"/>
    <w:tmpl w:val="7BF60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22066"/>
    <w:multiLevelType w:val="hybridMultilevel"/>
    <w:tmpl w:val="1114A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DD2EFF"/>
    <w:multiLevelType w:val="hybridMultilevel"/>
    <w:tmpl w:val="4C4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707DD"/>
    <w:multiLevelType w:val="hybridMultilevel"/>
    <w:tmpl w:val="5BBA8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3"/>
  </w:num>
  <w:num w:numId="5">
    <w:abstractNumId w:val="11"/>
  </w:num>
  <w:num w:numId="6">
    <w:abstractNumId w:val="8"/>
  </w:num>
  <w:num w:numId="7">
    <w:abstractNumId w:val="10"/>
  </w:num>
  <w:num w:numId="8">
    <w:abstractNumId w:val="19"/>
  </w:num>
  <w:num w:numId="9">
    <w:abstractNumId w:val="20"/>
  </w:num>
  <w:num w:numId="10">
    <w:abstractNumId w:val="6"/>
  </w:num>
  <w:num w:numId="11">
    <w:abstractNumId w:val="2"/>
  </w:num>
  <w:num w:numId="12">
    <w:abstractNumId w:val="4"/>
  </w:num>
  <w:num w:numId="13">
    <w:abstractNumId w:val="5"/>
  </w:num>
  <w:num w:numId="14">
    <w:abstractNumId w:val="9"/>
  </w:num>
  <w:num w:numId="15">
    <w:abstractNumId w:val="18"/>
  </w:num>
  <w:num w:numId="16">
    <w:abstractNumId w:val="12"/>
  </w:num>
  <w:num w:numId="17">
    <w:abstractNumId w:val="13"/>
  </w:num>
  <w:num w:numId="18">
    <w:abstractNumId w:val="15"/>
  </w:num>
  <w:num w:numId="19">
    <w:abstractNumId w:val="1"/>
  </w:num>
  <w:num w:numId="20">
    <w:abstractNumId w:val="14"/>
  </w:num>
  <w:num w:numId="21">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51"/>
    <o:shapelayout v:ext="edit">
      <o:idmap v:ext="edit" data="6"/>
      <o:rules v:ext="edit">
        <o:r id="V:Rule3" type="connector" idref="#_x0000_s6150"/>
        <o:r id="V:Rule4" type="connector" idref="#_x0000_s6148"/>
      </o:rules>
    </o:shapelayout>
  </w:hdrShapeDefaults>
  <w:footnotePr>
    <w:footnote w:id="-1"/>
    <w:footnote w:id="0"/>
  </w:footnotePr>
  <w:endnotePr>
    <w:endnote w:id="-1"/>
    <w:endnote w:id="0"/>
  </w:endnotePr>
  <w:compat/>
  <w:rsids>
    <w:rsidRoot w:val="001503D3"/>
    <w:rsid w:val="00006208"/>
    <w:rsid w:val="00007C96"/>
    <w:rsid w:val="00013A15"/>
    <w:rsid w:val="00042967"/>
    <w:rsid w:val="0006375B"/>
    <w:rsid w:val="000678AB"/>
    <w:rsid w:val="00072539"/>
    <w:rsid w:val="00072E90"/>
    <w:rsid w:val="000845E1"/>
    <w:rsid w:val="00085875"/>
    <w:rsid w:val="00090B2F"/>
    <w:rsid w:val="000924ED"/>
    <w:rsid w:val="0009280F"/>
    <w:rsid w:val="000B6D86"/>
    <w:rsid w:val="000C14DE"/>
    <w:rsid w:val="000C26E0"/>
    <w:rsid w:val="000C3E2E"/>
    <w:rsid w:val="000C4175"/>
    <w:rsid w:val="000C7C05"/>
    <w:rsid w:val="000D05D9"/>
    <w:rsid w:val="000D3DFF"/>
    <w:rsid w:val="000E1EC3"/>
    <w:rsid w:val="000F2AAD"/>
    <w:rsid w:val="00113290"/>
    <w:rsid w:val="001242EB"/>
    <w:rsid w:val="001310C1"/>
    <w:rsid w:val="001503D3"/>
    <w:rsid w:val="0015145B"/>
    <w:rsid w:val="001530BC"/>
    <w:rsid w:val="00155234"/>
    <w:rsid w:val="001557A0"/>
    <w:rsid w:val="001A6D31"/>
    <w:rsid w:val="001B629E"/>
    <w:rsid w:val="001C75FA"/>
    <w:rsid w:val="001D7718"/>
    <w:rsid w:val="001E4F53"/>
    <w:rsid w:val="001E7048"/>
    <w:rsid w:val="001F48F9"/>
    <w:rsid w:val="001F565D"/>
    <w:rsid w:val="00200127"/>
    <w:rsid w:val="002001BF"/>
    <w:rsid w:val="00204559"/>
    <w:rsid w:val="002210C6"/>
    <w:rsid w:val="00221AE7"/>
    <w:rsid w:val="002466B2"/>
    <w:rsid w:val="002514BF"/>
    <w:rsid w:val="00254B4C"/>
    <w:rsid w:val="00260158"/>
    <w:rsid w:val="00262A66"/>
    <w:rsid w:val="00265DD5"/>
    <w:rsid w:val="002912C6"/>
    <w:rsid w:val="002A07FF"/>
    <w:rsid w:val="002A73C4"/>
    <w:rsid w:val="00302917"/>
    <w:rsid w:val="003075ED"/>
    <w:rsid w:val="00311734"/>
    <w:rsid w:val="00321647"/>
    <w:rsid w:val="003256AE"/>
    <w:rsid w:val="00325B6C"/>
    <w:rsid w:val="003356A3"/>
    <w:rsid w:val="00345D62"/>
    <w:rsid w:val="00357AAA"/>
    <w:rsid w:val="00364D7E"/>
    <w:rsid w:val="00372CE9"/>
    <w:rsid w:val="003836DE"/>
    <w:rsid w:val="0038786B"/>
    <w:rsid w:val="003A2770"/>
    <w:rsid w:val="003B1331"/>
    <w:rsid w:val="003C1960"/>
    <w:rsid w:val="003E5B4A"/>
    <w:rsid w:val="003E5DCE"/>
    <w:rsid w:val="003F588A"/>
    <w:rsid w:val="00431FC3"/>
    <w:rsid w:val="00440457"/>
    <w:rsid w:val="00444664"/>
    <w:rsid w:val="0044608F"/>
    <w:rsid w:val="00457A3E"/>
    <w:rsid w:val="00472DA2"/>
    <w:rsid w:val="00473083"/>
    <w:rsid w:val="004813DA"/>
    <w:rsid w:val="00496799"/>
    <w:rsid w:val="004A522E"/>
    <w:rsid w:val="004C0F78"/>
    <w:rsid w:val="004D1BD7"/>
    <w:rsid w:val="004D3F88"/>
    <w:rsid w:val="004F5267"/>
    <w:rsid w:val="005243A0"/>
    <w:rsid w:val="00531F88"/>
    <w:rsid w:val="00533E9F"/>
    <w:rsid w:val="005652F5"/>
    <w:rsid w:val="005777F5"/>
    <w:rsid w:val="00585D92"/>
    <w:rsid w:val="005A5D00"/>
    <w:rsid w:val="005A6337"/>
    <w:rsid w:val="005C4915"/>
    <w:rsid w:val="005E579D"/>
    <w:rsid w:val="005F13A5"/>
    <w:rsid w:val="006042FF"/>
    <w:rsid w:val="00633D95"/>
    <w:rsid w:val="006419C0"/>
    <w:rsid w:val="00660854"/>
    <w:rsid w:val="00663EE6"/>
    <w:rsid w:val="00677520"/>
    <w:rsid w:val="00681E09"/>
    <w:rsid w:val="00685AC8"/>
    <w:rsid w:val="006973C3"/>
    <w:rsid w:val="006D067C"/>
    <w:rsid w:val="006D10E4"/>
    <w:rsid w:val="006D56DE"/>
    <w:rsid w:val="006D5A94"/>
    <w:rsid w:val="006F6F68"/>
    <w:rsid w:val="00704B09"/>
    <w:rsid w:val="00707656"/>
    <w:rsid w:val="00737014"/>
    <w:rsid w:val="00761692"/>
    <w:rsid w:val="0076173F"/>
    <w:rsid w:val="007A0523"/>
    <w:rsid w:val="007A2DB0"/>
    <w:rsid w:val="007A6AAE"/>
    <w:rsid w:val="007B429D"/>
    <w:rsid w:val="007C6A5E"/>
    <w:rsid w:val="007C7EA4"/>
    <w:rsid w:val="007E00A8"/>
    <w:rsid w:val="007F1419"/>
    <w:rsid w:val="00800E0F"/>
    <w:rsid w:val="00822D23"/>
    <w:rsid w:val="00832E8F"/>
    <w:rsid w:val="00842A55"/>
    <w:rsid w:val="0084640C"/>
    <w:rsid w:val="00852500"/>
    <w:rsid w:val="00860A39"/>
    <w:rsid w:val="00862DD3"/>
    <w:rsid w:val="00871257"/>
    <w:rsid w:val="00872F87"/>
    <w:rsid w:val="008743F0"/>
    <w:rsid w:val="0088504C"/>
    <w:rsid w:val="008A4096"/>
    <w:rsid w:val="008A6419"/>
    <w:rsid w:val="008B3C85"/>
    <w:rsid w:val="008C02F3"/>
    <w:rsid w:val="008C226F"/>
    <w:rsid w:val="008D7946"/>
    <w:rsid w:val="008F507B"/>
    <w:rsid w:val="00905E73"/>
    <w:rsid w:val="00910438"/>
    <w:rsid w:val="00915A73"/>
    <w:rsid w:val="00916046"/>
    <w:rsid w:val="00917E82"/>
    <w:rsid w:val="0093237D"/>
    <w:rsid w:val="00941EAD"/>
    <w:rsid w:val="00971E8E"/>
    <w:rsid w:val="009A43DD"/>
    <w:rsid w:val="009A5487"/>
    <w:rsid w:val="009A7C06"/>
    <w:rsid w:val="009C0F38"/>
    <w:rsid w:val="009E0F35"/>
    <w:rsid w:val="009E1A9F"/>
    <w:rsid w:val="009F0E5C"/>
    <w:rsid w:val="00A03B38"/>
    <w:rsid w:val="00A05916"/>
    <w:rsid w:val="00A164A2"/>
    <w:rsid w:val="00A20D35"/>
    <w:rsid w:val="00A215D7"/>
    <w:rsid w:val="00A26D33"/>
    <w:rsid w:val="00A32157"/>
    <w:rsid w:val="00A53659"/>
    <w:rsid w:val="00A66C04"/>
    <w:rsid w:val="00A74093"/>
    <w:rsid w:val="00A95727"/>
    <w:rsid w:val="00AA485B"/>
    <w:rsid w:val="00AA7CB0"/>
    <w:rsid w:val="00AD5026"/>
    <w:rsid w:val="00AE52C3"/>
    <w:rsid w:val="00AF525A"/>
    <w:rsid w:val="00B1053D"/>
    <w:rsid w:val="00B13BE0"/>
    <w:rsid w:val="00B46913"/>
    <w:rsid w:val="00B514A5"/>
    <w:rsid w:val="00B518B4"/>
    <w:rsid w:val="00B5336D"/>
    <w:rsid w:val="00B55599"/>
    <w:rsid w:val="00B61084"/>
    <w:rsid w:val="00B670C7"/>
    <w:rsid w:val="00B73FA9"/>
    <w:rsid w:val="00B84D00"/>
    <w:rsid w:val="00B97063"/>
    <w:rsid w:val="00BA2686"/>
    <w:rsid w:val="00BA63CA"/>
    <w:rsid w:val="00BB02B4"/>
    <w:rsid w:val="00BC1E29"/>
    <w:rsid w:val="00BD13F5"/>
    <w:rsid w:val="00BD3302"/>
    <w:rsid w:val="00BD402E"/>
    <w:rsid w:val="00BE0AA9"/>
    <w:rsid w:val="00BF2369"/>
    <w:rsid w:val="00BF559A"/>
    <w:rsid w:val="00C04DE5"/>
    <w:rsid w:val="00C07D71"/>
    <w:rsid w:val="00C303C0"/>
    <w:rsid w:val="00C313C2"/>
    <w:rsid w:val="00C55B58"/>
    <w:rsid w:val="00C63F29"/>
    <w:rsid w:val="00C65033"/>
    <w:rsid w:val="00C65140"/>
    <w:rsid w:val="00C72BF8"/>
    <w:rsid w:val="00C752A9"/>
    <w:rsid w:val="00C924AC"/>
    <w:rsid w:val="00CB2CC2"/>
    <w:rsid w:val="00CB2FD5"/>
    <w:rsid w:val="00CB564F"/>
    <w:rsid w:val="00CB6C70"/>
    <w:rsid w:val="00CC76C3"/>
    <w:rsid w:val="00CD337A"/>
    <w:rsid w:val="00CF0792"/>
    <w:rsid w:val="00CF5673"/>
    <w:rsid w:val="00D01AC6"/>
    <w:rsid w:val="00D02B98"/>
    <w:rsid w:val="00D0388F"/>
    <w:rsid w:val="00D06793"/>
    <w:rsid w:val="00D1114C"/>
    <w:rsid w:val="00D23894"/>
    <w:rsid w:val="00D26C7C"/>
    <w:rsid w:val="00D316DB"/>
    <w:rsid w:val="00D32C86"/>
    <w:rsid w:val="00D36CBB"/>
    <w:rsid w:val="00D502E5"/>
    <w:rsid w:val="00D647B4"/>
    <w:rsid w:val="00D715FE"/>
    <w:rsid w:val="00DA2290"/>
    <w:rsid w:val="00DC08A5"/>
    <w:rsid w:val="00DC49CA"/>
    <w:rsid w:val="00E14DA8"/>
    <w:rsid w:val="00E15160"/>
    <w:rsid w:val="00E2140E"/>
    <w:rsid w:val="00E22896"/>
    <w:rsid w:val="00E24CCE"/>
    <w:rsid w:val="00E357BE"/>
    <w:rsid w:val="00E44781"/>
    <w:rsid w:val="00E47AD6"/>
    <w:rsid w:val="00E50510"/>
    <w:rsid w:val="00E6029F"/>
    <w:rsid w:val="00E71314"/>
    <w:rsid w:val="00E82CCA"/>
    <w:rsid w:val="00E840D4"/>
    <w:rsid w:val="00E86EAB"/>
    <w:rsid w:val="00E904FA"/>
    <w:rsid w:val="00E9105B"/>
    <w:rsid w:val="00E93930"/>
    <w:rsid w:val="00E9485C"/>
    <w:rsid w:val="00E967FE"/>
    <w:rsid w:val="00EA7310"/>
    <w:rsid w:val="00EB2116"/>
    <w:rsid w:val="00EB6894"/>
    <w:rsid w:val="00EC2CC3"/>
    <w:rsid w:val="00EC5648"/>
    <w:rsid w:val="00EC7126"/>
    <w:rsid w:val="00EE6BAB"/>
    <w:rsid w:val="00EF501D"/>
    <w:rsid w:val="00EF7B1C"/>
    <w:rsid w:val="00F0650A"/>
    <w:rsid w:val="00F06CB4"/>
    <w:rsid w:val="00F104CC"/>
    <w:rsid w:val="00F16D89"/>
    <w:rsid w:val="00F25DB1"/>
    <w:rsid w:val="00F47027"/>
    <w:rsid w:val="00F53529"/>
    <w:rsid w:val="00F56F22"/>
    <w:rsid w:val="00F572DE"/>
    <w:rsid w:val="00F70326"/>
    <w:rsid w:val="00F7129E"/>
    <w:rsid w:val="00F80E5B"/>
    <w:rsid w:val="00F84E38"/>
    <w:rsid w:val="00FB1407"/>
    <w:rsid w:val="00FB229E"/>
    <w:rsid w:val="00FC4FEB"/>
    <w:rsid w:val="00FE27A7"/>
    <w:rsid w:val="00FF09D8"/>
    <w:rsid w:val="00FF4D1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rules v:ext="edit">
        <o:r id="V:Rule2" type="connector" idref="#_x0000_s1026"/>
      </o:rules>
      <o:regrouptable v:ext="edit">
        <o:entry new="1" old="0"/>
        <o:entry new="2" old="0"/>
        <o:entry new="3" old="2"/>
        <o:entry new="4" old="2"/>
        <o:entry new="5"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03D3"/>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semiHidden/>
    <w:unhideWhenUsed/>
    <w:rsid w:val="00842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A55"/>
  </w:style>
  <w:style w:type="paragraph" w:styleId="Footer">
    <w:name w:val="footer"/>
    <w:basedOn w:val="Normal"/>
    <w:link w:val="FooterChar"/>
    <w:uiPriority w:val="99"/>
    <w:unhideWhenUsed/>
    <w:rsid w:val="00842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55"/>
  </w:style>
  <w:style w:type="paragraph" w:styleId="BalloonText">
    <w:name w:val="Balloon Text"/>
    <w:basedOn w:val="Normal"/>
    <w:link w:val="BalloonTextChar"/>
    <w:uiPriority w:val="99"/>
    <w:semiHidden/>
    <w:unhideWhenUsed/>
    <w:rsid w:val="0090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73"/>
    <w:rPr>
      <w:rFonts w:ascii="Tahoma" w:hAnsi="Tahoma" w:cs="Tahoma"/>
      <w:sz w:val="16"/>
      <w:szCs w:val="16"/>
    </w:rPr>
  </w:style>
  <w:style w:type="character" w:styleId="Hyperlink">
    <w:name w:val="Hyperlink"/>
    <w:basedOn w:val="DefaultParagraphFont"/>
    <w:uiPriority w:val="99"/>
    <w:unhideWhenUsed/>
    <w:rsid w:val="00F104CC"/>
    <w:rPr>
      <w:color w:val="0000FF" w:themeColor="hyperlink"/>
      <w:u w:val="single"/>
    </w:rPr>
  </w:style>
  <w:style w:type="character" w:styleId="FollowedHyperlink">
    <w:name w:val="FollowedHyperlink"/>
    <w:basedOn w:val="DefaultParagraphFont"/>
    <w:uiPriority w:val="99"/>
    <w:semiHidden/>
    <w:unhideWhenUsed/>
    <w:rsid w:val="00F47027"/>
    <w:rPr>
      <w:color w:val="800080" w:themeColor="followedHyperlink"/>
      <w:u w:val="single"/>
    </w:rPr>
  </w:style>
  <w:style w:type="character" w:styleId="Strong">
    <w:name w:val="Strong"/>
    <w:basedOn w:val="DefaultParagraphFont"/>
    <w:uiPriority w:val="22"/>
    <w:qFormat/>
    <w:rsid w:val="007C7EA4"/>
    <w:rPr>
      <w:b/>
      <w:bCs/>
    </w:rPr>
  </w:style>
  <w:style w:type="paragraph" w:styleId="TOC1">
    <w:name w:val="toc 1"/>
    <w:basedOn w:val="Normal"/>
    <w:next w:val="Normal"/>
    <w:autoRedefine/>
    <w:uiPriority w:val="39"/>
    <w:unhideWhenUsed/>
    <w:rsid w:val="00C924AC"/>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C924AC"/>
    <w:pPr>
      <w:spacing w:before="240" w:after="0"/>
    </w:pPr>
    <w:rPr>
      <w:b/>
      <w:bCs/>
      <w:sz w:val="20"/>
      <w:szCs w:val="20"/>
    </w:rPr>
  </w:style>
  <w:style w:type="paragraph" w:styleId="TOC3">
    <w:name w:val="toc 3"/>
    <w:basedOn w:val="Normal"/>
    <w:next w:val="Normal"/>
    <w:autoRedefine/>
    <w:uiPriority w:val="39"/>
    <w:unhideWhenUsed/>
    <w:rsid w:val="00C924AC"/>
    <w:pPr>
      <w:spacing w:after="0"/>
      <w:ind w:left="220"/>
    </w:pPr>
    <w:rPr>
      <w:sz w:val="20"/>
      <w:szCs w:val="20"/>
    </w:rPr>
  </w:style>
  <w:style w:type="paragraph" w:styleId="TOC4">
    <w:name w:val="toc 4"/>
    <w:basedOn w:val="Normal"/>
    <w:next w:val="Normal"/>
    <w:autoRedefine/>
    <w:uiPriority w:val="39"/>
    <w:unhideWhenUsed/>
    <w:rsid w:val="00C924AC"/>
    <w:pPr>
      <w:spacing w:after="0"/>
      <w:ind w:left="440"/>
    </w:pPr>
    <w:rPr>
      <w:sz w:val="20"/>
      <w:szCs w:val="20"/>
    </w:rPr>
  </w:style>
  <w:style w:type="paragraph" w:styleId="TOC5">
    <w:name w:val="toc 5"/>
    <w:basedOn w:val="Normal"/>
    <w:next w:val="Normal"/>
    <w:autoRedefine/>
    <w:uiPriority w:val="39"/>
    <w:unhideWhenUsed/>
    <w:rsid w:val="00C924AC"/>
    <w:pPr>
      <w:spacing w:after="0"/>
      <w:ind w:left="660"/>
    </w:pPr>
    <w:rPr>
      <w:sz w:val="20"/>
      <w:szCs w:val="20"/>
    </w:rPr>
  </w:style>
  <w:style w:type="paragraph" w:styleId="TOC6">
    <w:name w:val="toc 6"/>
    <w:basedOn w:val="Normal"/>
    <w:next w:val="Normal"/>
    <w:autoRedefine/>
    <w:uiPriority w:val="39"/>
    <w:unhideWhenUsed/>
    <w:rsid w:val="00C924AC"/>
    <w:pPr>
      <w:spacing w:after="0"/>
      <w:ind w:left="880"/>
    </w:pPr>
    <w:rPr>
      <w:sz w:val="20"/>
      <w:szCs w:val="20"/>
    </w:rPr>
  </w:style>
  <w:style w:type="paragraph" w:styleId="TOC7">
    <w:name w:val="toc 7"/>
    <w:basedOn w:val="Normal"/>
    <w:next w:val="Normal"/>
    <w:autoRedefine/>
    <w:uiPriority w:val="39"/>
    <w:unhideWhenUsed/>
    <w:rsid w:val="00C924AC"/>
    <w:pPr>
      <w:spacing w:after="0"/>
      <w:ind w:left="1100"/>
    </w:pPr>
    <w:rPr>
      <w:sz w:val="20"/>
      <w:szCs w:val="20"/>
    </w:rPr>
  </w:style>
  <w:style w:type="paragraph" w:styleId="TOC8">
    <w:name w:val="toc 8"/>
    <w:basedOn w:val="Normal"/>
    <w:next w:val="Normal"/>
    <w:autoRedefine/>
    <w:uiPriority w:val="39"/>
    <w:unhideWhenUsed/>
    <w:rsid w:val="00C924AC"/>
    <w:pPr>
      <w:spacing w:after="0"/>
      <w:ind w:left="1320"/>
    </w:pPr>
    <w:rPr>
      <w:sz w:val="20"/>
      <w:szCs w:val="20"/>
    </w:rPr>
  </w:style>
  <w:style w:type="paragraph" w:styleId="TOC9">
    <w:name w:val="toc 9"/>
    <w:basedOn w:val="Normal"/>
    <w:next w:val="Normal"/>
    <w:autoRedefine/>
    <w:uiPriority w:val="39"/>
    <w:unhideWhenUsed/>
    <w:rsid w:val="00C924AC"/>
    <w:pPr>
      <w:spacing w:after="0"/>
      <w:ind w:left="1540"/>
    </w:pPr>
    <w:rPr>
      <w:sz w:val="20"/>
      <w:szCs w:val="20"/>
    </w:rPr>
  </w:style>
  <w:style w:type="paragraph" w:styleId="NormalWeb">
    <w:name w:val="Normal (Web)"/>
    <w:basedOn w:val="Normal"/>
    <w:uiPriority w:val="99"/>
    <w:semiHidden/>
    <w:unhideWhenUsed/>
    <w:rsid w:val="003E5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894521">
      <w:bodyDiv w:val="1"/>
      <w:marLeft w:val="0"/>
      <w:marRight w:val="0"/>
      <w:marTop w:val="0"/>
      <w:marBottom w:val="0"/>
      <w:divBdr>
        <w:top w:val="none" w:sz="0" w:space="0" w:color="auto"/>
        <w:left w:val="none" w:sz="0" w:space="0" w:color="auto"/>
        <w:bottom w:val="none" w:sz="0" w:space="0" w:color="auto"/>
        <w:right w:val="none" w:sz="0" w:space="0" w:color="auto"/>
      </w:divBdr>
    </w:div>
    <w:div w:id="836962487">
      <w:bodyDiv w:val="1"/>
      <w:marLeft w:val="0"/>
      <w:marRight w:val="0"/>
      <w:marTop w:val="0"/>
      <w:marBottom w:val="0"/>
      <w:divBdr>
        <w:top w:val="none" w:sz="0" w:space="0" w:color="auto"/>
        <w:left w:val="none" w:sz="0" w:space="0" w:color="auto"/>
        <w:bottom w:val="none" w:sz="0" w:space="0" w:color="auto"/>
        <w:right w:val="none" w:sz="0" w:space="0" w:color="auto"/>
      </w:divBdr>
    </w:div>
    <w:div w:id="1197160336">
      <w:bodyDiv w:val="1"/>
      <w:marLeft w:val="0"/>
      <w:marRight w:val="0"/>
      <w:marTop w:val="0"/>
      <w:marBottom w:val="0"/>
      <w:divBdr>
        <w:top w:val="none" w:sz="0" w:space="0" w:color="auto"/>
        <w:left w:val="none" w:sz="0" w:space="0" w:color="auto"/>
        <w:bottom w:val="none" w:sz="0" w:space="0" w:color="auto"/>
        <w:right w:val="none" w:sz="0" w:space="0" w:color="auto"/>
      </w:divBdr>
    </w:div>
    <w:div w:id="2130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gif"/>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yperlink" TargetMode="External" Target="http://www.mass.gov/ese/licensure"/>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customXml" Target="../customXml/item2.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header" Target="header2.xml"/>
  <Relationship Id="rId23" Type="http://schemas.openxmlformats.org/officeDocument/2006/relationships/footer" Target="footer3.xml"/>
  <Relationship Id="rId24" Type="http://schemas.openxmlformats.org/officeDocument/2006/relationships/image" Target="media/image9.png"/>
  <Relationship Id="rId25" Type="http://schemas.openxmlformats.org/officeDocument/2006/relationships/header" Target="header3.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2.xml.rels><?xml version="1.0" encoding="UTF-8"?>

<Relationships xmlns="http://schemas.openxmlformats.org/package/2006/relationships">
  <Relationship Id="rId1" Type="http://schemas.openxmlformats.org/officeDocument/2006/relationships/image" Target="media/image3.gif"/>
</Relationships>

</file>

<file path=word/_rels/footer3.xml.rels><?xml version="1.0" encoding="UTF-8"?>

<Relationships xmlns="http://schemas.openxmlformats.org/package/2006/relationships">
  <Relationship Id="rId1" Type="http://schemas.openxmlformats.org/officeDocument/2006/relationships/image" Target="media/image3.gif"/>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image" Target="media/image2.png"/>
</Relationships>

</file>

<file path=word/_rels/header3.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EPPL">
      <a:dk1>
        <a:sysClr val="windowText" lastClr="000000"/>
      </a:dk1>
      <a:lt1>
        <a:sysClr val="window" lastClr="FFFFFF"/>
      </a:lt1>
      <a:dk2>
        <a:srgbClr val="44546A"/>
      </a:dk2>
      <a:lt2>
        <a:srgbClr val="EEECE1"/>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DESE-231-9672</_dlc_DocId>
    <_dlc_DocIdUrl xmlns="733efe1c-5bbe-4968-87dc-d400e65c879f">
      <Url>https://sharepoint.doemass.org/ese/webteam/cps/_layouts/DocIdRedir.aspx?ID=DESE-231-9672</Url>
      <Description>DESE-231-9672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BB4B0-9D5C-4343-B33B-04FB37B9AA97}">
  <ds:schemaRefs>
    <ds:schemaRef ds:uri="http://schemas.microsoft.com/sharepoint/v3/contenttype/forms"/>
  </ds:schemaRefs>
</ds:datastoreItem>
</file>

<file path=customXml/itemProps2.xml><?xml version="1.0" encoding="utf-8"?>
<ds:datastoreItem xmlns:ds="http://schemas.openxmlformats.org/officeDocument/2006/customXml" ds:itemID="{B60FFC13-6444-44F2-9148-CF8E70802407}">
  <ds:schemaRefs>
    <ds:schemaRef ds:uri="http://schemas.microsoft.com/sharepoint/events"/>
  </ds:schemaRefs>
</ds:datastoreItem>
</file>

<file path=customXml/itemProps3.xml><?xml version="1.0" encoding="utf-8"?>
<ds:datastoreItem xmlns:ds="http://schemas.openxmlformats.org/officeDocument/2006/customXml" ds:itemID="{3CF05D22-1E73-4D5E-BCF5-DB8EB69B2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A3BB9-5A4D-4F33-89E4-38C653A6D67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6FB79648-F823-4261-9BBE-044FD1AD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Eval Tool Organization Domain</vt:lpstr>
    </vt:vector>
  </TitlesOfParts>
  <Company>Microsoft</Company>
  <LinksUpToDate>false</LinksUpToDate>
  <CharactersWithSpaces>3319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2015-11-06T18:37:00Z</dcterms:created>
  <dc:creator>ESE</dc:creator>
  <lastModifiedBy>mlf</lastModifiedBy>
  <lastPrinted>2015-04-17T20:24:00Z</lastPrinted>
  <dcterms:modified xsi:type="dcterms:W3CDTF">2015-11-13T17:20:00Z</dcterms:modified>
  <revision>15</revision>
  <dc:title>Eval Tool Organization Domain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22 2014</vt:lpwstr>
  </property>
</Properties>
</file>