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031E2" w:rsidRDefault="00AE2D8A" w14:paraId="728E303F" w14:textId="5E70AB90">
      <w:pPr>
        <w:jc w:val="center"/>
      </w:pPr>
      <w:r>
        <w:rPr>
          <w:b/>
          <w:bCs/>
        </w:rPr>
        <w:t>How to Pull Massachusetts Compliance Report</w:t>
      </w:r>
      <w:r w:rsidR="000532A6">
        <w:rPr>
          <w:b/>
          <w:bCs/>
        </w:rPr>
        <w:t xml:space="preserve"> for Auto-Verification</w:t>
      </w:r>
    </w:p>
    <w:p w:rsidR="002031E2" w:rsidRDefault="00AE2D8A" w14:paraId="728E3040" w14:textId="77777777">
      <w:r>
        <w:rPr>
          <w:i/>
          <w:iCs/>
        </w:rPr>
        <w:t xml:space="preserve">This job aid will help guide providers in scope for MA Electronic Visit Verification (EVV) on how to pull their EVV compliance data via the </w:t>
      </w:r>
      <w:r>
        <w:rPr>
          <w:b/>
          <w:bCs/>
          <w:i/>
          <w:iCs/>
        </w:rPr>
        <w:t xml:space="preserve">Auto Verification Summary – All Visits </w:t>
      </w:r>
      <w:r>
        <w:rPr>
          <w:b/>
          <w:bCs/>
          <w:i/>
          <w:iCs/>
        </w:rPr>
        <w:t>Report. </w:t>
      </w:r>
      <w:r>
        <w:rPr>
          <w:b/>
          <w:bCs/>
        </w:rPr>
        <w:t> </w:t>
      </w:r>
    </w:p>
    <w:p w:rsidR="002031E2" w:rsidRDefault="00AE2D8A" w14:paraId="728E3041" w14:textId="77777777">
      <w:r>
        <w:t>1. Navigate to the Reports screen. (</w:t>
      </w:r>
      <w:r>
        <w:rPr>
          <w:b/>
          <w:bCs/>
        </w:rPr>
        <w:t xml:space="preserve">Reports </w:t>
      </w:r>
      <w:r>
        <w:t>&gt;</w:t>
      </w:r>
      <w:r>
        <w:rPr>
          <w:b/>
          <w:bCs/>
        </w:rPr>
        <w:t xml:space="preserve"> Reports</w:t>
      </w:r>
      <w:r>
        <w:t>) </w:t>
      </w:r>
    </w:p>
    <w:p w:rsidR="002031E2" w:rsidRDefault="00AE2D8A" w14:paraId="728E3042" w14:textId="77777777">
      <w:r>
        <w:t xml:space="preserve">2. Select the </w:t>
      </w:r>
      <w:r>
        <w:rPr>
          <w:b/>
          <w:bCs/>
        </w:rPr>
        <w:t>Data Range Reports</w:t>
      </w:r>
      <w:r>
        <w:t xml:space="preserve"> for REPORT TYPE and the </w:t>
      </w:r>
      <w:r>
        <w:rPr>
          <w:b/>
          <w:bCs/>
        </w:rPr>
        <w:t>Auto Verification Summary</w:t>
      </w:r>
      <w:r>
        <w:t xml:space="preserve"> – </w:t>
      </w:r>
      <w:r>
        <w:rPr>
          <w:b/>
          <w:bCs/>
        </w:rPr>
        <w:t>All Visits</w:t>
      </w:r>
      <w:r>
        <w:t xml:space="preserve"> for REPORT NAME. </w:t>
      </w:r>
    </w:p>
    <w:p w:rsidR="002031E2" w:rsidRDefault="00AE2D8A" w14:paraId="728E3043" w14:textId="77777777">
      <w:pPr>
        <w:numPr>
          <w:ilvl w:val="0"/>
          <w:numId w:val="1"/>
        </w:numPr>
      </w:pPr>
      <w:r>
        <w:rPr>
          <w:i/>
          <w:iCs/>
        </w:rPr>
        <w:t xml:space="preserve">Note: Some providers may have more than one corporation listed in the </w:t>
      </w:r>
      <w:r>
        <w:rPr>
          <w:b/>
          <w:bCs/>
          <w:i/>
          <w:iCs/>
        </w:rPr>
        <w:t xml:space="preserve">CORPORATION </w:t>
      </w:r>
      <w:r>
        <w:rPr>
          <w:i/>
          <w:iCs/>
        </w:rPr>
        <w:t>dropdown. Please ensure you are selecting the correct corporation for compliance. </w:t>
      </w:r>
      <w:r>
        <w:t>  </w:t>
      </w:r>
    </w:p>
    <w:p w:rsidR="002031E2" w:rsidRDefault="00AE2D8A" w14:paraId="728E3044" w14:textId="77777777">
      <w:pPr>
        <w:ind w:left="720"/>
      </w:pPr>
      <w:r>
        <w:rPr>
          <w:noProof/>
        </w:rPr>
        <w:drawing>
          <wp:inline distT="0" distB="0" distL="0" distR="0" wp14:anchorId="728E303F" wp14:editId="728E3040">
            <wp:extent cx="5943600" cy="2133596"/>
            <wp:effectExtent l="19050" t="19050" r="19050" b="19054"/>
            <wp:docPr id="127184990" name="Picture 1822830058" descr="Screen Shot of above direction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596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D0D0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031E2" w:rsidRDefault="00AE2D8A" w14:paraId="728E3045" w14:textId="77777777">
      <w:r>
        <w:t xml:space="preserve">3. Enter/Select the applicable fields in the </w:t>
      </w:r>
      <w:r>
        <w:rPr>
          <w:b/>
          <w:bCs/>
        </w:rPr>
        <w:t xml:space="preserve">Timeframe </w:t>
      </w:r>
      <w:r>
        <w:t>section. </w:t>
      </w:r>
    </w:p>
    <w:p w:rsidR="002031E2" w:rsidRDefault="00AE2D8A" w14:paraId="728E3046" w14:textId="77777777">
      <w:pPr>
        <w:numPr>
          <w:ilvl w:val="0"/>
          <w:numId w:val="2"/>
        </w:numPr>
      </w:pPr>
      <w:r>
        <w:rPr>
          <w:i/>
          <w:iCs/>
        </w:rPr>
        <w:t>Note: You will only be able to run it for a max of 31 days and may need to run the report multiple times to see data across a quarter or across a year.</w:t>
      </w:r>
      <w:r>
        <w:t> </w:t>
      </w:r>
    </w:p>
    <w:p w:rsidR="002031E2" w:rsidRDefault="00AE2D8A" w14:paraId="728E3047" w14:textId="77777777">
      <w:r>
        <w:t xml:space="preserve">4. Enter/Select the applicable fields in the </w:t>
      </w:r>
      <w:r>
        <w:rPr>
          <w:b/>
          <w:bCs/>
        </w:rPr>
        <w:t>Select Parameters</w:t>
      </w:r>
      <w:r>
        <w:t xml:space="preserve"> section based on your corresponding program. </w:t>
      </w:r>
    </w:p>
    <w:p w:rsidR="002031E2" w:rsidRDefault="00AE2D8A" w14:paraId="728E3048" w14:textId="77777777">
      <w:pPr>
        <w:ind w:left="360"/>
        <w:rPr>
          <w:b/>
          <w:bCs/>
        </w:rPr>
      </w:pPr>
      <w:r>
        <w:rPr>
          <w:b/>
          <w:bCs/>
        </w:rPr>
        <w:t>Home Health (HH) Providers:</w:t>
      </w:r>
    </w:p>
    <w:p w:rsidR="002031E2" w:rsidRDefault="00AE2D8A" w14:paraId="728E3049" w14:textId="77777777">
      <w:pPr>
        <w:numPr>
          <w:ilvl w:val="0"/>
          <w:numId w:val="3"/>
        </w:numPr>
        <w:tabs>
          <w:tab w:val="left" w:pos="1080"/>
        </w:tabs>
        <w:ind w:left="1080"/>
      </w:pPr>
      <w:r>
        <w:t xml:space="preserve">For HH Fee-For-Service (FFS), select </w:t>
      </w:r>
      <w:r>
        <w:rPr>
          <w:b/>
          <w:bCs/>
        </w:rPr>
        <w:t>MAHEA</w:t>
      </w:r>
      <w:r>
        <w:t xml:space="preserve"> from the</w:t>
      </w:r>
      <w:r>
        <w:rPr>
          <w:b/>
          <w:bCs/>
        </w:rPr>
        <w:t xml:space="preserve"> CONTRACT </w:t>
      </w:r>
      <w:r>
        <w:t>dropdown </w:t>
      </w:r>
    </w:p>
    <w:p w:rsidR="002031E2" w:rsidRDefault="00AE2D8A" w14:paraId="728E304A" w14:textId="77777777">
      <w:pPr>
        <w:numPr>
          <w:ilvl w:val="0"/>
          <w:numId w:val="3"/>
        </w:numPr>
        <w:tabs>
          <w:tab w:val="left" w:pos="1080"/>
        </w:tabs>
        <w:ind w:left="1080"/>
      </w:pPr>
      <w:r>
        <w:t xml:space="preserve">For HH Health Plans, select the appropriate Managed Care Entity from the </w:t>
      </w:r>
      <w:r>
        <w:rPr>
          <w:b/>
          <w:bCs/>
        </w:rPr>
        <w:t>CONTRACT</w:t>
      </w:r>
      <w:r>
        <w:t xml:space="preserve"> </w:t>
      </w:r>
    </w:p>
    <w:p w:rsidR="002031E2" w:rsidRDefault="00AE2D8A" w14:paraId="728E304B" w14:textId="77777777">
      <w:pPr>
        <w:numPr>
          <w:ilvl w:val="0"/>
          <w:numId w:val="4"/>
        </w:numPr>
        <w:tabs>
          <w:tab w:val="left" w:pos="1080"/>
        </w:tabs>
        <w:ind w:left="1080"/>
      </w:pPr>
      <w:r>
        <w:t xml:space="preserve">For HH, select </w:t>
      </w:r>
      <w:r>
        <w:rPr>
          <w:b/>
          <w:bCs/>
        </w:rPr>
        <w:t xml:space="preserve">HH </w:t>
      </w:r>
      <w:r>
        <w:t xml:space="preserve">from the </w:t>
      </w:r>
      <w:r>
        <w:rPr>
          <w:b/>
          <w:bCs/>
        </w:rPr>
        <w:t xml:space="preserve">PROGRAM </w:t>
      </w:r>
      <w:r>
        <w:t>dropdown </w:t>
      </w:r>
    </w:p>
    <w:p w:rsidR="002031E2" w:rsidRDefault="00AE2D8A" w14:paraId="728E304C" w14:textId="77777777">
      <w:pPr>
        <w:ind w:left="360"/>
        <w:rPr>
          <w:b/>
          <w:bCs/>
        </w:rPr>
      </w:pPr>
      <w:r>
        <w:rPr>
          <w:b/>
          <w:bCs/>
        </w:rPr>
        <w:t>Group Adult Foster Care (GAFC) Providers:</w:t>
      </w:r>
    </w:p>
    <w:p w:rsidR="002031E2" w:rsidRDefault="00AE2D8A" w14:paraId="728E304D" w14:textId="77777777">
      <w:pPr>
        <w:numPr>
          <w:ilvl w:val="0"/>
          <w:numId w:val="5"/>
        </w:numPr>
        <w:tabs>
          <w:tab w:val="left" w:pos="1080"/>
        </w:tabs>
        <w:ind w:left="1080"/>
      </w:pPr>
      <w:r>
        <w:lastRenderedPageBreak/>
        <w:t>For GAFC</w:t>
      </w:r>
      <w:r>
        <w:rPr>
          <w:kern w:val="0"/>
        </w:rPr>
        <w:t xml:space="preserve"> </w:t>
      </w:r>
      <w:r>
        <w:t>Fee-For-Service (FFS), select</w:t>
      </w:r>
      <w:r>
        <w:rPr>
          <w:b/>
          <w:bCs/>
        </w:rPr>
        <w:t xml:space="preserve"> MAHEA </w:t>
      </w:r>
      <w:r>
        <w:t>from the</w:t>
      </w:r>
      <w:r>
        <w:rPr>
          <w:b/>
          <w:bCs/>
        </w:rPr>
        <w:t xml:space="preserve"> CONTRACT </w:t>
      </w:r>
      <w:r>
        <w:t>dropdown</w:t>
      </w:r>
      <w:r>
        <w:rPr>
          <w:b/>
          <w:bCs/>
        </w:rPr>
        <w:t> </w:t>
      </w:r>
    </w:p>
    <w:p w:rsidR="002031E2" w:rsidRDefault="00AE2D8A" w14:paraId="728E304E" w14:textId="77777777">
      <w:pPr>
        <w:numPr>
          <w:ilvl w:val="0"/>
          <w:numId w:val="5"/>
        </w:numPr>
        <w:tabs>
          <w:tab w:val="left" w:pos="1080"/>
        </w:tabs>
        <w:ind w:left="1080"/>
      </w:pPr>
      <w:r>
        <w:t xml:space="preserve">For </w:t>
      </w:r>
      <w:r>
        <w:t xml:space="preserve">GAFC Health Plans, select the appropriate Managed Care Entity from the </w:t>
      </w:r>
      <w:r>
        <w:rPr>
          <w:b/>
          <w:bCs/>
        </w:rPr>
        <w:t>CONTRACT</w:t>
      </w:r>
      <w:r>
        <w:t xml:space="preserve"> </w:t>
      </w:r>
    </w:p>
    <w:p w:rsidR="002031E2" w:rsidRDefault="00AE2D8A" w14:paraId="728E304F" w14:textId="77777777">
      <w:pPr>
        <w:numPr>
          <w:ilvl w:val="0"/>
          <w:numId w:val="6"/>
        </w:numPr>
        <w:tabs>
          <w:tab w:val="left" w:pos="1080"/>
        </w:tabs>
        <w:ind w:left="1080"/>
      </w:pPr>
      <w:r>
        <w:t>For GAFC, select</w:t>
      </w:r>
      <w:r>
        <w:rPr>
          <w:b/>
          <w:bCs/>
        </w:rPr>
        <w:t xml:space="preserve"> HH </w:t>
      </w:r>
      <w:r>
        <w:t>from the</w:t>
      </w:r>
      <w:r>
        <w:rPr>
          <w:b/>
          <w:bCs/>
        </w:rPr>
        <w:t xml:space="preserve"> PROGRAM </w:t>
      </w:r>
      <w:r>
        <w:t>dropdown</w:t>
      </w:r>
      <w:r>
        <w:rPr>
          <w:b/>
          <w:bCs/>
        </w:rPr>
        <w:t> </w:t>
      </w:r>
    </w:p>
    <w:p w:rsidR="002031E2" w:rsidRDefault="00AE2D8A" w14:paraId="728E3050" w14:textId="77777777">
      <w:pPr>
        <w:ind w:left="360"/>
        <w:rPr>
          <w:b/>
          <w:bCs/>
        </w:rPr>
      </w:pPr>
      <w:r>
        <w:rPr>
          <w:b/>
          <w:bCs/>
        </w:rPr>
        <w:t>Acquired Brain Injury (ABI) and Moving Forward Plan (MFP) Waiver Providers:</w:t>
      </w:r>
    </w:p>
    <w:p w:rsidR="002031E2" w:rsidP="2CA0C135" w:rsidRDefault="00AE2D8A" w14:paraId="728E3051" w14:textId="7E0F4E3E">
      <w:pPr>
        <w:numPr>
          <w:ilvl w:val="0"/>
          <w:numId w:val="5"/>
        </w:numPr>
        <w:tabs>
          <w:tab w:val="left" w:pos="1080"/>
        </w:tabs>
        <w:ind w:left="1080"/>
        <w:rPr>
          <w:b w:val="1"/>
          <w:bCs w:val="1"/>
        </w:rPr>
      </w:pPr>
      <w:r w:rsidR="00AE2D8A">
        <w:rPr/>
        <w:t xml:space="preserve">For ABI/MFP Waiver Fee-For-Service (FFS), select </w:t>
      </w:r>
      <w:r w:rsidRPr="2CA0C135" w:rsidR="00AE2D8A">
        <w:rPr>
          <w:b w:val="1"/>
          <w:bCs w:val="1"/>
        </w:rPr>
        <w:t>MAHEA</w:t>
      </w:r>
      <w:r w:rsidR="00AE2D8A">
        <w:rPr/>
        <w:t xml:space="preserve"> from the</w:t>
      </w:r>
      <w:r w:rsidRPr="2CA0C135" w:rsidR="00AE2D8A">
        <w:rPr>
          <w:b w:val="1"/>
          <w:bCs w:val="1"/>
        </w:rPr>
        <w:t xml:space="preserve"> CONTRACT </w:t>
      </w:r>
      <w:r w:rsidR="00AE2D8A">
        <w:rPr/>
        <w:t>dropdown</w:t>
      </w:r>
      <w:r w:rsidRPr="2CA0C135" w:rsidR="00AE2D8A">
        <w:rPr>
          <w:b w:val="1"/>
          <w:bCs w:val="1"/>
        </w:rPr>
        <w:t> </w:t>
      </w:r>
    </w:p>
    <w:p w:rsidR="002031E2" w:rsidRDefault="00AE2D8A" w14:paraId="728E3052" w14:textId="77777777">
      <w:pPr>
        <w:numPr>
          <w:ilvl w:val="0"/>
          <w:numId w:val="5"/>
        </w:numPr>
        <w:tabs>
          <w:tab w:val="left" w:pos="1080"/>
        </w:tabs>
        <w:ind w:left="1080"/>
      </w:pPr>
      <w:r>
        <w:t xml:space="preserve">For ABI/MFP Waiver Health Plans, select the appropriate Managed Care Entity from the </w:t>
      </w:r>
      <w:r>
        <w:rPr>
          <w:b/>
          <w:bCs/>
        </w:rPr>
        <w:t>CONTRACT</w:t>
      </w:r>
      <w:r>
        <w:t xml:space="preserve"> </w:t>
      </w:r>
    </w:p>
    <w:p w:rsidRPr="000532A6" w:rsidR="002031E2" w:rsidRDefault="00AE2D8A" w14:paraId="728E3053" w14:textId="77777777">
      <w:pPr>
        <w:numPr>
          <w:ilvl w:val="0"/>
          <w:numId w:val="5"/>
        </w:numPr>
        <w:tabs>
          <w:tab w:val="left" w:pos="1080"/>
        </w:tabs>
        <w:ind w:left="1080"/>
        <w:rPr/>
      </w:pPr>
      <w:r w:rsidR="00AE2D8A">
        <w:rPr/>
        <w:t>For ABI/MFP Waiver, select</w:t>
      </w:r>
      <w:r w:rsidRPr="2CA0C135" w:rsidR="00AE2D8A">
        <w:rPr>
          <w:b w:val="1"/>
          <w:bCs w:val="1"/>
        </w:rPr>
        <w:t xml:space="preserve"> ABI/MFP </w:t>
      </w:r>
      <w:r w:rsidR="00AE2D8A">
        <w:rPr/>
        <w:t>from the</w:t>
      </w:r>
      <w:r w:rsidRPr="2CA0C135" w:rsidR="00AE2D8A">
        <w:rPr>
          <w:b w:val="1"/>
          <w:bCs w:val="1"/>
        </w:rPr>
        <w:t xml:space="preserve"> PROGRAM </w:t>
      </w:r>
      <w:r w:rsidR="00AE2D8A">
        <w:rPr/>
        <w:t>dropdown</w:t>
      </w:r>
      <w:r w:rsidRPr="2CA0C135" w:rsidR="00AE2D8A">
        <w:rPr>
          <w:b w:val="1"/>
          <w:bCs w:val="1"/>
        </w:rPr>
        <w:t> </w:t>
      </w:r>
    </w:p>
    <w:p w:rsidR="000532A6" w:rsidP="2CA0C135" w:rsidRDefault="00663E6E" w14:paraId="13EE68F7" w14:textId="6DDD6B74">
      <w:pPr>
        <w:pStyle w:val="Normal"/>
        <w:tabs>
          <w:tab w:val="left" w:pos="1080"/>
        </w:tabs>
        <w:ind w:left="360"/>
        <w:rPr>
          <w:b w:val="1"/>
          <w:bCs w:val="1"/>
        </w:rPr>
      </w:pPr>
      <w:r w:rsidRPr="2CA0C135" w:rsidR="6833B4B5">
        <w:rPr>
          <w:rFonts w:ascii="Aptos" w:hAnsi="Aptos" w:eastAsia="Aptos" w:cs="Arial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Aging &amp; Independence (AGE) </w:t>
      </w:r>
      <w:r w:rsidRPr="2CA0C135" w:rsidR="000532A6">
        <w:rPr>
          <w:rFonts w:ascii="Aptos" w:hAnsi="Aptos" w:eastAsia="Aptos" w:cs="Arial"/>
          <w:b w:val="1"/>
          <w:bCs w:val="1"/>
          <w:color w:val="auto"/>
          <w:sz w:val="24"/>
          <w:szCs w:val="24"/>
          <w:lang w:eastAsia="en-US" w:bidi="ar-SA"/>
        </w:rPr>
        <w:t>Providers</w:t>
      </w:r>
      <w:r w:rsidRPr="2CA0C135" w:rsidR="000532A6">
        <w:rPr>
          <w:rFonts w:ascii="Aptos" w:hAnsi="Aptos" w:eastAsia="Aptos" w:cs="Arial"/>
          <w:b w:val="1"/>
          <w:bCs w:val="1"/>
          <w:color w:val="auto"/>
          <w:sz w:val="24"/>
          <w:szCs w:val="24"/>
          <w:lang w:eastAsia="en-US" w:bidi="ar-SA"/>
        </w:rPr>
        <w:t>:</w:t>
      </w:r>
    </w:p>
    <w:p w:rsidR="000532A6" w:rsidP="2CA0C135" w:rsidRDefault="00663E6E" w14:paraId="4B94CC85" w14:textId="6379E952">
      <w:pPr>
        <w:pStyle w:val="ListParagraph"/>
        <w:numPr>
          <w:ilvl w:val="0"/>
          <w:numId w:val="8"/>
        </w:numPr>
        <w:tabs>
          <w:tab w:val="left" w:pos="1080"/>
        </w:tabs>
        <w:rPr>
          <w:b w:val="1"/>
          <w:bCs w:val="1"/>
        </w:rPr>
      </w:pPr>
      <w:r w:rsidR="000532A6">
        <w:rPr/>
        <w:t xml:space="preserve">For </w:t>
      </w:r>
      <w:r w:rsidR="3DACC7EA">
        <w:rPr/>
        <w:t>AGE</w:t>
      </w:r>
      <w:r w:rsidR="000532A6">
        <w:rPr/>
        <w:t xml:space="preserve">, select </w:t>
      </w:r>
      <w:r w:rsidRPr="2CA0C135" w:rsidR="000532A6">
        <w:rPr>
          <w:b w:val="1"/>
          <w:bCs w:val="1"/>
        </w:rPr>
        <w:t xml:space="preserve">the associated </w:t>
      </w:r>
      <w:r w:rsidRPr="2CA0C135" w:rsidR="04BA91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B2420"/>
          <w:sz w:val="24"/>
          <w:szCs w:val="24"/>
          <w:lang w:val="en-US"/>
        </w:rPr>
        <w:t>Aging Services Access Points (ASAPs)</w:t>
      </w:r>
      <w:r w:rsidRPr="2CA0C135" w:rsidR="04BA91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2CA0C135" w:rsidR="00663E6E">
        <w:rPr>
          <w:b w:val="1"/>
          <w:bCs w:val="1"/>
          <w:sz w:val="24"/>
          <w:szCs w:val="24"/>
        </w:rPr>
        <w:t>contract</w:t>
      </w:r>
      <w:r w:rsidRPr="2CA0C135" w:rsidR="000532A6">
        <w:rPr>
          <w:b w:val="1"/>
          <w:bCs w:val="1"/>
        </w:rPr>
        <w:t xml:space="preserve"> </w:t>
      </w:r>
      <w:r w:rsidR="000532A6">
        <w:rPr/>
        <w:t>from the</w:t>
      </w:r>
      <w:r w:rsidRPr="2CA0C135" w:rsidR="000532A6">
        <w:rPr>
          <w:b w:val="1"/>
          <w:bCs w:val="1"/>
        </w:rPr>
        <w:t xml:space="preserve"> CONTRACT </w:t>
      </w:r>
      <w:r w:rsidR="000532A6">
        <w:rPr/>
        <w:t>dropdown</w:t>
      </w:r>
      <w:r w:rsidRPr="2CA0C135" w:rsidR="000532A6">
        <w:rPr>
          <w:b w:val="1"/>
          <w:bCs w:val="1"/>
        </w:rPr>
        <w:t> </w:t>
      </w:r>
    </w:p>
    <w:p w:rsidR="000532A6" w:rsidP="2CA0C135" w:rsidRDefault="00663E6E" w14:paraId="4C4C3F1A" w14:textId="7DEFFC31">
      <w:pPr>
        <w:pStyle w:val="ListParagraph"/>
        <w:numPr>
          <w:ilvl w:val="0"/>
          <w:numId w:val="8"/>
        </w:numPr>
        <w:tabs>
          <w:tab w:val="left" w:pos="1080"/>
        </w:tabs>
        <w:rPr>
          <w:b w:val="1"/>
          <w:bCs w:val="1"/>
        </w:rPr>
      </w:pPr>
      <w:r w:rsidR="00663E6E">
        <w:rPr/>
        <w:t xml:space="preserve">For </w:t>
      </w:r>
      <w:r w:rsidR="00663E6E">
        <w:rPr/>
        <w:t>providers</w:t>
      </w:r>
      <w:r w:rsidR="00663E6E">
        <w:rPr/>
        <w:t xml:space="preserve"> that contract with an ASAP</w:t>
      </w:r>
      <w:r w:rsidR="000532A6">
        <w:rPr/>
        <w:t>, select</w:t>
      </w:r>
      <w:r w:rsidR="00663E6E">
        <w:rPr/>
        <w:t xml:space="preserve"> the associated program</w:t>
      </w:r>
      <w:r w:rsidRPr="2CA0C135" w:rsidR="000532A6">
        <w:rPr>
          <w:b w:val="1"/>
          <w:bCs w:val="1"/>
        </w:rPr>
        <w:t xml:space="preserve"> </w:t>
      </w:r>
      <w:r w:rsidR="00663E6E">
        <w:rPr/>
        <w:t>f</w:t>
      </w:r>
      <w:r w:rsidR="000532A6">
        <w:rPr/>
        <w:t>rom the</w:t>
      </w:r>
      <w:r w:rsidRPr="2CA0C135" w:rsidR="000532A6">
        <w:rPr>
          <w:b w:val="1"/>
          <w:bCs w:val="1"/>
        </w:rPr>
        <w:t xml:space="preserve"> PROGRAM </w:t>
      </w:r>
      <w:r w:rsidR="000532A6">
        <w:rPr/>
        <w:t>dropdown</w:t>
      </w:r>
      <w:r w:rsidRPr="2CA0C135" w:rsidR="000532A6">
        <w:rPr>
          <w:b w:val="1"/>
          <w:bCs w:val="1"/>
        </w:rPr>
        <w:t> </w:t>
      </w:r>
    </w:p>
    <w:p w:rsidR="3E2C934B" w:rsidP="2CA0C135" w:rsidRDefault="3E2C934B" w14:paraId="5490E503" w14:textId="5410F54F">
      <w:pPr>
        <w:pStyle w:val="Normal"/>
        <w:tabs>
          <w:tab w:val="left" w:leader="none" w:pos="1080"/>
        </w:tabs>
        <w:ind w:left="360"/>
        <w:rPr>
          <w:b w:val="1"/>
          <w:bCs w:val="1"/>
        </w:rPr>
      </w:pPr>
      <w:r w:rsidRPr="2CA0C135" w:rsidR="3E2C934B">
        <w:rPr>
          <w:rFonts w:ascii="Aptos" w:hAnsi="Aptos" w:eastAsia="Aptos" w:cs="Arial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 xml:space="preserve">Managed Care Entity (MCE) </w:t>
      </w:r>
      <w:r w:rsidRPr="2CA0C135" w:rsidR="3E2C934B">
        <w:rPr>
          <w:rFonts w:ascii="Aptos" w:hAnsi="Aptos" w:eastAsia="Aptos" w:cs="Arial"/>
          <w:b w:val="1"/>
          <w:bCs w:val="1"/>
          <w:color w:val="auto"/>
          <w:sz w:val="24"/>
          <w:szCs w:val="24"/>
          <w:lang w:eastAsia="en-US" w:bidi="ar-SA"/>
        </w:rPr>
        <w:t>Providers:</w:t>
      </w:r>
    </w:p>
    <w:p w:rsidR="3E2C934B" w:rsidP="2CA0C135" w:rsidRDefault="3E2C934B" w14:paraId="2E6B2D6D" w14:textId="0F8C6E94">
      <w:pPr>
        <w:pStyle w:val="Normal"/>
        <w:numPr>
          <w:ilvl w:val="0"/>
          <w:numId w:val="8"/>
        </w:numPr>
        <w:suppressLineNumbers w:val="0"/>
        <w:tabs>
          <w:tab w:val="left" w:leader="none" w:pos="1080"/>
        </w:tabs>
        <w:bidi w:val="0"/>
        <w:spacing w:before="0" w:beforeAutospacing="off" w:after="160" w:afterAutospacing="off" w:line="276" w:lineRule="auto"/>
        <w:ind w:left="720" w:right="0" w:hanging="360"/>
        <w:jc w:val="left"/>
        <w:rPr/>
      </w:pPr>
      <w:r w:rsidR="3E2C934B">
        <w:rPr/>
        <w:t xml:space="preserve">For </w:t>
      </w:r>
      <w:r w:rsidR="3E2C934B">
        <w:rPr/>
        <w:t>providers</w:t>
      </w:r>
      <w:r w:rsidR="3E2C934B">
        <w:rPr/>
        <w:t xml:space="preserve"> that contract with a MCE, select </w:t>
      </w:r>
      <w:r w:rsidRPr="2CA0C135" w:rsidR="3E2C934B">
        <w:rPr>
          <w:b w:val="1"/>
          <w:bCs w:val="1"/>
        </w:rPr>
        <w:t xml:space="preserve">the </w:t>
      </w:r>
      <w:r w:rsidRPr="2CA0C135" w:rsidR="3E2C934B">
        <w:rPr>
          <w:b w:val="1"/>
          <w:bCs w:val="1"/>
        </w:rPr>
        <w:t>a</w:t>
      </w:r>
      <w:r w:rsidRPr="2CA0C135" w:rsidR="37C6F285">
        <w:rPr>
          <w:b w:val="1"/>
          <w:bCs w:val="1"/>
        </w:rPr>
        <w:t>ssoc</w:t>
      </w:r>
      <w:r w:rsidRPr="2CA0C135" w:rsidR="3E2C934B">
        <w:rPr>
          <w:b w:val="1"/>
          <w:bCs w:val="1"/>
        </w:rPr>
        <w:t>iate</w:t>
      </w:r>
      <w:r w:rsidRPr="2CA0C135" w:rsidR="789910E5">
        <w:rPr>
          <w:b w:val="1"/>
          <w:bCs w:val="1"/>
        </w:rPr>
        <w:t xml:space="preserve">d </w:t>
      </w:r>
      <w:r w:rsidRPr="2CA0C135" w:rsidR="3E2C934B">
        <w:rPr>
          <w:b w:val="1"/>
          <w:bCs w:val="1"/>
        </w:rPr>
        <w:t>Managed</w:t>
      </w:r>
      <w:r w:rsidRPr="2CA0C135" w:rsidR="3E2C934B">
        <w:rPr>
          <w:b w:val="1"/>
          <w:bCs w:val="1"/>
        </w:rPr>
        <w:t xml:space="preserve"> Care Entity</w:t>
      </w:r>
      <w:r w:rsidR="3E2C934B">
        <w:rPr/>
        <w:t xml:space="preserve"> from the </w:t>
      </w:r>
      <w:r w:rsidRPr="2CA0C135" w:rsidR="3E2C934B">
        <w:rPr>
          <w:b w:val="1"/>
          <w:bCs w:val="1"/>
        </w:rPr>
        <w:t>CONTRACT</w:t>
      </w:r>
    </w:p>
    <w:p w:rsidR="3E2C934B" w:rsidP="2CA0C135" w:rsidRDefault="3E2C934B" w14:paraId="5DA41340" w14:textId="58BF7E7D">
      <w:pPr>
        <w:numPr>
          <w:ilvl w:val="0"/>
          <w:numId w:val="8"/>
        </w:numPr>
        <w:tabs>
          <w:tab w:val="left" w:leader="none" w:pos="1080"/>
        </w:tabs>
        <w:rPr>
          <w:b w:val="0"/>
          <w:bCs w:val="0"/>
        </w:rPr>
      </w:pPr>
      <w:r w:rsidR="3E2C934B">
        <w:rPr/>
        <w:t xml:space="preserve">For </w:t>
      </w:r>
      <w:r w:rsidR="3E2C934B">
        <w:rPr/>
        <w:t>providers</w:t>
      </w:r>
      <w:r w:rsidR="3E2C934B">
        <w:rPr/>
        <w:t xml:space="preserve"> that contract with a MCE, select the associated program</w:t>
      </w:r>
      <w:r w:rsidRPr="2CA0C135" w:rsidR="3E2C934B">
        <w:rPr>
          <w:b w:val="1"/>
          <w:bCs w:val="1"/>
        </w:rPr>
        <w:t xml:space="preserve"> </w:t>
      </w:r>
      <w:r w:rsidR="3E2C934B">
        <w:rPr/>
        <w:t>from the</w:t>
      </w:r>
      <w:r w:rsidRPr="2CA0C135" w:rsidR="3E2C934B">
        <w:rPr>
          <w:b w:val="1"/>
          <w:bCs w:val="1"/>
        </w:rPr>
        <w:t xml:space="preserve"> PROGRAM </w:t>
      </w:r>
      <w:r w:rsidR="3E2C934B">
        <w:rPr/>
        <w:t>dropdown (see above for HH, GAFC, and Waivers programs)</w:t>
      </w:r>
    </w:p>
    <w:p w:rsidR="002031E2" w:rsidP="00663E6E" w:rsidRDefault="00AE2D8A" w14:paraId="728E3054" w14:textId="702C0492">
      <w:pPr>
        <w:pStyle w:val="ListParagraph"/>
        <w:ind w:left="360"/>
      </w:pPr>
      <w:r>
        <w:t xml:space="preserve">For </w:t>
      </w:r>
      <w:r>
        <w:rPr>
          <w:b/>
          <w:bCs/>
        </w:rPr>
        <w:t>SERVICE</w:t>
      </w:r>
      <w:r>
        <w:t>, leave All selected </w:t>
      </w:r>
    </w:p>
    <w:p w:rsidR="002031E2" w:rsidRDefault="00AE2D8A" w14:paraId="728E3055" w14:textId="77777777">
      <w:r>
        <w:t xml:space="preserve">5. Click </w:t>
      </w:r>
      <w:r>
        <w:rPr>
          <w:b/>
          <w:bCs/>
        </w:rPr>
        <w:t xml:space="preserve">RUN REPORT </w:t>
      </w:r>
      <w:r>
        <w:t>to review the data pulled on the selected parameters. </w:t>
      </w:r>
    </w:p>
    <w:p w:rsidR="002031E2" w:rsidRDefault="00AE2D8A" w14:paraId="728E3056" w14:textId="4F67CFD5">
      <w:pPr>
        <w:pStyle w:val="ListParagraph"/>
        <w:numPr>
          <w:ilvl w:val="0"/>
          <w:numId w:val="7"/>
        </w:numPr>
        <w:rPr/>
      </w:pPr>
      <w:r w:rsidR="00AE2D8A">
        <w:rPr/>
        <w:t xml:space="preserve">If you use </w:t>
      </w:r>
      <w:r w:rsidR="00AE2D8A">
        <w:rPr/>
        <w:t>Sandata</w:t>
      </w:r>
      <w:r w:rsidR="00AE2D8A">
        <w:rPr/>
        <w:t xml:space="preserve"> EVV, reference this support article to learn more about the report fields: </w:t>
      </w:r>
      <w:hyperlink r:id="Re96b1655827747ba">
        <w:r w:rsidRPr="6C4EC123" w:rsidR="00AE2D8A">
          <w:rPr>
            <w:rStyle w:val="Hyperlink"/>
          </w:rPr>
          <w:t xml:space="preserve">Auto Verification Summary Report – All Visits – </w:t>
        </w:r>
        <w:r w:rsidRPr="6C4EC123" w:rsidR="00AE2D8A">
          <w:rPr>
            <w:rStyle w:val="Hyperlink"/>
          </w:rPr>
          <w:t>Sandata</w:t>
        </w:r>
        <w:r w:rsidRPr="6C4EC123" w:rsidR="00AE2D8A">
          <w:rPr>
            <w:rStyle w:val="Hyperlink"/>
          </w:rPr>
          <w:t xml:space="preserve"> Technologies</w:t>
        </w:r>
      </w:hyperlink>
    </w:p>
    <w:p w:rsidR="002031E2" w:rsidRDefault="00AE2D8A" w14:paraId="728E3057" w14:textId="60CD1B09">
      <w:pPr>
        <w:pStyle w:val="ListParagraph"/>
        <w:numPr>
          <w:ilvl w:val="0"/>
          <w:numId w:val="7"/>
        </w:numPr>
        <w:rPr/>
      </w:pPr>
      <w:r w:rsidR="00AE2D8A">
        <w:rPr/>
        <w:t xml:space="preserve">If you use an Alt EVV vendor, reference this support article to learn more about the report fields: </w:t>
      </w:r>
      <w:hyperlink r:id="Rd207ee6019bf47ae">
        <w:r w:rsidRPr="6C4EC123" w:rsidR="00AE2D8A">
          <w:rPr>
            <w:rStyle w:val="Hyperlink"/>
          </w:rPr>
          <w:t xml:space="preserve">Auto Verification Summary Report – All Visits – </w:t>
        </w:r>
        <w:r w:rsidRPr="6C4EC123" w:rsidR="00AE2D8A">
          <w:rPr>
            <w:rStyle w:val="Hyperlink"/>
          </w:rPr>
          <w:t>Sandata</w:t>
        </w:r>
        <w:r w:rsidRPr="6C4EC123" w:rsidR="00AE2D8A">
          <w:rPr>
            <w:rStyle w:val="Hyperlink"/>
          </w:rPr>
          <w:t xml:space="preserve"> Technologies</w:t>
        </w:r>
      </w:hyperlink>
    </w:p>
    <w:sectPr w:rsidR="002031E2"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D8A" w:rsidRDefault="00AE2D8A" w14:paraId="728E3045" w14:textId="77777777">
      <w:pPr>
        <w:spacing w:after="0" w:line="240" w:lineRule="auto"/>
      </w:pPr>
      <w:r>
        <w:separator/>
      </w:r>
    </w:p>
  </w:endnote>
  <w:endnote w:type="continuationSeparator" w:id="0">
    <w:p w:rsidR="00AE2D8A" w:rsidRDefault="00AE2D8A" w14:paraId="728E30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D8A" w:rsidRDefault="00AE2D8A" w14:paraId="728E3041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E2D8A" w:rsidRDefault="00AE2D8A" w14:paraId="728E30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D12"/>
    <w:multiLevelType w:val="multilevel"/>
    <w:tmpl w:val="30B031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BE0411C"/>
    <w:multiLevelType w:val="multilevel"/>
    <w:tmpl w:val="179283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  <w:rPr>
        <w:color w:val="auto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F8F0E41"/>
    <w:multiLevelType w:val="multilevel"/>
    <w:tmpl w:val="2A101C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."/>
      <w:lvlJc w:val="left"/>
      <w:pPr>
        <w:ind w:left="1440" w:hanging="360"/>
      </w:pPr>
      <w:rPr>
        <w:color w:val="auto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6E26EB8"/>
    <w:multiLevelType w:val="multilevel"/>
    <w:tmpl w:val="C002A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5BBD1FB4"/>
    <w:multiLevelType w:val="multilevel"/>
    <w:tmpl w:val="F550AC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70CF76EA"/>
    <w:multiLevelType w:val="multilevel"/>
    <w:tmpl w:val="7D44FD8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74F36C28"/>
    <w:multiLevelType w:val="multilevel"/>
    <w:tmpl w:val="FAFC47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683556056">
    <w:abstractNumId w:val="6"/>
  </w:num>
  <w:num w:numId="2" w16cid:durableId="1723863828">
    <w:abstractNumId w:val="4"/>
  </w:num>
  <w:num w:numId="3" w16cid:durableId="351107704">
    <w:abstractNumId w:val="2"/>
  </w:num>
  <w:num w:numId="4" w16cid:durableId="1294484990">
    <w:abstractNumId w:val="3"/>
  </w:num>
  <w:num w:numId="5" w16cid:durableId="1489592320">
    <w:abstractNumId w:val="1"/>
  </w:num>
  <w:num w:numId="6" w16cid:durableId="103576710">
    <w:abstractNumId w:val="0"/>
  </w:num>
  <w:num w:numId="7" w16cid:durableId="1826704469">
    <w:abstractNumId w:val="5"/>
  </w:num>
  <w:num w:numId="8" w16cid:durableId="209061161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31E2"/>
    <w:rsid w:val="000532A6"/>
    <w:rsid w:val="002031E2"/>
    <w:rsid w:val="00663E6E"/>
    <w:rsid w:val="00AE2D8A"/>
    <w:rsid w:val="00C22C97"/>
    <w:rsid w:val="00E00834"/>
    <w:rsid w:val="04BA918E"/>
    <w:rsid w:val="2181997D"/>
    <w:rsid w:val="2CA0C135"/>
    <w:rsid w:val="37C6F285"/>
    <w:rsid w:val="3DACC7EA"/>
    <w:rsid w:val="3E2C934B"/>
    <w:rsid w:val="4E21825A"/>
    <w:rsid w:val="4E722702"/>
    <w:rsid w:val="5AAE8629"/>
    <w:rsid w:val="5C16B52E"/>
    <w:rsid w:val="6833B4B5"/>
    <w:rsid w:val="6C4EC123"/>
    <w:rsid w:val="74A72A53"/>
    <w:rsid w:val="76B70D3F"/>
    <w:rsid w:val="789910E5"/>
    <w:rsid w:val="7FB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E303F"/>
  <w15:docId w15:val="{8C116254-BD4F-4280-8FE8-9A9E57EE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Yu Gothic Light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Yu Gothic Light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Yu Gothic Light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Yu Gothic Light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Yu Gothic Light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Yu Gothic Light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hAnsi="Aptos Display" w:eastAsia="Yu Gothic Light" w:cs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Yu Gothic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knowledge.sandata.com/sandata/Content/Documentation-SD/EVVEnhanced/SD-EVVEn-Date-Range-Reports.htm" TargetMode="External" Id="Re96b1655827747ba" /><Relationship Type="http://schemas.openxmlformats.org/officeDocument/2006/relationships/hyperlink" Target="https://knowledge.sandata.com/sandata/Content/Documentation-SD/Aggregator/SD-Aggregator-Date-Range-Reports.htm" TargetMode="External" Id="Rd207ee6019bf47a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CEBE7911D9A4E96055987E3D2D700" ma:contentTypeVersion="14" ma:contentTypeDescription="Create a new document." ma:contentTypeScope="" ma:versionID="6d06f5daab323c3c59a348e533a1d781">
  <xsd:schema xmlns:xsd="http://www.w3.org/2001/XMLSchema" xmlns:xs="http://www.w3.org/2001/XMLSchema" xmlns:p="http://schemas.microsoft.com/office/2006/metadata/properties" xmlns:ns2="7762c3a9-ab35-44c6-8914-f861b4cf378c" xmlns:ns3="c08fe399-b18c-4be5-ad6b-b37a7ff993ce" targetNamespace="http://schemas.microsoft.com/office/2006/metadata/properties" ma:root="true" ma:fieldsID="5800117f9e0e1cf707e9aabf23ede17e" ns2:_="" ns3:_="">
    <xsd:import namespace="7762c3a9-ab35-44c6-8914-f861b4cf378c"/>
    <xsd:import namespace="c08fe399-b18c-4be5-ad6b-b37a7ff99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3a9-ab35-44c6-8914-f861b4cf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e399-b18c-4be5-ad6b-b37a7ff99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23abcc-3c39-4882-b3bb-8b2a56962bde}" ma:internalName="TaxCatchAll" ma:showField="CatchAllData" ma:web="c08fe399-b18c-4be5-ad6b-b37a7ff99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fe399-b18c-4be5-ad6b-b37a7ff993ce" xsi:nil="true"/>
    <lcf76f155ced4ddcb4097134ff3c332f xmlns="7762c3a9-ab35-44c6-8914-f861b4cf37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E0C6F-A99E-4D4F-82D2-FBE2F76FD1E4}"/>
</file>

<file path=customXml/itemProps2.xml><?xml version="1.0" encoding="utf-8"?>
<ds:datastoreItem xmlns:ds="http://schemas.openxmlformats.org/officeDocument/2006/customXml" ds:itemID="{064C2260-CD5A-4131-AD96-EDCC5EDEB3C9}"/>
</file>

<file path=customXml/itemProps3.xml><?xml version="1.0" encoding="utf-8"?>
<ds:datastoreItem xmlns:ds="http://schemas.openxmlformats.org/officeDocument/2006/customXml" ds:itemID="{8FB50FE6-0F17-4537-AF95-7258FB3705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Flores, Hayley M.</dc:creator>
  <dc:description/>
  <lastModifiedBy>Flores, Hayley M.</lastModifiedBy>
  <revision>4</revision>
  <lastPrinted>2025-11-05T16:10:00.0000000Z</lastPrinted>
  <dcterms:created xsi:type="dcterms:W3CDTF">2026-04-08T16:54:00.0000000Z</dcterms:created>
  <dcterms:modified xsi:type="dcterms:W3CDTF">2026-04-17T15:59:34.2064112Z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0x010100CD1CEBE7911D9A4E96055987E3D2D700</vt:lpwstr>
  </property>
  <property fmtid="{D5CDD505-2E9C-101B-9397-08002B2CF9AE}" pid="3" name="MediaServiceImageTags">
    <vt:lpwstr/>
  </property>
</Properties>
</file>