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bookmarkStart w:id="0" w:name="_Hlk112253800" w:displacedByCustomXml="next"/>
    <w:bookmarkEnd w:id="0" w:displacedByCustomXml="next"/>
    <w:sdt>
      <w:sdtPr>
        <w:id w:val="-122352153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9101D92" w14:textId="614CD4B8" w:rsidR="003E0645" w:rsidRDefault="003E064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F5ACAF" wp14:editId="226D2D5A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le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B9BDB39" w14:textId="71106DBD" w:rsidR="003E0645" w:rsidRDefault="003E0645">
                                    <w:pPr>
                                      <w:pStyle w:val="Titl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human service transportation office</w:t>
                                    </w:r>
                                  </w:p>
                                </w:sdtContent>
                              </w:sdt>
                              <w:p w14:paraId="7535D14D" w14:textId="2D2836FF" w:rsidR="003E0645" w:rsidRDefault="00203F4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100 HANCOCK STREET QUINCY, MA 02171</w:t>
                                </w: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2CAB6EA2" w14:textId="61C2D9AB" w:rsidR="003E0645" w:rsidRDefault="008E428D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8F5ACAF" id="Rectangle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" fillcolor="#4472c4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B9BDB39" w14:textId="71106DBD" w:rsidR="003E0645" w:rsidRDefault="003E0645">
                              <w:pPr>
                                <w:pStyle w:val="Titl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human service transportation office</w:t>
                              </w:r>
                            </w:p>
                          </w:sdtContent>
                        </w:sdt>
                        <w:p w14:paraId="7535D14D" w14:textId="2D2836FF" w:rsidR="003E0645" w:rsidRDefault="00203F4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100 HANCOCK STREET QUINCY, MA 02171</w:t>
                          </w: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2CAB6EA2" w14:textId="61C2D9AB" w:rsidR="003E0645" w:rsidRDefault="008E428D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C5DA81B" wp14:editId="55D76290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b/>
                                    <w:bCs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FAC108B" w14:textId="689C69BB" w:rsidR="003E0645" w:rsidRPr="004719CA" w:rsidRDefault="003E0645">
                                    <w:pPr>
                                      <w:pStyle w:val="Subtitle"/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 w:rsidRPr="004719CA"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HST ANNUAL </w:t>
                                    </w:r>
                                    <w:r w:rsidR="00AC6B29"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BROKER PERFORMANCE </w:t>
                                    </w:r>
                                    <w:r w:rsidRPr="004719CA"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REPORT</w:t>
                                    </w:r>
                                    <w:r w:rsidR="004719CA">
                                      <w:rPr>
                                        <w:rFonts w:cstheme="min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    FY2022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C5DA81B" id="Rectangle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" fillcolor="#ffd966 [1943]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2FAC108B" w14:textId="689C69BB" w:rsidR="003E0645" w:rsidRPr="004719CA" w:rsidRDefault="003E0645">
                              <w:pPr>
                                <w:pStyle w:val="Subtitle"/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4719CA"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HST ANNUAL </w:t>
                              </w:r>
                              <w:r w:rsidR="00AC6B29"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BROKER PERFORMANCE </w:t>
                              </w:r>
                              <w:r w:rsidRPr="004719CA"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</w:rPr>
                                <w:t>REPORT</w:t>
                              </w:r>
                              <w:r w:rsidR="004719CA">
                                <w:rPr>
                                  <w:rFonts w:cstheme="min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    FY2022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A4B61D9" w14:textId="77777777" w:rsidR="003E0645" w:rsidRDefault="003E0645"/>
        <w:p w14:paraId="06073296" w14:textId="4F15D7CE" w:rsidR="003E0645" w:rsidRDefault="003E0645">
          <w:r>
            <w:rPr>
              <w:b/>
              <w:bCs/>
            </w:rPr>
            <w:br w:type="page"/>
          </w:r>
        </w:p>
      </w:sdtContent>
    </w:sdt>
    <w:p w14:paraId="48BCAD3A" w14:textId="56E8942F" w:rsidR="0030304C" w:rsidRPr="007D4903" w:rsidRDefault="00FB5403" w:rsidP="00D501D7">
      <w:pPr>
        <w:pStyle w:val="Heading1"/>
        <w:rPr>
          <w:color w:val="000000" w:themeColor="text1"/>
        </w:rPr>
      </w:pPr>
      <w:r w:rsidRPr="002D4A2C">
        <w:lastRenderedPageBreak/>
        <w:t xml:space="preserve"> </w:t>
      </w:r>
      <w:r w:rsidR="00EF66EE" w:rsidRPr="002D4A2C">
        <w:rPr>
          <w:noProof/>
          <w:sz w:val="28"/>
          <w:szCs w:val="28"/>
        </w:rPr>
        <w:drawing>
          <wp:inline distT="0" distB="0" distL="0" distR="0" wp14:anchorId="3389BD85" wp14:editId="4638671D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DB82053" w:rsidR="00930E06" w:rsidRPr="007D4903" w:rsidRDefault="00B34E53" w:rsidP="0030304C">
      <w:pPr>
        <w:pStyle w:val="Heading1"/>
        <w:jc w:val="center"/>
        <w:rPr>
          <w:rFonts w:ascii="Amasis MT Pro Black" w:hAnsi="Amasis MT Pro Black"/>
          <w:color w:val="000000" w:themeColor="text1"/>
          <w:u w:val="single"/>
        </w:rPr>
      </w:pPr>
      <w:r w:rsidRPr="007D4903">
        <w:rPr>
          <w:rFonts w:ascii="Amasis MT Pro Black" w:hAnsi="Amasis MT Pro Black"/>
          <w:color w:val="000000" w:themeColor="text1"/>
          <w:u w:val="single"/>
        </w:rPr>
        <w:t xml:space="preserve">HST </w:t>
      </w:r>
      <w:r w:rsidR="00AC6B29">
        <w:rPr>
          <w:rFonts w:ascii="Amasis MT Pro Black" w:hAnsi="Amasis MT Pro Black"/>
          <w:color w:val="000000" w:themeColor="text1"/>
          <w:u w:val="single"/>
        </w:rPr>
        <w:t xml:space="preserve">BROKER </w:t>
      </w:r>
      <w:r w:rsidRPr="007D4903">
        <w:rPr>
          <w:rFonts w:ascii="Amasis MT Pro Black" w:hAnsi="Amasis MT Pro Black"/>
          <w:color w:val="000000" w:themeColor="text1"/>
          <w:u w:val="single"/>
        </w:rPr>
        <w:t xml:space="preserve">ANNUAL </w:t>
      </w:r>
      <w:r w:rsidR="00AC6B29">
        <w:rPr>
          <w:rFonts w:ascii="Amasis MT Pro Black" w:hAnsi="Amasis MT Pro Black"/>
          <w:color w:val="000000" w:themeColor="text1"/>
          <w:u w:val="single"/>
        </w:rPr>
        <w:t xml:space="preserve">PERFORMANCE </w:t>
      </w:r>
      <w:r w:rsidR="00C35531" w:rsidRPr="007D4903">
        <w:rPr>
          <w:rFonts w:ascii="Amasis MT Pro Black" w:hAnsi="Amasis MT Pro Black"/>
          <w:color w:val="000000" w:themeColor="text1"/>
          <w:u w:val="single"/>
        </w:rPr>
        <w:t>REPORT</w:t>
      </w:r>
      <w:r w:rsidRPr="007D4903">
        <w:rPr>
          <w:rFonts w:ascii="Amasis MT Pro Black" w:hAnsi="Amasis MT Pro Black"/>
          <w:color w:val="000000" w:themeColor="text1"/>
          <w:u w:val="single"/>
        </w:rPr>
        <w:t>2</w:t>
      </w:r>
    </w:p>
    <w:p w14:paraId="32DF8F9E" w14:textId="77777777" w:rsidR="001A20F2" w:rsidRPr="001A20F2" w:rsidRDefault="001A20F2" w:rsidP="001A20F2"/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CE7779">
        <w:trPr>
          <w:trHeight w:val="1152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B03CC9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5784831"/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B03CC9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B03CC9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7BE3D36B" w:rsidR="00F8344A" w:rsidRPr="00B03CC9" w:rsidRDefault="00B34E53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FY </w:t>
            </w:r>
            <w:r w:rsidR="00A15C08"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106EBD"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052CC2" w:rsidRPr="00B03CC9" w14:paraId="010ED36D" w14:textId="0F600695" w:rsidTr="000C312C">
        <w:trPr>
          <w:trHeight w:val="432"/>
          <w:jc w:val="center"/>
        </w:trPr>
        <w:tc>
          <w:tcPr>
            <w:tcW w:w="3955" w:type="dxa"/>
          </w:tcPr>
          <w:p w14:paraId="666DE90F" w14:textId="1A3AD696" w:rsidR="00052CC2" w:rsidRPr="00B03CC9" w:rsidRDefault="00052CC2" w:rsidP="00052C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bookmarkStart w:id="3" w:name="_Hlk115784638"/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Expenditure</w:t>
            </w:r>
          </w:p>
        </w:tc>
        <w:tc>
          <w:tcPr>
            <w:tcW w:w="1980" w:type="dxa"/>
          </w:tcPr>
          <w:p w14:paraId="2192D12C" w14:textId="452175D3" w:rsidR="00052CC2" w:rsidRPr="00B03CC9" w:rsidRDefault="00052CC2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26270" w:rsidRPr="00B03CC9">
              <w:rPr>
                <w:rFonts w:ascii="Times New Roman" w:hAnsi="Times New Roman" w:cs="Times New Roman"/>
                <w:sz w:val="24"/>
                <w:szCs w:val="24"/>
              </w:rPr>
              <w:t>171,010,423.97</w:t>
            </w:r>
          </w:p>
        </w:tc>
        <w:tc>
          <w:tcPr>
            <w:tcW w:w="2160" w:type="dxa"/>
          </w:tcPr>
          <w:p w14:paraId="186F4DF8" w14:textId="19F5C0D3" w:rsidR="00052CC2" w:rsidRPr="00B03CC9" w:rsidRDefault="00052CC2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26270" w:rsidRPr="00B03CC9">
              <w:rPr>
                <w:rFonts w:ascii="Times New Roman" w:hAnsi="Times New Roman" w:cs="Times New Roman"/>
                <w:sz w:val="24"/>
                <w:szCs w:val="24"/>
              </w:rPr>
              <w:t>46,302,855.57</w:t>
            </w:r>
          </w:p>
        </w:tc>
        <w:tc>
          <w:tcPr>
            <w:tcW w:w="1980" w:type="dxa"/>
          </w:tcPr>
          <w:p w14:paraId="71E92A97" w14:textId="6B500450" w:rsidR="00052CC2" w:rsidRPr="00B03CC9" w:rsidRDefault="00A66F43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43">
              <w:rPr>
                <w:rFonts w:ascii="Times New Roman" w:hAnsi="Times New Roman" w:cs="Times New Roman"/>
                <w:sz w:val="24"/>
                <w:szCs w:val="24"/>
              </w:rPr>
              <w:t>217,</w:t>
            </w:r>
            <w:r w:rsidR="00BC3D65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Pr="00A66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3D65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A66F4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BC3D65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</w:tr>
      <w:tr w:rsidR="00052CC2" w:rsidRPr="00B03CC9" w14:paraId="6E1342B3" w14:textId="77777777" w:rsidTr="000C312C">
        <w:trPr>
          <w:trHeight w:val="432"/>
          <w:jc w:val="center"/>
        </w:trPr>
        <w:tc>
          <w:tcPr>
            <w:tcW w:w="3955" w:type="dxa"/>
          </w:tcPr>
          <w:p w14:paraId="1B853788" w14:textId="02622EEF" w:rsidR="00052CC2" w:rsidRPr="00B03CC9" w:rsidRDefault="00052CC2" w:rsidP="0005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Demand Response Expenditure</w:t>
            </w:r>
          </w:p>
        </w:tc>
        <w:tc>
          <w:tcPr>
            <w:tcW w:w="1980" w:type="dxa"/>
          </w:tcPr>
          <w:p w14:paraId="60B00CCF" w14:textId="79EA016F" w:rsidR="00052CC2" w:rsidRPr="00B03CC9" w:rsidRDefault="00226270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B44DD">
              <w:t xml:space="preserve"> </w:t>
            </w:r>
            <w:r w:rsidR="00EB44DD" w:rsidRPr="00EB44DD">
              <w:rPr>
                <w:rFonts w:ascii="Times New Roman" w:hAnsi="Times New Roman" w:cs="Times New Roman"/>
                <w:sz w:val="24"/>
                <w:szCs w:val="24"/>
              </w:rPr>
              <w:t>90,655,989.17</w:t>
            </w:r>
          </w:p>
        </w:tc>
        <w:tc>
          <w:tcPr>
            <w:tcW w:w="2160" w:type="dxa"/>
          </w:tcPr>
          <w:p w14:paraId="5CE84813" w14:textId="1ED6BE6D" w:rsidR="00052CC2" w:rsidRPr="00B03CC9" w:rsidRDefault="00052CC2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26270" w:rsidRPr="00B03CC9">
              <w:rPr>
                <w:rFonts w:ascii="Times New Roman" w:hAnsi="Times New Roman" w:cs="Times New Roman"/>
                <w:sz w:val="24"/>
                <w:szCs w:val="24"/>
              </w:rPr>
              <w:t>27,443,959.44</w:t>
            </w:r>
          </w:p>
        </w:tc>
        <w:tc>
          <w:tcPr>
            <w:tcW w:w="1980" w:type="dxa"/>
          </w:tcPr>
          <w:p w14:paraId="5621E9CD" w14:textId="3E7270B2" w:rsidR="00052CC2" w:rsidRPr="00B03CC9" w:rsidRDefault="00052CC2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108ED" w:rsidRPr="00B03CC9">
              <w:rPr>
                <w:rFonts w:ascii="Times New Roman" w:hAnsi="Times New Roman" w:cs="Times New Roman"/>
                <w:sz w:val="24"/>
                <w:szCs w:val="24"/>
              </w:rPr>
              <w:t>118,099,948.61</w:t>
            </w:r>
          </w:p>
        </w:tc>
      </w:tr>
      <w:tr w:rsidR="00052CC2" w:rsidRPr="00B03CC9" w14:paraId="5E7D5926" w14:textId="77777777" w:rsidTr="000C312C">
        <w:trPr>
          <w:trHeight w:val="432"/>
          <w:jc w:val="center"/>
        </w:trPr>
        <w:tc>
          <w:tcPr>
            <w:tcW w:w="3955" w:type="dxa"/>
          </w:tcPr>
          <w:p w14:paraId="3BBBAE25" w14:textId="262C81E8" w:rsidR="00052CC2" w:rsidRPr="00B03CC9" w:rsidRDefault="00052CC2" w:rsidP="0005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Program-Based Expenditure</w:t>
            </w:r>
          </w:p>
        </w:tc>
        <w:tc>
          <w:tcPr>
            <w:tcW w:w="1980" w:type="dxa"/>
          </w:tcPr>
          <w:p w14:paraId="2A14857A" w14:textId="5D4CD2C5" w:rsidR="00052CC2" w:rsidRPr="00B03CC9" w:rsidRDefault="00226270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FE" w:rsidRPr="00C63DFE">
              <w:rPr>
                <w:rFonts w:ascii="Times New Roman" w:hAnsi="Times New Roman" w:cs="Times New Roman"/>
                <w:sz w:val="24"/>
                <w:szCs w:val="24"/>
              </w:rPr>
              <w:t>80,354,434.80</w:t>
            </w:r>
          </w:p>
        </w:tc>
        <w:tc>
          <w:tcPr>
            <w:tcW w:w="2160" w:type="dxa"/>
          </w:tcPr>
          <w:p w14:paraId="70517076" w14:textId="67B110ED" w:rsidR="00052CC2" w:rsidRPr="00B03CC9" w:rsidRDefault="00052CC2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226270" w:rsidRPr="00B03CC9">
              <w:rPr>
                <w:rFonts w:ascii="Times New Roman" w:hAnsi="Times New Roman" w:cs="Times New Roman"/>
                <w:sz w:val="24"/>
                <w:szCs w:val="24"/>
              </w:rPr>
              <w:t>18,858,896.13</w:t>
            </w:r>
          </w:p>
        </w:tc>
        <w:tc>
          <w:tcPr>
            <w:tcW w:w="1980" w:type="dxa"/>
          </w:tcPr>
          <w:p w14:paraId="7F544238" w14:textId="3326A123" w:rsidR="00052CC2" w:rsidRPr="00B03CC9" w:rsidRDefault="00052CC2" w:rsidP="0005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108ED" w:rsidRPr="00B03CC9">
              <w:rPr>
                <w:rFonts w:ascii="Times New Roman" w:hAnsi="Times New Roman" w:cs="Times New Roman"/>
                <w:sz w:val="24"/>
                <w:szCs w:val="24"/>
              </w:rPr>
              <w:t>99,213,330.93</w:t>
            </w:r>
          </w:p>
        </w:tc>
      </w:tr>
      <w:bookmarkEnd w:id="2"/>
      <w:tr w:rsidR="001B1D15" w:rsidRPr="00B03CC9" w14:paraId="6908029A" w14:textId="77777777" w:rsidTr="000C312C">
        <w:trPr>
          <w:trHeight w:val="432"/>
          <w:jc w:val="center"/>
        </w:trPr>
        <w:tc>
          <w:tcPr>
            <w:tcW w:w="3955" w:type="dxa"/>
          </w:tcPr>
          <w:p w14:paraId="61E152B8" w14:textId="3F2E9A6F" w:rsidR="001B1D15" w:rsidRPr="00B03CC9" w:rsidRDefault="001B1D15" w:rsidP="001B1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1C2F3BB5" w14:textId="25A2FFF3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4,805,286</w:t>
            </w:r>
          </w:p>
        </w:tc>
        <w:tc>
          <w:tcPr>
            <w:tcW w:w="2160" w:type="dxa"/>
          </w:tcPr>
          <w:p w14:paraId="5B124094" w14:textId="6E805043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1,316,371</w:t>
            </w:r>
          </w:p>
        </w:tc>
        <w:tc>
          <w:tcPr>
            <w:tcW w:w="1980" w:type="dxa"/>
          </w:tcPr>
          <w:p w14:paraId="664465F3" w14:textId="344C2A9E" w:rsidR="001B1D15" w:rsidRPr="00B03CC9" w:rsidRDefault="00A66F43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F4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BC3D65">
              <w:rPr>
                <w:rFonts w:ascii="Times New Roman" w:hAnsi="Times New Roman" w:cs="Times New Roman"/>
                <w:sz w:val="24"/>
                <w:szCs w:val="24"/>
              </w:rPr>
              <w:t>21,657</w:t>
            </w:r>
          </w:p>
        </w:tc>
      </w:tr>
      <w:tr w:rsidR="001B1D15" w:rsidRPr="00B03CC9" w14:paraId="1A353018" w14:textId="1913D6FF" w:rsidTr="000C312C">
        <w:trPr>
          <w:trHeight w:val="432"/>
          <w:jc w:val="center"/>
        </w:trPr>
        <w:tc>
          <w:tcPr>
            <w:tcW w:w="3955" w:type="dxa"/>
          </w:tcPr>
          <w:p w14:paraId="79493090" w14:textId="77777777" w:rsidR="001B1D15" w:rsidRPr="00B03CC9" w:rsidRDefault="001B1D15" w:rsidP="001B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1B1D15" w:rsidRPr="00B03CC9" w:rsidRDefault="001B1D15" w:rsidP="001B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6E722D0B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3,021,212</w:t>
            </w:r>
          </w:p>
        </w:tc>
        <w:tc>
          <w:tcPr>
            <w:tcW w:w="2160" w:type="dxa"/>
          </w:tcPr>
          <w:p w14:paraId="4D3F8DF1" w14:textId="2D4BAE5B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857,572</w:t>
            </w:r>
          </w:p>
        </w:tc>
        <w:tc>
          <w:tcPr>
            <w:tcW w:w="1980" w:type="dxa"/>
          </w:tcPr>
          <w:p w14:paraId="292BBD18" w14:textId="1F244C43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3,878,784</w:t>
            </w:r>
          </w:p>
        </w:tc>
      </w:tr>
      <w:tr w:rsidR="001B1D15" w:rsidRPr="00B03CC9" w14:paraId="3B19F136" w14:textId="0E020E00" w:rsidTr="000C312C">
        <w:trPr>
          <w:trHeight w:val="432"/>
          <w:jc w:val="center"/>
        </w:trPr>
        <w:tc>
          <w:tcPr>
            <w:tcW w:w="3955" w:type="dxa"/>
          </w:tcPr>
          <w:p w14:paraId="2E87792D" w14:textId="5B832758" w:rsidR="001B1D15" w:rsidRPr="00B03CC9" w:rsidRDefault="001B1D15" w:rsidP="001B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482C40AC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1,784,074</w:t>
            </w:r>
          </w:p>
        </w:tc>
        <w:tc>
          <w:tcPr>
            <w:tcW w:w="2160" w:type="dxa"/>
          </w:tcPr>
          <w:p w14:paraId="2B3C15B8" w14:textId="4A893A32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458,799</w:t>
            </w:r>
          </w:p>
        </w:tc>
        <w:tc>
          <w:tcPr>
            <w:tcW w:w="1980" w:type="dxa"/>
          </w:tcPr>
          <w:p w14:paraId="7FDFC607" w14:textId="100EF130" w:rsidR="001B1D15" w:rsidRPr="00B03CC9" w:rsidRDefault="001B1D15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2,242,873</w:t>
            </w:r>
          </w:p>
        </w:tc>
      </w:tr>
      <w:tr w:rsidR="00487222" w:rsidRPr="00B03CC9" w14:paraId="684B4F04" w14:textId="77777777" w:rsidTr="000C312C">
        <w:trPr>
          <w:trHeight w:val="432"/>
          <w:jc w:val="center"/>
        </w:trPr>
        <w:tc>
          <w:tcPr>
            <w:tcW w:w="3955" w:type="dxa"/>
          </w:tcPr>
          <w:p w14:paraId="0EDAB8A0" w14:textId="72313A72" w:rsidR="00487222" w:rsidRPr="00487222" w:rsidRDefault="00487222" w:rsidP="001B1D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 Management Fee</w:t>
            </w:r>
          </w:p>
        </w:tc>
        <w:tc>
          <w:tcPr>
            <w:tcW w:w="1980" w:type="dxa"/>
          </w:tcPr>
          <w:p w14:paraId="77E97C9B" w14:textId="6CC77719" w:rsidR="00487222" w:rsidRPr="00B03CC9" w:rsidRDefault="00623408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$10,692,936</w:t>
            </w:r>
          </w:p>
        </w:tc>
        <w:tc>
          <w:tcPr>
            <w:tcW w:w="2160" w:type="dxa"/>
          </w:tcPr>
          <w:p w14:paraId="535E4623" w14:textId="47F388E9" w:rsidR="00487222" w:rsidRPr="00B03CC9" w:rsidRDefault="00623408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$3,000,000</w:t>
            </w:r>
          </w:p>
        </w:tc>
        <w:tc>
          <w:tcPr>
            <w:tcW w:w="1980" w:type="dxa"/>
          </w:tcPr>
          <w:p w14:paraId="62B5820E" w14:textId="4C4777B0" w:rsidR="00487222" w:rsidRPr="00B03CC9" w:rsidRDefault="00623408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97A06" w:rsidRPr="00E97A06">
              <w:rPr>
                <w:rFonts w:ascii="Times New Roman" w:hAnsi="Times New Roman" w:cs="Times New Roman"/>
                <w:sz w:val="24"/>
                <w:szCs w:val="24"/>
              </w:rPr>
              <w:t>13,692,936.00</w:t>
            </w:r>
          </w:p>
        </w:tc>
      </w:tr>
      <w:tr w:rsidR="00487222" w:rsidRPr="00B03CC9" w14:paraId="5E1768DC" w14:textId="77777777" w:rsidTr="000C312C">
        <w:trPr>
          <w:trHeight w:val="432"/>
          <w:jc w:val="center"/>
        </w:trPr>
        <w:tc>
          <w:tcPr>
            <w:tcW w:w="3955" w:type="dxa"/>
          </w:tcPr>
          <w:p w14:paraId="03C982D9" w14:textId="5B551B99" w:rsidR="00487222" w:rsidRPr="00B03CC9" w:rsidRDefault="00487222" w:rsidP="001B1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Boker Management Fee Per Trip</w:t>
            </w:r>
          </w:p>
        </w:tc>
        <w:tc>
          <w:tcPr>
            <w:tcW w:w="1980" w:type="dxa"/>
          </w:tcPr>
          <w:p w14:paraId="64AD81AB" w14:textId="339A0C63" w:rsidR="00487222" w:rsidRPr="00B03CC9" w:rsidRDefault="00623408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$2.23</w:t>
            </w:r>
          </w:p>
        </w:tc>
        <w:tc>
          <w:tcPr>
            <w:tcW w:w="2160" w:type="dxa"/>
          </w:tcPr>
          <w:p w14:paraId="6F5457DB" w14:textId="692B5C49" w:rsidR="00487222" w:rsidRPr="00B03CC9" w:rsidRDefault="00623408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$2.28</w:t>
            </w:r>
          </w:p>
        </w:tc>
        <w:tc>
          <w:tcPr>
            <w:tcW w:w="1980" w:type="dxa"/>
          </w:tcPr>
          <w:p w14:paraId="11BB6B7E" w14:textId="4A0A6151" w:rsidR="00487222" w:rsidRPr="00B03CC9" w:rsidRDefault="00A5558A" w:rsidP="001B1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$2.24</w:t>
            </w:r>
          </w:p>
        </w:tc>
      </w:tr>
      <w:tr w:rsidR="00440C7C" w:rsidRPr="00B03CC9" w14:paraId="1FB702EC" w14:textId="77777777" w:rsidTr="000C312C">
        <w:trPr>
          <w:trHeight w:val="432"/>
          <w:jc w:val="center"/>
        </w:trPr>
        <w:tc>
          <w:tcPr>
            <w:tcW w:w="3955" w:type="dxa"/>
          </w:tcPr>
          <w:p w14:paraId="215BCAD5" w14:textId="6BCCB268" w:rsidR="00440C7C" w:rsidRPr="00B03CC9" w:rsidRDefault="00440C7C" w:rsidP="00440C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 Cost Per Trip</w:t>
            </w:r>
            <w:r w:rsidRPr="00B03CC9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5981227F" w14:textId="74A21CB0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$35.59 </w:t>
            </w:r>
          </w:p>
        </w:tc>
        <w:tc>
          <w:tcPr>
            <w:tcW w:w="2160" w:type="dxa"/>
          </w:tcPr>
          <w:p w14:paraId="4A15492A" w14:textId="746F0B73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$35.17</w:t>
            </w:r>
          </w:p>
        </w:tc>
        <w:tc>
          <w:tcPr>
            <w:tcW w:w="1980" w:type="dxa"/>
          </w:tcPr>
          <w:p w14:paraId="2DA4A0BB" w14:textId="0A6741BA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$35.50</w:t>
            </w:r>
          </w:p>
        </w:tc>
      </w:tr>
      <w:tr w:rsidR="00440C7C" w:rsidRPr="00B03CC9" w14:paraId="568235DD" w14:textId="77777777" w:rsidTr="000C312C">
        <w:trPr>
          <w:trHeight w:val="432"/>
          <w:jc w:val="center"/>
        </w:trPr>
        <w:tc>
          <w:tcPr>
            <w:tcW w:w="3955" w:type="dxa"/>
          </w:tcPr>
          <w:p w14:paraId="16DC1CDD" w14:textId="1D877B33" w:rsidR="00440C7C" w:rsidRPr="00B03CC9" w:rsidRDefault="00440C7C" w:rsidP="0044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Average Cost Per Trip: DR</w:t>
            </w:r>
          </w:p>
        </w:tc>
        <w:tc>
          <w:tcPr>
            <w:tcW w:w="1980" w:type="dxa"/>
          </w:tcPr>
          <w:p w14:paraId="154C1A63" w14:textId="66B80AFB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$30.01</w:t>
            </w:r>
          </w:p>
        </w:tc>
        <w:tc>
          <w:tcPr>
            <w:tcW w:w="2160" w:type="dxa"/>
          </w:tcPr>
          <w:p w14:paraId="239D021C" w14:textId="7AF972C8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$32.00</w:t>
            </w:r>
          </w:p>
        </w:tc>
        <w:tc>
          <w:tcPr>
            <w:tcW w:w="1980" w:type="dxa"/>
          </w:tcPr>
          <w:p w14:paraId="5966C436" w14:textId="1E3713E9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$30.45</w:t>
            </w:r>
          </w:p>
        </w:tc>
      </w:tr>
      <w:tr w:rsidR="00440C7C" w:rsidRPr="00B03CC9" w14:paraId="62CA7767" w14:textId="77777777" w:rsidTr="000C312C">
        <w:trPr>
          <w:trHeight w:val="432"/>
          <w:jc w:val="center"/>
        </w:trPr>
        <w:tc>
          <w:tcPr>
            <w:tcW w:w="3955" w:type="dxa"/>
          </w:tcPr>
          <w:p w14:paraId="52A5CD96" w14:textId="461D3C73" w:rsidR="00440C7C" w:rsidRPr="00B03CC9" w:rsidRDefault="00440C7C" w:rsidP="00440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Average Cost Per Trip: PB</w:t>
            </w:r>
          </w:p>
        </w:tc>
        <w:tc>
          <w:tcPr>
            <w:tcW w:w="1980" w:type="dxa"/>
          </w:tcPr>
          <w:p w14:paraId="3DCCDF77" w14:textId="2091B456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$45.04</w:t>
            </w:r>
          </w:p>
        </w:tc>
        <w:tc>
          <w:tcPr>
            <w:tcW w:w="2160" w:type="dxa"/>
          </w:tcPr>
          <w:p w14:paraId="77A5A840" w14:textId="30BD0E1C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$41.10</w:t>
            </w:r>
          </w:p>
        </w:tc>
        <w:tc>
          <w:tcPr>
            <w:tcW w:w="1980" w:type="dxa"/>
          </w:tcPr>
          <w:p w14:paraId="29349F28" w14:textId="41D53E60" w:rsidR="00440C7C" w:rsidRPr="00B03CC9" w:rsidRDefault="00440C7C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$44.23</w:t>
            </w:r>
          </w:p>
        </w:tc>
      </w:tr>
      <w:tr w:rsidR="003C7B52" w:rsidRPr="00B03CC9" w14:paraId="38AF0D87" w14:textId="77777777" w:rsidTr="000C312C">
        <w:trPr>
          <w:trHeight w:val="432"/>
          <w:jc w:val="center"/>
        </w:trPr>
        <w:tc>
          <w:tcPr>
            <w:tcW w:w="3955" w:type="dxa"/>
          </w:tcPr>
          <w:p w14:paraId="40C02981" w14:textId="7734D5AC" w:rsidR="003C7B52" w:rsidRPr="003C7B52" w:rsidRDefault="003C7B52" w:rsidP="00440C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# Number of Request</w:t>
            </w:r>
          </w:p>
        </w:tc>
        <w:tc>
          <w:tcPr>
            <w:tcW w:w="1980" w:type="dxa"/>
          </w:tcPr>
          <w:p w14:paraId="27051966" w14:textId="77777777" w:rsidR="003C7B52" w:rsidRPr="00B03CC9" w:rsidRDefault="003C7B52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9AC283D" w14:textId="77777777" w:rsidR="003C7B52" w:rsidRPr="00B03CC9" w:rsidRDefault="003C7B52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C9058E5" w14:textId="77777777" w:rsidR="003C7B52" w:rsidRPr="00B03CC9" w:rsidRDefault="003C7B52" w:rsidP="00440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95" w:rsidRPr="00B03CC9" w14:paraId="37FCFE6D" w14:textId="000B0D42" w:rsidTr="000C312C">
        <w:trPr>
          <w:trHeight w:val="432"/>
          <w:jc w:val="center"/>
        </w:trPr>
        <w:tc>
          <w:tcPr>
            <w:tcW w:w="3955" w:type="dxa"/>
          </w:tcPr>
          <w:p w14:paraId="45CA61A0" w14:textId="2B42FE09" w:rsidR="00196195" w:rsidRPr="00B03CC9" w:rsidRDefault="00196195" w:rsidP="0019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1"/>
            <w:bookmarkEnd w:id="3"/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1C474CDC" w:rsidR="00196195" w:rsidRPr="00B03CC9" w:rsidRDefault="00196195" w:rsidP="0019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3,798,225</w:t>
            </w:r>
          </w:p>
        </w:tc>
        <w:tc>
          <w:tcPr>
            <w:tcW w:w="2160" w:type="dxa"/>
          </w:tcPr>
          <w:p w14:paraId="0530B0D8" w14:textId="1E586B5C" w:rsidR="00196195" w:rsidRPr="00B03CC9" w:rsidRDefault="00196195" w:rsidP="0019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1,168,072</w:t>
            </w:r>
          </w:p>
        </w:tc>
        <w:tc>
          <w:tcPr>
            <w:tcW w:w="1980" w:type="dxa"/>
          </w:tcPr>
          <w:p w14:paraId="43084E0E" w14:textId="3BE37A05" w:rsidR="00196195" w:rsidRPr="00B03CC9" w:rsidRDefault="00196195" w:rsidP="0019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4,966,297</w:t>
            </w:r>
          </w:p>
        </w:tc>
      </w:tr>
      <w:tr w:rsidR="00196195" w:rsidRPr="00B03CC9" w14:paraId="4C7757AA" w14:textId="30A747F4" w:rsidTr="000C312C">
        <w:trPr>
          <w:trHeight w:val="432"/>
          <w:jc w:val="center"/>
        </w:trPr>
        <w:tc>
          <w:tcPr>
            <w:tcW w:w="3955" w:type="dxa"/>
          </w:tcPr>
          <w:p w14:paraId="43B5B70D" w14:textId="77777777" w:rsidR="00196195" w:rsidRPr="00B03CC9" w:rsidRDefault="00196195" w:rsidP="0019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2F387E89" w:rsidR="00196195" w:rsidRPr="00B03CC9" w:rsidRDefault="00196195" w:rsidP="0019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      Phone</w:t>
            </w:r>
          </w:p>
        </w:tc>
        <w:tc>
          <w:tcPr>
            <w:tcW w:w="1980" w:type="dxa"/>
          </w:tcPr>
          <w:p w14:paraId="3F2EDA48" w14:textId="765C67EA" w:rsidR="00196195" w:rsidRPr="00B03CC9" w:rsidRDefault="00196195" w:rsidP="0019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3,758,346</w:t>
            </w:r>
          </w:p>
        </w:tc>
        <w:tc>
          <w:tcPr>
            <w:tcW w:w="2160" w:type="dxa"/>
          </w:tcPr>
          <w:p w14:paraId="0378CDAF" w14:textId="53592470" w:rsidR="00196195" w:rsidRPr="00B03CC9" w:rsidRDefault="00196195" w:rsidP="0019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1,161,437</w:t>
            </w:r>
          </w:p>
        </w:tc>
        <w:tc>
          <w:tcPr>
            <w:tcW w:w="1980" w:type="dxa"/>
          </w:tcPr>
          <w:p w14:paraId="1C802D17" w14:textId="20CCE4FD" w:rsidR="00196195" w:rsidRPr="00B03CC9" w:rsidRDefault="00196195" w:rsidP="00196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4,919,783</w:t>
            </w:r>
          </w:p>
        </w:tc>
      </w:tr>
      <w:tr w:rsidR="00196195" w:rsidRPr="00B03CC9" w14:paraId="3D78EC4F" w14:textId="7C4E8FD6" w:rsidTr="000C312C">
        <w:trPr>
          <w:trHeight w:val="432"/>
          <w:jc w:val="center"/>
        </w:trPr>
        <w:tc>
          <w:tcPr>
            <w:tcW w:w="3955" w:type="dxa"/>
          </w:tcPr>
          <w:p w14:paraId="26D4DAA5" w14:textId="1C9AF653" w:rsidR="00196195" w:rsidRPr="00B03CC9" w:rsidRDefault="00196195" w:rsidP="00196195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 xml:space="preserve">      Requested Rides In the Portals and Apps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980" w:type="dxa"/>
          </w:tcPr>
          <w:p w14:paraId="4ED4BF56" w14:textId="381DADD5" w:rsidR="00196195" w:rsidRPr="00B03CC9" w:rsidRDefault="00196195" w:rsidP="00196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39,879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60" w:type="dxa"/>
          </w:tcPr>
          <w:p w14:paraId="52BD2673" w14:textId="4788D478" w:rsidR="00196195" w:rsidRPr="00B03CC9" w:rsidRDefault="00196195" w:rsidP="00196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6,635</w:t>
            </w:r>
            <w:r w:rsidRPr="00B03CC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980" w:type="dxa"/>
          </w:tcPr>
          <w:p w14:paraId="6CF105B1" w14:textId="6F798936" w:rsidR="00196195" w:rsidRPr="00B03CC9" w:rsidRDefault="00196195" w:rsidP="001961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46,514</w:t>
            </w:r>
          </w:p>
        </w:tc>
      </w:tr>
      <w:bookmarkEnd w:id="4"/>
    </w:tbl>
    <w:tbl>
      <w:tblPr>
        <w:tblStyle w:val="TableGrid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F22B1" w14:paraId="3F127EC3" w14:textId="77777777" w:rsidTr="008F22B1">
        <w:tc>
          <w:tcPr>
            <w:tcW w:w="5395" w:type="dxa"/>
          </w:tcPr>
          <w:p w14:paraId="70ECCB68" w14:textId="77777777" w:rsidR="008F22B1" w:rsidRDefault="008F22B1" w:rsidP="008F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4403A" w14:textId="6073BAA1" w:rsidR="008F22B1" w:rsidRDefault="008F22B1" w:rsidP="008F22B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2B0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Service Recipients</w:t>
            </w:r>
          </w:p>
        </w:tc>
        <w:tc>
          <w:tcPr>
            <w:tcW w:w="5395" w:type="dxa"/>
          </w:tcPr>
          <w:p w14:paraId="2122F60D" w14:textId="77777777" w:rsidR="008F22B1" w:rsidRDefault="008F22B1" w:rsidP="008F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DD32" w14:textId="4D7EAB8E" w:rsidR="008F22B1" w:rsidRPr="008F22B1" w:rsidRDefault="000A71C6" w:rsidP="008F22B1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Brokerage  </w:t>
            </w:r>
            <w:r w:rsidR="008F22B1" w:rsidRPr="008F2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F22B1" w14:paraId="2E608CC5" w14:textId="77777777" w:rsidTr="008F22B1">
        <w:tc>
          <w:tcPr>
            <w:tcW w:w="5395" w:type="dxa"/>
          </w:tcPr>
          <w:p w14:paraId="21D4D1A6" w14:textId="7A13B664" w:rsidR="008F22B1" w:rsidRDefault="008F22B1" w:rsidP="008F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0A7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FY2022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5395" w:type="dxa"/>
          </w:tcPr>
          <w:p w14:paraId="7C7BA471" w14:textId="0A0AF34D" w:rsidR="008F22B1" w:rsidRDefault="008F22B1" w:rsidP="008F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50,233</w:t>
            </w:r>
          </w:p>
        </w:tc>
      </w:tr>
      <w:tr w:rsidR="008F22B1" w14:paraId="00D0AFE3" w14:textId="77777777" w:rsidTr="008F22B1">
        <w:tc>
          <w:tcPr>
            <w:tcW w:w="5395" w:type="dxa"/>
          </w:tcPr>
          <w:p w14:paraId="4395D023" w14:textId="77777777" w:rsidR="008F22B1" w:rsidRPr="00E96BD9" w:rsidRDefault="008F22B1" w:rsidP="008F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655EABA0" w14:textId="77777777" w:rsidR="008F22B1" w:rsidRDefault="008F22B1" w:rsidP="008F22B1">
            <w:r w:rsidRPr="00E96B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Demand-Response</w:t>
            </w:r>
          </w:p>
        </w:tc>
        <w:tc>
          <w:tcPr>
            <w:tcW w:w="5395" w:type="dxa"/>
          </w:tcPr>
          <w:p w14:paraId="6B006891" w14:textId="77777777" w:rsidR="008F22B1" w:rsidRDefault="008F22B1" w:rsidP="008F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FBF4" w14:textId="52CBAEDE" w:rsidR="008F22B1" w:rsidRDefault="008F22B1" w:rsidP="008F22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41,105</w:t>
            </w:r>
          </w:p>
        </w:tc>
      </w:tr>
      <w:tr w:rsidR="008F22B1" w14:paraId="4D37DEE0" w14:textId="77777777" w:rsidTr="008F22B1">
        <w:tc>
          <w:tcPr>
            <w:tcW w:w="5395" w:type="dxa"/>
          </w:tcPr>
          <w:p w14:paraId="60F84ED6" w14:textId="77777777" w:rsidR="008F22B1" w:rsidRDefault="008F22B1" w:rsidP="008F22B1"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A0124">
              <w:rPr>
                <w:rFonts w:ascii="Times New Roman" w:hAnsi="Times New Roman" w:cs="Times New Roman"/>
              </w:rPr>
              <w:t>DMA</w:t>
            </w:r>
          </w:p>
        </w:tc>
        <w:tc>
          <w:tcPr>
            <w:tcW w:w="5395" w:type="dxa"/>
          </w:tcPr>
          <w:p w14:paraId="30F54A80" w14:textId="77777777" w:rsidR="008F22B1" w:rsidRDefault="008F22B1" w:rsidP="008F22B1">
            <w:pPr>
              <w:jc w:val="center"/>
            </w:pPr>
            <w:r w:rsidRPr="00623408">
              <w:rPr>
                <w:rFonts w:ascii="Times New Roman" w:hAnsi="Times New Roman" w:cs="Times New Roman"/>
                <w:sz w:val="24"/>
                <w:szCs w:val="24"/>
              </w:rPr>
              <w:t>34,945</w:t>
            </w:r>
          </w:p>
        </w:tc>
      </w:tr>
      <w:tr w:rsidR="008F22B1" w14:paraId="4871D847" w14:textId="77777777" w:rsidTr="008F22B1">
        <w:tc>
          <w:tcPr>
            <w:tcW w:w="5395" w:type="dxa"/>
          </w:tcPr>
          <w:p w14:paraId="736E1110" w14:textId="77777777" w:rsidR="008F22B1" w:rsidRDefault="008F22B1" w:rsidP="008F22B1"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8A0124">
              <w:rPr>
                <w:rFonts w:ascii="Times New Roman" w:hAnsi="Times New Roman" w:cs="Times New Roman"/>
              </w:rPr>
              <w:t>ECC</w:t>
            </w:r>
          </w:p>
        </w:tc>
        <w:tc>
          <w:tcPr>
            <w:tcW w:w="5395" w:type="dxa"/>
          </w:tcPr>
          <w:p w14:paraId="60917CE9" w14:textId="77777777" w:rsidR="008F22B1" w:rsidRDefault="008F22B1" w:rsidP="008F22B1">
            <w:pPr>
              <w:jc w:val="center"/>
            </w:pPr>
            <w:r w:rsidRPr="00623408">
              <w:rPr>
                <w:rFonts w:ascii="Times New Roman" w:hAnsi="Times New Roman" w:cs="Times New Roman"/>
                <w:sz w:val="24"/>
                <w:szCs w:val="24"/>
              </w:rPr>
              <w:t>6,160</w:t>
            </w:r>
          </w:p>
        </w:tc>
      </w:tr>
      <w:tr w:rsidR="008F22B1" w14:paraId="1DA84D14" w14:textId="77777777" w:rsidTr="008F22B1">
        <w:tc>
          <w:tcPr>
            <w:tcW w:w="5395" w:type="dxa"/>
          </w:tcPr>
          <w:p w14:paraId="5282E945" w14:textId="77777777" w:rsidR="008F22B1" w:rsidRPr="009122D1" w:rsidRDefault="008F22B1" w:rsidP="008F2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  <w:p w14:paraId="033BCEDE" w14:textId="77777777" w:rsidR="008F22B1" w:rsidRDefault="008F22B1" w:rsidP="008F22B1">
            <w:r w:rsidRPr="00912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Program-Based</w:t>
            </w:r>
          </w:p>
        </w:tc>
        <w:tc>
          <w:tcPr>
            <w:tcW w:w="5395" w:type="dxa"/>
          </w:tcPr>
          <w:p w14:paraId="287BC31D" w14:textId="77777777" w:rsidR="008F22B1" w:rsidRDefault="008F22B1" w:rsidP="008F22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E650" w14:textId="77777777" w:rsidR="008F22B1" w:rsidRDefault="008F22B1" w:rsidP="008F22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9,128</w:t>
            </w:r>
          </w:p>
        </w:tc>
      </w:tr>
      <w:tr w:rsidR="008F22B1" w14:paraId="5EE50BA1" w14:textId="77777777" w:rsidTr="008F22B1">
        <w:tc>
          <w:tcPr>
            <w:tcW w:w="5395" w:type="dxa"/>
          </w:tcPr>
          <w:p w14:paraId="5CA1ACB7" w14:textId="77777777" w:rsidR="008F22B1" w:rsidRDefault="008F22B1" w:rsidP="008F22B1">
            <w:r w:rsidRPr="008A0124">
              <w:rPr>
                <w:rFonts w:ascii="Times New Roman" w:hAnsi="Times New Roman" w:cs="Times New Roman"/>
              </w:rPr>
              <w:t xml:space="preserve">                            DMH</w:t>
            </w:r>
          </w:p>
        </w:tc>
        <w:tc>
          <w:tcPr>
            <w:tcW w:w="5395" w:type="dxa"/>
          </w:tcPr>
          <w:p w14:paraId="416BC804" w14:textId="77777777" w:rsidR="008F22B1" w:rsidRDefault="008F22B1" w:rsidP="008F22B1">
            <w:pPr>
              <w:jc w:val="center"/>
            </w:pPr>
            <w:r w:rsidRPr="005E7691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</w:tr>
      <w:tr w:rsidR="008F22B1" w14:paraId="7F7CE1AF" w14:textId="77777777" w:rsidTr="008F22B1">
        <w:tc>
          <w:tcPr>
            <w:tcW w:w="5395" w:type="dxa"/>
          </w:tcPr>
          <w:p w14:paraId="13FC18F3" w14:textId="77777777" w:rsidR="008F22B1" w:rsidRDefault="008F22B1" w:rsidP="008F22B1">
            <w:r w:rsidRPr="008A0124">
              <w:rPr>
                <w:rFonts w:ascii="Times New Roman" w:hAnsi="Times New Roman" w:cs="Times New Roman"/>
              </w:rPr>
              <w:t xml:space="preserve">                          DAYHAB</w:t>
            </w:r>
          </w:p>
        </w:tc>
        <w:tc>
          <w:tcPr>
            <w:tcW w:w="5395" w:type="dxa"/>
          </w:tcPr>
          <w:p w14:paraId="4955E69D" w14:textId="77777777" w:rsidR="008F22B1" w:rsidRDefault="008F22B1" w:rsidP="008F22B1">
            <w:pPr>
              <w:jc w:val="center"/>
            </w:pPr>
            <w:r w:rsidRPr="00623408">
              <w:rPr>
                <w:rFonts w:ascii="Times New Roman" w:hAnsi="Times New Roman" w:cs="Times New Roman"/>
                <w:sz w:val="24"/>
                <w:szCs w:val="24"/>
              </w:rPr>
              <w:t>5,520</w:t>
            </w:r>
          </w:p>
        </w:tc>
      </w:tr>
      <w:tr w:rsidR="008F22B1" w14:paraId="0C6B821C" w14:textId="77777777" w:rsidTr="008F22B1">
        <w:tc>
          <w:tcPr>
            <w:tcW w:w="5395" w:type="dxa"/>
          </w:tcPr>
          <w:p w14:paraId="74EAEFCE" w14:textId="77777777" w:rsidR="008F22B1" w:rsidRDefault="008F22B1" w:rsidP="008F22B1">
            <w:r w:rsidRPr="008A0124">
              <w:rPr>
                <w:rFonts w:ascii="Times New Roman" w:hAnsi="Times New Roman" w:cs="Times New Roman"/>
              </w:rPr>
              <w:t xml:space="preserve">                            MRC</w:t>
            </w:r>
          </w:p>
        </w:tc>
        <w:tc>
          <w:tcPr>
            <w:tcW w:w="5395" w:type="dxa"/>
          </w:tcPr>
          <w:p w14:paraId="73FEAE24" w14:textId="77777777" w:rsidR="008F22B1" w:rsidRDefault="008F22B1" w:rsidP="008F22B1">
            <w:pPr>
              <w:jc w:val="center"/>
            </w:pPr>
            <w:r w:rsidRPr="005E769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8F22B1" w14:paraId="1C0CA9C5" w14:textId="77777777" w:rsidTr="008F22B1">
        <w:tc>
          <w:tcPr>
            <w:tcW w:w="5395" w:type="dxa"/>
          </w:tcPr>
          <w:p w14:paraId="136B165C" w14:textId="77777777" w:rsidR="008F22B1" w:rsidRDefault="008F22B1" w:rsidP="008F22B1">
            <w:r w:rsidRPr="008A0124">
              <w:rPr>
                <w:rFonts w:ascii="Times New Roman" w:hAnsi="Times New Roman" w:cs="Times New Roman"/>
              </w:rPr>
              <w:t xml:space="preserve">                             DDS</w:t>
            </w:r>
          </w:p>
        </w:tc>
        <w:tc>
          <w:tcPr>
            <w:tcW w:w="5395" w:type="dxa"/>
          </w:tcPr>
          <w:p w14:paraId="0E458504" w14:textId="77777777" w:rsidR="008F22B1" w:rsidRDefault="008F22B1" w:rsidP="008F22B1">
            <w:pPr>
              <w:jc w:val="center"/>
            </w:pPr>
            <w:r w:rsidRPr="00623408">
              <w:rPr>
                <w:rFonts w:ascii="Times New Roman" w:hAnsi="Times New Roman" w:cs="Times New Roman"/>
                <w:sz w:val="24"/>
                <w:szCs w:val="24"/>
              </w:rPr>
              <w:t>1,518</w:t>
            </w:r>
          </w:p>
        </w:tc>
      </w:tr>
      <w:tr w:rsidR="008F22B1" w14:paraId="1A11C14A" w14:textId="77777777" w:rsidTr="008F22B1">
        <w:tc>
          <w:tcPr>
            <w:tcW w:w="5395" w:type="dxa"/>
          </w:tcPr>
          <w:p w14:paraId="2CD9B0B3" w14:textId="77777777" w:rsidR="008F22B1" w:rsidRDefault="008F22B1" w:rsidP="008F22B1">
            <w:r w:rsidRPr="008A0124">
              <w:rPr>
                <w:rFonts w:ascii="Times New Roman" w:hAnsi="Times New Roman" w:cs="Times New Roman"/>
              </w:rPr>
              <w:t xml:space="preserve">                          DPH/EIP</w:t>
            </w:r>
          </w:p>
        </w:tc>
        <w:tc>
          <w:tcPr>
            <w:tcW w:w="5395" w:type="dxa"/>
          </w:tcPr>
          <w:p w14:paraId="365C9D77" w14:textId="77777777" w:rsidR="008F22B1" w:rsidRDefault="008F22B1" w:rsidP="008F22B1">
            <w:pPr>
              <w:jc w:val="center"/>
            </w:pPr>
            <w:r w:rsidRPr="005E7691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</w:tr>
      <w:tr w:rsidR="008F22B1" w14:paraId="54D46CE4" w14:textId="77777777" w:rsidTr="008F22B1">
        <w:tc>
          <w:tcPr>
            <w:tcW w:w="5395" w:type="dxa"/>
          </w:tcPr>
          <w:p w14:paraId="3630EC4E" w14:textId="77777777" w:rsidR="008F22B1" w:rsidRDefault="008F22B1" w:rsidP="008F22B1">
            <w:r w:rsidRPr="008A0124">
              <w:rPr>
                <w:rFonts w:ascii="Times New Roman" w:hAnsi="Times New Roman" w:cs="Times New Roman"/>
              </w:rPr>
              <w:t xml:space="preserve">                           MH/EIP</w:t>
            </w:r>
          </w:p>
        </w:tc>
        <w:tc>
          <w:tcPr>
            <w:tcW w:w="5395" w:type="dxa"/>
          </w:tcPr>
          <w:p w14:paraId="0DE63D90" w14:textId="77777777" w:rsidR="008F22B1" w:rsidRDefault="008F22B1" w:rsidP="008F22B1">
            <w:pPr>
              <w:jc w:val="center"/>
            </w:pPr>
            <w:r w:rsidRPr="005E7691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bookmarkStart w:id="5" w:name="_GoBack"/>
            <w:bookmarkEnd w:id="5"/>
          </w:p>
        </w:tc>
      </w:tr>
    </w:tbl>
    <w:p w14:paraId="341DE62A" w14:textId="77777777" w:rsidR="000A71C6" w:rsidRDefault="000A71C6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334C9016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>On-Time Performance</w:t>
      </w:r>
      <w:r w:rsidR="000A71C6">
        <w:rPr>
          <w:color w:val="auto"/>
          <w:sz w:val="28"/>
          <w:szCs w:val="28"/>
          <w:u w:val="double"/>
        </w:rPr>
        <w:t xml:space="preserve"> &amp; Inspection</w:t>
      </w:r>
      <w:r w:rsidR="005D1BD2" w:rsidRPr="0030304C">
        <w:rPr>
          <w:color w:val="auto"/>
          <w:sz w:val="28"/>
          <w:szCs w:val="28"/>
          <w:u w:val="doub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CE7779">
        <w:trPr>
          <w:trHeight w:val="1152"/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3B10BBF8" w14:textId="77777777" w:rsidR="00CE7779" w:rsidRDefault="00CE7779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47913" w14:textId="13478D9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24BDF201" w14:textId="77777777" w:rsidR="00CE7779" w:rsidRDefault="00CE7779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5CAD0" w14:textId="0C07DD35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7AA9D776" w14:textId="77777777" w:rsidR="00CE7779" w:rsidRDefault="00CE7779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2393F" w14:textId="25F9C93C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5E66FB" w:rsidRPr="00FA303B" w14:paraId="49D19017" w14:textId="77777777" w:rsidTr="00CE7779">
        <w:trPr>
          <w:trHeight w:val="432"/>
          <w:jc w:val="center"/>
        </w:trPr>
        <w:tc>
          <w:tcPr>
            <w:tcW w:w="4045" w:type="dxa"/>
          </w:tcPr>
          <w:p w14:paraId="133C9ACC" w14:textId="2BA70425" w:rsidR="005E66FB" w:rsidRPr="00FA303B" w:rsidRDefault="005E66FB" w:rsidP="005E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Overall Trips Completed On-Time</w:t>
            </w:r>
            <w:r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980" w:type="dxa"/>
          </w:tcPr>
          <w:p w14:paraId="170B3125" w14:textId="63601471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99.69%</w:t>
            </w:r>
          </w:p>
        </w:tc>
        <w:tc>
          <w:tcPr>
            <w:tcW w:w="2160" w:type="dxa"/>
          </w:tcPr>
          <w:p w14:paraId="2369124A" w14:textId="50805E13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99.74%</w:t>
            </w:r>
          </w:p>
        </w:tc>
        <w:tc>
          <w:tcPr>
            <w:tcW w:w="2075" w:type="dxa"/>
          </w:tcPr>
          <w:p w14:paraId="10EF5D0E" w14:textId="182D84B5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E66FB" w:rsidRPr="00FA303B" w14:paraId="30F2F705" w14:textId="77777777" w:rsidTr="00CE7779">
        <w:trPr>
          <w:trHeight w:val="432"/>
          <w:jc w:val="center"/>
        </w:trPr>
        <w:tc>
          <w:tcPr>
            <w:tcW w:w="4045" w:type="dxa"/>
          </w:tcPr>
          <w:p w14:paraId="0791B06E" w14:textId="48CAFF1F" w:rsidR="005E66FB" w:rsidRPr="00FA303B" w:rsidRDefault="005E66FB" w:rsidP="005E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Demand-Response Trips        Completed Without A Report of Lateness</w:t>
            </w:r>
          </w:p>
        </w:tc>
        <w:tc>
          <w:tcPr>
            <w:tcW w:w="1980" w:type="dxa"/>
          </w:tcPr>
          <w:p w14:paraId="7B2A18EA" w14:textId="77FD2337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99.63%</w:t>
            </w:r>
          </w:p>
        </w:tc>
        <w:tc>
          <w:tcPr>
            <w:tcW w:w="2160" w:type="dxa"/>
          </w:tcPr>
          <w:p w14:paraId="190AC89D" w14:textId="67A5EDF2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99.72%</w:t>
            </w:r>
          </w:p>
        </w:tc>
        <w:tc>
          <w:tcPr>
            <w:tcW w:w="2075" w:type="dxa"/>
          </w:tcPr>
          <w:p w14:paraId="4DBEEF66" w14:textId="416ACC96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E66FB" w:rsidRPr="00FA303B" w14:paraId="2E0500AE" w14:textId="77777777" w:rsidTr="00CE7779">
        <w:trPr>
          <w:trHeight w:val="432"/>
          <w:jc w:val="center"/>
        </w:trPr>
        <w:tc>
          <w:tcPr>
            <w:tcW w:w="4045" w:type="dxa"/>
          </w:tcPr>
          <w:p w14:paraId="77A3A639" w14:textId="3788F6E7" w:rsidR="005E66FB" w:rsidRPr="00FA303B" w:rsidRDefault="005E66FB" w:rsidP="005E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 xml:space="preserve">Program-Based Trips Completed Without A Report of Lateness </w:t>
            </w:r>
          </w:p>
        </w:tc>
        <w:tc>
          <w:tcPr>
            <w:tcW w:w="1980" w:type="dxa"/>
          </w:tcPr>
          <w:p w14:paraId="5C2CC99F" w14:textId="453CF1F6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99.74%</w:t>
            </w:r>
          </w:p>
        </w:tc>
        <w:tc>
          <w:tcPr>
            <w:tcW w:w="2160" w:type="dxa"/>
          </w:tcPr>
          <w:p w14:paraId="3D3FCEC6" w14:textId="63A63E18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99.75%</w:t>
            </w:r>
          </w:p>
        </w:tc>
        <w:tc>
          <w:tcPr>
            <w:tcW w:w="2075" w:type="dxa"/>
          </w:tcPr>
          <w:p w14:paraId="53EC5EFD" w14:textId="55E7BD82" w:rsidR="005E66FB" w:rsidRPr="00FA303B" w:rsidRDefault="005E66FB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  <w:tr w:rsidR="000A71C6" w:rsidRPr="00FA303B" w14:paraId="5BBA4638" w14:textId="77777777" w:rsidTr="00CE7779">
        <w:trPr>
          <w:trHeight w:val="432"/>
          <w:jc w:val="center"/>
        </w:trPr>
        <w:tc>
          <w:tcPr>
            <w:tcW w:w="4045" w:type="dxa"/>
          </w:tcPr>
          <w:p w14:paraId="0C171552" w14:textId="77777777" w:rsidR="000A71C6" w:rsidRDefault="000A71C6" w:rsidP="005E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3F83" w14:textId="5E44F242" w:rsidR="000A71C6" w:rsidRPr="00FA303B" w:rsidRDefault="000A71C6" w:rsidP="005E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C6">
              <w:rPr>
                <w:rFonts w:ascii="Times New Roman" w:hAnsi="Times New Roman" w:cs="Times New Roman"/>
                <w:sz w:val="24"/>
                <w:szCs w:val="24"/>
              </w:rPr>
              <w:t>Vehicle Inspections</w:t>
            </w:r>
          </w:p>
        </w:tc>
        <w:tc>
          <w:tcPr>
            <w:tcW w:w="1980" w:type="dxa"/>
          </w:tcPr>
          <w:p w14:paraId="3F095DD8" w14:textId="77777777" w:rsidR="00AC6B29" w:rsidRDefault="00AC6B29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6B2B" w14:textId="1866E91B" w:rsidR="000A71C6" w:rsidRPr="00FA303B" w:rsidRDefault="00AC6B29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4,240</w:t>
            </w:r>
          </w:p>
        </w:tc>
        <w:tc>
          <w:tcPr>
            <w:tcW w:w="2160" w:type="dxa"/>
          </w:tcPr>
          <w:p w14:paraId="71DC14C8" w14:textId="77777777" w:rsidR="00AC6B29" w:rsidRDefault="00AC6B29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A1DA5" w14:textId="1E7461E3" w:rsidR="000A71C6" w:rsidRPr="00FA303B" w:rsidRDefault="00AC6B29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2075" w:type="dxa"/>
          </w:tcPr>
          <w:p w14:paraId="4DDBA8FE" w14:textId="77777777" w:rsidR="00AC6B29" w:rsidRDefault="00AC6B29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38A8" w14:textId="7EEEE885" w:rsidR="000A71C6" w:rsidRPr="00FA303B" w:rsidRDefault="00AC6B29" w:rsidP="005E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</w:tbl>
    <w:p w14:paraId="6DBD5E6A" w14:textId="5474DFF8" w:rsidR="005E2798" w:rsidRPr="00E97A06" w:rsidRDefault="005E2798" w:rsidP="00203F4D">
      <w:pPr>
        <w:pStyle w:val="Heading1"/>
        <w:numPr>
          <w:ilvl w:val="0"/>
          <w:numId w:val="5"/>
        </w:numPr>
        <w:spacing w:line="240" w:lineRule="auto"/>
        <w:contextualSpacing/>
        <w:rPr>
          <w:b w:val="0"/>
          <w:bCs w:val="0"/>
          <w:color w:val="auto"/>
          <w:sz w:val="20"/>
          <w:szCs w:val="20"/>
        </w:rPr>
      </w:pPr>
      <w:r w:rsidRPr="00E97A06">
        <w:rPr>
          <w:b w:val="0"/>
          <w:bCs w:val="0"/>
          <w:color w:val="auto"/>
          <w:sz w:val="20"/>
          <w:szCs w:val="20"/>
        </w:rPr>
        <w:t>HST recognize</w:t>
      </w:r>
      <w:r w:rsidR="00FD38F6" w:rsidRPr="00E97A06">
        <w:rPr>
          <w:b w:val="0"/>
          <w:bCs w:val="0"/>
          <w:color w:val="auto"/>
          <w:sz w:val="20"/>
          <w:szCs w:val="20"/>
        </w:rPr>
        <w:t>d</w:t>
      </w:r>
      <w:r w:rsidRPr="00E97A06">
        <w:rPr>
          <w:b w:val="0"/>
          <w:bCs w:val="0"/>
          <w:color w:val="auto"/>
          <w:sz w:val="20"/>
          <w:szCs w:val="20"/>
        </w:rPr>
        <w:t xml:space="preserve"> that “report or complaint of lateness” is not the best </w:t>
      </w:r>
      <w:r w:rsidR="00972150" w:rsidRPr="00E97A06">
        <w:rPr>
          <w:b w:val="0"/>
          <w:bCs w:val="0"/>
          <w:color w:val="auto"/>
          <w:sz w:val="20"/>
          <w:szCs w:val="20"/>
        </w:rPr>
        <w:t>measure of</w:t>
      </w:r>
      <w:r w:rsidRPr="00E97A06">
        <w:rPr>
          <w:b w:val="0"/>
          <w:bCs w:val="0"/>
          <w:color w:val="auto"/>
          <w:sz w:val="20"/>
          <w:szCs w:val="20"/>
        </w:rPr>
        <w:t xml:space="preserve"> On-Time Performance.</w:t>
      </w:r>
    </w:p>
    <w:p w14:paraId="4A50FB9A" w14:textId="22C10476" w:rsidR="00CE7779" w:rsidRDefault="002A6368" w:rsidP="00203F4D">
      <w:pPr>
        <w:pStyle w:val="Heading1"/>
        <w:numPr>
          <w:ilvl w:val="0"/>
          <w:numId w:val="5"/>
        </w:numPr>
        <w:spacing w:line="240" w:lineRule="auto"/>
        <w:contextualSpacing/>
        <w:rPr>
          <w:b w:val="0"/>
          <w:bCs w:val="0"/>
          <w:i/>
          <w:iCs/>
          <w:color w:val="auto"/>
          <w:sz w:val="24"/>
          <w:szCs w:val="24"/>
        </w:rPr>
      </w:pPr>
      <w:r w:rsidRPr="00E97A06">
        <w:rPr>
          <w:b w:val="0"/>
          <w:bCs w:val="0"/>
          <w:color w:val="auto"/>
          <w:sz w:val="20"/>
          <w:szCs w:val="20"/>
        </w:rPr>
        <w:t>In FY202</w:t>
      </w:r>
      <w:r w:rsidR="005E2798" w:rsidRPr="00E97A06">
        <w:rPr>
          <w:b w:val="0"/>
          <w:bCs w:val="0"/>
          <w:color w:val="auto"/>
          <w:sz w:val="20"/>
          <w:szCs w:val="20"/>
        </w:rPr>
        <w:t>3</w:t>
      </w:r>
      <w:r w:rsidRPr="00E97A06">
        <w:rPr>
          <w:b w:val="0"/>
          <w:bCs w:val="0"/>
          <w:color w:val="auto"/>
          <w:sz w:val="20"/>
          <w:szCs w:val="20"/>
        </w:rPr>
        <w:t xml:space="preserve">, HST </w:t>
      </w:r>
      <w:r w:rsidR="005E2798" w:rsidRPr="00E97A06">
        <w:rPr>
          <w:b w:val="0"/>
          <w:bCs w:val="0"/>
          <w:color w:val="auto"/>
          <w:sz w:val="20"/>
          <w:szCs w:val="20"/>
        </w:rPr>
        <w:t xml:space="preserve">engaged with the </w:t>
      </w:r>
      <w:r w:rsidRPr="00E97A06">
        <w:rPr>
          <w:b w:val="0"/>
          <w:bCs w:val="0"/>
          <w:color w:val="auto"/>
          <w:sz w:val="20"/>
          <w:szCs w:val="20"/>
        </w:rPr>
        <w:t>Brokers to design a system to track On-Time performance</w:t>
      </w:r>
      <w:r w:rsidR="005E2798" w:rsidRPr="00E97A06">
        <w:rPr>
          <w:b w:val="0"/>
          <w:bCs w:val="0"/>
          <w:color w:val="auto"/>
          <w:sz w:val="20"/>
          <w:szCs w:val="20"/>
        </w:rPr>
        <w:t xml:space="preserve"> using GPS technology.</w:t>
      </w:r>
      <w:r w:rsidR="00FD38F6" w:rsidRPr="00E97A06">
        <w:rPr>
          <w:b w:val="0"/>
          <w:bCs w:val="0"/>
          <w:color w:val="auto"/>
          <w:sz w:val="20"/>
          <w:szCs w:val="20"/>
        </w:rPr>
        <w:t xml:space="preserve"> The report will present On-Time Performance differently in FY2023</w:t>
      </w:r>
      <w:r w:rsidR="00FD38F6">
        <w:rPr>
          <w:b w:val="0"/>
          <w:bCs w:val="0"/>
          <w:i/>
          <w:iCs/>
          <w:color w:val="auto"/>
          <w:sz w:val="24"/>
          <w:szCs w:val="24"/>
        </w:rPr>
        <w:t>.</w:t>
      </w:r>
    </w:p>
    <w:p w14:paraId="4E773B7D" w14:textId="77777777" w:rsidR="001D098F" w:rsidRDefault="001D098F" w:rsidP="001D098F"/>
    <w:p w14:paraId="72A27B7B" w14:textId="77777777" w:rsidR="001D098F" w:rsidRPr="001D098F" w:rsidRDefault="001D098F" w:rsidP="001D098F"/>
    <w:p w14:paraId="2911C17B" w14:textId="77777777" w:rsidR="00E97A06" w:rsidRDefault="00E97A06" w:rsidP="00E97A06"/>
    <w:p w14:paraId="7B083FAC" w14:textId="11BE3DAE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CE7779">
        <w:trPr>
          <w:trHeight w:val="1152"/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326172AE" w14:textId="77777777" w:rsidR="00CE7779" w:rsidRDefault="00CE7779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E18D8EC" w14:textId="1FD1100C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48BD910E" w14:textId="77777777" w:rsidR="00CE7779" w:rsidRDefault="00CE7779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2A46AB01" w14:textId="5F793A4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68CCC8FD" w14:textId="77777777" w:rsidR="00CE7779" w:rsidRDefault="00CE7779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41B13F6" w14:textId="2B72A911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4D3F80D" w14:textId="77777777" w:rsidTr="00CE7779">
        <w:tblPrEx>
          <w:jc w:val="left"/>
        </w:tblPrEx>
        <w:trPr>
          <w:trHeight w:val="432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5D8F18E" w:rsidR="00E77CE9" w:rsidRPr="002D4A2C" w:rsidRDefault="005A0870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70">
              <w:rPr>
                <w:rFonts w:ascii="Times New Roman" w:hAnsi="Times New Roman" w:cs="Times New Roman"/>
                <w:sz w:val="24"/>
                <w:szCs w:val="24"/>
              </w:rPr>
              <w:t>0.03%</w:t>
            </w:r>
          </w:p>
        </w:tc>
        <w:tc>
          <w:tcPr>
            <w:tcW w:w="2482" w:type="dxa"/>
          </w:tcPr>
          <w:p w14:paraId="2A7AEE14" w14:textId="6AF7578E" w:rsidR="00E77CE9" w:rsidRPr="002D4A2C" w:rsidRDefault="00B03CC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CC9">
              <w:rPr>
                <w:rFonts w:ascii="Times New Roman" w:hAnsi="Times New Roman" w:cs="Times New Roman"/>
                <w:sz w:val="24"/>
                <w:szCs w:val="24"/>
              </w:rPr>
              <w:t>0.0042%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275D3576" w14:textId="77777777" w:rsidTr="00CE7779">
        <w:tblPrEx>
          <w:jc w:val="left"/>
        </w:tblPrEx>
        <w:trPr>
          <w:trHeight w:val="432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0E18FE6F" w:rsidR="00E77CE9" w:rsidRPr="005D1BD2" w:rsidRDefault="009D264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644">
              <w:rPr>
                <w:rFonts w:ascii="Times New Roman" w:hAnsi="Times New Roman" w:cs="Times New Roman"/>
                <w:sz w:val="24"/>
                <w:szCs w:val="24"/>
              </w:rPr>
              <w:t>0.10%</w:t>
            </w:r>
          </w:p>
        </w:tc>
        <w:tc>
          <w:tcPr>
            <w:tcW w:w="2482" w:type="dxa"/>
          </w:tcPr>
          <w:p w14:paraId="76BE99D1" w14:textId="4A04F248" w:rsidR="00E77CE9" w:rsidRDefault="0079233E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3E">
              <w:rPr>
                <w:rFonts w:ascii="Times New Roman" w:hAnsi="Times New Roman" w:cs="Times New Roman"/>
                <w:sz w:val="24"/>
                <w:szCs w:val="24"/>
              </w:rPr>
              <w:t>0.28%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4C39669F" w14:textId="7CC1EBCC" w:rsidR="00CC2941" w:rsidRPr="00203F4D" w:rsidRDefault="00CC2941" w:rsidP="00CC2941">
      <w:pPr>
        <w:pStyle w:val="Heading1"/>
        <w:numPr>
          <w:ilvl w:val="0"/>
          <w:numId w:val="3"/>
        </w:numPr>
        <w:contextualSpacing/>
        <w:rPr>
          <w:b w:val="0"/>
          <w:bCs w:val="0"/>
          <w:color w:val="auto"/>
          <w:sz w:val="20"/>
          <w:szCs w:val="20"/>
        </w:rPr>
      </w:pPr>
      <w:r w:rsidRPr="00203F4D">
        <w:rPr>
          <w:b w:val="0"/>
          <w:bCs w:val="0"/>
          <w:color w:val="auto"/>
          <w:sz w:val="20"/>
          <w:szCs w:val="20"/>
        </w:rPr>
        <w:t xml:space="preserve">Unfulfilled demand response requests consist of i) vendor no-show and ii) </w:t>
      </w:r>
      <w:r w:rsidR="00203F4D" w:rsidRPr="00203F4D">
        <w:rPr>
          <w:b w:val="0"/>
          <w:bCs w:val="0"/>
          <w:color w:val="auto"/>
          <w:sz w:val="20"/>
          <w:szCs w:val="20"/>
        </w:rPr>
        <w:t>incomplete return trip</w:t>
      </w:r>
      <w:r w:rsidRPr="00203F4D">
        <w:rPr>
          <w:b w:val="0"/>
          <w:bCs w:val="0"/>
          <w:color w:val="auto"/>
          <w:sz w:val="20"/>
          <w:szCs w:val="20"/>
        </w:rPr>
        <w:t xml:space="preserve">. HST Brokerage averaged </w:t>
      </w:r>
      <w:r w:rsidR="008E428D" w:rsidRPr="00203F4D">
        <w:rPr>
          <w:b w:val="0"/>
          <w:bCs w:val="0"/>
          <w:color w:val="auto"/>
          <w:sz w:val="20"/>
          <w:szCs w:val="20"/>
        </w:rPr>
        <w:t xml:space="preserve">0.017% </w:t>
      </w:r>
      <w:r w:rsidRPr="00203F4D">
        <w:rPr>
          <w:b w:val="0"/>
          <w:bCs w:val="0"/>
          <w:color w:val="auto"/>
          <w:sz w:val="20"/>
          <w:szCs w:val="20"/>
        </w:rPr>
        <w:t>for the year.</w:t>
      </w:r>
      <w:r w:rsidR="0093313A" w:rsidRPr="00203F4D">
        <w:rPr>
          <w:b w:val="0"/>
          <w:bCs w:val="0"/>
          <w:color w:val="auto"/>
          <w:sz w:val="20"/>
          <w:szCs w:val="20"/>
        </w:rPr>
        <w:t xml:space="preserve">  </w:t>
      </w:r>
    </w:p>
    <w:p w14:paraId="042823CB" w14:textId="3E4B4154" w:rsidR="009078DC" w:rsidRPr="00203F4D" w:rsidRDefault="00CC2941" w:rsidP="00CC2941">
      <w:pPr>
        <w:pStyle w:val="Heading1"/>
        <w:numPr>
          <w:ilvl w:val="0"/>
          <w:numId w:val="3"/>
        </w:numPr>
        <w:contextualSpacing/>
        <w:rPr>
          <w:b w:val="0"/>
          <w:bCs w:val="0"/>
          <w:color w:val="auto"/>
          <w:sz w:val="20"/>
          <w:szCs w:val="20"/>
        </w:rPr>
      </w:pPr>
      <w:r w:rsidRPr="00203F4D">
        <w:rPr>
          <w:b w:val="0"/>
          <w:bCs w:val="0"/>
          <w:color w:val="auto"/>
          <w:sz w:val="20"/>
          <w:szCs w:val="20"/>
        </w:rPr>
        <w:t xml:space="preserve">Unfulfilled </w:t>
      </w:r>
      <w:r w:rsidR="00972150" w:rsidRPr="00203F4D">
        <w:rPr>
          <w:b w:val="0"/>
          <w:bCs w:val="0"/>
          <w:color w:val="auto"/>
          <w:sz w:val="20"/>
          <w:szCs w:val="20"/>
        </w:rPr>
        <w:t>program-based</w:t>
      </w:r>
      <w:r w:rsidRPr="00203F4D">
        <w:rPr>
          <w:b w:val="0"/>
          <w:bCs w:val="0"/>
          <w:color w:val="auto"/>
          <w:sz w:val="20"/>
          <w:szCs w:val="20"/>
        </w:rPr>
        <w:t xml:space="preserve"> request </w:t>
      </w:r>
      <w:r w:rsidR="00A4732E" w:rsidRPr="00203F4D">
        <w:rPr>
          <w:b w:val="0"/>
          <w:bCs w:val="0"/>
          <w:color w:val="auto"/>
          <w:sz w:val="20"/>
          <w:szCs w:val="20"/>
        </w:rPr>
        <w:t xml:space="preserve">number </w:t>
      </w:r>
      <w:r w:rsidRPr="00203F4D">
        <w:rPr>
          <w:b w:val="0"/>
          <w:bCs w:val="0"/>
          <w:color w:val="auto"/>
          <w:sz w:val="20"/>
          <w:szCs w:val="20"/>
        </w:rPr>
        <w:t>is driven by the number of consumers on the wait list at the end of the month. It changes from month to month</w:t>
      </w:r>
      <w:r w:rsidR="00A4732E" w:rsidRPr="00203F4D">
        <w:rPr>
          <w:b w:val="0"/>
          <w:bCs w:val="0"/>
          <w:color w:val="auto"/>
          <w:sz w:val="20"/>
          <w:szCs w:val="20"/>
        </w:rPr>
        <w:t xml:space="preserve"> and </w:t>
      </w:r>
      <w:r w:rsidR="00972150" w:rsidRPr="00203F4D">
        <w:rPr>
          <w:b w:val="0"/>
          <w:bCs w:val="0"/>
          <w:color w:val="auto"/>
          <w:sz w:val="20"/>
          <w:szCs w:val="20"/>
        </w:rPr>
        <w:t xml:space="preserve">is </w:t>
      </w:r>
      <w:r w:rsidR="00A4732E" w:rsidRPr="00203F4D">
        <w:rPr>
          <w:b w:val="0"/>
          <w:bCs w:val="0"/>
          <w:color w:val="auto"/>
          <w:sz w:val="20"/>
          <w:szCs w:val="20"/>
        </w:rPr>
        <w:t>different for each broker.</w:t>
      </w:r>
      <w:r w:rsidR="008E428D" w:rsidRPr="00203F4D">
        <w:rPr>
          <w:b w:val="0"/>
          <w:bCs w:val="0"/>
          <w:color w:val="auto"/>
          <w:sz w:val="20"/>
          <w:szCs w:val="20"/>
        </w:rPr>
        <w:t xml:space="preserve"> HST Brokerage averaged 0.19% for the year.</w:t>
      </w:r>
    </w:p>
    <w:p w14:paraId="6815FEF7" w14:textId="2EE34690" w:rsidR="00203F4D" w:rsidRDefault="00203F4D" w:rsidP="00203F4D"/>
    <w:p w14:paraId="5E1F3E9E" w14:textId="644AA172" w:rsidR="005D1BD2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CE7779">
        <w:trPr>
          <w:trHeight w:val="1152"/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31BEDF9F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20B9957A" w14:textId="77777777" w:rsidR="00CE7779" w:rsidRDefault="00CE7779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B93B2F3" w14:textId="60BBD3CF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6F936233" w14:textId="77777777" w:rsidR="00CE7779" w:rsidRDefault="00CE7779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0C44E55A" w14:textId="0AA824A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08661107" w14:textId="77777777" w:rsidR="00CE7779" w:rsidRDefault="00CE7779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6136E6A" w14:textId="042B3392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0C312C">
        <w:trPr>
          <w:trHeight w:val="432"/>
          <w:jc w:val="center"/>
        </w:trPr>
        <w:tc>
          <w:tcPr>
            <w:tcW w:w="3544" w:type="dxa"/>
          </w:tcPr>
          <w:p w14:paraId="33F34339" w14:textId="5B340D8A" w:rsidR="009F2D5F" w:rsidRPr="00FA303B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7729B691" w:rsidR="009F2D5F" w:rsidRPr="00FA303B" w:rsidRDefault="0031731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536,599</w:t>
            </w:r>
            <w:r w:rsidR="00D4521D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362" w:type="dxa"/>
          </w:tcPr>
          <w:p w14:paraId="7BA65904" w14:textId="5C24CD4E" w:rsidR="009F2D5F" w:rsidRPr="00FA303B" w:rsidRDefault="00D4521D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200,187</w:t>
            </w:r>
            <w:r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2125" w:type="dxa"/>
          </w:tcPr>
          <w:p w14:paraId="70E542D4" w14:textId="34B161AA" w:rsidR="009F2D5F" w:rsidRPr="00FA303B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0C312C">
        <w:trPr>
          <w:trHeight w:val="432"/>
          <w:jc w:val="center"/>
        </w:trPr>
        <w:tc>
          <w:tcPr>
            <w:tcW w:w="3544" w:type="dxa"/>
          </w:tcPr>
          <w:p w14:paraId="3D20D72E" w14:textId="25B4A140" w:rsidR="009F2D5F" w:rsidRPr="00FA303B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  <w:r w:rsidR="00EE48A8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2239" w:type="dxa"/>
          </w:tcPr>
          <w:p w14:paraId="2FEBCFBC" w14:textId="6D11DFA4" w:rsidR="009F2D5F" w:rsidRPr="00FA303B" w:rsidRDefault="0031731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0:05:20</w:t>
            </w:r>
          </w:p>
        </w:tc>
        <w:tc>
          <w:tcPr>
            <w:tcW w:w="2362" w:type="dxa"/>
          </w:tcPr>
          <w:p w14:paraId="048D38D7" w14:textId="4C090564" w:rsidR="009F2D5F" w:rsidRPr="00FA303B" w:rsidRDefault="0031731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0:02:06</w:t>
            </w:r>
          </w:p>
        </w:tc>
        <w:tc>
          <w:tcPr>
            <w:tcW w:w="2125" w:type="dxa"/>
          </w:tcPr>
          <w:p w14:paraId="440C87B0" w14:textId="215968C8" w:rsidR="009F2D5F" w:rsidRPr="00FA303B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&lt; 3 minutes</w:t>
            </w:r>
          </w:p>
        </w:tc>
      </w:tr>
      <w:tr w:rsidR="00237471" w:rsidRPr="002D4A2C" w14:paraId="614082DB" w14:textId="2FBE42E8" w:rsidTr="000C312C">
        <w:trPr>
          <w:trHeight w:val="432"/>
          <w:jc w:val="center"/>
        </w:trPr>
        <w:tc>
          <w:tcPr>
            <w:tcW w:w="3544" w:type="dxa"/>
          </w:tcPr>
          <w:p w14:paraId="42E898CB" w14:textId="7F23296E" w:rsidR="00237471" w:rsidRPr="00FA303B" w:rsidRDefault="00237471" w:rsidP="0023747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2239" w:type="dxa"/>
          </w:tcPr>
          <w:p w14:paraId="703A7078" w14:textId="44D021CC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14.30%</w:t>
            </w:r>
          </w:p>
        </w:tc>
        <w:tc>
          <w:tcPr>
            <w:tcW w:w="2362" w:type="dxa"/>
          </w:tcPr>
          <w:p w14:paraId="0CF9ABCD" w14:textId="47D4D817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8.58%</w:t>
            </w:r>
          </w:p>
        </w:tc>
        <w:tc>
          <w:tcPr>
            <w:tcW w:w="2125" w:type="dxa"/>
          </w:tcPr>
          <w:p w14:paraId="31197B33" w14:textId="1A5EDEE3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237471" w:rsidRPr="002D4A2C" w14:paraId="15675E1C" w14:textId="77777777" w:rsidTr="000C312C">
        <w:trPr>
          <w:trHeight w:val="432"/>
          <w:jc w:val="center"/>
        </w:trPr>
        <w:tc>
          <w:tcPr>
            <w:tcW w:w="3544" w:type="dxa"/>
          </w:tcPr>
          <w:p w14:paraId="730A1DD2" w14:textId="2E20987B" w:rsidR="00237471" w:rsidRPr="00FA303B" w:rsidRDefault="00237471" w:rsidP="00237471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Number of calls answered in less than 1 minute</w:t>
            </w:r>
            <w:r w:rsidR="008A4103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  <w:tc>
          <w:tcPr>
            <w:tcW w:w="2239" w:type="dxa"/>
          </w:tcPr>
          <w:p w14:paraId="6626F3C7" w14:textId="014E2C69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39.94%</w:t>
            </w:r>
          </w:p>
        </w:tc>
        <w:tc>
          <w:tcPr>
            <w:tcW w:w="2362" w:type="dxa"/>
          </w:tcPr>
          <w:p w14:paraId="7F63081C" w14:textId="4B72CC23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41.50%</w:t>
            </w:r>
          </w:p>
        </w:tc>
        <w:tc>
          <w:tcPr>
            <w:tcW w:w="2125" w:type="dxa"/>
          </w:tcPr>
          <w:p w14:paraId="153B0CD1" w14:textId="7ACFD4F3" w:rsidR="00237471" w:rsidRPr="00FA303B" w:rsidRDefault="00237471" w:rsidP="0023747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5132D9B" w14:textId="77777777" w:rsidR="0079233E" w:rsidRDefault="0079233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4EDAE579" w14:textId="77777777" w:rsidR="000A71C6" w:rsidRDefault="000A71C6" w:rsidP="0030304C">
      <w:pPr>
        <w:pStyle w:val="Heading1"/>
        <w:rPr>
          <w:color w:val="auto"/>
          <w:sz w:val="28"/>
          <w:szCs w:val="28"/>
          <w:u w:val="double"/>
        </w:rPr>
      </w:pPr>
    </w:p>
    <w:p w14:paraId="6DA06B29" w14:textId="77777777" w:rsidR="000A71C6" w:rsidRDefault="000A71C6" w:rsidP="0030304C">
      <w:pPr>
        <w:pStyle w:val="Heading1"/>
        <w:rPr>
          <w:color w:val="auto"/>
          <w:sz w:val="28"/>
          <w:szCs w:val="28"/>
          <w:u w:val="double"/>
        </w:rPr>
      </w:pPr>
    </w:p>
    <w:p w14:paraId="134BF3AE" w14:textId="77777777" w:rsidR="000A71C6" w:rsidRDefault="000A71C6" w:rsidP="000A71C6"/>
    <w:p w14:paraId="56458B0B" w14:textId="77777777" w:rsidR="001D098F" w:rsidRDefault="001D098F" w:rsidP="000A71C6"/>
    <w:p w14:paraId="26174D5C" w14:textId="77777777" w:rsidR="001D098F" w:rsidRPr="000A71C6" w:rsidRDefault="001D098F" w:rsidP="000A71C6"/>
    <w:p w14:paraId="3CB6DAD3" w14:textId="3E3BEEAB" w:rsidR="005D1BD2" w:rsidRPr="0030304C" w:rsidRDefault="00BC5FD4" w:rsidP="0030304C">
      <w:pPr>
        <w:pStyle w:val="Heading1"/>
        <w:rPr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lastRenderedPageBreak/>
        <w:t>5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0A71C6">
        <w:trPr>
          <w:trHeight w:val="576"/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358C3DB8" w14:textId="77777777" w:rsidR="000C312C" w:rsidRDefault="000C312C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D54CA" w14:textId="1C02E15C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104DE8E3" w14:textId="77777777" w:rsidR="000C312C" w:rsidRDefault="000C312C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AA4DF" w14:textId="602897A1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54E6054A" w14:textId="77777777" w:rsidR="000C312C" w:rsidRDefault="000C312C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888CA" w14:textId="17EC07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0C312C">
        <w:trPr>
          <w:trHeight w:val="432"/>
          <w:jc w:val="center"/>
        </w:trPr>
        <w:tc>
          <w:tcPr>
            <w:tcW w:w="3677" w:type="dxa"/>
          </w:tcPr>
          <w:p w14:paraId="3570FE5A" w14:textId="767A7572" w:rsidR="00CE69CB" w:rsidRPr="00FA303B" w:rsidRDefault="003F54FF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Complaints Per 1000</w:t>
            </w:r>
            <w:r w:rsidR="00352993" w:rsidRPr="00FA303B">
              <w:rPr>
                <w:rFonts w:ascii="Times New Roman" w:hAnsi="Times New Roman" w:cs="Times New Roman"/>
                <w:sz w:val="24"/>
                <w:szCs w:val="24"/>
              </w:rPr>
              <w:t xml:space="preserve"> Trips</w:t>
            </w:r>
            <w:r w:rsidR="003E1997"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  <w:tc>
          <w:tcPr>
            <w:tcW w:w="2199" w:type="dxa"/>
          </w:tcPr>
          <w:p w14:paraId="4ADA92A5" w14:textId="585EFF00" w:rsidR="00CE69CB" w:rsidRPr="00FA303B" w:rsidRDefault="00EE48A8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488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22" w:type="dxa"/>
          </w:tcPr>
          <w:p w14:paraId="3E389683" w14:textId="6211947B" w:rsidR="00CE69CB" w:rsidRPr="00FA303B" w:rsidRDefault="00EE48A8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  <w:r w:rsidR="00C44888">
              <w:rPr>
                <w:rFonts w:ascii="Times New Roman" w:hAnsi="Times New Roman" w:cs="Times New Roman"/>
                <w:sz w:val="24"/>
                <w:szCs w:val="24"/>
              </w:rPr>
              <w:t>^</w:t>
            </w:r>
          </w:p>
        </w:tc>
        <w:tc>
          <w:tcPr>
            <w:tcW w:w="2072" w:type="dxa"/>
          </w:tcPr>
          <w:p w14:paraId="72471596" w14:textId="05AFB075" w:rsidR="00CE69CB" w:rsidRPr="00FA303B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0C312C">
        <w:trPr>
          <w:trHeight w:val="432"/>
          <w:jc w:val="center"/>
        </w:trPr>
        <w:tc>
          <w:tcPr>
            <w:tcW w:w="3677" w:type="dxa"/>
          </w:tcPr>
          <w:p w14:paraId="3A9C1FE3" w14:textId="4D659A84" w:rsidR="00CE69CB" w:rsidRPr="00FA303B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 w:rsidRPr="00FA303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  <w:p w14:paraId="544EF783" w14:textId="3E4C3F12" w:rsidR="00CE69CB" w:rsidRPr="00FA303B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14:paraId="747A2CD6" w14:textId="57FFC515" w:rsidR="00CE69CB" w:rsidRPr="00A060A8" w:rsidRDefault="003F54F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0.31%</w:t>
            </w:r>
          </w:p>
        </w:tc>
        <w:tc>
          <w:tcPr>
            <w:tcW w:w="2322" w:type="dxa"/>
          </w:tcPr>
          <w:p w14:paraId="0E16FC31" w14:textId="3BE61BD6" w:rsidR="00CE69CB" w:rsidRPr="00FA303B" w:rsidRDefault="003F54FF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0.03%</w:t>
            </w:r>
          </w:p>
        </w:tc>
        <w:tc>
          <w:tcPr>
            <w:tcW w:w="2072" w:type="dxa"/>
          </w:tcPr>
          <w:p w14:paraId="185805EE" w14:textId="14333F9E" w:rsidR="00CE69CB" w:rsidRPr="00FA303B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9D2644" w:rsidRPr="002D4A2C" w14:paraId="54149E87" w14:textId="77777777" w:rsidTr="000C312C">
        <w:trPr>
          <w:trHeight w:val="432"/>
          <w:jc w:val="center"/>
        </w:trPr>
        <w:tc>
          <w:tcPr>
            <w:tcW w:w="3677" w:type="dxa"/>
          </w:tcPr>
          <w:p w14:paraId="12651E22" w14:textId="3B03C949" w:rsidR="009D2644" w:rsidRPr="00FA303B" w:rsidRDefault="009D2644" w:rsidP="009D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356E2D1D" w:rsidR="009D2644" w:rsidRPr="00FA303B" w:rsidRDefault="009D2644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90.48%</w:t>
            </w:r>
          </w:p>
        </w:tc>
        <w:tc>
          <w:tcPr>
            <w:tcW w:w="2322" w:type="dxa"/>
          </w:tcPr>
          <w:p w14:paraId="12831ED5" w14:textId="3BFEFE8D" w:rsidR="009D2644" w:rsidRPr="00FA303B" w:rsidRDefault="009D2644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97.91%</w:t>
            </w:r>
          </w:p>
        </w:tc>
        <w:tc>
          <w:tcPr>
            <w:tcW w:w="2072" w:type="dxa"/>
          </w:tcPr>
          <w:p w14:paraId="4B42932A" w14:textId="6A3C7FCF" w:rsidR="009D2644" w:rsidRPr="00FA303B" w:rsidRDefault="009D2644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D2644" w:rsidRPr="002D4A2C" w14:paraId="083880CA" w14:textId="77777777" w:rsidTr="000C312C">
        <w:trPr>
          <w:trHeight w:val="432"/>
          <w:jc w:val="center"/>
        </w:trPr>
        <w:tc>
          <w:tcPr>
            <w:tcW w:w="3677" w:type="dxa"/>
          </w:tcPr>
          <w:p w14:paraId="6FBD67B8" w14:textId="1E656712" w:rsidR="009D2644" w:rsidRPr="00FA303B" w:rsidRDefault="009D2644" w:rsidP="009D2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B24B7AF" w:rsidR="009D2644" w:rsidRPr="00FA303B" w:rsidRDefault="009D2644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99.74%</w:t>
            </w:r>
          </w:p>
        </w:tc>
        <w:tc>
          <w:tcPr>
            <w:tcW w:w="2322" w:type="dxa"/>
          </w:tcPr>
          <w:p w14:paraId="668A591C" w14:textId="40783FDD" w:rsidR="009D2644" w:rsidRPr="00FA303B" w:rsidRDefault="009D2644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9D2644" w:rsidRPr="00FA303B" w:rsidRDefault="009D2644" w:rsidP="009D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0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7"/>
    <w:p w14:paraId="4AF2E557" w14:textId="4F6994BE" w:rsidR="00C44888" w:rsidRPr="00203F4D" w:rsidRDefault="00C44888" w:rsidP="00203F4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03F4D">
        <w:rPr>
          <w:rFonts w:ascii="Times New Roman" w:hAnsi="Times New Roman" w:cs="Times New Roman"/>
          <w:sz w:val="20"/>
          <w:szCs w:val="20"/>
        </w:rPr>
        <w:t>MART*: 3 complaints per 1000 trips</w:t>
      </w:r>
    </w:p>
    <w:p w14:paraId="15FBFBCF" w14:textId="60ECD1E1" w:rsidR="00C44888" w:rsidRPr="00203F4D" w:rsidRDefault="00C44888" w:rsidP="00203F4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03F4D">
        <w:rPr>
          <w:rFonts w:ascii="Times New Roman" w:hAnsi="Times New Roman" w:cs="Times New Roman"/>
          <w:sz w:val="20"/>
          <w:szCs w:val="20"/>
        </w:rPr>
        <w:t>GATRA</w:t>
      </w:r>
      <w:r w:rsidR="0093313A" w:rsidRPr="00203F4D">
        <w:rPr>
          <w:rFonts w:ascii="Times New Roman" w:hAnsi="Times New Roman" w:cs="Times New Roman"/>
          <w:sz w:val="20"/>
          <w:szCs w:val="20"/>
        </w:rPr>
        <w:t>^</w:t>
      </w:r>
      <w:r w:rsidRPr="00203F4D">
        <w:rPr>
          <w:rFonts w:ascii="Times New Roman" w:hAnsi="Times New Roman" w:cs="Times New Roman"/>
          <w:sz w:val="20"/>
          <w:szCs w:val="20"/>
        </w:rPr>
        <w:t xml:space="preserve">: 0.26 complaints per 1000 trips </w:t>
      </w:r>
    </w:p>
    <w:p w14:paraId="783C7D73" w14:textId="631394CB" w:rsidR="00A060A8" w:rsidRPr="00203F4D" w:rsidRDefault="00A060A8" w:rsidP="00203F4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03F4D">
        <w:rPr>
          <w:rFonts w:ascii="Times New Roman" w:hAnsi="Times New Roman" w:cs="Times New Roman"/>
          <w:sz w:val="20"/>
          <w:szCs w:val="20"/>
        </w:rPr>
        <w:t xml:space="preserve">Complaint Rate: MART and GATRA </w:t>
      </w:r>
      <w:r w:rsidR="000A71C6">
        <w:rPr>
          <w:rFonts w:ascii="Times New Roman" w:hAnsi="Times New Roman" w:cs="Times New Roman"/>
          <w:sz w:val="20"/>
          <w:szCs w:val="20"/>
        </w:rPr>
        <w:t xml:space="preserve">consistently stayed within the contract requirement </w:t>
      </w:r>
      <w:r w:rsidR="006B5660" w:rsidRPr="00203F4D">
        <w:rPr>
          <w:rFonts w:ascii="Times New Roman" w:hAnsi="Times New Roman" w:cs="Times New Roman"/>
          <w:sz w:val="20"/>
          <w:szCs w:val="20"/>
        </w:rPr>
        <w:t>month to month</w:t>
      </w:r>
      <w:r w:rsidR="00E678BF" w:rsidRPr="00203F4D">
        <w:rPr>
          <w:rFonts w:ascii="Times New Roman" w:hAnsi="Times New Roman" w:cs="Times New Roman"/>
          <w:sz w:val="20"/>
          <w:szCs w:val="20"/>
        </w:rPr>
        <w:t xml:space="preserve"> during FY22.</w:t>
      </w:r>
      <w:r w:rsidR="006B5660" w:rsidRPr="00203F4D">
        <w:rPr>
          <w:rFonts w:ascii="Times New Roman" w:hAnsi="Times New Roman" w:cs="Times New Roman"/>
          <w:sz w:val="20"/>
          <w:szCs w:val="20"/>
        </w:rPr>
        <w:t xml:space="preserve"> </w:t>
      </w:r>
      <w:r w:rsidRPr="00203F4D">
        <w:rPr>
          <w:rFonts w:ascii="Times New Roman" w:hAnsi="Times New Roman" w:cs="Times New Roman"/>
          <w:sz w:val="20"/>
          <w:szCs w:val="20"/>
        </w:rPr>
        <w:t xml:space="preserve">Each </w:t>
      </w:r>
      <w:r w:rsidR="00972150" w:rsidRPr="00203F4D">
        <w:rPr>
          <w:rFonts w:ascii="Times New Roman" w:hAnsi="Times New Roman" w:cs="Times New Roman"/>
          <w:sz w:val="20"/>
          <w:szCs w:val="20"/>
        </w:rPr>
        <w:t>Broker’s</w:t>
      </w:r>
      <w:r w:rsidRPr="00203F4D">
        <w:rPr>
          <w:rFonts w:ascii="Times New Roman" w:hAnsi="Times New Roman" w:cs="Times New Roman"/>
          <w:sz w:val="20"/>
          <w:szCs w:val="20"/>
        </w:rPr>
        <w:t xml:space="preserve"> average complaint rate for the year is below the contract requirement</w:t>
      </w:r>
      <w:r w:rsidR="00EF66EE" w:rsidRPr="00203F4D">
        <w:rPr>
          <w:rFonts w:ascii="Times New Roman" w:hAnsi="Times New Roman" w:cs="Times New Roman"/>
          <w:sz w:val="20"/>
          <w:szCs w:val="20"/>
        </w:rPr>
        <w:t>.</w:t>
      </w:r>
      <w:r w:rsidRPr="00203F4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C475C95" w14:textId="77777777" w:rsidR="009078DC" w:rsidRDefault="009078DC" w:rsidP="003E14D7">
      <w:pPr>
        <w:pStyle w:val="Heading1"/>
        <w:rPr>
          <w:color w:val="auto"/>
          <w:sz w:val="28"/>
          <w:szCs w:val="28"/>
          <w:u w:val="double"/>
        </w:rPr>
      </w:pPr>
    </w:p>
    <w:p w14:paraId="09BCA25F" w14:textId="05AC2568" w:rsidR="00162198" w:rsidRDefault="00BC5FD4" w:rsidP="003E14D7">
      <w:pPr>
        <w:pStyle w:val="Heading1"/>
        <w:rPr>
          <w:color w:val="auto"/>
          <w:sz w:val="28"/>
          <w:szCs w:val="28"/>
          <w:u w:val="double"/>
        </w:rPr>
      </w:pPr>
      <w:r>
        <w:rPr>
          <w:color w:val="auto"/>
          <w:sz w:val="28"/>
          <w:szCs w:val="28"/>
          <w:u w:val="double"/>
        </w:rPr>
        <w:t>6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</w:p>
    <w:p w14:paraId="0545C05D" w14:textId="1212D633" w:rsidR="006354C4" w:rsidRDefault="008649B6" w:rsidP="003E14D7">
      <w:pPr>
        <w:pStyle w:val="Heading1"/>
        <w:rPr>
          <w:noProof/>
        </w:rPr>
      </w:pPr>
      <w:r>
        <w:rPr>
          <w:noProof/>
        </w:rPr>
        <w:t xml:space="preserve">  </w:t>
      </w:r>
    </w:p>
    <w:p w14:paraId="77B016C0" w14:textId="2B8C98BF" w:rsidR="008649B6" w:rsidRDefault="008649B6" w:rsidP="008649B6">
      <w:pPr>
        <w:rPr>
          <w:noProof/>
        </w:rPr>
      </w:pPr>
      <w:r>
        <w:t xml:space="preserve">     </w:t>
      </w:r>
      <w:r>
        <w:rPr>
          <w:noProof/>
        </w:rPr>
        <w:drawing>
          <wp:inline distT="0" distB="0" distL="0" distR="0" wp14:anchorId="4F33048D" wp14:editId="1B1C6648">
            <wp:extent cx="6400800" cy="33909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C0D0E75-CACB-E679-8646-C1A8C0100D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BCCA0E4" w14:textId="04452BF0" w:rsidR="008649B6" w:rsidRDefault="008649B6" w:rsidP="008649B6">
      <w:pPr>
        <w:rPr>
          <w:noProof/>
        </w:rPr>
      </w:pPr>
    </w:p>
    <w:p w14:paraId="6CB3593F" w14:textId="61B6E67B" w:rsidR="008649B6" w:rsidRPr="000A71C6" w:rsidRDefault="008649B6" w:rsidP="00764ABE">
      <w:pPr>
        <w:pStyle w:val="ListParagraph"/>
        <w:numPr>
          <w:ilvl w:val="0"/>
          <w:numId w:val="4"/>
        </w:numPr>
        <w:tabs>
          <w:tab w:val="left" w:pos="2388"/>
        </w:tabs>
        <w:rPr>
          <w:rFonts w:ascii="Times New Roman" w:hAnsi="Times New Roman" w:cs="Times New Roman"/>
          <w:sz w:val="24"/>
          <w:szCs w:val="24"/>
        </w:rPr>
      </w:pPr>
      <w:r w:rsidRPr="000A71C6">
        <w:rPr>
          <w:rFonts w:ascii="Times New Roman" w:hAnsi="Times New Roman" w:cs="Times New Roman"/>
          <w:sz w:val="20"/>
          <w:szCs w:val="20"/>
        </w:rPr>
        <w:t>The table above</w:t>
      </w:r>
      <w:r w:rsidR="005D719E" w:rsidRPr="000A71C6">
        <w:rPr>
          <w:rFonts w:ascii="Times New Roman" w:hAnsi="Times New Roman" w:cs="Times New Roman"/>
          <w:sz w:val="20"/>
          <w:szCs w:val="20"/>
        </w:rPr>
        <w:t xml:space="preserve"> </w:t>
      </w:r>
      <w:r w:rsidRPr="000A71C6">
        <w:rPr>
          <w:rFonts w:ascii="Times New Roman" w:hAnsi="Times New Roman" w:cs="Times New Roman"/>
          <w:sz w:val="20"/>
          <w:szCs w:val="20"/>
        </w:rPr>
        <w:t>depicts the distr</w:t>
      </w:r>
      <w:r w:rsidR="005D719E" w:rsidRPr="000A71C6">
        <w:rPr>
          <w:rFonts w:ascii="Times New Roman" w:hAnsi="Times New Roman" w:cs="Times New Roman"/>
          <w:sz w:val="20"/>
          <w:szCs w:val="20"/>
        </w:rPr>
        <w:t xml:space="preserve">ibution and type of complaints handled and managed by the Brokerage in FY2022. </w:t>
      </w:r>
      <w:r w:rsidRPr="000A71C6">
        <w:rPr>
          <w:rFonts w:ascii="Times New Roman" w:hAnsi="Times New Roman" w:cs="Times New Roman"/>
          <w:sz w:val="20"/>
          <w:szCs w:val="20"/>
        </w:rPr>
        <w:t xml:space="preserve"> </w:t>
      </w:r>
      <w:r w:rsidR="00FA303B" w:rsidRPr="000A71C6">
        <w:rPr>
          <w:rFonts w:ascii="Times New Roman" w:hAnsi="Times New Roman" w:cs="Times New Roman"/>
          <w:sz w:val="20"/>
          <w:szCs w:val="20"/>
        </w:rPr>
        <w:t xml:space="preserve">OTP (On-Time Performance) </w:t>
      </w:r>
      <w:r w:rsidR="00EF66EE" w:rsidRPr="000A71C6">
        <w:rPr>
          <w:rFonts w:ascii="Times New Roman" w:hAnsi="Times New Roman" w:cs="Times New Roman"/>
          <w:sz w:val="20"/>
          <w:szCs w:val="20"/>
        </w:rPr>
        <w:t xml:space="preserve">complaints </w:t>
      </w:r>
      <w:r w:rsidR="00FA303B" w:rsidRPr="000A71C6">
        <w:rPr>
          <w:rFonts w:ascii="Times New Roman" w:hAnsi="Times New Roman" w:cs="Times New Roman"/>
          <w:sz w:val="20"/>
          <w:szCs w:val="20"/>
        </w:rPr>
        <w:t xml:space="preserve">represent the highest complaints </w:t>
      </w:r>
      <w:r w:rsidR="00EF66EE" w:rsidRPr="000A71C6">
        <w:rPr>
          <w:rFonts w:ascii="Times New Roman" w:hAnsi="Times New Roman" w:cs="Times New Roman"/>
          <w:sz w:val="20"/>
          <w:szCs w:val="20"/>
        </w:rPr>
        <w:t>often called or reported to the Brokers.</w:t>
      </w:r>
      <w:r w:rsidR="00FA303B" w:rsidRPr="000A71C6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8649B6" w:rsidRPr="000A71C6" w:rsidSect="003E0645"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73D89" w14:textId="77777777" w:rsidR="00135AC1" w:rsidRDefault="00135AC1" w:rsidP="00F6563C">
      <w:pPr>
        <w:spacing w:after="0" w:line="240" w:lineRule="auto"/>
      </w:pPr>
      <w:r>
        <w:separator/>
      </w:r>
    </w:p>
  </w:endnote>
  <w:endnote w:type="continuationSeparator" w:id="0">
    <w:p w14:paraId="571D006D" w14:textId="77777777" w:rsidR="00135AC1" w:rsidRDefault="00135AC1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14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DE871" w14:textId="6AE0F99B" w:rsidR="004719CA" w:rsidRDefault="00471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6E6146" w14:textId="77777777" w:rsidR="003E0645" w:rsidRDefault="003E0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1F37" w14:textId="77777777" w:rsidR="00135AC1" w:rsidRDefault="00135AC1" w:rsidP="00F6563C">
      <w:pPr>
        <w:spacing w:after="0" w:line="240" w:lineRule="auto"/>
      </w:pPr>
      <w:r>
        <w:separator/>
      </w:r>
    </w:p>
  </w:footnote>
  <w:footnote w:type="continuationSeparator" w:id="0">
    <w:p w14:paraId="57250B98" w14:textId="77777777" w:rsidR="00135AC1" w:rsidRDefault="00135AC1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1B1D15" w:rsidRPr="001D098F" w:rsidRDefault="001B1D15" w:rsidP="001B1D1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1D098F">
        <w:rPr>
          <w:rFonts w:ascii="Times New Roman" w:hAnsi="Times New Roman" w:cs="Times New Roman"/>
          <w:sz w:val="18"/>
          <w:szCs w:val="18"/>
        </w:rPr>
        <w:t xml:space="preserve">Transportation provided in response to an approved request of a consumer for transportation to a covered medical service or other human service activity on an </w:t>
      </w:r>
      <w:r w:rsidRPr="001D098F">
        <w:rPr>
          <w:rFonts w:ascii="Times New Roman" w:hAnsi="Times New Roman" w:cs="Times New Roman"/>
          <w:iCs/>
          <w:sz w:val="18"/>
          <w:szCs w:val="18"/>
        </w:rPr>
        <w:t>as-needed</w:t>
      </w:r>
      <w:r w:rsidRPr="001D098F">
        <w:rPr>
          <w:rFonts w:ascii="Times New Roman" w:hAnsi="Times New Roman" w:cs="Times New Roman"/>
          <w:sz w:val="18"/>
          <w:szCs w:val="18"/>
        </w:rPr>
        <w:t xml:space="preserve"> basis; also called PT-1 transportation, which refers to the Provider Request for Transportation (PT-1) form. </w:t>
      </w:r>
    </w:p>
  </w:footnote>
  <w:footnote w:id="2">
    <w:p w14:paraId="6B8191CE" w14:textId="0D9D4A38" w:rsidR="001B1D15" w:rsidRPr="001D098F" w:rsidRDefault="001B1D15" w:rsidP="001B1D1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programs, and certain programs or services through the Massachusetts Commission for the Blind and the Massachusetts Rehabilitation Commission.  </w:t>
      </w:r>
    </w:p>
  </w:footnote>
  <w:footnote w:id="3">
    <w:p w14:paraId="26E53C04" w14:textId="34CAE415" w:rsidR="00440C7C" w:rsidRPr="001D098F" w:rsidRDefault="00440C7C" w:rsidP="00440C7C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Total Expenditure by the total number of trips. </w:t>
      </w:r>
    </w:p>
  </w:footnote>
  <w:footnote w:id="4">
    <w:p w14:paraId="6BD82BBC" w14:textId="4397A009" w:rsidR="00196195" w:rsidRPr="001D098F" w:rsidRDefault="00196195" w:rsidP="0019619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In FY2022, members were able to schedule trips on the apps and consumer portal.    </w:t>
      </w:r>
    </w:p>
  </w:footnote>
  <w:footnote w:id="5">
    <w:p w14:paraId="65A283B1" w14:textId="2EA608A7" w:rsidR="00196195" w:rsidRPr="001D098F" w:rsidRDefault="00196195" w:rsidP="0019619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39,879 </w:t>
      </w:r>
      <w:r w:rsidR="00E451E1" w:rsidRPr="001D098F">
        <w:rPr>
          <w:rFonts w:ascii="Times New Roman" w:hAnsi="Times New Roman" w:cs="Times New Roman"/>
          <w:sz w:val="18"/>
          <w:szCs w:val="18"/>
        </w:rPr>
        <w:t>requests (MART)</w:t>
      </w:r>
      <w:r w:rsidRPr="001D098F">
        <w:rPr>
          <w:rFonts w:ascii="Times New Roman" w:hAnsi="Times New Roman" w:cs="Times New Roman"/>
          <w:sz w:val="18"/>
          <w:szCs w:val="18"/>
        </w:rPr>
        <w:t xml:space="preserve"> for rides through the apps, consumer, and facilities portal. The requests made on these 3 platforms </w:t>
      </w:r>
      <w:r w:rsidR="00E451E1" w:rsidRPr="001D098F">
        <w:rPr>
          <w:rFonts w:ascii="Times New Roman" w:hAnsi="Times New Roman" w:cs="Times New Roman"/>
          <w:sz w:val="18"/>
          <w:szCs w:val="18"/>
        </w:rPr>
        <w:t xml:space="preserve">combined </w:t>
      </w:r>
      <w:r w:rsidRPr="001D098F">
        <w:rPr>
          <w:rFonts w:ascii="Times New Roman" w:hAnsi="Times New Roman" w:cs="Times New Roman"/>
          <w:sz w:val="18"/>
          <w:szCs w:val="18"/>
        </w:rPr>
        <w:t xml:space="preserve">grew month on month on average by 28.21%. </w:t>
      </w:r>
    </w:p>
  </w:footnote>
  <w:footnote w:id="6">
    <w:p w14:paraId="005631CC" w14:textId="15C6404A" w:rsidR="00196195" w:rsidRPr="001D098F" w:rsidRDefault="00196195" w:rsidP="0019619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6,635 requests </w:t>
      </w:r>
      <w:r w:rsidR="00E451E1" w:rsidRPr="001D098F">
        <w:rPr>
          <w:rFonts w:ascii="Times New Roman" w:hAnsi="Times New Roman" w:cs="Times New Roman"/>
          <w:sz w:val="18"/>
          <w:szCs w:val="18"/>
        </w:rPr>
        <w:t xml:space="preserve">(GATRA) </w:t>
      </w:r>
      <w:r w:rsidRPr="001D098F">
        <w:rPr>
          <w:rFonts w:ascii="Times New Roman" w:hAnsi="Times New Roman" w:cs="Times New Roman"/>
          <w:sz w:val="18"/>
          <w:szCs w:val="18"/>
        </w:rPr>
        <w:t xml:space="preserve">for rides through the apps, consumer, and facilities portal. The requests made on these 3 platforms </w:t>
      </w:r>
      <w:r w:rsidR="00E451E1" w:rsidRPr="001D098F">
        <w:rPr>
          <w:rFonts w:ascii="Times New Roman" w:hAnsi="Times New Roman" w:cs="Times New Roman"/>
          <w:sz w:val="18"/>
          <w:szCs w:val="18"/>
        </w:rPr>
        <w:t xml:space="preserve">combined </w:t>
      </w:r>
      <w:r w:rsidRPr="001D098F">
        <w:rPr>
          <w:rFonts w:ascii="Times New Roman" w:hAnsi="Times New Roman" w:cs="Times New Roman"/>
          <w:sz w:val="18"/>
          <w:szCs w:val="18"/>
        </w:rPr>
        <w:t>grew month on month on average by 46.77%.</w:t>
      </w:r>
    </w:p>
    <w:p w14:paraId="46C9FC9C" w14:textId="77777777" w:rsidR="008F22B1" w:rsidRDefault="008F22B1" w:rsidP="00196195">
      <w:pPr>
        <w:pStyle w:val="FootnoteText"/>
        <w:rPr>
          <w:rFonts w:ascii="Times New Roman" w:hAnsi="Times New Roman" w:cs="Times New Roman"/>
        </w:rPr>
      </w:pPr>
    </w:p>
    <w:p w14:paraId="0EE1A8C4" w14:textId="77777777" w:rsidR="008F22B1" w:rsidRDefault="008F22B1" w:rsidP="00196195">
      <w:pPr>
        <w:pStyle w:val="FootnoteText"/>
      </w:pPr>
    </w:p>
  </w:footnote>
  <w:footnote w:id="7">
    <w:p w14:paraId="51EC1F43" w14:textId="663B5745" w:rsidR="005E66FB" w:rsidRPr="001D098F" w:rsidRDefault="005E66FB" w:rsidP="005E66F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1D098F">
        <w:rPr>
          <w:rFonts w:ascii="Times New Roman" w:hAnsi="Times New Roman" w:cs="Times New Roman"/>
          <w:sz w:val="18"/>
          <w:szCs w:val="18"/>
        </w:rPr>
        <w:t>On-Time refers to trips completed without Lateness. Lateness is defined as follows:</w:t>
      </w:r>
    </w:p>
    <w:p w14:paraId="6A781DF6" w14:textId="7DC9191C" w:rsidR="005E66FB" w:rsidRPr="001D098F" w:rsidRDefault="005E66FB" w:rsidP="005E66FB">
      <w:pPr>
        <w:pStyle w:val="FootnoteText"/>
        <w:ind w:left="288"/>
        <w:rPr>
          <w:rFonts w:ascii="Times New Roman" w:hAnsi="Times New Roman" w:cs="Times New Roman"/>
          <w:sz w:val="18"/>
          <w:szCs w:val="18"/>
        </w:rPr>
      </w:pPr>
      <w:r w:rsidRPr="001D098F">
        <w:rPr>
          <w:rFonts w:ascii="Times New Roman" w:hAnsi="Times New Roman" w:cs="Times New Roman"/>
          <w:sz w:val="18"/>
          <w:szCs w:val="18"/>
        </w:rPr>
        <w:t xml:space="preserve">Demand-response transportation - a transportation provider that does not arrive at a consumer’s pick-up location between 10 minutes before the scheduled pick-up time and 10 minutes after the scheduled pick-up time </w:t>
      </w:r>
      <w:r w:rsidR="007D4903" w:rsidRPr="001D098F">
        <w:rPr>
          <w:rFonts w:ascii="Times New Roman" w:hAnsi="Times New Roman" w:cs="Times New Roman"/>
          <w:sz w:val="18"/>
          <w:szCs w:val="18"/>
        </w:rPr>
        <w:t>and</w:t>
      </w:r>
      <w:r w:rsidRPr="001D098F">
        <w:rPr>
          <w:rFonts w:ascii="Times New Roman" w:hAnsi="Times New Roman" w:cs="Times New Roman"/>
          <w:sz w:val="18"/>
          <w:szCs w:val="18"/>
        </w:rPr>
        <w:t xml:space="preserve"> does not arrive at the destination facility within 10 minutes of the scheduled time.</w:t>
      </w:r>
    </w:p>
    <w:p w14:paraId="1D22514B" w14:textId="06577EE2" w:rsidR="005E66FB" w:rsidRPr="001D098F" w:rsidRDefault="005E66FB" w:rsidP="005E66FB">
      <w:pPr>
        <w:pStyle w:val="FootnoteText"/>
        <w:ind w:left="288"/>
        <w:rPr>
          <w:rFonts w:ascii="Times New Roman" w:hAnsi="Times New Roman" w:cs="Times New Roman"/>
          <w:sz w:val="18"/>
          <w:szCs w:val="18"/>
        </w:rPr>
      </w:pPr>
      <w:r w:rsidRPr="001D098F">
        <w:rPr>
          <w:rFonts w:ascii="Times New Roman" w:hAnsi="Times New Roman" w:cs="Times New Roman"/>
          <w:sz w:val="18"/>
          <w:szCs w:val="18"/>
        </w:rPr>
        <w:t>Program-based transportation - a transportation provider that does not arrive at a consumer’s pick-up location between 15 minutes before the scheduled pick-up time and 5 minutes after the scheduled pick-up time and/or does not arrive at the destination facility within 10 minutes of the scheduled time.</w:t>
      </w:r>
    </w:p>
  </w:footnote>
  <w:footnote w:id="8">
    <w:p w14:paraId="2E5B24C3" w14:textId="5C034677" w:rsidR="00AC6B29" w:rsidRPr="001D098F" w:rsidRDefault="00AC6B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HST Compliance team conducts vehicle inspection in the field </w:t>
      </w:r>
      <w:proofErr w:type="gramStart"/>
      <w:r w:rsidRPr="001D098F">
        <w:rPr>
          <w:rFonts w:ascii="Times New Roman" w:hAnsi="Times New Roman" w:cs="Times New Roman"/>
          <w:sz w:val="18"/>
          <w:szCs w:val="18"/>
        </w:rPr>
        <w:t>as a way to</w:t>
      </w:r>
      <w:proofErr w:type="gramEnd"/>
      <w:r w:rsidRPr="001D098F">
        <w:rPr>
          <w:rFonts w:ascii="Times New Roman" w:hAnsi="Times New Roman" w:cs="Times New Roman"/>
          <w:sz w:val="18"/>
          <w:szCs w:val="18"/>
        </w:rPr>
        <w:t xml:space="preserve"> monitor vendors adherence to Transportation Performance Standard</w:t>
      </w:r>
      <w:r w:rsidR="00901492" w:rsidRPr="001D098F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3F57A698" w14:textId="70800062" w:rsidR="00E77CE9" w:rsidRPr="001D098F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B03CC9">
        <w:rPr>
          <w:rStyle w:val="FootnoteReference"/>
          <w:rFonts w:ascii="Times New Roman" w:hAnsi="Times New Roman" w:cs="Times New Roman"/>
        </w:rPr>
        <w:footnoteRef/>
      </w:r>
      <w:r w:rsidRPr="00B03CC9">
        <w:rPr>
          <w:rFonts w:ascii="Times New Roman" w:hAnsi="Times New Roman" w:cs="Times New Roman"/>
        </w:rPr>
        <w:t xml:space="preserve"> </w:t>
      </w:r>
      <w:r w:rsidRPr="001D098F">
        <w:rPr>
          <w:rFonts w:ascii="Times New Roman" w:hAnsi="Times New Roman" w:cs="Times New Roman"/>
          <w:iCs/>
          <w:sz w:val="18"/>
          <w:szCs w:val="18"/>
        </w:rPr>
        <w:t>Unfulfilled Demand-Response Ride Requests / Total Demand-Response Rides</w:t>
      </w:r>
      <w:r w:rsidR="006B107C" w:rsidRPr="001D098F">
        <w:rPr>
          <w:rFonts w:ascii="Times New Roman" w:hAnsi="Times New Roman" w:cs="Times New Roman"/>
          <w:iCs/>
          <w:sz w:val="18"/>
          <w:szCs w:val="18"/>
        </w:rPr>
        <w:t xml:space="preserve">. </w:t>
      </w:r>
    </w:p>
  </w:footnote>
  <w:footnote w:id="10">
    <w:p w14:paraId="08EA6ACB" w14:textId="3CA87088" w:rsidR="00E77CE9" w:rsidRPr="001D098F" w:rsidRDefault="00E77CE9" w:rsidP="00D60B35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</w:t>
      </w:r>
      <w:r w:rsidRPr="001D098F">
        <w:rPr>
          <w:rFonts w:ascii="Times New Roman" w:hAnsi="Times New Roman" w:cs="Times New Roman"/>
          <w:iCs/>
          <w:sz w:val="18"/>
          <w:szCs w:val="18"/>
        </w:rPr>
        <w:t>Unfulfilled Program-Based Ride Requests / Total Program-Based Rides</w:t>
      </w:r>
      <w:r w:rsidR="0079233E" w:rsidRPr="001D098F">
        <w:rPr>
          <w:rFonts w:ascii="Times New Roman" w:hAnsi="Times New Roman" w:cs="Times New Roman"/>
          <w:iCs/>
          <w:sz w:val="18"/>
          <w:szCs w:val="18"/>
        </w:rPr>
        <w:t xml:space="preserve">. </w:t>
      </w:r>
    </w:p>
  </w:footnote>
  <w:footnote w:id="11">
    <w:p w14:paraId="164DDC67" w14:textId="29D22DCB" w:rsidR="00D4521D" w:rsidRPr="001D098F" w:rsidRDefault="00D4521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MART recorded an average of 44,716 calls per month. </w:t>
      </w:r>
    </w:p>
  </w:footnote>
  <w:footnote w:id="12">
    <w:p w14:paraId="0AE51024" w14:textId="35B844F5" w:rsidR="00D4521D" w:rsidRPr="001D098F" w:rsidRDefault="00D4521D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GATRA reported an average of </w:t>
      </w:r>
      <w:r w:rsidR="00791E4A" w:rsidRPr="001D098F">
        <w:rPr>
          <w:rFonts w:ascii="Times New Roman" w:hAnsi="Times New Roman" w:cs="Times New Roman"/>
          <w:sz w:val="18"/>
          <w:szCs w:val="18"/>
        </w:rPr>
        <w:t>16,682 calls per month.</w:t>
      </w:r>
    </w:p>
  </w:footnote>
  <w:footnote w:id="13">
    <w:p w14:paraId="1D9AD6A4" w14:textId="0535EBEB" w:rsidR="00EE48A8" w:rsidRPr="001D098F" w:rsidRDefault="00EE48A8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</w:t>
      </w:r>
      <w:r w:rsidR="0093313A" w:rsidRPr="001D098F">
        <w:rPr>
          <w:rFonts w:ascii="Times New Roman" w:hAnsi="Times New Roman" w:cs="Times New Roman"/>
          <w:sz w:val="18"/>
          <w:szCs w:val="18"/>
        </w:rPr>
        <w:t>Average Speed to Answer (</w:t>
      </w:r>
      <w:r w:rsidR="000D0BD5" w:rsidRPr="001D098F">
        <w:rPr>
          <w:rFonts w:ascii="Times New Roman" w:hAnsi="Times New Roman" w:cs="Times New Roman"/>
          <w:sz w:val="18"/>
          <w:szCs w:val="18"/>
        </w:rPr>
        <w:t>ASA</w:t>
      </w:r>
      <w:r w:rsidR="0093313A" w:rsidRPr="001D098F">
        <w:rPr>
          <w:rFonts w:ascii="Times New Roman" w:hAnsi="Times New Roman" w:cs="Times New Roman"/>
          <w:sz w:val="18"/>
          <w:szCs w:val="18"/>
        </w:rPr>
        <w:t>)</w:t>
      </w:r>
      <w:r w:rsidR="000D0BD5" w:rsidRPr="001D098F">
        <w:rPr>
          <w:rFonts w:ascii="Times New Roman" w:hAnsi="Times New Roman" w:cs="Times New Roman"/>
          <w:sz w:val="18"/>
          <w:szCs w:val="18"/>
        </w:rPr>
        <w:t xml:space="preserve">. The number is the average for the year. MART </w:t>
      </w:r>
      <w:r w:rsidR="007D4903" w:rsidRPr="001D098F">
        <w:rPr>
          <w:rFonts w:ascii="Times New Roman" w:hAnsi="Times New Roman" w:cs="Times New Roman"/>
          <w:sz w:val="18"/>
          <w:szCs w:val="18"/>
        </w:rPr>
        <w:t>underperformed for the year.</w:t>
      </w:r>
      <w:r w:rsidR="0093313A" w:rsidRPr="001D098F">
        <w:rPr>
          <w:rFonts w:ascii="Times New Roman" w:hAnsi="Times New Roman" w:cs="Times New Roman"/>
          <w:sz w:val="18"/>
          <w:szCs w:val="18"/>
        </w:rPr>
        <w:t xml:space="preserve"> GATRA’s average is within the contract requirement. </w:t>
      </w:r>
      <w:r w:rsidR="000D0BD5" w:rsidRPr="001D098F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14">
    <w:p w14:paraId="5D213DB7" w14:textId="37291EFE" w:rsidR="00237471" w:rsidRPr="001D098F" w:rsidRDefault="00237471" w:rsidP="0023747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</w:t>
      </w:r>
      <w:r w:rsidRPr="001D098F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 The number is the average for the year.</w:t>
      </w:r>
      <w:r w:rsidR="00EE48A8" w:rsidRPr="001D098F">
        <w:rPr>
          <w:rFonts w:ascii="Times New Roman" w:hAnsi="Times New Roman" w:cs="Times New Roman"/>
          <w:iCs/>
          <w:sz w:val="18"/>
          <w:szCs w:val="18"/>
        </w:rPr>
        <w:t xml:space="preserve"> Both Brokers underperformed for the year.</w:t>
      </w:r>
    </w:p>
  </w:footnote>
  <w:footnote w:id="15">
    <w:p w14:paraId="33867177" w14:textId="216C352D" w:rsidR="008A4103" w:rsidRPr="001D098F" w:rsidRDefault="008A410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This metric measures the activities at the call center. Both Brokers underperformed</w:t>
      </w:r>
      <w:r w:rsidR="001F6994" w:rsidRPr="001D098F">
        <w:rPr>
          <w:rFonts w:ascii="Times New Roman" w:hAnsi="Times New Roman" w:cs="Times New Roman"/>
          <w:sz w:val="18"/>
          <w:szCs w:val="18"/>
        </w:rPr>
        <w:t xml:space="preserve"> in FY22</w:t>
      </w:r>
      <w:r w:rsidRPr="001D098F">
        <w:rPr>
          <w:rFonts w:ascii="Times New Roman" w:hAnsi="Times New Roman" w:cs="Times New Roman"/>
          <w:sz w:val="18"/>
          <w:szCs w:val="18"/>
        </w:rPr>
        <w:t>. The contract requirement is &gt;50%.   MART reported number</w:t>
      </w:r>
      <w:r w:rsidR="003F2EAA" w:rsidRPr="001D098F">
        <w:rPr>
          <w:rFonts w:ascii="Times New Roman" w:hAnsi="Times New Roman" w:cs="Times New Roman"/>
          <w:sz w:val="18"/>
          <w:szCs w:val="18"/>
        </w:rPr>
        <w:t>s</w:t>
      </w:r>
      <w:r w:rsidRPr="001D098F">
        <w:rPr>
          <w:rFonts w:ascii="Times New Roman" w:hAnsi="Times New Roman" w:cs="Times New Roman"/>
          <w:sz w:val="18"/>
          <w:szCs w:val="18"/>
        </w:rPr>
        <w:t xml:space="preserve"> greater </w:t>
      </w:r>
      <w:r w:rsidR="001F6994" w:rsidRPr="001D098F">
        <w:rPr>
          <w:rFonts w:ascii="Times New Roman" w:hAnsi="Times New Roman" w:cs="Times New Roman"/>
          <w:sz w:val="18"/>
          <w:szCs w:val="18"/>
        </w:rPr>
        <w:t>than 50</w:t>
      </w:r>
      <w:r w:rsidRPr="001D098F">
        <w:rPr>
          <w:rFonts w:ascii="Times New Roman" w:hAnsi="Times New Roman" w:cs="Times New Roman"/>
          <w:sz w:val="18"/>
          <w:szCs w:val="18"/>
        </w:rPr>
        <w:t xml:space="preserve">% </w:t>
      </w:r>
      <w:r w:rsidR="003F2EAA" w:rsidRPr="001D098F">
        <w:rPr>
          <w:rFonts w:ascii="Times New Roman" w:hAnsi="Times New Roman" w:cs="Times New Roman"/>
          <w:sz w:val="18"/>
          <w:szCs w:val="18"/>
        </w:rPr>
        <w:t>in October and November 2021. GATRA reported number</w:t>
      </w:r>
      <w:r w:rsidR="007B2C3F" w:rsidRPr="001D098F">
        <w:rPr>
          <w:rFonts w:ascii="Times New Roman" w:hAnsi="Times New Roman" w:cs="Times New Roman"/>
          <w:sz w:val="18"/>
          <w:szCs w:val="18"/>
        </w:rPr>
        <w:t>s</w:t>
      </w:r>
      <w:r w:rsidR="003F2EAA" w:rsidRPr="001D098F">
        <w:rPr>
          <w:rFonts w:ascii="Times New Roman" w:hAnsi="Times New Roman" w:cs="Times New Roman"/>
          <w:sz w:val="18"/>
          <w:szCs w:val="18"/>
        </w:rPr>
        <w:t xml:space="preserve"> greater than </w:t>
      </w:r>
      <w:r w:rsidR="007B2C3F" w:rsidRPr="001D098F">
        <w:rPr>
          <w:rFonts w:ascii="Times New Roman" w:hAnsi="Times New Roman" w:cs="Times New Roman"/>
          <w:sz w:val="18"/>
          <w:szCs w:val="18"/>
        </w:rPr>
        <w:t>50% in December 2021</w:t>
      </w:r>
      <w:r w:rsidR="00E875BB" w:rsidRPr="001D098F">
        <w:rPr>
          <w:rFonts w:ascii="Times New Roman" w:hAnsi="Times New Roman" w:cs="Times New Roman"/>
          <w:sz w:val="18"/>
          <w:szCs w:val="18"/>
        </w:rPr>
        <w:t xml:space="preserve"> and March 2022</w:t>
      </w:r>
      <w:r w:rsidR="001F6994" w:rsidRPr="001D098F">
        <w:rPr>
          <w:rFonts w:ascii="Times New Roman" w:hAnsi="Times New Roman" w:cs="Times New Roman"/>
          <w:sz w:val="18"/>
          <w:szCs w:val="18"/>
        </w:rPr>
        <w:t>.</w:t>
      </w:r>
    </w:p>
  </w:footnote>
  <w:footnote w:id="16">
    <w:p w14:paraId="7FDD2D6F" w14:textId="266BE88C" w:rsidR="003E1997" w:rsidRPr="001D098F" w:rsidRDefault="003E199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517ED">
        <w:rPr>
          <w:rStyle w:val="FootnoteReference"/>
          <w:rFonts w:ascii="Times New Roman" w:hAnsi="Times New Roman" w:cs="Times New Roman"/>
        </w:rPr>
        <w:footnoteRef/>
      </w:r>
      <w:r w:rsidRPr="00A517ED">
        <w:rPr>
          <w:rFonts w:ascii="Times New Roman" w:hAnsi="Times New Roman" w:cs="Times New Roman"/>
        </w:rPr>
        <w:t xml:space="preserve"> </w:t>
      </w:r>
      <w:r w:rsidR="00352993" w:rsidRPr="001D098F">
        <w:rPr>
          <w:rFonts w:ascii="Times New Roman" w:hAnsi="Times New Roman" w:cs="Times New Roman"/>
          <w:sz w:val="18"/>
          <w:szCs w:val="18"/>
        </w:rPr>
        <w:t>A measure of the number of complaints per 1000 trips</w:t>
      </w:r>
    </w:p>
  </w:footnote>
  <w:footnote w:id="17">
    <w:p w14:paraId="6581B0A2" w14:textId="3B6224B2" w:rsidR="00CE69CB" w:rsidRPr="001D098F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D098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D098F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C0E"/>
    <w:multiLevelType w:val="hybridMultilevel"/>
    <w:tmpl w:val="61C0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04794"/>
    <w:multiLevelType w:val="hybridMultilevel"/>
    <w:tmpl w:val="776E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6497"/>
    <w:multiLevelType w:val="hybridMultilevel"/>
    <w:tmpl w:val="A0C8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011AD"/>
    <w:multiLevelType w:val="hybridMultilevel"/>
    <w:tmpl w:val="B9CC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A93"/>
    <w:rsid w:val="00003772"/>
    <w:rsid w:val="00007643"/>
    <w:rsid w:val="00010EAD"/>
    <w:rsid w:val="0001241D"/>
    <w:rsid w:val="00014378"/>
    <w:rsid w:val="00014719"/>
    <w:rsid w:val="00015CDA"/>
    <w:rsid w:val="00015F5D"/>
    <w:rsid w:val="00016E52"/>
    <w:rsid w:val="000218F6"/>
    <w:rsid w:val="00022490"/>
    <w:rsid w:val="00024615"/>
    <w:rsid w:val="0002633D"/>
    <w:rsid w:val="000266E6"/>
    <w:rsid w:val="00030B0B"/>
    <w:rsid w:val="00031A5F"/>
    <w:rsid w:val="000324C0"/>
    <w:rsid w:val="000324F6"/>
    <w:rsid w:val="00033E47"/>
    <w:rsid w:val="000345DE"/>
    <w:rsid w:val="0003635E"/>
    <w:rsid w:val="00037501"/>
    <w:rsid w:val="00037FAE"/>
    <w:rsid w:val="00041717"/>
    <w:rsid w:val="000435C6"/>
    <w:rsid w:val="00044A48"/>
    <w:rsid w:val="000465AA"/>
    <w:rsid w:val="00047A0D"/>
    <w:rsid w:val="00051621"/>
    <w:rsid w:val="00052C6D"/>
    <w:rsid w:val="00052CC2"/>
    <w:rsid w:val="0005312D"/>
    <w:rsid w:val="00053566"/>
    <w:rsid w:val="00053ED4"/>
    <w:rsid w:val="00053FA6"/>
    <w:rsid w:val="000573F1"/>
    <w:rsid w:val="00060316"/>
    <w:rsid w:val="00061A24"/>
    <w:rsid w:val="00061B19"/>
    <w:rsid w:val="000646CC"/>
    <w:rsid w:val="0006669E"/>
    <w:rsid w:val="000669FA"/>
    <w:rsid w:val="00073733"/>
    <w:rsid w:val="00076D82"/>
    <w:rsid w:val="0008211F"/>
    <w:rsid w:val="0008233E"/>
    <w:rsid w:val="0008478F"/>
    <w:rsid w:val="000850B4"/>
    <w:rsid w:val="00085D64"/>
    <w:rsid w:val="00085F8E"/>
    <w:rsid w:val="00086A09"/>
    <w:rsid w:val="000879D7"/>
    <w:rsid w:val="000910FD"/>
    <w:rsid w:val="00095691"/>
    <w:rsid w:val="00095789"/>
    <w:rsid w:val="00097606"/>
    <w:rsid w:val="000A061E"/>
    <w:rsid w:val="000A3703"/>
    <w:rsid w:val="000A57AD"/>
    <w:rsid w:val="000A5883"/>
    <w:rsid w:val="000A71C6"/>
    <w:rsid w:val="000A7637"/>
    <w:rsid w:val="000B1AD1"/>
    <w:rsid w:val="000B2027"/>
    <w:rsid w:val="000B261E"/>
    <w:rsid w:val="000B291F"/>
    <w:rsid w:val="000B310F"/>
    <w:rsid w:val="000B3B45"/>
    <w:rsid w:val="000B57AA"/>
    <w:rsid w:val="000B69B3"/>
    <w:rsid w:val="000C2B40"/>
    <w:rsid w:val="000C312C"/>
    <w:rsid w:val="000C4E6D"/>
    <w:rsid w:val="000C65E3"/>
    <w:rsid w:val="000C676E"/>
    <w:rsid w:val="000C70F1"/>
    <w:rsid w:val="000D0BD5"/>
    <w:rsid w:val="000D2F2A"/>
    <w:rsid w:val="000D656A"/>
    <w:rsid w:val="000E1C1E"/>
    <w:rsid w:val="000E3082"/>
    <w:rsid w:val="000E5666"/>
    <w:rsid w:val="000F1DC8"/>
    <w:rsid w:val="000F2629"/>
    <w:rsid w:val="000F40B7"/>
    <w:rsid w:val="000F4E97"/>
    <w:rsid w:val="000F5185"/>
    <w:rsid w:val="000F5205"/>
    <w:rsid w:val="000F75CD"/>
    <w:rsid w:val="00100ECD"/>
    <w:rsid w:val="00101D2D"/>
    <w:rsid w:val="00102220"/>
    <w:rsid w:val="00102ABD"/>
    <w:rsid w:val="00102B0A"/>
    <w:rsid w:val="001042B9"/>
    <w:rsid w:val="00105105"/>
    <w:rsid w:val="00106564"/>
    <w:rsid w:val="00106EBD"/>
    <w:rsid w:val="00110254"/>
    <w:rsid w:val="00110BDA"/>
    <w:rsid w:val="001111C3"/>
    <w:rsid w:val="00111EC6"/>
    <w:rsid w:val="0011227F"/>
    <w:rsid w:val="0011282F"/>
    <w:rsid w:val="00112B17"/>
    <w:rsid w:val="00113ADA"/>
    <w:rsid w:val="00113F46"/>
    <w:rsid w:val="001154FF"/>
    <w:rsid w:val="00115B0E"/>
    <w:rsid w:val="00116599"/>
    <w:rsid w:val="00121D51"/>
    <w:rsid w:val="00122C69"/>
    <w:rsid w:val="00122CCE"/>
    <w:rsid w:val="00123185"/>
    <w:rsid w:val="001240BA"/>
    <w:rsid w:val="001247D7"/>
    <w:rsid w:val="00131258"/>
    <w:rsid w:val="00132933"/>
    <w:rsid w:val="001355FA"/>
    <w:rsid w:val="00135AC1"/>
    <w:rsid w:val="00136EAF"/>
    <w:rsid w:val="00137A31"/>
    <w:rsid w:val="00140378"/>
    <w:rsid w:val="001407DD"/>
    <w:rsid w:val="0014207F"/>
    <w:rsid w:val="00142AEF"/>
    <w:rsid w:val="0014395A"/>
    <w:rsid w:val="001439C9"/>
    <w:rsid w:val="00144145"/>
    <w:rsid w:val="0014488D"/>
    <w:rsid w:val="0014524F"/>
    <w:rsid w:val="00146006"/>
    <w:rsid w:val="00150644"/>
    <w:rsid w:val="001528F3"/>
    <w:rsid w:val="00153A93"/>
    <w:rsid w:val="00155713"/>
    <w:rsid w:val="0015634E"/>
    <w:rsid w:val="001566D4"/>
    <w:rsid w:val="001570A9"/>
    <w:rsid w:val="00162198"/>
    <w:rsid w:val="00164930"/>
    <w:rsid w:val="00165A7C"/>
    <w:rsid w:val="00166A7B"/>
    <w:rsid w:val="00166B69"/>
    <w:rsid w:val="00167368"/>
    <w:rsid w:val="001673D5"/>
    <w:rsid w:val="00167907"/>
    <w:rsid w:val="001704FC"/>
    <w:rsid w:val="00171324"/>
    <w:rsid w:val="00172EB1"/>
    <w:rsid w:val="00174682"/>
    <w:rsid w:val="001748F5"/>
    <w:rsid w:val="00174F4E"/>
    <w:rsid w:val="00176239"/>
    <w:rsid w:val="00176B86"/>
    <w:rsid w:val="00181D27"/>
    <w:rsid w:val="001820F5"/>
    <w:rsid w:val="00182CEC"/>
    <w:rsid w:val="00186B95"/>
    <w:rsid w:val="00186EE9"/>
    <w:rsid w:val="001874C9"/>
    <w:rsid w:val="00190BE0"/>
    <w:rsid w:val="00192333"/>
    <w:rsid w:val="00192802"/>
    <w:rsid w:val="001932B0"/>
    <w:rsid w:val="001945A8"/>
    <w:rsid w:val="00194F0E"/>
    <w:rsid w:val="00194F2E"/>
    <w:rsid w:val="00195201"/>
    <w:rsid w:val="00196195"/>
    <w:rsid w:val="001A0336"/>
    <w:rsid w:val="001A1B28"/>
    <w:rsid w:val="001A20F2"/>
    <w:rsid w:val="001A24E7"/>
    <w:rsid w:val="001A3C0C"/>
    <w:rsid w:val="001A4517"/>
    <w:rsid w:val="001A7C86"/>
    <w:rsid w:val="001B1D15"/>
    <w:rsid w:val="001B21D3"/>
    <w:rsid w:val="001B2FA2"/>
    <w:rsid w:val="001B6F47"/>
    <w:rsid w:val="001C00DC"/>
    <w:rsid w:val="001C3076"/>
    <w:rsid w:val="001C4275"/>
    <w:rsid w:val="001C4DC7"/>
    <w:rsid w:val="001D00A7"/>
    <w:rsid w:val="001D098F"/>
    <w:rsid w:val="001D4510"/>
    <w:rsid w:val="001D5E10"/>
    <w:rsid w:val="001D6515"/>
    <w:rsid w:val="001D6B2D"/>
    <w:rsid w:val="001D6E30"/>
    <w:rsid w:val="001D708F"/>
    <w:rsid w:val="001D762C"/>
    <w:rsid w:val="001E5EAF"/>
    <w:rsid w:val="001E629F"/>
    <w:rsid w:val="001E62AA"/>
    <w:rsid w:val="001E6F27"/>
    <w:rsid w:val="001E7B92"/>
    <w:rsid w:val="001F135A"/>
    <w:rsid w:val="001F1F2D"/>
    <w:rsid w:val="001F2699"/>
    <w:rsid w:val="001F2778"/>
    <w:rsid w:val="001F4161"/>
    <w:rsid w:val="001F4BBF"/>
    <w:rsid w:val="001F5CA4"/>
    <w:rsid w:val="001F6994"/>
    <w:rsid w:val="001F77DD"/>
    <w:rsid w:val="00203F4D"/>
    <w:rsid w:val="00205B5D"/>
    <w:rsid w:val="00206FC6"/>
    <w:rsid w:val="0020742C"/>
    <w:rsid w:val="0021181C"/>
    <w:rsid w:val="00216336"/>
    <w:rsid w:val="0021647C"/>
    <w:rsid w:val="00221BF6"/>
    <w:rsid w:val="00221FAB"/>
    <w:rsid w:val="00222123"/>
    <w:rsid w:val="00223428"/>
    <w:rsid w:val="002246AD"/>
    <w:rsid w:val="002247BE"/>
    <w:rsid w:val="0022486B"/>
    <w:rsid w:val="0022493B"/>
    <w:rsid w:val="00226270"/>
    <w:rsid w:val="00227FCE"/>
    <w:rsid w:val="0023142A"/>
    <w:rsid w:val="00231BCB"/>
    <w:rsid w:val="00231FD6"/>
    <w:rsid w:val="00232F6A"/>
    <w:rsid w:val="00233EE0"/>
    <w:rsid w:val="00233F98"/>
    <w:rsid w:val="0023698B"/>
    <w:rsid w:val="002370FE"/>
    <w:rsid w:val="00237471"/>
    <w:rsid w:val="00237692"/>
    <w:rsid w:val="00240FEF"/>
    <w:rsid w:val="00241DF6"/>
    <w:rsid w:val="00242A6D"/>
    <w:rsid w:val="002436FF"/>
    <w:rsid w:val="00246D75"/>
    <w:rsid w:val="002476C8"/>
    <w:rsid w:val="00251079"/>
    <w:rsid w:val="00251177"/>
    <w:rsid w:val="00252084"/>
    <w:rsid w:val="0025225A"/>
    <w:rsid w:val="0025464D"/>
    <w:rsid w:val="0025737C"/>
    <w:rsid w:val="002574CE"/>
    <w:rsid w:val="00260F90"/>
    <w:rsid w:val="00262F64"/>
    <w:rsid w:val="00263043"/>
    <w:rsid w:val="00265367"/>
    <w:rsid w:val="00265A87"/>
    <w:rsid w:val="002660FA"/>
    <w:rsid w:val="002666AF"/>
    <w:rsid w:val="00267CD9"/>
    <w:rsid w:val="00270D85"/>
    <w:rsid w:val="00270E00"/>
    <w:rsid w:val="00271442"/>
    <w:rsid w:val="002715CB"/>
    <w:rsid w:val="00271AB1"/>
    <w:rsid w:val="0027279B"/>
    <w:rsid w:val="00272DC1"/>
    <w:rsid w:val="002741DE"/>
    <w:rsid w:val="00276C38"/>
    <w:rsid w:val="0027706F"/>
    <w:rsid w:val="00277803"/>
    <w:rsid w:val="002807CC"/>
    <w:rsid w:val="00281ED2"/>
    <w:rsid w:val="00284961"/>
    <w:rsid w:val="00284CAD"/>
    <w:rsid w:val="0028642E"/>
    <w:rsid w:val="0029104A"/>
    <w:rsid w:val="00291DBE"/>
    <w:rsid w:val="002922AB"/>
    <w:rsid w:val="00293179"/>
    <w:rsid w:val="00294D91"/>
    <w:rsid w:val="00295676"/>
    <w:rsid w:val="00296DE9"/>
    <w:rsid w:val="00297498"/>
    <w:rsid w:val="002A0FCC"/>
    <w:rsid w:val="002A20EC"/>
    <w:rsid w:val="002A2374"/>
    <w:rsid w:val="002A4AFA"/>
    <w:rsid w:val="002A4C8E"/>
    <w:rsid w:val="002A5145"/>
    <w:rsid w:val="002A5A58"/>
    <w:rsid w:val="002A5A5A"/>
    <w:rsid w:val="002A6368"/>
    <w:rsid w:val="002A6E09"/>
    <w:rsid w:val="002A6FBF"/>
    <w:rsid w:val="002A7AAD"/>
    <w:rsid w:val="002A7AFA"/>
    <w:rsid w:val="002B306B"/>
    <w:rsid w:val="002B34CF"/>
    <w:rsid w:val="002B3A04"/>
    <w:rsid w:val="002B3D8D"/>
    <w:rsid w:val="002B4DC7"/>
    <w:rsid w:val="002B52F7"/>
    <w:rsid w:val="002B5427"/>
    <w:rsid w:val="002B674F"/>
    <w:rsid w:val="002B7408"/>
    <w:rsid w:val="002B785E"/>
    <w:rsid w:val="002B7AB9"/>
    <w:rsid w:val="002B7DE2"/>
    <w:rsid w:val="002C017C"/>
    <w:rsid w:val="002C0575"/>
    <w:rsid w:val="002C13AC"/>
    <w:rsid w:val="002C1F72"/>
    <w:rsid w:val="002C2D64"/>
    <w:rsid w:val="002C2FC0"/>
    <w:rsid w:val="002C417F"/>
    <w:rsid w:val="002C5FEB"/>
    <w:rsid w:val="002C7966"/>
    <w:rsid w:val="002D0505"/>
    <w:rsid w:val="002D25D8"/>
    <w:rsid w:val="002D280C"/>
    <w:rsid w:val="002D31CF"/>
    <w:rsid w:val="002D45FB"/>
    <w:rsid w:val="002D4A2C"/>
    <w:rsid w:val="002D569F"/>
    <w:rsid w:val="002D77AD"/>
    <w:rsid w:val="002E0989"/>
    <w:rsid w:val="002E15E0"/>
    <w:rsid w:val="002E5EFA"/>
    <w:rsid w:val="002E64B7"/>
    <w:rsid w:val="002E7B10"/>
    <w:rsid w:val="002F2927"/>
    <w:rsid w:val="002F304B"/>
    <w:rsid w:val="002F3899"/>
    <w:rsid w:val="002F4439"/>
    <w:rsid w:val="002F5CDB"/>
    <w:rsid w:val="003018F9"/>
    <w:rsid w:val="00301D6A"/>
    <w:rsid w:val="00301F2E"/>
    <w:rsid w:val="0030304C"/>
    <w:rsid w:val="00303099"/>
    <w:rsid w:val="0030371A"/>
    <w:rsid w:val="003037D1"/>
    <w:rsid w:val="00310094"/>
    <w:rsid w:val="00310161"/>
    <w:rsid w:val="003102E3"/>
    <w:rsid w:val="003104FF"/>
    <w:rsid w:val="00311F92"/>
    <w:rsid w:val="00312A29"/>
    <w:rsid w:val="00314091"/>
    <w:rsid w:val="0031453D"/>
    <w:rsid w:val="00315C60"/>
    <w:rsid w:val="0031617A"/>
    <w:rsid w:val="00316265"/>
    <w:rsid w:val="00316DEF"/>
    <w:rsid w:val="0031731C"/>
    <w:rsid w:val="003212A1"/>
    <w:rsid w:val="00321598"/>
    <w:rsid w:val="00323A67"/>
    <w:rsid w:val="00332075"/>
    <w:rsid w:val="003323CF"/>
    <w:rsid w:val="003324B5"/>
    <w:rsid w:val="003330DD"/>
    <w:rsid w:val="00333A99"/>
    <w:rsid w:val="00336DA7"/>
    <w:rsid w:val="00340148"/>
    <w:rsid w:val="0034141A"/>
    <w:rsid w:val="00342640"/>
    <w:rsid w:val="0034458C"/>
    <w:rsid w:val="00346295"/>
    <w:rsid w:val="00346669"/>
    <w:rsid w:val="003473BF"/>
    <w:rsid w:val="00347DBA"/>
    <w:rsid w:val="00350F02"/>
    <w:rsid w:val="00352993"/>
    <w:rsid w:val="00353654"/>
    <w:rsid w:val="00353882"/>
    <w:rsid w:val="00354EB0"/>
    <w:rsid w:val="00356380"/>
    <w:rsid w:val="00360CB8"/>
    <w:rsid w:val="00362517"/>
    <w:rsid w:val="003658BF"/>
    <w:rsid w:val="0036635C"/>
    <w:rsid w:val="00367AC4"/>
    <w:rsid w:val="00372379"/>
    <w:rsid w:val="003737F9"/>
    <w:rsid w:val="00373BBB"/>
    <w:rsid w:val="00374C17"/>
    <w:rsid w:val="00375589"/>
    <w:rsid w:val="003766B5"/>
    <w:rsid w:val="00376B33"/>
    <w:rsid w:val="00380112"/>
    <w:rsid w:val="00380849"/>
    <w:rsid w:val="0038279A"/>
    <w:rsid w:val="00382CEB"/>
    <w:rsid w:val="00383F1A"/>
    <w:rsid w:val="0038434B"/>
    <w:rsid w:val="00385DD0"/>
    <w:rsid w:val="003864C5"/>
    <w:rsid w:val="0039034D"/>
    <w:rsid w:val="00391A4D"/>
    <w:rsid w:val="00391A66"/>
    <w:rsid w:val="0039483A"/>
    <w:rsid w:val="003A22AB"/>
    <w:rsid w:val="003A2AD2"/>
    <w:rsid w:val="003A3838"/>
    <w:rsid w:val="003A40C6"/>
    <w:rsid w:val="003A59F2"/>
    <w:rsid w:val="003A6BAF"/>
    <w:rsid w:val="003B189C"/>
    <w:rsid w:val="003B390B"/>
    <w:rsid w:val="003B4530"/>
    <w:rsid w:val="003B4F71"/>
    <w:rsid w:val="003B7024"/>
    <w:rsid w:val="003C057E"/>
    <w:rsid w:val="003C5777"/>
    <w:rsid w:val="003C5A5B"/>
    <w:rsid w:val="003C62C5"/>
    <w:rsid w:val="003C66B6"/>
    <w:rsid w:val="003C69BF"/>
    <w:rsid w:val="003C7B52"/>
    <w:rsid w:val="003D08B9"/>
    <w:rsid w:val="003D0B3B"/>
    <w:rsid w:val="003D41ED"/>
    <w:rsid w:val="003D50D2"/>
    <w:rsid w:val="003D6531"/>
    <w:rsid w:val="003D6A84"/>
    <w:rsid w:val="003E0645"/>
    <w:rsid w:val="003E14D7"/>
    <w:rsid w:val="003E1997"/>
    <w:rsid w:val="003E40AF"/>
    <w:rsid w:val="003E55E2"/>
    <w:rsid w:val="003E640E"/>
    <w:rsid w:val="003E7EAB"/>
    <w:rsid w:val="003F2CBD"/>
    <w:rsid w:val="003F2EAA"/>
    <w:rsid w:val="003F47A9"/>
    <w:rsid w:val="003F47FD"/>
    <w:rsid w:val="003F54FF"/>
    <w:rsid w:val="00403104"/>
    <w:rsid w:val="0040334E"/>
    <w:rsid w:val="00403AC1"/>
    <w:rsid w:val="00404187"/>
    <w:rsid w:val="004048FE"/>
    <w:rsid w:val="00404B13"/>
    <w:rsid w:val="00404FD6"/>
    <w:rsid w:val="004075F5"/>
    <w:rsid w:val="00412766"/>
    <w:rsid w:val="00413531"/>
    <w:rsid w:val="0041457B"/>
    <w:rsid w:val="004150B9"/>
    <w:rsid w:val="00415827"/>
    <w:rsid w:val="004201DB"/>
    <w:rsid w:val="0042093B"/>
    <w:rsid w:val="00423A76"/>
    <w:rsid w:val="004251C6"/>
    <w:rsid w:val="00425C54"/>
    <w:rsid w:val="004270F7"/>
    <w:rsid w:val="00431A28"/>
    <w:rsid w:val="00432680"/>
    <w:rsid w:val="00432830"/>
    <w:rsid w:val="00432985"/>
    <w:rsid w:val="00432987"/>
    <w:rsid w:val="00432F08"/>
    <w:rsid w:val="00433935"/>
    <w:rsid w:val="004339AB"/>
    <w:rsid w:val="00433C85"/>
    <w:rsid w:val="00435197"/>
    <w:rsid w:val="0043594E"/>
    <w:rsid w:val="00435DAC"/>
    <w:rsid w:val="00435E10"/>
    <w:rsid w:val="00435FC3"/>
    <w:rsid w:val="00436216"/>
    <w:rsid w:val="0043638F"/>
    <w:rsid w:val="00440919"/>
    <w:rsid w:val="00440C7C"/>
    <w:rsid w:val="004410FE"/>
    <w:rsid w:val="00442ABD"/>
    <w:rsid w:val="0044384A"/>
    <w:rsid w:val="004446E8"/>
    <w:rsid w:val="0044511E"/>
    <w:rsid w:val="004455D2"/>
    <w:rsid w:val="004456A1"/>
    <w:rsid w:val="00452385"/>
    <w:rsid w:val="00453953"/>
    <w:rsid w:val="004557DD"/>
    <w:rsid w:val="0045594A"/>
    <w:rsid w:val="00455956"/>
    <w:rsid w:val="0045682F"/>
    <w:rsid w:val="0046016B"/>
    <w:rsid w:val="00462E19"/>
    <w:rsid w:val="00464550"/>
    <w:rsid w:val="0046598E"/>
    <w:rsid w:val="00467D1A"/>
    <w:rsid w:val="004719CA"/>
    <w:rsid w:val="004736C3"/>
    <w:rsid w:val="0047485F"/>
    <w:rsid w:val="004769CF"/>
    <w:rsid w:val="00477852"/>
    <w:rsid w:val="004779B8"/>
    <w:rsid w:val="0048042D"/>
    <w:rsid w:val="0048153E"/>
    <w:rsid w:val="00481668"/>
    <w:rsid w:val="00482129"/>
    <w:rsid w:val="004826CC"/>
    <w:rsid w:val="00482F92"/>
    <w:rsid w:val="00485B87"/>
    <w:rsid w:val="00487158"/>
    <w:rsid w:val="00487183"/>
    <w:rsid w:val="00487222"/>
    <w:rsid w:val="00487833"/>
    <w:rsid w:val="00487CF7"/>
    <w:rsid w:val="00490236"/>
    <w:rsid w:val="004902F7"/>
    <w:rsid w:val="00490E9E"/>
    <w:rsid w:val="004910DF"/>
    <w:rsid w:val="00496298"/>
    <w:rsid w:val="004976BC"/>
    <w:rsid w:val="004979BE"/>
    <w:rsid w:val="00497BC6"/>
    <w:rsid w:val="004A06EF"/>
    <w:rsid w:val="004A39F3"/>
    <w:rsid w:val="004B06EF"/>
    <w:rsid w:val="004B16B5"/>
    <w:rsid w:val="004B1897"/>
    <w:rsid w:val="004B43A0"/>
    <w:rsid w:val="004B47E7"/>
    <w:rsid w:val="004B6693"/>
    <w:rsid w:val="004B6BCB"/>
    <w:rsid w:val="004B714A"/>
    <w:rsid w:val="004C16DD"/>
    <w:rsid w:val="004C3ABA"/>
    <w:rsid w:val="004C3F6A"/>
    <w:rsid w:val="004C519B"/>
    <w:rsid w:val="004C6755"/>
    <w:rsid w:val="004C6841"/>
    <w:rsid w:val="004C6BCD"/>
    <w:rsid w:val="004C71E9"/>
    <w:rsid w:val="004C7F7D"/>
    <w:rsid w:val="004D0693"/>
    <w:rsid w:val="004D4506"/>
    <w:rsid w:val="004D4AF3"/>
    <w:rsid w:val="004D5186"/>
    <w:rsid w:val="004D58F5"/>
    <w:rsid w:val="004D5FF1"/>
    <w:rsid w:val="004D749D"/>
    <w:rsid w:val="004D7E75"/>
    <w:rsid w:val="004D7E98"/>
    <w:rsid w:val="004E2161"/>
    <w:rsid w:val="004E3F49"/>
    <w:rsid w:val="004E422A"/>
    <w:rsid w:val="004E4A47"/>
    <w:rsid w:val="004E53C6"/>
    <w:rsid w:val="004E5AC4"/>
    <w:rsid w:val="004E6029"/>
    <w:rsid w:val="004F13AC"/>
    <w:rsid w:val="004F27DC"/>
    <w:rsid w:val="004F2836"/>
    <w:rsid w:val="004F30EC"/>
    <w:rsid w:val="004F316C"/>
    <w:rsid w:val="004F3BAD"/>
    <w:rsid w:val="004F52E0"/>
    <w:rsid w:val="004F734C"/>
    <w:rsid w:val="004F7806"/>
    <w:rsid w:val="004F79A3"/>
    <w:rsid w:val="004F7C59"/>
    <w:rsid w:val="005019D7"/>
    <w:rsid w:val="00501D41"/>
    <w:rsid w:val="00503980"/>
    <w:rsid w:val="00504D34"/>
    <w:rsid w:val="00506352"/>
    <w:rsid w:val="00507D59"/>
    <w:rsid w:val="00507D8B"/>
    <w:rsid w:val="00514F24"/>
    <w:rsid w:val="00515485"/>
    <w:rsid w:val="00515699"/>
    <w:rsid w:val="005159EA"/>
    <w:rsid w:val="0052137A"/>
    <w:rsid w:val="00521FAE"/>
    <w:rsid w:val="00522BDB"/>
    <w:rsid w:val="00523561"/>
    <w:rsid w:val="0052371D"/>
    <w:rsid w:val="00523A39"/>
    <w:rsid w:val="00523D38"/>
    <w:rsid w:val="00524663"/>
    <w:rsid w:val="005250B7"/>
    <w:rsid w:val="0052545B"/>
    <w:rsid w:val="005257C7"/>
    <w:rsid w:val="005263B7"/>
    <w:rsid w:val="005273C1"/>
    <w:rsid w:val="00527665"/>
    <w:rsid w:val="005305B3"/>
    <w:rsid w:val="00531B78"/>
    <w:rsid w:val="00532DA6"/>
    <w:rsid w:val="005337D4"/>
    <w:rsid w:val="00534A44"/>
    <w:rsid w:val="005365BB"/>
    <w:rsid w:val="00536CD5"/>
    <w:rsid w:val="005406D1"/>
    <w:rsid w:val="00541137"/>
    <w:rsid w:val="00542364"/>
    <w:rsid w:val="00542370"/>
    <w:rsid w:val="0054453B"/>
    <w:rsid w:val="00544AC0"/>
    <w:rsid w:val="0054553A"/>
    <w:rsid w:val="00547DFE"/>
    <w:rsid w:val="00550B69"/>
    <w:rsid w:val="00552305"/>
    <w:rsid w:val="005523F5"/>
    <w:rsid w:val="00552CA6"/>
    <w:rsid w:val="00553B80"/>
    <w:rsid w:val="00553F20"/>
    <w:rsid w:val="00555B3C"/>
    <w:rsid w:val="00555E03"/>
    <w:rsid w:val="00556E7C"/>
    <w:rsid w:val="005577C3"/>
    <w:rsid w:val="00560D18"/>
    <w:rsid w:val="00561B8B"/>
    <w:rsid w:val="00562A2A"/>
    <w:rsid w:val="00562F4C"/>
    <w:rsid w:val="00564DEE"/>
    <w:rsid w:val="005655F6"/>
    <w:rsid w:val="00565971"/>
    <w:rsid w:val="00566F34"/>
    <w:rsid w:val="0057002E"/>
    <w:rsid w:val="00570D13"/>
    <w:rsid w:val="00573228"/>
    <w:rsid w:val="00574076"/>
    <w:rsid w:val="00574AB3"/>
    <w:rsid w:val="00575491"/>
    <w:rsid w:val="005762CF"/>
    <w:rsid w:val="00576313"/>
    <w:rsid w:val="005773F1"/>
    <w:rsid w:val="005776E1"/>
    <w:rsid w:val="00577B59"/>
    <w:rsid w:val="005805EB"/>
    <w:rsid w:val="00583FAE"/>
    <w:rsid w:val="005850F6"/>
    <w:rsid w:val="00585C25"/>
    <w:rsid w:val="00586BD3"/>
    <w:rsid w:val="005878F9"/>
    <w:rsid w:val="005908BE"/>
    <w:rsid w:val="005916E1"/>
    <w:rsid w:val="005918E3"/>
    <w:rsid w:val="00591B98"/>
    <w:rsid w:val="00593C3C"/>
    <w:rsid w:val="0059468E"/>
    <w:rsid w:val="00596A53"/>
    <w:rsid w:val="00597427"/>
    <w:rsid w:val="005977F7"/>
    <w:rsid w:val="005A036B"/>
    <w:rsid w:val="005A0870"/>
    <w:rsid w:val="005A2CF7"/>
    <w:rsid w:val="005A2F05"/>
    <w:rsid w:val="005A3B07"/>
    <w:rsid w:val="005A3F22"/>
    <w:rsid w:val="005A3FD8"/>
    <w:rsid w:val="005A58FD"/>
    <w:rsid w:val="005A66C8"/>
    <w:rsid w:val="005A7CC4"/>
    <w:rsid w:val="005B0354"/>
    <w:rsid w:val="005B06B4"/>
    <w:rsid w:val="005B225E"/>
    <w:rsid w:val="005B3F88"/>
    <w:rsid w:val="005B424F"/>
    <w:rsid w:val="005B471E"/>
    <w:rsid w:val="005B50F0"/>
    <w:rsid w:val="005B5D37"/>
    <w:rsid w:val="005B631A"/>
    <w:rsid w:val="005B7C5E"/>
    <w:rsid w:val="005B7E3F"/>
    <w:rsid w:val="005C00EE"/>
    <w:rsid w:val="005C1011"/>
    <w:rsid w:val="005C116C"/>
    <w:rsid w:val="005C24C5"/>
    <w:rsid w:val="005C62FF"/>
    <w:rsid w:val="005C6F98"/>
    <w:rsid w:val="005D0E6C"/>
    <w:rsid w:val="005D1BD2"/>
    <w:rsid w:val="005D1C1E"/>
    <w:rsid w:val="005D2F9C"/>
    <w:rsid w:val="005D35D7"/>
    <w:rsid w:val="005D3941"/>
    <w:rsid w:val="005D510F"/>
    <w:rsid w:val="005D53B7"/>
    <w:rsid w:val="005D719E"/>
    <w:rsid w:val="005E14C9"/>
    <w:rsid w:val="005E2798"/>
    <w:rsid w:val="005E293B"/>
    <w:rsid w:val="005E4502"/>
    <w:rsid w:val="005E59D7"/>
    <w:rsid w:val="005E66FB"/>
    <w:rsid w:val="005E7691"/>
    <w:rsid w:val="005F07B5"/>
    <w:rsid w:val="005F16FC"/>
    <w:rsid w:val="005F1A93"/>
    <w:rsid w:val="005F2286"/>
    <w:rsid w:val="005F347F"/>
    <w:rsid w:val="005F38DC"/>
    <w:rsid w:val="005F4E6B"/>
    <w:rsid w:val="005F719C"/>
    <w:rsid w:val="00600ADE"/>
    <w:rsid w:val="00601581"/>
    <w:rsid w:val="0060491F"/>
    <w:rsid w:val="00604E0B"/>
    <w:rsid w:val="00605809"/>
    <w:rsid w:val="006058AE"/>
    <w:rsid w:val="00607F7C"/>
    <w:rsid w:val="00610205"/>
    <w:rsid w:val="00612463"/>
    <w:rsid w:val="006129F8"/>
    <w:rsid w:val="00613772"/>
    <w:rsid w:val="00616C63"/>
    <w:rsid w:val="00617953"/>
    <w:rsid w:val="006225F0"/>
    <w:rsid w:val="006229ED"/>
    <w:rsid w:val="00623408"/>
    <w:rsid w:val="00623735"/>
    <w:rsid w:val="00623E23"/>
    <w:rsid w:val="00623EBD"/>
    <w:rsid w:val="0062475B"/>
    <w:rsid w:val="00626B68"/>
    <w:rsid w:val="00626DD5"/>
    <w:rsid w:val="0063244C"/>
    <w:rsid w:val="00634BAE"/>
    <w:rsid w:val="006354C4"/>
    <w:rsid w:val="006359B6"/>
    <w:rsid w:val="00635A79"/>
    <w:rsid w:val="00635C34"/>
    <w:rsid w:val="00642A63"/>
    <w:rsid w:val="00650567"/>
    <w:rsid w:val="00653F88"/>
    <w:rsid w:val="00656590"/>
    <w:rsid w:val="006568C9"/>
    <w:rsid w:val="00656F3C"/>
    <w:rsid w:val="00657A0C"/>
    <w:rsid w:val="0066157D"/>
    <w:rsid w:val="00662CB5"/>
    <w:rsid w:val="006638D4"/>
    <w:rsid w:val="006645A2"/>
    <w:rsid w:val="0066480F"/>
    <w:rsid w:val="006656A0"/>
    <w:rsid w:val="00665BA0"/>
    <w:rsid w:val="00665D25"/>
    <w:rsid w:val="00666F1D"/>
    <w:rsid w:val="00667520"/>
    <w:rsid w:val="0066793A"/>
    <w:rsid w:val="00667A17"/>
    <w:rsid w:val="00672BFE"/>
    <w:rsid w:val="006732B2"/>
    <w:rsid w:val="006736F7"/>
    <w:rsid w:val="00674192"/>
    <w:rsid w:val="0067424C"/>
    <w:rsid w:val="006752DD"/>
    <w:rsid w:val="00676E54"/>
    <w:rsid w:val="006801AF"/>
    <w:rsid w:val="00680D09"/>
    <w:rsid w:val="006814D7"/>
    <w:rsid w:val="006825B5"/>
    <w:rsid w:val="00682C37"/>
    <w:rsid w:val="00683AC8"/>
    <w:rsid w:val="00684107"/>
    <w:rsid w:val="006842BE"/>
    <w:rsid w:val="006845C6"/>
    <w:rsid w:val="00684871"/>
    <w:rsid w:val="00685427"/>
    <w:rsid w:val="006864CA"/>
    <w:rsid w:val="006867AE"/>
    <w:rsid w:val="00687B9C"/>
    <w:rsid w:val="00692B82"/>
    <w:rsid w:val="00694CD2"/>
    <w:rsid w:val="0069602B"/>
    <w:rsid w:val="00696485"/>
    <w:rsid w:val="006967EF"/>
    <w:rsid w:val="0069709F"/>
    <w:rsid w:val="006A07D7"/>
    <w:rsid w:val="006A1162"/>
    <w:rsid w:val="006A25A4"/>
    <w:rsid w:val="006A33E2"/>
    <w:rsid w:val="006A3D28"/>
    <w:rsid w:val="006A425A"/>
    <w:rsid w:val="006A786F"/>
    <w:rsid w:val="006B0F05"/>
    <w:rsid w:val="006B107C"/>
    <w:rsid w:val="006B2E81"/>
    <w:rsid w:val="006B3350"/>
    <w:rsid w:val="006B40BA"/>
    <w:rsid w:val="006B41BF"/>
    <w:rsid w:val="006B514F"/>
    <w:rsid w:val="006B5660"/>
    <w:rsid w:val="006B5F30"/>
    <w:rsid w:val="006C1820"/>
    <w:rsid w:val="006C1C9D"/>
    <w:rsid w:val="006C3D29"/>
    <w:rsid w:val="006C43E5"/>
    <w:rsid w:val="006C4C16"/>
    <w:rsid w:val="006C4DF5"/>
    <w:rsid w:val="006C5A9D"/>
    <w:rsid w:val="006C61FA"/>
    <w:rsid w:val="006C7174"/>
    <w:rsid w:val="006C7856"/>
    <w:rsid w:val="006C7ECA"/>
    <w:rsid w:val="006D0FC9"/>
    <w:rsid w:val="006D18A4"/>
    <w:rsid w:val="006D19F6"/>
    <w:rsid w:val="006D249C"/>
    <w:rsid w:val="006D2C0E"/>
    <w:rsid w:val="006D3212"/>
    <w:rsid w:val="006D3DC8"/>
    <w:rsid w:val="006D4171"/>
    <w:rsid w:val="006D5057"/>
    <w:rsid w:val="006D56F4"/>
    <w:rsid w:val="006D5755"/>
    <w:rsid w:val="006D7C58"/>
    <w:rsid w:val="006E0B6F"/>
    <w:rsid w:val="006E0EA3"/>
    <w:rsid w:val="006E1EA2"/>
    <w:rsid w:val="006E21C9"/>
    <w:rsid w:val="006E235C"/>
    <w:rsid w:val="006E2593"/>
    <w:rsid w:val="006E37CF"/>
    <w:rsid w:val="006E5F02"/>
    <w:rsid w:val="006E5F13"/>
    <w:rsid w:val="006E6D4E"/>
    <w:rsid w:val="006E6D8F"/>
    <w:rsid w:val="006E6F99"/>
    <w:rsid w:val="006F076E"/>
    <w:rsid w:val="006F0D83"/>
    <w:rsid w:val="006F14D3"/>
    <w:rsid w:val="006F238E"/>
    <w:rsid w:val="006F24F9"/>
    <w:rsid w:val="006F27DF"/>
    <w:rsid w:val="006F3233"/>
    <w:rsid w:val="006F35A9"/>
    <w:rsid w:val="006F5616"/>
    <w:rsid w:val="006F5642"/>
    <w:rsid w:val="006F627A"/>
    <w:rsid w:val="006F77B1"/>
    <w:rsid w:val="006F7EA6"/>
    <w:rsid w:val="006F7FB4"/>
    <w:rsid w:val="0070012C"/>
    <w:rsid w:val="00700DFB"/>
    <w:rsid w:val="00703506"/>
    <w:rsid w:val="0070433B"/>
    <w:rsid w:val="007108E1"/>
    <w:rsid w:val="00711A95"/>
    <w:rsid w:val="0071336D"/>
    <w:rsid w:val="007146FC"/>
    <w:rsid w:val="00715D36"/>
    <w:rsid w:val="0071787F"/>
    <w:rsid w:val="007178D4"/>
    <w:rsid w:val="00720668"/>
    <w:rsid w:val="00721489"/>
    <w:rsid w:val="0072545C"/>
    <w:rsid w:val="00725978"/>
    <w:rsid w:val="00727189"/>
    <w:rsid w:val="007275B5"/>
    <w:rsid w:val="00731EF9"/>
    <w:rsid w:val="007320D7"/>
    <w:rsid w:val="00732BF4"/>
    <w:rsid w:val="00733DBC"/>
    <w:rsid w:val="00734F84"/>
    <w:rsid w:val="00735443"/>
    <w:rsid w:val="00736B57"/>
    <w:rsid w:val="007377C8"/>
    <w:rsid w:val="0074055D"/>
    <w:rsid w:val="00740C94"/>
    <w:rsid w:val="00741115"/>
    <w:rsid w:val="00742743"/>
    <w:rsid w:val="00742960"/>
    <w:rsid w:val="00743EC1"/>
    <w:rsid w:val="00744CE5"/>
    <w:rsid w:val="0074532C"/>
    <w:rsid w:val="007456FD"/>
    <w:rsid w:val="00745CDA"/>
    <w:rsid w:val="00746733"/>
    <w:rsid w:val="00746BC7"/>
    <w:rsid w:val="0075149A"/>
    <w:rsid w:val="007526BA"/>
    <w:rsid w:val="00753CDA"/>
    <w:rsid w:val="007542FF"/>
    <w:rsid w:val="00754373"/>
    <w:rsid w:val="00763979"/>
    <w:rsid w:val="00764A50"/>
    <w:rsid w:val="00764D87"/>
    <w:rsid w:val="007660CE"/>
    <w:rsid w:val="0076770C"/>
    <w:rsid w:val="00772055"/>
    <w:rsid w:val="00773627"/>
    <w:rsid w:val="00774191"/>
    <w:rsid w:val="007743A8"/>
    <w:rsid w:val="0077534A"/>
    <w:rsid w:val="007767E0"/>
    <w:rsid w:val="00776C6A"/>
    <w:rsid w:val="00780ADE"/>
    <w:rsid w:val="0078185A"/>
    <w:rsid w:val="00782A27"/>
    <w:rsid w:val="0078450E"/>
    <w:rsid w:val="00786379"/>
    <w:rsid w:val="007908F8"/>
    <w:rsid w:val="00790D82"/>
    <w:rsid w:val="00791E4A"/>
    <w:rsid w:val="0079233E"/>
    <w:rsid w:val="0079359E"/>
    <w:rsid w:val="00795392"/>
    <w:rsid w:val="00797F35"/>
    <w:rsid w:val="007A0322"/>
    <w:rsid w:val="007A0EFF"/>
    <w:rsid w:val="007A118D"/>
    <w:rsid w:val="007A1E4F"/>
    <w:rsid w:val="007A2A12"/>
    <w:rsid w:val="007A408E"/>
    <w:rsid w:val="007A7672"/>
    <w:rsid w:val="007A7E6D"/>
    <w:rsid w:val="007B1CB1"/>
    <w:rsid w:val="007B1E9F"/>
    <w:rsid w:val="007B2B61"/>
    <w:rsid w:val="007B2C3C"/>
    <w:rsid w:val="007B2C3F"/>
    <w:rsid w:val="007B4A13"/>
    <w:rsid w:val="007B6E65"/>
    <w:rsid w:val="007B7773"/>
    <w:rsid w:val="007C0223"/>
    <w:rsid w:val="007C0292"/>
    <w:rsid w:val="007C18F5"/>
    <w:rsid w:val="007C379D"/>
    <w:rsid w:val="007C41F2"/>
    <w:rsid w:val="007C463C"/>
    <w:rsid w:val="007C4CE8"/>
    <w:rsid w:val="007C516C"/>
    <w:rsid w:val="007C54EB"/>
    <w:rsid w:val="007C5569"/>
    <w:rsid w:val="007C60CF"/>
    <w:rsid w:val="007C666A"/>
    <w:rsid w:val="007C7EC1"/>
    <w:rsid w:val="007D18D2"/>
    <w:rsid w:val="007D273D"/>
    <w:rsid w:val="007D3D2D"/>
    <w:rsid w:val="007D40A9"/>
    <w:rsid w:val="007D47CF"/>
    <w:rsid w:val="007D4903"/>
    <w:rsid w:val="007D5281"/>
    <w:rsid w:val="007D6A6A"/>
    <w:rsid w:val="007E08CC"/>
    <w:rsid w:val="007E2672"/>
    <w:rsid w:val="007E34A8"/>
    <w:rsid w:val="007E4F16"/>
    <w:rsid w:val="007E65E5"/>
    <w:rsid w:val="007F1918"/>
    <w:rsid w:val="007F2AA5"/>
    <w:rsid w:val="007F4E8E"/>
    <w:rsid w:val="007F5E61"/>
    <w:rsid w:val="00800047"/>
    <w:rsid w:val="0080047E"/>
    <w:rsid w:val="008017FB"/>
    <w:rsid w:val="00801806"/>
    <w:rsid w:val="008038A7"/>
    <w:rsid w:val="00803C3F"/>
    <w:rsid w:val="00803E9D"/>
    <w:rsid w:val="0080499B"/>
    <w:rsid w:val="00804D04"/>
    <w:rsid w:val="008062F4"/>
    <w:rsid w:val="0080635B"/>
    <w:rsid w:val="008072A5"/>
    <w:rsid w:val="00807AE0"/>
    <w:rsid w:val="00807D4E"/>
    <w:rsid w:val="0081185E"/>
    <w:rsid w:val="008118F1"/>
    <w:rsid w:val="00812B15"/>
    <w:rsid w:val="00812DE9"/>
    <w:rsid w:val="00812EDD"/>
    <w:rsid w:val="00815635"/>
    <w:rsid w:val="00815FD1"/>
    <w:rsid w:val="00816A2E"/>
    <w:rsid w:val="00817532"/>
    <w:rsid w:val="00817820"/>
    <w:rsid w:val="008201A0"/>
    <w:rsid w:val="008202E3"/>
    <w:rsid w:val="00820B89"/>
    <w:rsid w:val="00821A80"/>
    <w:rsid w:val="0082247E"/>
    <w:rsid w:val="00822AC5"/>
    <w:rsid w:val="00827676"/>
    <w:rsid w:val="008312D4"/>
    <w:rsid w:val="008343DE"/>
    <w:rsid w:val="0083557D"/>
    <w:rsid w:val="00835646"/>
    <w:rsid w:val="00835A21"/>
    <w:rsid w:val="0083651C"/>
    <w:rsid w:val="008371F9"/>
    <w:rsid w:val="008400D7"/>
    <w:rsid w:val="00842C6C"/>
    <w:rsid w:val="008430EE"/>
    <w:rsid w:val="00844DDB"/>
    <w:rsid w:val="0084567A"/>
    <w:rsid w:val="00846F5A"/>
    <w:rsid w:val="00847164"/>
    <w:rsid w:val="008472F0"/>
    <w:rsid w:val="00850048"/>
    <w:rsid w:val="0085110A"/>
    <w:rsid w:val="008571EF"/>
    <w:rsid w:val="00860B92"/>
    <w:rsid w:val="00860BFB"/>
    <w:rsid w:val="0086230D"/>
    <w:rsid w:val="00862ED3"/>
    <w:rsid w:val="008638D6"/>
    <w:rsid w:val="00863E73"/>
    <w:rsid w:val="0086495F"/>
    <w:rsid w:val="008649B6"/>
    <w:rsid w:val="008669B5"/>
    <w:rsid w:val="0087007B"/>
    <w:rsid w:val="00870AB8"/>
    <w:rsid w:val="00872B8C"/>
    <w:rsid w:val="00873387"/>
    <w:rsid w:val="0087595C"/>
    <w:rsid w:val="008760F4"/>
    <w:rsid w:val="00876AAB"/>
    <w:rsid w:val="00877111"/>
    <w:rsid w:val="00877926"/>
    <w:rsid w:val="00881D50"/>
    <w:rsid w:val="00883965"/>
    <w:rsid w:val="00884824"/>
    <w:rsid w:val="0088541E"/>
    <w:rsid w:val="008859BF"/>
    <w:rsid w:val="00885BCC"/>
    <w:rsid w:val="00885DA0"/>
    <w:rsid w:val="00885E29"/>
    <w:rsid w:val="008862DE"/>
    <w:rsid w:val="00886900"/>
    <w:rsid w:val="0089037A"/>
    <w:rsid w:val="00891970"/>
    <w:rsid w:val="008933BA"/>
    <w:rsid w:val="00894377"/>
    <w:rsid w:val="00894E46"/>
    <w:rsid w:val="00895272"/>
    <w:rsid w:val="0089530F"/>
    <w:rsid w:val="0089697E"/>
    <w:rsid w:val="008A4103"/>
    <w:rsid w:val="008A498E"/>
    <w:rsid w:val="008A7970"/>
    <w:rsid w:val="008A7F0F"/>
    <w:rsid w:val="008B325C"/>
    <w:rsid w:val="008B3DE9"/>
    <w:rsid w:val="008B4044"/>
    <w:rsid w:val="008B4129"/>
    <w:rsid w:val="008B502E"/>
    <w:rsid w:val="008B6781"/>
    <w:rsid w:val="008B6D5D"/>
    <w:rsid w:val="008B7404"/>
    <w:rsid w:val="008C4EA9"/>
    <w:rsid w:val="008C7D60"/>
    <w:rsid w:val="008D029B"/>
    <w:rsid w:val="008D02B3"/>
    <w:rsid w:val="008D17F3"/>
    <w:rsid w:val="008D3C79"/>
    <w:rsid w:val="008D580D"/>
    <w:rsid w:val="008D6D10"/>
    <w:rsid w:val="008E0413"/>
    <w:rsid w:val="008E0755"/>
    <w:rsid w:val="008E260C"/>
    <w:rsid w:val="008E428D"/>
    <w:rsid w:val="008E44E6"/>
    <w:rsid w:val="008E6187"/>
    <w:rsid w:val="008E6360"/>
    <w:rsid w:val="008E6806"/>
    <w:rsid w:val="008E69F3"/>
    <w:rsid w:val="008E75EA"/>
    <w:rsid w:val="008F0834"/>
    <w:rsid w:val="008F185E"/>
    <w:rsid w:val="008F22B1"/>
    <w:rsid w:val="008F2589"/>
    <w:rsid w:val="008F2A9A"/>
    <w:rsid w:val="008F2D50"/>
    <w:rsid w:val="008F4BE7"/>
    <w:rsid w:val="008F51E0"/>
    <w:rsid w:val="008F6100"/>
    <w:rsid w:val="008F6AC0"/>
    <w:rsid w:val="0090074E"/>
    <w:rsid w:val="00901492"/>
    <w:rsid w:val="0090190A"/>
    <w:rsid w:val="00904045"/>
    <w:rsid w:val="00906C8C"/>
    <w:rsid w:val="009078DC"/>
    <w:rsid w:val="00907BA0"/>
    <w:rsid w:val="00912AA3"/>
    <w:rsid w:val="00912FE9"/>
    <w:rsid w:val="009134D2"/>
    <w:rsid w:val="00915C57"/>
    <w:rsid w:val="00915CA0"/>
    <w:rsid w:val="009174DA"/>
    <w:rsid w:val="009177DE"/>
    <w:rsid w:val="00921074"/>
    <w:rsid w:val="00923DB4"/>
    <w:rsid w:val="00924198"/>
    <w:rsid w:val="00927710"/>
    <w:rsid w:val="009308B0"/>
    <w:rsid w:val="00930E06"/>
    <w:rsid w:val="00930E53"/>
    <w:rsid w:val="00930E9A"/>
    <w:rsid w:val="009319E7"/>
    <w:rsid w:val="00931DA8"/>
    <w:rsid w:val="0093313A"/>
    <w:rsid w:val="009346F8"/>
    <w:rsid w:val="00936F4F"/>
    <w:rsid w:val="00936FFB"/>
    <w:rsid w:val="009377D8"/>
    <w:rsid w:val="009406CE"/>
    <w:rsid w:val="00942DFF"/>
    <w:rsid w:val="00943E3F"/>
    <w:rsid w:val="0094593E"/>
    <w:rsid w:val="00946F1F"/>
    <w:rsid w:val="00950924"/>
    <w:rsid w:val="00952F0B"/>
    <w:rsid w:val="0095465D"/>
    <w:rsid w:val="00954ADA"/>
    <w:rsid w:val="00954DB8"/>
    <w:rsid w:val="009558C3"/>
    <w:rsid w:val="00955B13"/>
    <w:rsid w:val="00956E36"/>
    <w:rsid w:val="00961E9E"/>
    <w:rsid w:val="00962183"/>
    <w:rsid w:val="00962EAC"/>
    <w:rsid w:val="009632D7"/>
    <w:rsid w:val="00963D2B"/>
    <w:rsid w:val="00963E3F"/>
    <w:rsid w:val="0096446A"/>
    <w:rsid w:val="00964A1A"/>
    <w:rsid w:val="009653CC"/>
    <w:rsid w:val="00965B94"/>
    <w:rsid w:val="009668C0"/>
    <w:rsid w:val="0097050D"/>
    <w:rsid w:val="00972150"/>
    <w:rsid w:val="00974D4E"/>
    <w:rsid w:val="00975142"/>
    <w:rsid w:val="00975972"/>
    <w:rsid w:val="00976B64"/>
    <w:rsid w:val="00977095"/>
    <w:rsid w:val="009804DA"/>
    <w:rsid w:val="00980CEC"/>
    <w:rsid w:val="009813EC"/>
    <w:rsid w:val="00981F3D"/>
    <w:rsid w:val="0098226E"/>
    <w:rsid w:val="00982F28"/>
    <w:rsid w:val="00986DEB"/>
    <w:rsid w:val="00995808"/>
    <w:rsid w:val="009A02A1"/>
    <w:rsid w:val="009A11C1"/>
    <w:rsid w:val="009A208A"/>
    <w:rsid w:val="009A2547"/>
    <w:rsid w:val="009A6295"/>
    <w:rsid w:val="009A7F2D"/>
    <w:rsid w:val="009B394A"/>
    <w:rsid w:val="009C0041"/>
    <w:rsid w:val="009C2FED"/>
    <w:rsid w:val="009C40AC"/>
    <w:rsid w:val="009C4F23"/>
    <w:rsid w:val="009C5732"/>
    <w:rsid w:val="009D0483"/>
    <w:rsid w:val="009D04A0"/>
    <w:rsid w:val="009D13A9"/>
    <w:rsid w:val="009D2644"/>
    <w:rsid w:val="009D45B4"/>
    <w:rsid w:val="009D4B61"/>
    <w:rsid w:val="009D4FA9"/>
    <w:rsid w:val="009D7088"/>
    <w:rsid w:val="009E1B7E"/>
    <w:rsid w:val="009E31C9"/>
    <w:rsid w:val="009E34DD"/>
    <w:rsid w:val="009E3965"/>
    <w:rsid w:val="009E7BD0"/>
    <w:rsid w:val="009F0686"/>
    <w:rsid w:val="009F1019"/>
    <w:rsid w:val="009F1BC6"/>
    <w:rsid w:val="009F1D4C"/>
    <w:rsid w:val="009F23CA"/>
    <w:rsid w:val="009F2D5F"/>
    <w:rsid w:val="009F3E03"/>
    <w:rsid w:val="009F4537"/>
    <w:rsid w:val="009F5E5A"/>
    <w:rsid w:val="009F60C6"/>
    <w:rsid w:val="00A03FEB"/>
    <w:rsid w:val="00A040C3"/>
    <w:rsid w:val="00A060A8"/>
    <w:rsid w:val="00A10479"/>
    <w:rsid w:val="00A10667"/>
    <w:rsid w:val="00A108ED"/>
    <w:rsid w:val="00A11BF8"/>
    <w:rsid w:val="00A1316A"/>
    <w:rsid w:val="00A13EA1"/>
    <w:rsid w:val="00A1589C"/>
    <w:rsid w:val="00A159D8"/>
    <w:rsid w:val="00A15C08"/>
    <w:rsid w:val="00A17348"/>
    <w:rsid w:val="00A176B5"/>
    <w:rsid w:val="00A20318"/>
    <w:rsid w:val="00A2072B"/>
    <w:rsid w:val="00A226A0"/>
    <w:rsid w:val="00A22C38"/>
    <w:rsid w:val="00A2328C"/>
    <w:rsid w:val="00A25601"/>
    <w:rsid w:val="00A25D64"/>
    <w:rsid w:val="00A31B67"/>
    <w:rsid w:val="00A341DF"/>
    <w:rsid w:val="00A3449A"/>
    <w:rsid w:val="00A36ED2"/>
    <w:rsid w:val="00A372F3"/>
    <w:rsid w:val="00A4299D"/>
    <w:rsid w:val="00A42CF5"/>
    <w:rsid w:val="00A4732E"/>
    <w:rsid w:val="00A4774C"/>
    <w:rsid w:val="00A47DBA"/>
    <w:rsid w:val="00A47DCA"/>
    <w:rsid w:val="00A517ED"/>
    <w:rsid w:val="00A53169"/>
    <w:rsid w:val="00A53D62"/>
    <w:rsid w:val="00A5558A"/>
    <w:rsid w:val="00A55591"/>
    <w:rsid w:val="00A55D65"/>
    <w:rsid w:val="00A60BF1"/>
    <w:rsid w:val="00A612AD"/>
    <w:rsid w:val="00A61A5A"/>
    <w:rsid w:val="00A61AB4"/>
    <w:rsid w:val="00A62C5F"/>
    <w:rsid w:val="00A645C4"/>
    <w:rsid w:val="00A6473F"/>
    <w:rsid w:val="00A66F43"/>
    <w:rsid w:val="00A74640"/>
    <w:rsid w:val="00A77DBE"/>
    <w:rsid w:val="00A77FD1"/>
    <w:rsid w:val="00A81EBC"/>
    <w:rsid w:val="00A821EF"/>
    <w:rsid w:val="00A86999"/>
    <w:rsid w:val="00A87E40"/>
    <w:rsid w:val="00A9034A"/>
    <w:rsid w:val="00A91F67"/>
    <w:rsid w:val="00A960FD"/>
    <w:rsid w:val="00AA0270"/>
    <w:rsid w:val="00AA03FB"/>
    <w:rsid w:val="00AA1271"/>
    <w:rsid w:val="00AA152B"/>
    <w:rsid w:val="00AA1A44"/>
    <w:rsid w:val="00AA292C"/>
    <w:rsid w:val="00AA31DF"/>
    <w:rsid w:val="00AA48D0"/>
    <w:rsid w:val="00AA4A96"/>
    <w:rsid w:val="00AA755C"/>
    <w:rsid w:val="00AB0DAF"/>
    <w:rsid w:val="00AB1F97"/>
    <w:rsid w:val="00AB3420"/>
    <w:rsid w:val="00AB4278"/>
    <w:rsid w:val="00AB4F70"/>
    <w:rsid w:val="00AB5A5D"/>
    <w:rsid w:val="00AB7A9A"/>
    <w:rsid w:val="00AC0300"/>
    <w:rsid w:val="00AC1AD0"/>
    <w:rsid w:val="00AC2967"/>
    <w:rsid w:val="00AC31D1"/>
    <w:rsid w:val="00AC6B29"/>
    <w:rsid w:val="00AC6FF8"/>
    <w:rsid w:val="00AD0F0B"/>
    <w:rsid w:val="00AD13A0"/>
    <w:rsid w:val="00AD2571"/>
    <w:rsid w:val="00AD337D"/>
    <w:rsid w:val="00AD6A7B"/>
    <w:rsid w:val="00AD6C12"/>
    <w:rsid w:val="00AD7FD7"/>
    <w:rsid w:val="00AE1151"/>
    <w:rsid w:val="00AE1719"/>
    <w:rsid w:val="00AE180F"/>
    <w:rsid w:val="00AE35F5"/>
    <w:rsid w:val="00AE3DF3"/>
    <w:rsid w:val="00AE41D4"/>
    <w:rsid w:val="00AE5937"/>
    <w:rsid w:val="00AE6A49"/>
    <w:rsid w:val="00AF546C"/>
    <w:rsid w:val="00AF7B65"/>
    <w:rsid w:val="00B00B39"/>
    <w:rsid w:val="00B022D3"/>
    <w:rsid w:val="00B025F3"/>
    <w:rsid w:val="00B03810"/>
    <w:rsid w:val="00B03CC9"/>
    <w:rsid w:val="00B06D48"/>
    <w:rsid w:val="00B11BCE"/>
    <w:rsid w:val="00B1342F"/>
    <w:rsid w:val="00B14B67"/>
    <w:rsid w:val="00B15415"/>
    <w:rsid w:val="00B17997"/>
    <w:rsid w:val="00B17E5B"/>
    <w:rsid w:val="00B21798"/>
    <w:rsid w:val="00B21D7E"/>
    <w:rsid w:val="00B22072"/>
    <w:rsid w:val="00B2380F"/>
    <w:rsid w:val="00B23E1C"/>
    <w:rsid w:val="00B25D2B"/>
    <w:rsid w:val="00B312FD"/>
    <w:rsid w:val="00B33256"/>
    <w:rsid w:val="00B334C2"/>
    <w:rsid w:val="00B33589"/>
    <w:rsid w:val="00B33C58"/>
    <w:rsid w:val="00B33D7A"/>
    <w:rsid w:val="00B34A39"/>
    <w:rsid w:val="00B34E53"/>
    <w:rsid w:val="00B3517A"/>
    <w:rsid w:val="00B3620B"/>
    <w:rsid w:val="00B37FC2"/>
    <w:rsid w:val="00B418B1"/>
    <w:rsid w:val="00B41F2D"/>
    <w:rsid w:val="00B42B49"/>
    <w:rsid w:val="00B43A9D"/>
    <w:rsid w:val="00B4424B"/>
    <w:rsid w:val="00B45BC0"/>
    <w:rsid w:val="00B47DAB"/>
    <w:rsid w:val="00B528B5"/>
    <w:rsid w:val="00B534E7"/>
    <w:rsid w:val="00B54DFA"/>
    <w:rsid w:val="00B57140"/>
    <w:rsid w:val="00B57B4D"/>
    <w:rsid w:val="00B641F0"/>
    <w:rsid w:val="00B65B39"/>
    <w:rsid w:val="00B67A6B"/>
    <w:rsid w:val="00B70234"/>
    <w:rsid w:val="00B70A0A"/>
    <w:rsid w:val="00B714D8"/>
    <w:rsid w:val="00B7154D"/>
    <w:rsid w:val="00B71904"/>
    <w:rsid w:val="00B71AB2"/>
    <w:rsid w:val="00B72088"/>
    <w:rsid w:val="00B749BD"/>
    <w:rsid w:val="00B76A3D"/>
    <w:rsid w:val="00B813A2"/>
    <w:rsid w:val="00B8486D"/>
    <w:rsid w:val="00B856F8"/>
    <w:rsid w:val="00B8692C"/>
    <w:rsid w:val="00B871BF"/>
    <w:rsid w:val="00B90A68"/>
    <w:rsid w:val="00B919D5"/>
    <w:rsid w:val="00B92867"/>
    <w:rsid w:val="00B9290F"/>
    <w:rsid w:val="00B93033"/>
    <w:rsid w:val="00B9469F"/>
    <w:rsid w:val="00B95DB3"/>
    <w:rsid w:val="00B97A24"/>
    <w:rsid w:val="00BA03FE"/>
    <w:rsid w:val="00BA05BB"/>
    <w:rsid w:val="00BA2501"/>
    <w:rsid w:val="00BA3557"/>
    <w:rsid w:val="00BA59AF"/>
    <w:rsid w:val="00BB064A"/>
    <w:rsid w:val="00BB0F6C"/>
    <w:rsid w:val="00BB4571"/>
    <w:rsid w:val="00BB4EB7"/>
    <w:rsid w:val="00BB52C8"/>
    <w:rsid w:val="00BB6FCD"/>
    <w:rsid w:val="00BC1CAB"/>
    <w:rsid w:val="00BC34F7"/>
    <w:rsid w:val="00BC3D65"/>
    <w:rsid w:val="00BC4247"/>
    <w:rsid w:val="00BC5763"/>
    <w:rsid w:val="00BC57EB"/>
    <w:rsid w:val="00BC5FB2"/>
    <w:rsid w:val="00BC5FD4"/>
    <w:rsid w:val="00BD0C82"/>
    <w:rsid w:val="00BD123C"/>
    <w:rsid w:val="00BD16E7"/>
    <w:rsid w:val="00BD23E3"/>
    <w:rsid w:val="00BD4151"/>
    <w:rsid w:val="00BD6C83"/>
    <w:rsid w:val="00BD7213"/>
    <w:rsid w:val="00BD769B"/>
    <w:rsid w:val="00BD7E40"/>
    <w:rsid w:val="00BE09DF"/>
    <w:rsid w:val="00BE167B"/>
    <w:rsid w:val="00BE1AFC"/>
    <w:rsid w:val="00BE2386"/>
    <w:rsid w:val="00BE2731"/>
    <w:rsid w:val="00BE2CB1"/>
    <w:rsid w:val="00BE3546"/>
    <w:rsid w:val="00BE4C93"/>
    <w:rsid w:val="00BE4F6F"/>
    <w:rsid w:val="00BE7625"/>
    <w:rsid w:val="00BE7728"/>
    <w:rsid w:val="00BE7AD3"/>
    <w:rsid w:val="00BE7B1F"/>
    <w:rsid w:val="00BF0563"/>
    <w:rsid w:val="00BF3B9C"/>
    <w:rsid w:val="00BF4174"/>
    <w:rsid w:val="00BF4F0F"/>
    <w:rsid w:val="00BF76B4"/>
    <w:rsid w:val="00C002B5"/>
    <w:rsid w:val="00C01551"/>
    <w:rsid w:val="00C03456"/>
    <w:rsid w:val="00C039A2"/>
    <w:rsid w:val="00C04BEE"/>
    <w:rsid w:val="00C076C1"/>
    <w:rsid w:val="00C07924"/>
    <w:rsid w:val="00C11D5F"/>
    <w:rsid w:val="00C12649"/>
    <w:rsid w:val="00C127E4"/>
    <w:rsid w:val="00C15E60"/>
    <w:rsid w:val="00C17564"/>
    <w:rsid w:val="00C20DD5"/>
    <w:rsid w:val="00C231D5"/>
    <w:rsid w:val="00C231EE"/>
    <w:rsid w:val="00C23B3C"/>
    <w:rsid w:val="00C26095"/>
    <w:rsid w:val="00C2664C"/>
    <w:rsid w:val="00C27AA9"/>
    <w:rsid w:val="00C27FBC"/>
    <w:rsid w:val="00C30FD2"/>
    <w:rsid w:val="00C3140F"/>
    <w:rsid w:val="00C34F9C"/>
    <w:rsid w:val="00C35531"/>
    <w:rsid w:val="00C35D37"/>
    <w:rsid w:val="00C40C98"/>
    <w:rsid w:val="00C40DBE"/>
    <w:rsid w:val="00C40F3C"/>
    <w:rsid w:val="00C4231B"/>
    <w:rsid w:val="00C43B9E"/>
    <w:rsid w:val="00C44888"/>
    <w:rsid w:val="00C45211"/>
    <w:rsid w:val="00C47FB7"/>
    <w:rsid w:val="00C5274C"/>
    <w:rsid w:val="00C52DC3"/>
    <w:rsid w:val="00C536E9"/>
    <w:rsid w:val="00C53BE8"/>
    <w:rsid w:val="00C557D9"/>
    <w:rsid w:val="00C55CF0"/>
    <w:rsid w:val="00C55DE8"/>
    <w:rsid w:val="00C55E50"/>
    <w:rsid w:val="00C57996"/>
    <w:rsid w:val="00C60665"/>
    <w:rsid w:val="00C626C3"/>
    <w:rsid w:val="00C6333A"/>
    <w:rsid w:val="00C63DFE"/>
    <w:rsid w:val="00C6600E"/>
    <w:rsid w:val="00C669D5"/>
    <w:rsid w:val="00C702A2"/>
    <w:rsid w:val="00C7164F"/>
    <w:rsid w:val="00C72AF8"/>
    <w:rsid w:val="00C72B32"/>
    <w:rsid w:val="00C740B4"/>
    <w:rsid w:val="00C74204"/>
    <w:rsid w:val="00C74954"/>
    <w:rsid w:val="00C751DA"/>
    <w:rsid w:val="00C774E4"/>
    <w:rsid w:val="00C77E67"/>
    <w:rsid w:val="00C77F0F"/>
    <w:rsid w:val="00C80C92"/>
    <w:rsid w:val="00C82431"/>
    <w:rsid w:val="00C851CF"/>
    <w:rsid w:val="00C877D0"/>
    <w:rsid w:val="00C92469"/>
    <w:rsid w:val="00C93A50"/>
    <w:rsid w:val="00C97671"/>
    <w:rsid w:val="00C97C78"/>
    <w:rsid w:val="00CA0C66"/>
    <w:rsid w:val="00CA16B2"/>
    <w:rsid w:val="00CA1FB4"/>
    <w:rsid w:val="00CA3F05"/>
    <w:rsid w:val="00CA62DC"/>
    <w:rsid w:val="00CA686F"/>
    <w:rsid w:val="00CA782D"/>
    <w:rsid w:val="00CB18E0"/>
    <w:rsid w:val="00CB3310"/>
    <w:rsid w:val="00CB4162"/>
    <w:rsid w:val="00CB4575"/>
    <w:rsid w:val="00CB492C"/>
    <w:rsid w:val="00CB4BF9"/>
    <w:rsid w:val="00CB601D"/>
    <w:rsid w:val="00CB75FC"/>
    <w:rsid w:val="00CC0A35"/>
    <w:rsid w:val="00CC2525"/>
    <w:rsid w:val="00CC2941"/>
    <w:rsid w:val="00CC31C8"/>
    <w:rsid w:val="00CC3C59"/>
    <w:rsid w:val="00CC4823"/>
    <w:rsid w:val="00CC4903"/>
    <w:rsid w:val="00CC7EF7"/>
    <w:rsid w:val="00CD25DB"/>
    <w:rsid w:val="00CD41CC"/>
    <w:rsid w:val="00CD4608"/>
    <w:rsid w:val="00CD6B2B"/>
    <w:rsid w:val="00CD7E33"/>
    <w:rsid w:val="00CE1B1D"/>
    <w:rsid w:val="00CE56A8"/>
    <w:rsid w:val="00CE5D77"/>
    <w:rsid w:val="00CE69CB"/>
    <w:rsid w:val="00CE7779"/>
    <w:rsid w:val="00CF15FF"/>
    <w:rsid w:val="00CF45E6"/>
    <w:rsid w:val="00CF5343"/>
    <w:rsid w:val="00CF698F"/>
    <w:rsid w:val="00CF732B"/>
    <w:rsid w:val="00D02E19"/>
    <w:rsid w:val="00D03CB6"/>
    <w:rsid w:val="00D0442D"/>
    <w:rsid w:val="00D054CC"/>
    <w:rsid w:val="00D05C21"/>
    <w:rsid w:val="00D05E5F"/>
    <w:rsid w:val="00D10C9C"/>
    <w:rsid w:val="00D11EBD"/>
    <w:rsid w:val="00D124BF"/>
    <w:rsid w:val="00D12BCD"/>
    <w:rsid w:val="00D1339D"/>
    <w:rsid w:val="00D138E9"/>
    <w:rsid w:val="00D15717"/>
    <w:rsid w:val="00D16B6F"/>
    <w:rsid w:val="00D176A7"/>
    <w:rsid w:val="00D178D5"/>
    <w:rsid w:val="00D21036"/>
    <w:rsid w:val="00D21A56"/>
    <w:rsid w:val="00D22491"/>
    <w:rsid w:val="00D23A17"/>
    <w:rsid w:val="00D240E7"/>
    <w:rsid w:val="00D24427"/>
    <w:rsid w:val="00D25FE5"/>
    <w:rsid w:val="00D261EC"/>
    <w:rsid w:val="00D3052C"/>
    <w:rsid w:val="00D313D6"/>
    <w:rsid w:val="00D334F5"/>
    <w:rsid w:val="00D33B1F"/>
    <w:rsid w:val="00D359CA"/>
    <w:rsid w:val="00D35CCB"/>
    <w:rsid w:val="00D37269"/>
    <w:rsid w:val="00D412EE"/>
    <w:rsid w:val="00D4521D"/>
    <w:rsid w:val="00D46799"/>
    <w:rsid w:val="00D46C8F"/>
    <w:rsid w:val="00D46CF0"/>
    <w:rsid w:val="00D501D7"/>
    <w:rsid w:val="00D55FA4"/>
    <w:rsid w:val="00D57125"/>
    <w:rsid w:val="00D60B32"/>
    <w:rsid w:val="00D60B35"/>
    <w:rsid w:val="00D61680"/>
    <w:rsid w:val="00D62FE0"/>
    <w:rsid w:val="00D63D59"/>
    <w:rsid w:val="00D63E11"/>
    <w:rsid w:val="00D643C0"/>
    <w:rsid w:val="00D65330"/>
    <w:rsid w:val="00D66402"/>
    <w:rsid w:val="00D705CF"/>
    <w:rsid w:val="00D70F66"/>
    <w:rsid w:val="00D732DF"/>
    <w:rsid w:val="00D7432F"/>
    <w:rsid w:val="00D77202"/>
    <w:rsid w:val="00D7777B"/>
    <w:rsid w:val="00D77AAE"/>
    <w:rsid w:val="00D77CFD"/>
    <w:rsid w:val="00D77E86"/>
    <w:rsid w:val="00D80C54"/>
    <w:rsid w:val="00D8184F"/>
    <w:rsid w:val="00D86D46"/>
    <w:rsid w:val="00D871FA"/>
    <w:rsid w:val="00D87CB1"/>
    <w:rsid w:val="00D901B9"/>
    <w:rsid w:val="00D949B2"/>
    <w:rsid w:val="00D95B25"/>
    <w:rsid w:val="00D963D9"/>
    <w:rsid w:val="00D97F10"/>
    <w:rsid w:val="00DA0025"/>
    <w:rsid w:val="00DA077A"/>
    <w:rsid w:val="00DA20FB"/>
    <w:rsid w:val="00DA36AA"/>
    <w:rsid w:val="00DA5C22"/>
    <w:rsid w:val="00DA67D2"/>
    <w:rsid w:val="00DB2C34"/>
    <w:rsid w:val="00DB2DD5"/>
    <w:rsid w:val="00DB3899"/>
    <w:rsid w:val="00DB44D8"/>
    <w:rsid w:val="00DB48D8"/>
    <w:rsid w:val="00DB53CD"/>
    <w:rsid w:val="00DB5641"/>
    <w:rsid w:val="00DB7FC3"/>
    <w:rsid w:val="00DC446A"/>
    <w:rsid w:val="00DC5915"/>
    <w:rsid w:val="00DD041F"/>
    <w:rsid w:val="00DD042A"/>
    <w:rsid w:val="00DD0EE1"/>
    <w:rsid w:val="00DD21C2"/>
    <w:rsid w:val="00DD2580"/>
    <w:rsid w:val="00DD2A4E"/>
    <w:rsid w:val="00DD383E"/>
    <w:rsid w:val="00DD43A0"/>
    <w:rsid w:val="00DD5442"/>
    <w:rsid w:val="00DD5F58"/>
    <w:rsid w:val="00DD6112"/>
    <w:rsid w:val="00DE02CF"/>
    <w:rsid w:val="00DE231F"/>
    <w:rsid w:val="00DE3278"/>
    <w:rsid w:val="00DE3E20"/>
    <w:rsid w:val="00DE5BAA"/>
    <w:rsid w:val="00DE63D7"/>
    <w:rsid w:val="00DE69AC"/>
    <w:rsid w:val="00DE6BD6"/>
    <w:rsid w:val="00DF0C0F"/>
    <w:rsid w:val="00DF1085"/>
    <w:rsid w:val="00DF1163"/>
    <w:rsid w:val="00DF3D89"/>
    <w:rsid w:val="00DF41A6"/>
    <w:rsid w:val="00DF52AF"/>
    <w:rsid w:val="00DF6A72"/>
    <w:rsid w:val="00DF7942"/>
    <w:rsid w:val="00E009CF"/>
    <w:rsid w:val="00E033EB"/>
    <w:rsid w:val="00E03AA8"/>
    <w:rsid w:val="00E041D3"/>
    <w:rsid w:val="00E048D2"/>
    <w:rsid w:val="00E06398"/>
    <w:rsid w:val="00E06BEE"/>
    <w:rsid w:val="00E07881"/>
    <w:rsid w:val="00E078C5"/>
    <w:rsid w:val="00E0799A"/>
    <w:rsid w:val="00E079E5"/>
    <w:rsid w:val="00E10545"/>
    <w:rsid w:val="00E106C4"/>
    <w:rsid w:val="00E1121B"/>
    <w:rsid w:val="00E11B12"/>
    <w:rsid w:val="00E12511"/>
    <w:rsid w:val="00E153E3"/>
    <w:rsid w:val="00E2140E"/>
    <w:rsid w:val="00E24E3E"/>
    <w:rsid w:val="00E24E55"/>
    <w:rsid w:val="00E26FCF"/>
    <w:rsid w:val="00E2741D"/>
    <w:rsid w:val="00E27C31"/>
    <w:rsid w:val="00E33FE7"/>
    <w:rsid w:val="00E34FBB"/>
    <w:rsid w:val="00E356FA"/>
    <w:rsid w:val="00E4020B"/>
    <w:rsid w:val="00E40A45"/>
    <w:rsid w:val="00E413A1"/>
    <w:rsid w:val="00E451CE"/>
    <w:rsid w:val="00E451E1"/>
    <w:rsid w:val="00E45DE6"/>
    <w:rsid w:val="00E46AED"/>
    <w:rsid w:val="00E50AF4"/>
    <w:rsid w:val="00E512A3"/>
    <w:rsid w:val="00E5305C"/>
    <w:rsid w:val="00E55098"/>
    <w:rsid w:val="00E55102"/>
    <w:rsid w:val="00E55C29"/>
    <w:rsid w:val="00E55F71"/>
    <w:rsid w:val="00E57470"/>
    <w:rsid w:val="00E6118A"/>
    <w:rsid w:val="00E64650"/>
    <w:rsid w:val="00E678BF"/>
    <w:rsid w:val="00E67AF2"/>
    <w:rsid w:val="00E71082"/>
    <w:rsid w:val="00E7130A"/>
    <w:rsid w:val="00E71F72"/>
    <w:rsid w:val="00E739E8"/>
    <w:rsid w:val="00E74278"/>
    <w:rsid w:val="00E74A02"/>
    <w:rsid w:val="00E7507A"/>
    <w:rsid w:val="00E752BA"/>
    <w:rsid w:val="00E752EE"/>
    <w:rsid w:val="00E75841"/>
    <w:rsid w:val="00E77CE9"/>
    <w:rsid w:val="00E800CC"/>
    <w:rsid w:val="00E805D6"/>
    <w:rsid w:val="00E812E6"/>
    <w:rsid w:val="00E81A2D"/>
    <w:rsid w:val="00E81C60"/>
    <w:rsid w:val="00E825FB"/>
    <w:rsid w:val="00E84F30"/>
    <w:rsid w:val="00E85163"/>
    <w:rsid w:val="00E85F7F"/>
    <w:rsid w:val="00E86D84"/>
    <w:rsid w:val="00E875BB"/>
    <w:rsid w:val="00E9111D"/>
    <w:rsid w:val="00E918EC"/>
    <w:rsid w:val="00E92E87"/>
    <w:rsid w:val="00E93B8E"/>
    <w:rsid w:val="00E94A58"/>
    <w:rsid w:val="00E94C5A"/>
    <w:rsid w:val="00E96275"/>
    <w:rsid w:val="00E97A06"/>
    <w:rsid w:val="00E97A62"/>
    <w:rsid w:val="00E97F56"/>
    <w:rsid w:val="00EA0CC4"/>
    <w:rsid w:val="00EA3A5B"/>
    <w:rsid w:val="00EA4B70"/>
    <w:rsid w:val="00EA5417"/>
    <w:rsid w:val="00EA5BAD"/>
    <w:rsid w:val="00EA6ACD"/>
    <w:rsid w:val="00EA7DE1"/>
    <w:rsid w:val="00EB18A2"/>
    <w:rsid w:val="00EB1B59"/>
    <w:rsid w:val="00EB325D"/>
    <w:rsid w:val="00EB446D"/>
    <w:rsid w:val="00EB44DD"/>
    <w:rsid w:val="00EB542E"/>
    <w:rsid w:val="00EB5A8C"/>
    <w:rsid w:val="00EB5D8A"/>
    <w:rsid w:val="00EB7783"/>
    <w:rsid w:val="00EC06CC"/>
    <w:rsid w:val="00EC07F5"/>
    <w:rsid w:val="00EC09A5"/>
    <w:rsid w:val="00EC1AFE"/>
    <w:rsid w:val="00EC43D4"/>
    <w:rsid w:val="00EC4D59"/>
    <w:rsid w:val="00EC599C"/>
    <w:rsid w:val="00EC5AD8"/>
    <w:rsid w:val="00EC6B46"/>
    <w:rsid w:val="00EC78C6"/>
    <w:rsid w:val="00ED0110"/>
    <w:rsid w:val="00ED296C"/>
    <w:rsid w:val="00ED4AE7"/>
    <w:rsid w:val="00ED5F86"/>
    <w:rsid w:val="00ED78D7"/>
    <w:rsid w:val="00EE030C"/>
    <w:rsid w:val="00EE05E7"/>
    <w:rsid w:val="00EE1504"/>
    <w:rsid w:val="00EE18AE"/>
    <w:rsid w:val="00EE1FD5"/>
    <w:rsid w:val="00EE3277"/>
    <w:rsid w:val="00EE32FF"/>
    <w:rsid w:val="00EE48A8"/>
    <w:rsid w:val="00EF06E0"/>
    <w:rsid w:val="00EF07D6"/>
    <w:rsid w:val="00EF332B"/>
    <w:rsid w:val="00EF431C"/>
    <w:rsid w:val="00EF43DF"/>
    <w:rsid w:val="00EF66EE"/>
    <w:rsid w:val="00F001F3"/>
    <w:rsid w:val="00F0073B"/>
    <w:rsid w:val="00F02B88"/>
    <w:rsid w:val="00F05527"/>
    <w:rsid w:val="00F07F88"/>
    <w:rsid w:val="00F11C4A"/>
    <w:rsid w:val="00F140F9"/>
    <w:rsid w:val="00F144AB"/>
    <w:rsid w:val="00F14A4C"/>
    <w:rsid w:val="00F14C9E"/>
    <w:rsid w:val="00F15CF6"/>
    <w:rsid w:val="00F17E2A"/>
    <w:rsid w:val="00F17F18"/>
    <w:rsid w:val="00F202A8"/>
    <w:rsid w:val="00F20672"/>
    <w:rsid w:val="00F20F09"/>
    <w:rsid w:val="00F2127A"/>
    <w:rsid w:val="00F21AA0"/>
    <w:rsid w:val="00F22B2E"/>
    <w:rsid w:val="00F23B3B"/>
    <w:rsid w:val="00F25233"/>
    <w:rsid w:val="00F25267"/>
    <w:rsid w:val="00F2563C"/>
    <w:rsid w:val="00F27457"/>
    <w:rsid w:val="00F27D75"/>
    <w:rsid w:val="00F30A9B"/>
    <w:rsid w:val="00F31C7C"/>
    <w:rsid w:val="00F33AFF"/>
    <w:rsid w:val="00F33CF7"/>
    <w:rsid w:val="00F350ED"/>
    <w:rsid w:val="00F40E1E"/>
    <w:rsid w:val="00F43778"/>
    <w:rsid w:val="00F43C43"/>
    <w:rsid w:val="00F44306"/>
    <w:rsid w:val="00F45BC2"/>
    <w:rsid w:val="00F506E5"/>
    <w:rsid w:val="00F520BC"/>
    <w:rsid w:val="00F5299D"/>
    <w:rsid w:val="00F534FA"/>
    <w:rsid w:val="00F54009"/>
    <w:rsid w:val="00F57D6D"/>
    <w:rsid w:val="00F57DD8"/>
    <w:rsid w:val="00F60FC8"/>
    <w:rsid w:val="00F62547"/>
    <w:rsid w:val="00F6329D"/>
    <w:rsid w:val="00F637CE"/>
    <w:rsid w:val="00F63A91"/>
    <w:rsid w:val="00F6563C"/>
    <w:rsid w:val="00F72D59"/>
    <w:rsid w:val="00F738A8"/>
    <w:rsid w:val="00F73CCE"/>
    <w:rsid w:val="00F746EF"/>
    <w:rsid w:val="00F74D8B"/>
    <w:rsid w:val="00F74EF1"/>
    <w:rsid w:val="00F77B86"/>
    <w:rsid w:val="00F80D09"/>
    <w:rsid w:val="00F8216F"/>
    <w:rsid w:val="00F82DA2"/>
    <w:rsid w:val="00F8344A"/>
    <w:rsid w:val="00F837FB"/>
    <w:rsid w:val="00F83FDC"/>
    <w:rsid w:val="00F85AF7"/>
    <w:rsid w:val="00F85F49"/>
    <w:rsid w:val="00F918CC"/>
    <w:rsid w:val="00F92839"/>
    <w:rsid w:val="00F93495"/>
    <w:rsid w:val="00F935EC"/>
    <w:rsid w:val="00F95520"/>
    <w:rsid w:val="00F9649E"/>
    <w:rsid w:val="00F96F5D"/>
    <w:rsid w:val="00F970D8"/>
    <w:rsid w:val="00FA061B"/>
    <w:rsid w:val="00FA1C1F"/>
    <w:rsid w:val="00FA2287"/>
    <w:rsid w:val="00FA303B"/>
    <w:rsid w:val="00FA30DB"/>
    <w:rsid w:val="00FA4ED5"/>
    <w:rsid w:val="00FA5001"/>
    <w:rsid w:val="00FA5A21"/>
    <w:rsid w:val="00FA676A"/>
    <w:rsid w:val="00FB13E5"/>
    <w:rsid w:val="00FB1BE7"/>
    <w:rsid w:val="00FB1D81"/>
    <w:rsid w:val="00FB2CA8"/>
    <w:rsid w:val="00FB5403"/>
    <w:rsid w:val="00FB69E8"/>
    <w:rsid w:val="00FC14FC"/>
    <w:rsid w:val="00FC41D8"/>
    <w:rsid w:val="00FC4AB9"/>
    <w:rsid w:val="00FC7738"/>
    <w:rsid w:val="00FD38F6"/>
    <w:rsid w:val="00FE0084"/>
    <w:rsid w:val="00FE0188"/>
    <w:rsid w:val="00FE2C83"/>
    <w:rsid w:val="00FE306D"/>
    <w:rsid w:val="00FE634A"/>
    <w:rsid w:val="00FE730D"/>
    <w:rsid w:val="00FF35E3"/>
    <w:rsid w:val="00FF3B9B"/>
    <w:rsid w:val="00FF43C1"/>
    <w:rsid w:val="00FF4F8A"/>
    <w:rsid w:val="00FF653C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645"/>
  </w:style>
  <w:style w:type="paragraph" w:styleId="Footer">
    <w:name w:val="footer"/>
    <w:basedOn w:val="Normal"/>
    <w:link w:val="FooterChar"/>
    <w:uiPriority w:val="99"/>
    <w:unhideWhenUsed/>
    <w:rsid w:val="003E0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645"/>
  </w:style>
  <w:style w:type="paragraph" w:styleId="Title">
    <w:name w:val="Title"/>
    <w:basedOn w:val="Normal"/>
    <w:next w:val="Normal"/>
    <w:link w:val="TitleChar"/>
    <w:uiPriority w:val="10"/>
    <w:qFormat/>
    <w:rsid w:val="003E0645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645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645"/>
    <w:pPr>
      <w:numPr>
        <w:ilvl w:val="1"/>
      </w:numPr>
    </w:pPr>
    <w:rPr>
      <w:rFonts w:eastAsiaTheme="minorEastAsia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0645"/>
    <w:rPr>
      <w:rFonts w:eastAsiaTheme="minorEastAsia" w:cs="Times New Roman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8E428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COMPLAINTS DISTRIBUTION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Sheet1!$B$3:$B$13</c:f>
            </c:numRef>
          </c:val>
          <c:extLst>
            <c:ext xmlns:c16="http://schemas.microsoft.com/office/drawing/2014/chart" uri="{C3380CC4-5D6E-409C-BE32-E72D297353CC}">
              <c16:uniqueId val="{00000000-5E5F-4057-96ED-DC148F8A39A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Sheet1!$C$3:$C$13</c:f>
            </c:numRef>
          </c:val>
          <c:extLst>
            <c:ext xmlns:c16="http://schemas.microsoft.com/office/drawing/2014/chart" uri="{C3380CC4-5D6E-409C-BE32-E72D297353CC}">
              <c16:uniqueId val="{00000001-5E5F-4057-96ED-DC148F8A39A1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Sheet1!$D$3:$D$13</c:f>
            </c:numRef>
          </c:val>
          <c:extLst>
            <c:ext xmlns:c16="http://schemas.microsoft.com/office/drawing/2014/chart" uri="{C3380CC4-5D6E-409C-BE32-E72D297353CC}">
              <c16:uniqueId val="{00000002-5E5F-4057-96ED-DC148F8A39A1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Sheet1!$E$3:$E$13</c:f>
            </c:numRef>
          </c:val>
          <c:extLst>
            <c:ext xmlns:c16="http://schemas.microsoft.com/office/drawing/2014/chart" uri="{C3380CC4-5D6E-409C-BE32-E72D297353CC}">
              <c16:uniqueId val="{00000003-5E5F-4057-96ED-DC148F8A39A1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Sheet1!$F$3:$F$13</c:f>
            </c:numRef>
          </c:val>
          <c:extLst>
            <c:ext xmlns:c16="http://schemas.microsoft.com/office/drawing/2014/chart" uri="{C3380CC4-5D6E-409C-BE32-E72D297353CC}">
              <c16:uniqueId val="{00000004-5E5F-4057-96ED-DC148F8A39A1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Sheet1!$G$3:$G$13</c:f>
            </c:numRef>
          </c:val>
          <c:extLst>
            <c:ext xmlns:c16="http://schemas.microsoft.com/office/drawing/2014/chart" uri="{C3380CC4-5D6E-409C-BE32-E72D297353CC}">
              <c16:uniqueId val="{00000005-5E5F-4057-96ED-DC148F8A39A1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Sheet1!$H$3:$H$13</c:f>
            </c:numRef>
          </c:val>
          <c:extLst>
            <c:ext xmlns:c16="http://schemas.microsoft.com/office/drawing/2014/chart" uri="{C3380CC4-5D6E-409C-BE32-E72D297353CC}">
              <c16:uniqueId val="{00000006-5E5F-4057-96ED-DC148F8A39A1}"/>
            </c:ext>
          </c:extLst>
        </c:ser>
        <c:ser>
          <c:idx val="7"/>
          <c:order val="7"/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Sheet1!$A$3:$A$13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Performance(OTP) complaints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Wheelchair Securement Complaints</c:v>
                </c:pt>
                <c:pt idx="7">
                  <c:v>Member Behavior(including member no show)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Sheet1!$I$3:$I$13</c:f>
              <c:numCache>
                <c:formatCode>0.00%</c:formatCode>
                <c:ptCount val="11"/>
                <c:pt idx="0">
                  <c:v>4.9348230912476726E-2</c:v>
                </c:pt>
                <c:pt idx="1">
                  <c:v>8.1936685288640593E-2</c:v>
                </c:pt>
                <c:pt idx="2">
                  <c:v>0.34171322160148976</c:v>
                </c:pt>
                <c:pt idx="3">
                  <c:v>0.18621973929236499</c:v>
                </c:pt>
                <c:pt idx="4">
                  <c:v>2.1415270018621976E-2</c:v>
                </c:pt>
                <c:pt idx="5">
                  <c:v>9.3109869646182495E-4</c:v>
                </c:pt>
                <c:pt idx="6">
                  <c:v>5.5865921787709499E-3</c:v>
                </c:pt>
                <c:pt idx="7">
                  <c:v>5.2141527001862198E-2</c:v>
                </c:pt>
                <c:pt idx="8">
                  <c:v>0.16666666666666666</c:v>
                </c:pt>
                <c:pt idx="9">
                  <c:v>9.3109869646182495E-4</c:v>
                </c:pt>
                <c:pt idx="10">
                  <c:v>9.3109869646182494E-2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E5F-4057-96ED-DC148F8A39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00260472"/>
        <c:axId val="1000256864"/>
      </c:barChart>
      <c:catAx>
        <c:axId val="1000260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0256864"/>
        <c:crosses val="autoZero"/>
        <c:auto val="1"/>
        <c:lblAlgn val="ctr"/>
        <c:lblOffset val="100"/>
        <c:noMultiLvlLbl val="0"/>
      </c:catAx>
      <c:valAx>
        <c:axId val="100025686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1000260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2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AB79B7-6F6E-406D-A049-D13CB45B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 transportation office</vt:lpstr>
    </vt:vector>
  </TitlesOfParts>
  <Company>Commonwealth of Massachusetts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 transportation office</dc:title>
  <dc:subject>HST ANNUAL BROKER PERFORMANCE REPORT     FY2022</dc:subject>
  <dc:creator>olugbeng osho</dc:creator>
  <cp:lastModifiedBy>Small-Borsellino, Sharna (EHS)</cp:lastModifiedBy>
  <cp:revision>2</cp:revision>
  <dcterms:created xsi:type="dcterms:W3CDTF">2023-10-17T14:54:00Z</dcterms:created>
  <dcterms:modified xsi:type="dcterms:W3CDTF">2023-10-17T14:54:00Z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caaaf05de04e552697a4e85b0b919abb19a7890fd9bb72f32c76e5fdbed31bf3</vt:lpwstr>
  </property>
</Properties>
</file>