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4104498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1752C2">
        <w:t>August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24042B0" w:rsidR="00C15EB6" w:rsidRPr="00C15EB6" w:rsidRDefault="00E739B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7">
              <w:rPr>
                <w:rFonts w:ascii="Times New Roman" w:hAnsi="Times New Roman" w:cs="Times New Roman"/>
                <w:sz w:val="24"/>
                <w:szCs w:val="24"/>
              </w:rPr>
              <w:t>580,140</w:t>
            </w:r>
          </w:p>
        </w:tc>
        <w:tc>
          <w:tcPr>
            <w:tcW w:w="2160" w:type="dxa"/>
          </w:tcPr>
          <w:p w14:paraId="186F4DF8" w14:textId="0AEF0EA9" w:rsidR="00C15EB6" w:rsidRPr="002A6F50" w:rsidRDefault="00B872AD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137,011</w:t>
            </w:r>
          </w:p>
        </w:tc>
        <w:tc>
          <w:tcPr>
            <w:tcW w:w="1980" w:type="dxa"/>
          </w:tcPr>
          <w:p w14:paraId="71E92A97" w14:textId="3C950E63" w:rsidR="00C15EB6" w:rsidRPr="002D4A2C" w:rsidRDefault="00E739B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717,151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B8CC0C2" w:rsidR="00C15EB6" w:rsidRPr="00C15EB6" w:rsidRDefault="001752C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297,679</w:t>
            </w:r>
          </w:p>
        </w:tc>
        <w:tc>
          <w:tcPr>
            <w:tcW w:w="2160" w:type="dxa"/>
          </w:tcPr>
          <w:p w14:paraId="4D3F8DF1" w14:textId="63C1CFA9" w:rsidR="00C15EB6" w:rsidRPr="002A6F50" w:rsidRDefault="00B872AD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72,637</w:t>
            </w:r>
          </w:p>
        </w:tc>
        <w:tc>
          <w:tcPr>
            <w:tcW w:w="1980" w:type="dxa"/>
          </w:tcPr>
          <w:p w14:paraId="292BBD18" w14:textId="662A8DCB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370,316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62AD4A66" w:rsidR="00C15EB6" w:rsidRPr="00C15EB6" w:rsidRDefault="001752C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277,561</w:t>
            </w:r>
          </w:p>
        </w:tc>
        <w:tc>
          <w:tcPr>
            <w:tcW w:w="2160" w:type="dxa"/>
          </w:tcPr>
          <w:p w14:paraId="37DF2AF8" w14:textId="117E91D0" w:rsidR="00C15EB6" w:rsidRPr="002A6F50" w:rsidRDefault="00B872AD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69,379</w:t>
            </w:r>
          </w:p>
        </w:tc>
        <w:tc>
          <w:tcPr>
            <w:tcW w:w="1980" w:type="dxa"/>
          </w:tcPr>
          <w:p w14:paraId="07802BC9" w14:textId="4843D470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346,940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5458D68D" w:rsidR="00C15EB6" w:rsidRPr="00C15EB6" w:rsidRDefault="001752C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20,118</w:t>
            </w:r>
          </w:p>
        </w:tc>
        <w:tc>
          <w:tcPr>
            <w:tcW w:w="2160" w:type="dxa"/>
          </w:tcPr>
          <w:p w14:paraId="7AE69DBF" w14:textId="19148EB1" w:rsidR="00C15EB6" w:rsidRPr="002A6F50" w:rsidRDefault="00FA571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3,258</w:t>
            </w:r>
          </w:p>
        </w:tc>
        <w:tc>
          <w:tcPr>
            <w:tcW w:w="1980" w:type="dxa"/>
          </w:tcPr>
          <w:p w14:paraId="7C3E975A" w14:textId="7271B52F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23,376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0D924C8E" w:rsidR="00C15EB6" w:rsidRPr="00C15EB6" w:rsidRDefault="001752C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282,461</w:t>
            </w:r>
          </w:p>
        </w:tc>
        <w:tc>
          <w:tcPr>
            <w:tcW w:w="2160" w:type="dxa"/>
          </w:tcPr>
          <w:p w14:paraId="2B3C15B8" w14:textId="476362D0" w:rsidR="00C15EB6" w:rsidRPr="002A6F50" w:rsidRDefault="00FA571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64,374</w:t>
            </w:r>
          </w:p>
        </w:tc>
        <w:tc>
          <w:tcPr>
            <w:tcW w:w="1980" w:type="dxa"/>
          </w:tcPr>
          <w:p w14:paraId="7FDFC607" w14:textId="4335AFD9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346,835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2DF4AE3E" w:rsidR="00C15EB6" w:rsidRPr="00C15EB6" w:rsidRDefault="001752C2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388,103</w:t>
            </w:r>
          </w:p>
        </w:tc>
        <w:tc>
          <w:tcPr>
            <w:tcW w:w="2160" w:type="dxa"/>
          </w:tcPr>
          <w:p w14:paraId="0530B0D8" w14:textId="0A78D108" w:rsidR="00C15EB6" w:rsidRPr="002A6F50" w:rsidRDefault="00FA571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103,912</w:t>
            </w:r>
          </w:p>
        </w:tc>
        <w:tc>
          <w:tcPr>
            <w:tcW w:w="1980" w:type="dxa"/>
          </w:tcPr>
          <w:p w14:paraId="43084E0E" w14:textId="2EA25517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492,015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7C971C08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353,912</w:t>
            </w:r>
          </w:p>
        </w:tc>
        <w:tc>
          <w:tcPr>
            <w:tcW w:w="2160" w:type="dxa"/>
          </w:tcPr>
          <w:p w14:paraId="0378CDAF" w14:textId="6A0F1EEC" w:rsidR="00C15EB6" w:rsidRPr="002A6F50" w:rsidRDefault="00FA5713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98,394</w:t>
            </w:r>
          </w:p>
        </w:tc>
        <w:tc>
          <w:tcPr>
            <w:tcW w:w="1980" w:type="dxa"/>
          </w:tcPr>
          <w:p w14:paraId="1C802D17" w14:textId="709C69A8" w:rsidR="00C15EB6" w:rsidRPr="002D4A2C" w:rsidRDefault="007E291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452,206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41B8A8E3" w:rsidR="00C15EB6" w:rsidRPr="00C15EB6" w:rsidRDefault="001752C2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34,191</w:t>
            </w:r>
          </w:p>
        </w:tc>
        <w:tc>
          <w:tcPr>
            <w:tcW w:w="2160" w:type="dxa"/>
          </w:tcPr>
          <w:p w14:paraId="52BD2673" w14:textId="4AB1FAAB" w:rsidR="00C15EB6" w:rsidRPr="002A6F50" w:rsidRDefault="00FA5713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5,518</w:t>
            </w:r>
          </w:p>
        </w:tc>
        <w:tc>
          <w:tcPr>
            <w:tcW w:w="1980" w:type="dxa"/>
          </w:tcPr>
          <w:p w14:paraId="6CF105B1" w14:textId="621D40C5" w:rsidR="00C15EB6" w:rsidRPr="002D4A2C" w:rsidRDefault="007E2917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39,709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70B6504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72D6096E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3DE5585A" w:rsidR="003118F7" w:rsidRPr="00096FE9" w:rsidRDefault="00F3160E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7D22DFEB" w14:textId="560CB4AF" w:rsidR="003118F7" w:rsidRPr="003118F7" w:rsidRDefault="00FA57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6E4FFD26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02EF6452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E739B7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  <w:shd w:val="clear" w:color="auto" w:fill="auto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22DB0D46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7EB2E25E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4FEB4230" w:rsidR="009F2D5F" w:rsidRPr="002D4A2C" w:rsidRDefault="00C91F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362" w:type="dxa"/>
          </w:tcPr>
          <w:p w14:paraId="7BA65904" w14:textId="071261B8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8,784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E739B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6A685AAE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048D38D7" w14:textId="6F90BC96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0:00:</w:t>
            </w:r>
            <w:r w:rsidR="00FA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E739B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0D525339" w:rsidR="009F2D5F" w:rsidRPr="002D4A2C" w:rsidRDefault="001752C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2D693DD2" w:rsidR="009F2D5F" w:rsidRPr="002A6F50" w:rsidRDefault="00FA57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E739B7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0475E8B1" w:rsidR="009F2D5F" w:rsidRPr="002D4A2C" w:rsidRDefault="001752C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5E5F4524" w:rsidR="009F2D5F" w:rsidRPr="002A6F50" w:rsidRDefault="00FA57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618F1638" w:rsidR="009F2D5F" w:rsidRPr="002D4A2C" w:rsidRDefault="001752C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980" w:type="dxa"/>
            <w:shd w:val="clear" w:color="auto" w:fill="auto"/>
          </w:tcPr>
          <w:p w14:paraId="4B71C2DA" w14:textId="3565D57F" w:rsidR="009F2D5F" w:rsidRPr="002D4A2C" w:rsidRDefault="002A6F5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85" w:type="dxa"/>
          </w:tcPr>
          <w:p w14:paraId="664CF67E" w14:textId="0A8B799D" w:rsidR="009F2D5F" w:rsidRPr="002D4A2C" w:rsidRDefault="007923E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74A5326C" w:rsidR="00CE69CB" w:rsidRPr="00041757" w:rsidRDefault="001752C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322" w:type="dxa"/>
          </w:tcPr>
          <w:p w14:paraId="3E389683" w14:textId="66822289" w:rsidR="00CE69CB" w:rsidRPr="002A6F50" w:rsidRDefault="00FA571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1DFFFFD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5C12F1C0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E739B7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17ADB514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49168F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4D4BB53A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E739B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25FEC84B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53950201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3018C069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26D87F2">
            <wp:extent cx="6267450" cy="4385310"/>
            <wp:effectExtent l="0" t="0" r="0" b="15240"/>
            <wp:docPr id="3" name="Chart 3" descr="MART&#10;Other: 0.00%&#10;Vendor Early Arrival: 0.17%&#10;Vendor No Show: 20.58%&#10;Positive Feedback: 0.17%&#10;Member Behavior (Including member no show): 4.29%&#10;Wheelchair Securement Complaints: 0.86%&#10;Broker Complaints: 0.17%&#10;Call Center Staff Complaints: 0.00%&#10;Dispatch Complaints: 0.86%&#10;Missed Appointments Complaints: 26.24%&#10;On-Time Performance (OTP) Complaints: 36.19%&#10;Driver Complaints: 8.40%&#10;Vehicle Complaints: 2.06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0A964DAE">
            <wp:extent cx="6248400" cy="4199890"/>
            <wp:effectExtent l="0" t="0" r="0" b="0"/>
            <wp:docPr id="2" name="Chart 2" descr="GATRA:&#10;Other: 0.00%&#10;Vendor Early Arrival: 0.00%&#10;Vendor No Show: 8.54%&#10;Positive Feedback: 0.00%&#10;Member Behavior (Including Member No-Show): 0.00%&#10;Wheelchair Securement Complaints: 0.00%&#10;Broker Complaints: 0.00%&#10;Call Center Staff Complaints: 0.00%&#10;Dispatch Complaints: 1.22%&#10;Missed Appointment Complaints: 4.88%&#10;On-Time Performance Complaints: 48.78%&#10;Driver Complaints: 28.05%&#10;Vehicle Complaints: 8.54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F0657" w14:textId="77777777" w:rsidR="006F3D38" w:rsidRDefault="006F3D38" w:rsidP="00F6563C">
      <w:pPr>
        <w:spacing w:after="0" w:line="240" w:lineRule="auto"/>
      </w:pPr>
      <w:r>
        <w:separator/>
      </w:r>
    </w:p>
  </w:endnote>
  <w:endnote w:type="continuationSeparator" w:id="0">
    <w:p w14:paraId="1A5B43DE" w14:textId="77777777" w:rsidR="006F3D38" w:rsidRDefault="006F3D38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8E35" w14:textId="77777777" w:rsidR="006F3D38" w:rsidRDefault="006F3D38" w:rsidP="00F6563C">
      <w:pPr>
        <w:spacing w:after="0" w:line="240" w:lineRule="auto"/>
      </w:pPr>
      <w:r>
        <w:separator/>
      </w:r>
    </w:p>
  </w:footnote>
  <w:footnote w:type="continuationSeparator" w:id="0">
    <w:p w14:paraId="42796407" w14:textId="77777777" w:rsidR="006F3D38" w:rsidRDefault="006F3D38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2A1CAD83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E78B0">
        <w:rPr>
          <w:rFonts w:ascii="Times New Roman" w:hAnsi="Times New Roman" w:cs="Times New Roman"/>
          <w:sz w:val="18"/>
          <w:szCs w:val="18"/>
        </w:rPr>
        <w:t>6.</w:t>
      </w:r>
      <w:r w:rsidR="00C744AB">
        <w:rPr>
          <w:rFonts w:ascii="Times New Roman" w:hAnsi="Times New Roman" w:cs="Times New Roman"/>
          <w:sz w:val="18"/>
          <w:szCs w:val="18"/>
        </w:rPr>
        <w:t>3</w:t>
      </w:r>
      <w:r w:rsidR="0049531A">
        <w:rPr>
          <w:rFonts w:ascii="Times New Roman" w:hAnsi="Times New Roman" w:cs="Times New Roman"/>
          <w:sz w:val="18"/>
          <w:szCs w:val="18"/>
        </w:rPr>
        <w:t>3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C744AB">
        <w:rPr>
          <w:rFonts w:ascii="Times New Roman" w:hAnsi="Times New Roman" w:cs="Times New Roman"/>
          <w:sz w:val="18"/>
          <w:szCs w:val="18"/>
        </w:rPr>
        <w:t>8.51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A3A"/>
    <w:rsid w:val="000052AB"/>
    <w:rsid w:val="00007643"/>
    <w:rsid w:val="00007B5E"/>
    <w:rsid w:val="00010EAD"/>
    <w:rsid w:val="0001241D"/>
    <w:rsid w:val="00012BD4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37CE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3386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3D38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23E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55FB"/>
    <w:rsid w:val="007D6A6A"/>
    <w:rsid w:val="007E1DB7"/>
    <w:rsid w:val="007E2672"/>
    <w:rsid w:val="007E2917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2941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589"/>
    <w:rsid w:val="00B8692C"/>
    <w:rsid w:val="00B872AD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39B7"/>
    <w:rsid w:val="00E74A02"/>
    <w:rsid w:val="00E752EE"/>
    <w:rsid w:val="00E77CE9"/>
    <w:rsid w:val="00E800CC"/>
    <w:rsid w:val="00E805D6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713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2.06E-2</c:v>
                </c:pt>
                <c:pt idx="1">
                  <c:v>8.4000000000000005E-2</c:v>
                </c:pt>
                <c:pt idx="2">
                  <c:v>0.3619</c:v>
                </c:pt>
                <c:pt idx="3">
                  <c:v>0.26240000000000002</c:v>
                </c:pt>
                <c:pt idx="4">
                  <c:v>8.6E-3</c:v>
                </c:pt>
                <c:pt idx="5">
                  <c:v>0</c:v>
                </c:pt>
                <c:pt idx="6">
                  <c:v>1.6999999999999999E-3</c:v>
                </c:pt>
                <c:pt idx="7">
                  <c:v>8.6E-3</c:v>
                </c:pt>
                <c:pt idx="8">
                  <c:v>4.2900000000000001E-2</c:v>
                </c:pt>
                <c:pt idx="9">
                  <c:v>1.6999999999999999E-3</c:v>
                </c:pt>
                <c:pt idx="10">
                  <c:v>0.20580000000000001</c:v>
                </c:pt>
                <c:pt idx="11">
                  <c:v>1.6999999999999999E-3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8.5400000000000004E-2</c:v>
                </c:pt>
                <c:pt idx="1">
                  <c:v>0.28050000000000003</c:v>
                </c:pt>
                <c:pt idx="2">
                  <c:v>0.48780000000000001</c:v>
                </c:pt>
                <c:pt idx="3">
                  <c:v>4.8800000000000003E-2</c:v>
                </c:pt>
                <c:pt idx="4">
                  <c:v>1.2200000000000001E-2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8.5400000000000004E-2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2024-10-08T15:06:00Z</dcterms:created>
  <dcterms:modified xsi:type="dcterms:W3CDTF">2024-10-08T15:06:00Z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