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135A" w14:textId="0AF71030" w:rsidR="001730C9" w:rsidRPr="00305DE0" w:rsidRDefault="00246348" w:rsidP="00305DE0">
      <w:pPr>
        <w:rPr>
          <w14:ligatures w14:val="standardContextual"/>
        </w:rPr>
      </w:pPr>
      <w:r>
        <w:rPr>
          <w:noProof/>
        </w:rPr>
        <mc:AlternateContent>
          <mc:Choice Requires="wps">
            <w:drawing>
              <wp:inline distT="0" distB="0" distL="0" distR="0" wp14:anchorId="31DA6EAD" wp14:editId="7043A20A">
                <wp:extent cx="6019800" cy="230505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305050"/>
                        </a:xfrm>
                        <a:prstGeom prst="rect">
                          <a:avLst/>
                        </a:prstGeom>
                        <a:solidFill>
                          <a:srgbClr val="114A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0F76" w14:textId="64B117FC" w:rsidR="00246348" w:rsidRDefault="005F0EDB" w:rsidP="001F311E">
                            <w:pPr>
                              <w:pStyle w:val="DPHHeading"/>
                              <w:tabs>
                                <w:tab w:val="left" w:pos="7020"/>
                              </w:tabs>
                              <w:spacing w:before="240" w:after="240"/>
                              <w:ind w:left="180"/>
                            </w:pPr>
                            <w:r>
                              <w:t xml:space="preserve"> </w:t>
                            </w:r>
                            <w:r w:rsidR="00305DE0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B1D7640" wp14:editId="195214EC">
                                  <wp:extent cx="1560973" cy="763270"/>
                                  <wp:effectExtent l="0" t="0" r="1270" b="0"/>
                                  <wp:docPr id="1785813470" name="Picture 3" descr="Massachusetts Department of Public Health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5813470" name="Picture 3" descr="Massachusetts Department of Public Health logo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3031" cy="7740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B2EEA">
                              <w:tab/>
                            </w:r>
                            <w:r w:rsidR="00305DE0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42EE4E2" wp14:editId="20FCB271">
                                  <wp:extent cx="1340833" cy="755650"/>
                                  <wp:effectExtent l="0" t="0" r="0" b="6350"/>
                                  <wp:docPr id="1632482797" name="Picture 1" descr="Match-Ready Massachusett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2482797" name="Picture 1" descr="Match-Ready Massachusetts logo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8111" cy="7766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EDAA42" w14:textId="6A94DDE3" w:rsidR="00246348" w:rsidRPr="00B176CF" w:rsidRDefault="00246348" w:rsidP="005F0EDB">
                            <w:pPr>
                              <w:pStyle w:val="DPHHeading"/>
                              <w:ind w:left="180"/>
                            </w:pPr>
                            <w:r w:rsidRPr="37441534">
                              <w:t xml:space="preserve">Massachusetts </w:t>
                            </w:r>
                            <w:r w:rsidRPr="00B05EA0">
                              <w:t>Department</w:t>
                            </w:r>
                            <w:r w:rsidRPr="37441534">
                              <w:t xml:space="preserve"> of Public Health</w:t>
                            </w:r>
                          </w:p>
                          <w:p w14:paraId="06667BBE" w14:textId="25CB844C" w:rsidR="00983FCD" w:rsidRPr="00983FCD" w:rsidRDefault="00983FCD" w:rsidP="00983FCD">
                            <w:pPr>
                              <w:pStyle w:val="Heading1"/>
                              <w:ind w:left="180"/>
                            </w:pPr>
                            <w:r>
                              <w:t>Human trafficking:</w:t>
                            </w:r>
                            <w:r w:rsidR="00C871A6">
                              <w:t xml:space="preserve"> </w:t>
                            </w:r>
                            <w:r w:rsidR="00C871A6">
                              <w:br/>
                            </w:r>
                            <w:r>
                              <w:t>Recognition and response</w:t>
                            </w:r>
                            <w:r w:rsidR="00C871A6" w:rsidRPr="00C871A6">
                              <w:t xml:space="preserve"> </w:t>
                            </w:r>
                            <w:r w:rsidR="00C871A6">
                              <w:t>in healthcare</w:t>
                            </w:r>
                          </w:p>
                          <w:p w14:paraId="4A5A0A5B" w14:textId="02922561" w:rsidR="00983FCD" w:rsidRPr="00983FCD" w:rsidRDefault="00983FCD" w:rsidP="00983F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DA6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4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n1EAIAAPcDAAAOAAAAZHJzL2Uyb0RvYy54bWysU21v2yAQ/j5p/wHxfbGdJl1jxamydJ0m&#10;dS9Stx+AMY7RgGNAYme/vgd202z7Ns2W0B13PNw997C+HbQiR+G8BFPRYpZTIgyHRpp9Rb9/u39z&#10;Q4kPzDRMgREVPQlPbzevX617W4o5dKAa4QiCGF/2tqJdCLbMMs87oZmfgRUGgy04zQK6bp81jvWI&#10;rlU2z/PrrAfXWAdceI+7d2OQbhJ+2woevrStF4GoimJtIa0urXVcs82alXvHbCf5VAb7hyo0kwYv&#10;PUPdscDIwcm/oLTkDjy0YcZBZ9C2kovUA3ZT5H9089gxK1IvSI63Z5r8/4Pln4+P9qsjYXgHAw4w&#10;NeHtA/AfnhjYdczsxdY56DvBGry4iJRlvfXldDRS7UsfQer+EzQ4ZHYIkICG1unICvZJEB0HcDqT&#10;LoZAOG5e58XqJscQx9j8Kl/in+5g5fNx63z4IECTaFTU4VQTPDs++BDLYeVzSrzNg5LNvVQqOW5f&#10;75QjR4YKKIrF9mo5of+WpgzpK7pazpcJ2UA8n8ShZUCFKqkrimXiN2om0vHeNCklMKlGGytRZuIn&#10;UjKSE4Z6wMTIUw3NCZlyMCoRXw4aHbhflPSowor6nwfmBCXqo0G2V8ViEWWbnMXy7RwddxmpLyPM&#10;cISqaKBkNHchST3yYGCLU2ll4uulkqlWVFeicXoJUb6Xfsp6ea+bJwAAAP//AwBQSwMEFAAGAAgA&#10;AAAhAEJ4PrHZAAAABQEAAA8AAABkcnMvZG93bnJldi54bWxMj8FqwzAQRO+F/IPYQC+lkWOHkDqW&#10;Qwj0XJIWepWtje3WWglLsd2/77aX9jIwzDLztjjMthcjDqFzpGC9SkAg1c501Ch4e31+3IEIUZPR&#10;vSNU8IUBDuXirtC5cROdcbzERnAJhVwraGP0uZShbtHqsHIeibOrG6yObIdGmkFPXG57mSbJVlrd&#10;ES+02uOpxfrzcrMKnHk/ntPKp1P24eP4skHv5INS98v5uAcRcY5/x/CDz+hQMlPlbmSC6BXwI/FX&#10;OXva7NhWCrJtloAsC/mfvvwGAAD//wMAUEsBAi0AFAAGAAgAAAAhALaDOJL+AAAA4QEAABMAAAAA&#10;AAAAAAAAAAAAAAAAAFtDb250ZW50X1R5cGVzXS54bWxQSwECLQAUAAYACAAAACEAOP0h/9YAAACU&#10;AQAACwAAAAAAAAAAAAAAAAAvAQAAX3JlbHMvLnJlbHNQSwECLQAUAAYACAAAACEAoRkZ9RACAAD3&#10;AwAADgAAAAAAAAAAAAAAAAAuAgAAZHJzL2Uyb0RvYy54bWxQSwECLQAUAAYACAAAACEAQng+sdkA&#10;AAAFAQAADwAAAAAAAAAAAAAAAABqBAAAZHJzL2Rvd25yZXYueG1sUEsFBgAAAAAEAAQA8wAAAHAF&#10;AAAAAA==&#10;" fillcolor="#114a35" stroked="f">
                <v:textbox>
                  <w:txbxContent>
                    <w:p w14:paraId="1C7D0F76" w14:textId="64B117FC" w:rsidR="00246348" w:rsidRDefault="005F0EDB" w:rsidP="001F311E">
                      <w:pPr>
                        <w:pStyle w:val="DPHHeading"/>
                        <w:tabs>
                          <w:tab w:val="left" w:pos="7020"/>
                        </w:tabs>
                        <w:spacing w:before="240" w:after="240"/>
                        <w:ind w:left="180"/>
                      </w:pPr>
                      <w:r>
                        <w:t xml:space="preserve"> </w:t>
                      </w:r>
                      <w:r w:rsidR="00305DE0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B1D7640" wp14:editId="195214EC">
                            <wp:extent cx="1560973" cy="763270"/>
                            <wp:effectExtent l="0" t="0" r="1270" b="0"/>
                            <wp:docPr id="1785813470" name="Picture 3" descr="Massachusetts Department of Public Health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5813470" name="Picture 3" descr="Massachusetts Department of Public Health logo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3031" cy="7740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B2EEA">
                        <w:tab/>
                      </w:r>
                      <w:r w:rsidR="00305DE0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42EE4E2" wp14:editId="20FCB271">
                            <wp:extent cx="1340833" cy="755650"/>
                            <wp:effectExtent l="0" t="0" r="0" b="6350"/>
                            <wp:docPr id="1632482797" name="Picture 1" descr="Match-Ready Massachusett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2482797" name="Picture 1" descr="Match-Ready Massachusetts logo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8111" cy="7766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EDAA42" w14:textId="6A94DDE3" w:rsidR="00246348" w:rsidRPr="00B176CF" w:rsidRDefault="00246348" w:rsidP="005F0EDB">
                      <w:pPr>
                        <w:pStyle w:val="DPHHeading"/>
                        <w:ind w:left="180"/>
                      </w:pPr>
                      <w:r w:rsidRPr="37441534">
                        <w:t xml:space="preserve">Massachusetts </w:t>
                      </w:r>
                      <w:r w:rsidRPr="00B05EA0">
                        <w:t>Department</w:t>
                      </w:r>
                      <w:r w:rsidRPr="37441534">
                        <w:t xml:space="preserve"> of Public Health</w:t>
                      </w:r>
                    </w:p>
                    <w:p w14:paraId="06667BBE" w14:textId="25CB844C" w:rsidR="00983FCD" w:rsidRPr="00983FCD" w:rsidRDefault="00983FCD" w:rsidP="00983FCD">
                      <w:pPr>
                        <w:pStyle w:val="Heading1"/>
                        <w:ind w:left="180"/>
                      </w:pPr>
                      <w:r>
                        <w:t>Human trafficking:</w:t>
                      </w:r>
                      <w:r w:rsidR="00C871A6">
                        <w:t xml:space="preserve"> </w:t>
                      </w:r>
                      <w:r w:rsidR="00C871A6">
                        <w:br/>
                      </w:r>
                      <w:r>
                        <w:t>Recognition and response</w:t>
                      </w:r>
                      <w:r w:rsidR="00C871A6" w:rsidRPr="00C871A6">
                        <w:t xml:space="preserve"> </w:t>
                      </w:r>
                      <w:r w:rsidR="00C871A6">
                        <w:t>in healthcare</w:t>
                      </w:r>
                    </w:p>
                    <w:p w14:paraId="4A5A0A5B" w14:textId="02922561" w:rsidR="00983FCD" w:rsidRPr="00983FCD" w:rsidRDefault="00983FCD" w:rsidP="00983FCD"/>
                  </w:txbxContent>
                </v:textbox>
                <w10:anchorlock/>
              </v:shape>
            </w:pict>
          </mc:Fallback>
        </mc:AlternateContent>
      </w:r>
    </w:p>
    <w:p w14:paraId="1B2919D6" w14:textId="4B4DB958" w:rsidR="001730C9" w:rsidRPr="006F24FE" w:rsidRDefault="008E1D1B" w:rsidP="00446E02">
      <w:pPr>
        <w:pStyle w:val="Heading2"/>
      </w:pPr>
      <w:r>
        <w:t>What is human trafficking?</w:t>
      </w:r>
    </w:p>
    <w:p w14:paraId="6CAFD171" w14:textId="7076CBC4" w:rsidR="006572FB" w:rsidRPr="001613D6" w:rsidRDefault="006572FB" w:rsidP="006572FB">
      <w:pPr>
        <w:spacing w:after="240"/>
      </w:pPr>
      <w:r w:rsidRPr="001613D6">
        <w:t>Human trafficking is exploitation</w:t>
      </w:r>
      <w:r>
        <w:t xml:space="preserve"> of a person who is enticed to perform labor or sexual acts for the financial benefit of someone else.</w:t>
      </w:r>
      <w:r w:rsidRPr="001613D6">
        <w:t xml:space="preserve"> </w:t>
      </w:r>
      <w:r>
        <w:t xml:space="preserve">Traffickers may use </w:t>
      </w:r>
      <w:r w:rsidRPr="009930E3">
        <w:rPr>
          <w:bCs/>
        </w:rPr>
        <w:t>force, fraud, or coercion</w:t>
      </w:r>
      <w:r w:rsidRPr="001613D6">
        <w:t xml:space="preserve"> </w:t>
      </w:r>
      <w:r>
        <w:t xml:space="preserve">to compel the victim to perform the </w:t>
      </w:r>
      <w:r w:rsidRPr="001613D6">
        <w:t xml:space="preserve">labor or </w:t>
      </w:r>
      <w:r>
        <w:t xml:space="preserve">sexual acts, or they may use other tactics such as isolation; control; providing food, housing, and protection; manipulation; fear of harm to themselves or someone else; drug dependence; or blackmail, among others. </w:t>
      </w:r>
      <w:r w:rsidRPr="001613D6">
        <w:rPr>
          <w:b/>
        </w:rPr>
        <w:t>Labor trafficking</w:t>
      </w:r>
      <w:r w:rsidRPr="001613D6">
        <w:t xml:space="preserve"> includes exploitative work (e.g., agriculture, construction, domestic work). </w:t>
      </w:r>
      <w:r w:rsidRPr="001613D6">
        <w:rPr>
          <w:b/>
        </w:rPr>
        <w:t>Sex trafficking</w:t>
      </w:r>
      <w:r w:rsidRPr="001613D6">
        <w:t xml:space="preserve"> involves</w:t>
      </w:r>
      <w:r>
        <w:t xml:space="preserve"> a victim</w:t>
      </w:r>
      <w:r w:rsidRPr="001613D6">
        <w:t xml:space="preserve"> </w:t>
      </w:r>
      <w:r>
        <w:t xml:space="preserve">participating in </w:t>
      </w:r>
      <w:r w:rsidRPr="001613D6">
        <w:t xml:space="preserve">sexual </w:t>
      </w:r>
      <w:r>
        <w:t xml:space="preserve">acts </w:t>
      </w:r>
      <w:r w:rsidRPr="001613D6">
        <w:t>in exchange for something of value</w:t>
      </w:r>
      <w:r>
        <w:t xml:space="preserve"> given to the trafficker</w:t>
      </w:r>
      <w:r w:rsidRPr="001613D6">
        <w:t xml:space="preserve">. </w:t>
      </w:r>
    </w:p>
    <w:p w14:paraId="407BDF34" w14:textId="5EFB34F8" w:rsidR="00C5791D" w:rsidRDefault="001613D6" w:rsidP="009A20EC">
      <w:pPr>
        <w:spacing w:after="240"/>
      </w:pPr>
      <w:r w:rsidRPr="001613D6">
        <w:rPr>
          <w:b/>
          <w:bCs/>
        </w:rPr>
        <w:t>Why it matters:</w:t>
      </w:r>
      <w:r w:rsidRPr="001613D6">
        <w:t xml:space="preserve"> Patients often do not identify as </w:t>
      </w:r>
      <w:r w:rsidR="0091372A">
        <w:t xml:space="preserve">being </w:t>
      </w:r>
      <w:r w:rsidRPr="001613D6">
        <w:t xml:space="preserve">trafficked or disclose. Barriers include fear, shame, stigma, and prior negative healthcare experiences. </w:t>
      </w:r>
      <w:r w:rsidR="00A03135">
        <w:t xml:space="preserve">At the same time, </w:t>
      </w:r>
      <w:r w:rsidR="00AD7233">
        <w:t xml:space="preserve">contact with </w:t>
      </w:r>
      <w:r w:rsidR="00A03135">
        <w:t>h</w:t>
      </w:r>
      <w:r w:rsidRPr="001613D6">
        <w:t xml:space="preserve">ealthcare </w:t>
      </w:r>
      <w:r w:rsidR="00AD7233">
        <w:t xml:space="preserve">staff </w:t>
      </w:r>
      <w:r w:rsidRPr="001613D6">
        <w:t xml:space="preserve">may be a rare safe </w:t>
      </w:r>
      <w:r w:rsidR="00AD7233">
        <w:t>interaction</w:t>
      </w:r>
      <w:r w:rsidRPr="001613D6">
        <w:t>.</w:t>
      </w:r>
    </w:p>
    <w:p w14:paraId="2A977FE0" w14:textId="5178BB5B" w:rsidR="00CB5079" w:rsidRDefault="00C5791D" w:rsidP="00CB5079">
      <w:pPr>
        <w:pStyle w:val="Heading3"/>
      </w:pPr>
      <w:r w:rsidRPr="00CB5079">
        <w:t>Clinical indicators</w:t>
      </w:r>
      <w:r w:rsidR="00CB5079">
        <w:t xml:space="preserve"> (patterns, not proof)</w:t>
      </w:r>
    </w:p>
    <w:p w14:paraId="703F2E82" w14:textId="77777777" w:rsidR="00625C39" w:rsidRDefault="00625C39" w:rsidP="00625C39">
      <w:pPr>
        <w:pStyle w:val="ListParagraph"/>
        <w:numPr>
          <w:ilvl w:val="0"/>
          <w:numId w:val="12"/>
        </w:numPr>
      </w:pPr>
      <w:r w:rsidRPr="00625C39">
        <w:rPr>
          <w:b/>
          <w:bCs/>
        </w:rPr>
        <w:t>Behavioral:</w:t>
      </w:r>
      <w:r>
        <w:t xml:space="preserve"> Companion controls interaction; patient fearful/submissive</w:t>
      </w:r>
    </w:p>
    <w:p w14:paraId="42E814BB" w14:textId="77777777" w:rsidR="00625C39" w:rsidRDefault="00625C39" w:rsidP="00625C39">
      <w:pPr>
        <w:pStyle w:val="ListParagraph"/>
        <w:numPr>
          <w:ilvl w:val="0"/>
          <w:numId w:val="12"/>
        </w:numPr>
      </w:pPr>
      <w:r w:rsidRPr="00625C39">
        <w:rPr>
          <w:b/>
          <w:bCs/>
        </w:rPr>
        <w:t>Communication:</w:t>
      </w:r>
      <w:r>
        <w:t xml:space="preserve"> Scripted or inconsistent history</w:t>
      </w:r>
    </w:p>
    <w:p w14:paraId="5C702C2A" w14:textId="5010B558" w:rsidR="00625C39" w:rsidRDefault="00625C39" w:rsidP="00625C39">
      <w:pPr>
        <w:pStyle w:val="ListParagraph"/>
        <w:numPr>
          <w:ilvl w:val="0"/>
          <w:numId w:val="12"/>
        </w:numPr>
      </w:pPr>
      <w:r w:rsidRPr="00625C39">
        <w:rPr>
          <w:b/>
          <w:bCs/>
        </w:rPr>
        <w:t>Physical:</w:t>
      </w:r>
      <w:r>
        <w:t xml:space="preserve"> Delayed care</w:t>
      </w:r>
      <w:r w:rsidR="00A94461">
        <w:t>,</w:t>
      </w:r>
      <w:r>
        <w:t xml:space="preserve"> work-related injuries</w:t>
      </w:r>
      <w:r w:rsidR="00A94461">
        <w:t>,</w:t>
      </w:r>
      <w:r>
        <w:t xml:space="preserve"> malnutrition</w:t>
      </w:r>
      <w:r w:rsidR="00A94461">
        <w:t>,</w:t>
      </w:r>
      <w:r>
        <w:t xml:space="preserve"> poor oral health</w:t>
      </w:r>
      <w:r w:rsidR="00A94461">
        <w:t>,</w:t>
      </w:r>
      <w:r>
        <w:t xml:space="preserve"> reproductive concerns</w:t>
      </w:r>
    </w:p>
    <w:p w14:paraId="542D04E3" w14:textId="60EE8A41" w:rsidR="00C5791D" w:rsidRPr="009A20EC" w:rsidRDefault="00625C39" w:rsidP="009A20EC">
      <w:pPr>
        <w:pStyle w:val="ListParagraph"/>
        <w:numPr>
          <w:ilvl w:val="0"/>
          <w:numId w:val="12"/>
        </w:numPr>
        <w:spacing w:after="240"/>
      </w:pPr>
      <w:r w:rsidRPr="00625C39">
        <w:rPr>
          <w:b/>
          <w:bCs/>
        </w:rPr>
        <w:t>Psychological:</w:t>
      </w:r>
      <w:r>
        <w:t xml:space="preserve"> Hypervigilance, distress</w:t>
      </w:r>
    </w:p>
    <w:p w14:paraId="4E486FAD" w14:textId="278137D2" w:rsidR="00625C39" w:rsidRDefault="00625C39" w:rsidP="00625C39">
      <w:pPr>
        <w:pStyle w:val="Heading3"/>
      </w:pPr>
      <w:r>
        <w:t>Additional context</w:t>
      </w:r>
    </w:p>
    <w:p w14:paraId="28DF08B7" w14:textId="45F1A489" w:rsidR="00DE1194" w:rsidRDefault="00DE1194" w:rsidP="00DE1194">
      <w:pPr>
        <w:pStyle w:val="ListParagraph"/>
        <w:numPr>
          <w:ilvl w:val="0"/>
          <w:numId w:val="13"/>
        </w:numPr>
      </w:pPr>
      <w:r w:rsidRPr="003423E1">
        <w:rPr>
          <w:b/>
          <w:bCs/>
        </w:rPr>
        <w:t>Chart:</w:t>
      </w:r>
      <w:r>
        <w:t xml:space="preserve"> Frequent ED visits</w:t>
      </w:r>
      <w:r w:rsidR="003423E1">
        <w:t>,</w:t>
      </w:r>
      <w:r>
        <w:t xml:space="preserve"> recurrent </w:t>
      </w:r>
      <w:r w:rsidR="00A94461">
        <w:t xml:space="preserve">sexually transmitted infections or </w:t>
      </w:r>
      <w:r>
        <w:t>pregnancies</w:t>
      </w:r>
      <w:r w:rsidR="003423E1">
        <w:t xml:space="preserve">, </w:t>
      </w:r>
      <w:r>
        <w:t xml:space="preserve">no ID </w:t>
      </w:r>
    </w:p>
    <w:p w14:paraId="34B80270" w14:textId="4A0CAAD7" w:rsidR="00DE1194" w:rsidRDefault="00DE1194" w:rsidP="00DE1194">
      <w:pPr>
        <w:pStyle w:val="ListParagraph"/>
        <w:numPr>
          <w:ilvl w:val="0"/>
          <w:numId w:val="13"/>
        </w:numPr>
      </w:pPr>
      <w:r w:rsidRPr="003423E1">
        <w:rPr>
          <w:b/>
          <w:bCs/>
        </w:rPr>
        <w:t>Work/living:</w:t>
      </w:r>
      <w:r>
        <w:t xml:space="preserve"> Long work hours</w:t>
      </w:r>
      <w:r w:rsidR="003423E1">
        <w:t xml:space="preserve">, </w:t>
      </w:r>
      <w:r>
        <w:t>unsafe conditions</w:t>
      </w:r>
      <w:r w:rsidR="003423E1">
        <w:t>,</w:t>
      </w:r>
      <w:r>
        <w:t xml:space="preserve"> lack of personal protective equipment</w:t>
      </w:r>
      <w:r w:rsidR="003423E1">
        <w:t xml:space="preserve">, </w:t>
      </w:r>
      <w:r>
        <w:t>overcrowded housing</w:t>
      </w:r>
      <w:r w:rsidR="003423E1">
        <w:t>,</w:t>
      </w:r>
      <w:r>
        <w:t xml:space="preserve"> restricted movement</w:t>
      </w:r>
    </w:p>
    <w:p w14:paraId="4DBC0930" w14:textId="00811174" w:rsidR="00625C39" w:rsidRPr="00625C39" w:rsidRDefault="00DE1194" w:rsidP="00DE1194">
      <w:pPr>
        <w:pStyle w:val="ListParagraph"/>
        <w:numPr>
          <w:ilvl w:val="0"/>
          <w:numId w:val="13"/>
        </w:numPr>
      </w:pPr>
      <w:r w:rsidRPr="003423E1">
        <w:rPr>
          <w:b/>
          <w:bCs/>
        </w:rPr>
        <w:t>Social:</w:t>
      </w:r>
      <w:r>
        <w:t xml:space="preserve"> Isolation</w:t>
      </w:r>
      <w:r w:rsidR="003423E1">
        <w:t xml:space="preserve">, </w:t>
      </w:r>
      <w:r>
        <w:t>fear of authorities</w:t>
      </w:r>
      <w:r w:rsidR="003423E1">
        <w:t>,</w:t>
      </w:r>
      <w:r>
        <w:t xml:space="preserve"> reluctance to discuss experiences</w:t>
      </w:r>
    </w:p>
    <w:p w14:paraId="3DF2722D" w14:textId="1AE98EAB" w:rsidR="61F8139D" w:rsidRDefault="61F8139D" w:rsidP="61F8139D">
      <w:pPr>
        <w:pStyle w:val="Heading2"/>
      </w:pPr>
    </w:p>
    <w:p w14:paraId="4A25313F" w14:textId="54B28E33" w:rsidR="00E81AA9" w:rsidRDefault="003423E1" w:rsidP="001613D6">
      <w:pPr>
        <w:pStyle w:val="Heading2"/>
      </w:pPr>
      <w:r>
        <w:t xml:space="preserve">Trauma-informed response </w:t>
      </w:r>
    </w:p>
    <w:p w14:paraId="435ED3C4" w14:textId="7F648E86" w:rsidR="00301679" w:rsidRDefault="004635C9" w:rsidP="00301679">
      <w:r>
        <w:t>Use the acronym PEARR to r</w:t>
      </w:r>
      <w:r w:rsidR="00301679">
        <w:t>emember the key pieces of a trauma-informed response</w:t>
      </w:r>
      <w:r>
        <w:t>:</w:t>
      </w:r>
    </w:p>
    <w:p w14:paraId="60BC46B2" w14:textId="0A985EFE" w:rsidR="00807B8C" w:rsidRDefault="00807B8C" w:rsidP="00807B8C">
      <w:pPr>
        <w:pStyle w:val="ListParagraph"/>
        <w:numPr>
          <w:ilvl w:val="0"/>
          <w:numId w:val="14"/>
        </w:numPr>
      </w:pPr>
      <w:r w:rsidRPr="00807B8C">
        <w:rPr>
          <w:b/>
          <w:bCs/>
        </w:rPr>
        <w:t>P</w:t>
      </w:r>
      <w:r>
        <w:t>rovide privacy</w:t>
      </w:r>
    </w:p>
    <w:p w14:paraId="31F10EE1" w14:textId="71B18EEE" w:rsidR="00807B8C" w:rsidRDefault="00807B8C" w:rsidP="00807B8C">
      <w:pPr>
        <w:pStyle w:val="ListParagraph"/>
        <w:numPr>
          <w:ilvl w:val="0"/>
          <w:numId w:val="14"/>
        </w:numPr>
      </w:pPr>
      <w:r w:rsidRPr="00807B8C">
        <w:rPr>
          <w:b/>
          <w:bCs/>
        </w:rPr>
        <w:t>E</w:t>
      </w:r>
      <w:r>
        <w:t>ducate</w:t>
      </w:r>
    </w:p>
    <w:p w14:paraId="35AB6D56" w14:textId="7D047CE7" w:rsidR="00807B8C" w:rsidRDefault="00807B8C" w:rsidP="00807B8C">
      <w:pPr>
        <w:pStyle w:val="ListParagraph"/>
        <w:numPr>
          <w:ilvl w:val="0"/>
          <w:numId w:val="14"/>
        </w:numPr>
      </w:pPr>
      <w:r w:rsidRPr="00807B8C">
        <w:rPr>
          <w:b/>
          <w:bCs/>
        </w:rPr>
        <w:t>A</w:t>
      </w:r>
      <w:r>
        <w:t xml:space="preserve">sk (nonjudgmental) </w:t>
      </w:r>
    </w:p>
    <w:p w14:paraId="4C412D06" w14:textId="5F64B158" w:rsidR="00807B8C" w:rsidRDefault="00807B8C" w:rsidP="00807B8C">
      <w:pPr>
        <w:pStyle w:val="ListParagraph"/>
        <w:numPr>
          <w:ilvl w:val="0"/>
          <w:numId w:val="14"/>
        </w:numPr>
      </w:pPr>
      <w:r w:rsidRPr="00807B8C">
        <w:rPr>
          <w:b/>
          <w:bCs/>
        </w:rPr>
        <w:t>R</w:t>
      </w:r>
      <w:r>
        <w:t xml:space="preserve">espect and respond </w:t>
      </w:r>
    </w:p>
    <w:p w14:paraId="3E957189" w14:textId="120AAB80" w:rsidR="00301679" w:rsidRDefault="00807B8C" w:rsidP="009A20EC">
      <w:pPr>
        <w:pStyle w:val="ListParagraph"/>
        <w:numPr>
          <w:ilvl w:val="0"/>
          <w:numId w:val="14"/>
        </w:numPr>
        <w:spacing w:after="240"/>
      </w:pPr>
      <w:r w:rsidRPr="00807B8C">
        <w:rPr>
          <w:b/>
          <w:bCs/>
        </w:rPr>
        <w:t>R</w:t>
      </w:r>
      <w:r>
        <w:t>esource</w:t>
      </w:r>
    </w:p>
    <w:p w14:paraId="64003A10" w14:textId="21D7279C" w:rsidR="00D5023C" w:rsidRDefault="00D5023C" w:rsidP="004158E1">
      <w:pPr>
        <w:spacing w:after="240"/>
        <w:rPr>
          <w:rFonts w:eastAsia="Avenir Next LT Pro" w:cs="Avenir Next LT Pro"/>
        </w:rPr>
      </w:pPr>
      <w:r w:rsidRPr="00D5023C">
        <w:rPr>
          <w:rFonts w:eastAsia="Avenir Next LT Pro" w:cs="Avenir Next LT Pro"/>
          <w:b/>
          <w:bCs/>
        </w:rPr>
        <w:t>If concerned:</w:t>
      </w:r>
      <w:r w:rsidRPr="00D5023C">
        <w:rPr>
          <w:rFonts w:eastAsia="Avenir Next LT Pro" w:cs="Avenir Next LT Pro"/>
        </w:rPr>
        <w:t xml:space="preserve"> Assess safety</w:t>
      </w:r>
      <w:r>
        <w:rPr>
          <w:rFonts w:eastAsia="Avenir Next LT Pro" w:cs="Avenir Next LT Pro"/>
        </w:rPr>
        <w:t xml:space="preserve">, </w:t>
      </w:r>
      <w:r w:rsidRPr="00D5023C">
        <w:rPr>
          <w:rFonts w:eastAsia="Avenir Next LT Pro" w:cs="Avenir Next LT Pro"/>
        </w:rPr>
        <w:t>offer resources</w:t>
      </w:r>
      <w:r>
        <w:rPr>
          <w:rFonts w:eastAsia="Avenir Next LT Pro" w:cs="Avenir Next LT Pro"/>
        </w:rPr>
        <w:t xml:space="preserve">, </w:t>
      </w:r>
      <w:r w:rsidRPr="00D5023C">
        <w:rPr>
          <w:rFonts w:eastAsia="Avenir Next LT Pro" w:cs="Avenir Next LT Pro"/>
        </w:rPr>
        <w:t>document objectively</w:t>
      </w:r>
      <w:r>
        <w:rPr>
          <w:rFonts w:eastAsia="Avenir Next LT Pro" w:cs="Avenir Next LT Pro"/>
        </w:rPr>
        <w:t>,</w:t>
      </w:r>
      <w:r w:rsidRPr="00D5023C">
        <w:rPr>
          <w:rFonts w:eastAsia="Avenir Next LT Pro" w:cs="Avenir Next LT Pro"/>
        </w:rPr>
        <w:t xml:space="preserve"> </w:t>
      </w:r>
      <w:r w:rsidR="00D31BBC">
        <w:rPr>
          <w:rFonts w:eastAsia="Avenir Next LT Pro" w:cs="Avenir Next LT Pro"/>
        </w:rPr>
        <w:t xml:space="preserve">and </w:t>
      </w:r>
      <w:r w:rsidRPr="00D5023C">
        <w:rPr>
          <w:rFonts w:eastAsia="Avenir Next LT Pro" w:cs="Avenir Next LT Pro"/>
        </w:rPr>
        <w:t>involve social work</w:t>
      </w:r>
      <w:r w:rsidR="00D31BBC">
        <w:rPr>
          <w:rFonts w:eastAsia="Avenir Next LT Pro" w:cs="Avenir Next LT Pro"/>
        </w:rPr>
        <w:t xml:space="preserve"> staff</w:t>
      </w:r>
      <w:r w:rsidR="004158E1">
        <w:rPr>
          <w:rFonts w:eastAsia="Avenir Next LT Pro" w:cs="Avenir Next LT Pro"/>
        </w:rPr>
        <w:t xml:space="preserve">. </w:t>
      </w:r>
      <w:r w:rsidRPr="00D5023C">
        <w:rPr>
          <w:rFonts w:eastAsia="Avenir Next LT Pro" w:cs="Avenir Next LT Pro"/>
          <w:b/>
          <w:bCs/>
        </w:rPr>
        <w:t>Avoid:</w:t>
      </w:r>
      <w:r w:rsidRPr="00D5023C">
        <w:rPr>
          <w:rFonts w:eastAsia="Avenir Next LT Pro" w:cs="Avenir Next LT Pro"/>
        </w:rPr>
        <w:t xml:space="preserve"> </w:t>
      </w:r>
      <w:r>
        <w:rPr>
          <w:rFonts w:eastAsia="Avenir Next LT Pro" w:cs="Avenir Next LT Pro"/>
        </w:rPr>
        <w:t>F</w:t>
      </w:r>
      <w:r w:rsidRPr="00D5023C">
        <w:rPr>
          <w:rFonts w:eastAsia="Avenir Next LT Pro" w:cs="Avenir Next LT Pro"/>
        </w:rPr>
        <w:t>orcing disclosure</w:t>
      </w:r>
      <w:r>
        <w:rPr>
          <w:rFonts w:eastAsia="Avenir Next LT Pro" w:cs="Avenir Next LT Pro"/>
        </w:rPr>
        <w:t>,</w:t>
      </w:r>
      <w:r w:rsidRPr="00D5023C">
        <w:rPr>
          <w:rFonts w:eastAsia="Avenir Next LT Pro" w:cs="Avenir Next LT Pro"/>
        </w:rPr>
        <w:t xml:space="preserve"> confronting companions</w:t>
      </w:r>
      <w:r>
        <w:rPr>
          <w:rFonts w:eastAsia="Avenir Next LT Pro" w:cs="Avenir Next LT Pro"/>
        </w:rPr>
        <w:t>,</w:t>
      </w:r>
      <w:r w:rsidRPr="00D5023C">
        <w:rPr>
          <w:rFonts w:eastAsia="Avenir Next LT Pro" w:cs="Avenir Next LT Pro"/>
        </w:rPr>
        <w:t xml:space="preserve"> </w:t>
      </w:r>
      <w:r w:rsidR="00D31BBC">
        <w:rPr>
          <w:rFonts w:eastAsia="Avenir Next LT Pro" w:cs="Avenir Next LT Pro"/>
        </w:rPr>
        <w:t xml:space="preserve">and </w:t>
      </w:r>
      <w:r w:rsidRPr="00D5023C">
        <w:rPr>
          <w:rFonts w:eastAsia="Avenir Next LT Pro" w:cs="Avenir Next LT Pro"/>
        </w:rPr>
        <w:t>defaulting to law enforcement.</w:t>
      </w:r>
    </w:p>
    <w:p w14:paraId="280F0515" w14:textId="073B674C" w:rsidR="00D5023C" w:rsidRDefault="00D5023C" w:rsidP="00D5023C">
      <w:pPr>
        <w:pStyle w:val="Heading2"/>
      </w:pPr>
      <w:r>
        <w:t xml:space="preserve">How to ask </w:t>
      </w:r>
    </w:p>
    <w:p w14:paraId="7F30EA3E" w14:textId="5BA5E8C6" w:rsidR="00141318" w:rsidRDefault="00141318" w:rsidP="009A20EC">
      <w:pPr>
        <w:spacing w:after="240"/>
      </w:pPr>
      <w:r>
        <w:t>Ask open, normalized questions — you do not need disclosure to help.</w:t>
      </w:r>
    </w:p>
    <w:p w14:paraId="6D0B9930" w14:textId="2C99929C" w:rsidR="00990FDE" w:rsidRPr="00990FDE" w:rsidRDefault="00141318" w:rsidP="009A20EC">
      <w:pPr>
        <w:spacing w:after="240"/>
      </w:pPr>
      <w:r w:rsidRPr="00141318">
        <w:rPr>
          <w:b/>
          <w:bCs/>
        </w:rPr>
        <w:t>Ask about:</w:t>
      </w:r>
      <w:r>
        <w:t xml:space="preserve"> safety; ability to leave; control over work, money, and ID; pressure or threats.</w:t>
      </w:r>
    </w:p>
    <w:p w14:paraId="2A66A1CB" w14:textId="173BD29D" w:rsidR="00990FDE" w:rsidRDefault="00141318" w:rsidP="00141318">
      <w:r w:rsidRPr="00141318">
        <w:rPr>
          <w:b/>
          <w:bCs/>
        </w:rPr>
        <w:t>Examples</w:t>
      </w:r>
      <w:r w:rsidR="00990FDE">
        <w:rPr>
          <w:b/>
          <w:bCs/>
        </w:rPr>
        <w:t xml:space="preserve"> of language</w:t>
      </w:r>
      <w:r w:rsidRPr="00141318">
        <w:rPr>
          <w:b/>
          <w:bCs/>
        </w:rPr>
        <w:t>:</w:t>
      </w:r>
      <w:r>
        <w:t xml:space="preserve"> </w:t>
      </w:r>
    </w:p>
    <w:p w14:paraId="260A0652" w14:textId="77777777" w:rsidR="00990FDE" w:rsidRDefault="00141318" w:rsidP="00990FDE">
      <w:pPr>
        <w:pStyle w:val="ListParagraph"/>
        <w:numPr>
          <w:ilvl w:val="0"/>
          <w:numId w:val="15"/>
        </w:numPr>
      </w:pPr>
      <w:r>
        <w:t xml:space="preserve">“I ask all patients about safety…” </w:t>
      </w:r>
    </w:p>
    <w:p w14:paraId="136A0EF4" w14:textId="2837CE20" w:rsidR="00990FDE" w:rsidRDefault="00141318" w:rsidP="009A20EC">
      <w:pPr>
        <w:pStyle w:val="ListParagraph"/>
        <w:numPr>
          <w:ilvl w:val="0"/>
          <w:numId w:val="15"/>
        </w:numPr>
        <w:spacing w:after="240"/>
      </w:pPr>
      <w:r>
        <w:t xml:space="preserve">“Do you feel able to leave your situation?” </w:t>
      </w:r>
    </w:p>
    <w:p w14:paraId="29FC56D5" w14:textId="17DA9E1B" w:rsidR="00990FDE" w:rsidRPr="00D5023C" w:rsidRDefault="00990FDE" w:rsidP="00141318">
      <w:r>
        <w:t xml:space="preserve">Note: </w:t>
      </w:r>
      <w:r w:rsidR="00141318">
        <w:t xml:space="preserve">Use validated tools (e.g., </w:t>
      </w:r>
      <w:r w:rsidR="00C4479D" w:rsidRPr="00C4479D">
        <w:t>Rapid Appraisal for Trafficking</w:t>
      </w:r>
      <w:r w:rsidR="00C4479D">
        <w:t xml:space="preserve">, or </w:t>
      </w:r>
      <w:r w:rsidR="00141318">
        <w:t>RAFT) within protocols when available.</w:t>
      </w:r>
    </w:p>
    <w:p w14:paraId="733A2C01" w14:textId="6BA413A6" w:rsidR="00C4479D" w:rsidRDefault="00C4479D" w:rsidP="00446E02">
      <w:pPr>
        <w:pStyle w:val="Heading2"/>
      </w:pPr>
      <w:r>
        <w:t>Key principles</w:t>
      </w:r>
    </w:p>
    <w:p w14:paraId="647B6ECA" w14:textId="59EEA770" w:rsidR="00B21888" w:rsidRDefault="00B21888" w:rsidP="00B21888">
      <w:pPr>
        <w:pStyle w:val="ListParagraph"/>
        <w:numPr>
          <w:ilvl w:val="0"/>
          <w:numId w:val="17"/>
        </w:numPr>
      </w:pPr>
      <w:r>
        <w:t>Indicators reflect patterns, not proof</w:t>
      </w:r>
    </w:p>
    <w:p w14:paraId="6E562BD9" w14:textId="628D6AA0" w:rsidR="00B21888" w:rsidRDefault="00CA2931" w:rsidP="00B21888">
      <w:pPr>
        <w:pStyle w:val="ListParagraph"/>
        <w:numPr>
          <w:ilvl w:val="0"/>
          <w:numId w:val="17"/>
        </w:numPr>
      </w:pPr>
      <w:r>
        <w:t>Trafficking i</w:t>
      </w:r>
      <w:r w:rsidR="00B21888">
        <w:t>ncludes labor and sexual exploitation</w:t>
      </w:r>
    </w:p>
    <w:p w14:paraId="7ADD1652" w14:textId="77777777" w:rsidR="00B21888" w:rsidRDefault="00B21888" w:rsidP="00B21888">
      <w:pPr>
        <w:pStyle w:val="ListParagraph"/>
        <w:numPr>
          <w:ilvl w:val="0"/>
          <w:numId w:val="17"/>
        </w:numPr>
      </w:pPr>
      <w:r>
        <w:t>Disclosure is not required to provide care</w:t>
      </w:r>
    </w:p>
    <w:p w14:paraId="0EAE369D" w14:textId="77777777" w:rsidR="00B21888" w:rsidRDefault="00B21888" w:rsidP="00B21888">
      <w:pPr>
        <w:pStyle w:val="ListParagraph"/>
        <w:numPr>
          <w:ilvl w:val="0"/>
          <w:numId w:val="17"/>
        </w:numPr>
      </w:pPr>
      <w:r>
        <w:t>Asking in a trauma-informed way is itself an intervention</w:t>
      </w:r>
    </w:p>
    <w:p w14:paraId="64DAF326" w14:textId="6B5D2AAA" w:rsidR="00C4479D" w:rsidRPr="00C4479D" w:rsidRDefault="00B21888" w:rsidP="00B21888">
      <w:pPr>
        <w:pStyle w:val="ListParagraph"/>
        <w:numPr>
          <w:ilvl w:val="0"/>
          <w:numId w:val="17"/>
        </w:numPr>
      </w:pPr>
      <w:r>
        <w:t>Focus on safe connection, not investigation</w:t>
      </w:r>
    </w:p>
    <w:p w14:paraId="5D543759" w14:textId="38F03BFD" w:rsidR="00B919EB" w:rsidRDefault="009259A3" w:rsidP="00446E02">
      <w:pPr>
        <w:pStyle w:val="Heading2"/>
      </w:pPr>
      <w:r>
        <w:t xml:space="preserve">Resources </w:t>
      </w:r>
    </w:p>
    <w:p w14:paraId="5DE61782" w14:textId="60AC763E" w:rsidR="00D5023C" w:rsidRPr="00D02248" w:rsidRDefault="00DF41AA" w:rsidP="004158E1">
      <w:pPr>
        <w:pStyle w:val="ListParagraph"/>
        <w:numPr>
          <w:ilvl w:val="0"/>
          <w:numId w:val="19"/>
        </w:numPr>
        <w:spacing w:after="160" w:line="278" w:lineRule="auto"/>
      </w:pPr>
      <w:hyperlink r:id="rId12" w:history="1">
        <w:r w:rsidRPr="004158E1">
          <w:rPr>
            <w:rStyle w:val="Hyperlink"/>
            <w:rFonts w:ascii="Avenir Next LT Pro" w:eastAsia="Franklin Gothic Book" w:hAnsi="Avenir Next LT Pro" w:cs="Franklin Gothic Book"/>
            <w:lang w:bidi="en-US"/>
          </w:rPr>
          <w:t>HEAL Trafficking</w:t>
        </w:r>
      </w:hyperlink>
      <w:r w:rsidR="00BD0074" w:rsidRPr="004158E1">
        <w:rPr>
          <w:rFonts w:eastAsia="Franklin Gothic Book" w:cs="Franklin Gothic Book"/>
          <w:lang w:bidi="en-US"/>
        </w:rPr>
        <w:t xml:space="preserve">, which </w:t>
      </w:r>
      <w:r w:rsidR="00023B90" w:rsidRPr="004158E1">
        <w:rPr>
          <w:rFonts w:eastAsia="Franklin Gothic Book" w:cs="Franklin Gothic Book"/>
          <w:lang w:bidi="en-US"/>
        </w:rPr>
        <w:t>developed the guidance shared in this</w:t>
      </w:r>
      <w:r w:rsidR="00875989" w:rsidRPr="004158E1">
        <w:rPr>
          <w:rFonts w:eastAsia="Franklin Gothic Book" w:cs="Franklin Gothic Book"/>
          <w:lang w:bidi="en-US"/>
        </w:rPr>
        <w:t xml:space="preserve"> document</w:t>
      </w:r>
    </w:p>
    <w:p w14:paraId="670387B8" w14:textId="547CFF02" w:rsidR="00D02248" w:rsidRPr="00D02248" w:rsidRDefault="00D02248" w:rsidP="00D02248">
      <w:pPr>
        <w:pStyle w:val="ListParagraph"/>
        <w:numPr>
          <w:ilvl w:val="0"/>
          <w:numId w:val="18"/>
        </w:numPr>
      </w:pPr>
      <w:hyperlink r:id="rId13" w:history="1">
        <w:r w:rsidRPr="00D359D9">
          <w:rPr>
            <w:rStyle w:val="Hyperlink"/>
            <w:rFonts w:ascii="Avenir Next LT Pro" w:hAnsi="Avenir Next LT Pro"/>
          </w:rPr>
          <w:t xml:space="preserve">National Human Trafficking Hotline </w:t>
        </w:r>
      </w:hyperlink>
      <w:r w:rsidRPr="00D02248">
        <w:t xml:space="preserve"> </w:t>
      </w:r>
    </w:p>
    <w:p w14:paraId="39D92981" w14:textId="0EA2A908" w:rsidR="00E31BB4" w:rsidRPr="00E31BB4" w:rsidRDefault="00666636" w:rsidP="00002FF4">
      <w:pPr>
        <w:pStyle w:val="ListParagraph"/>
        <w:numPr>
          <w:ilvl w:val="0"/>
          <w:numId w:val="18"/>
        </w:numPr>
        <w:spacing w:after="160" w:line="278" w:lineRule="auto"/>
      </w:pPr>
      <w:hyperlink r:id="rId14" w:history="1">
        <w:r w:rsidRPr="001F311E">
          <w:rPr>
            <w:rStyle w:val="Hyperlink"/>
            <w:rFonts w:ascii="Avenir Next LT Pro" w:hAnsi="Avenir Next LT Pro"/>
          </w:rPr>
          <w:t>Attorney Gen</w:t>
        </w:r>
        <w:r w:rsidR="00586251" w:rsidRPr="001F311E">
          <w:rPr>
            <w:rStyle w:val="Hyperlink"/>
            <w:rFonts w:ascii="Avenir Next LT Pro" w:hAnsi="Avenir Next LT Pro"/>
          </w:rPr>
          <w:t>eral’s Office Human Trafficking Division Resources</w:t>
        </w:r>
      </w:hyperlink>
    </w:p>
    <w:sectPr w:rsidR="00E31BB4" w:rsidRPr="00E31BB4" w:rsidSect="00246348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B8DB" w14:textId="77777777" w:rsidR="00BE5EAD" w:rsidRDefault="00BE5EAD" w:rsidP="00E81AA9">
      <w:r>
        <w:separator/>
      </w:r>
    </w:p>
    <w:p w14:paraId="6CEA74A2" w14:textId="77777777" w:rsidR="00BE5EAD" w:rsidRDefault="00BE5EAD"/>
  </w:endnote>
  <w:endnote w:type="continuationSeparator" w:id="0">
    <w:p w14:paraId="27E28993" w14:textId="77777777" w:rsidR="00BE5EAD" w:rsidRDefault="00BE5EAD" w:rsidP="00E81AA9">
      <w:r>
        <w:continuationSeparator/>
      </w:r>
    </w:p>
    <w:p w14:paraId="38C4A498" w14:textId="77777777" w:rsidR="00BE5EAD" w:rsidRDefault="00BE5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A2F1" w14:textId="0EB312EB" w:rsidR="007775C7" w:rsidRDefault="000A55C6">
    <w:pPr>
      <w:pStyle w:val="Footer"/>
    </w:pPr>
    <w:r>
      <w:t>U</w:t>
    </w:r>
    <w:r w:rsidR="007775C7">
      <w:t>pdated</w:t>
    </w:r>
    <w:r w:rsidR="00BC444E">
      <w:t>:</w:t>
    </w:r>
    <w:r w:rsidR="007775C7">
      <w:t xml:space="preserve"> </w:t>
    </w:r>
    <w:r w:rsidR="00D5023C">
      <w:t xml:space="preserve">May </w:t>
    </w:r>
    <w:r w:rsidR="00DD0DE8">
      <w:t>26</w:t>
    </w:r>
    <w:r>
      <w:t xml:space="preserve">, </w:t>
    </w:r>
    <w:r w:rsidR="007775C7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B99B" w14:textId="77777777" w:rsidR="00BE5EAD" w:rsidRDefault="00BE5EAD" w:rsidP="00E81AA9">
      <w:r>
        <w:separator/>
      </w:r>
    </w:p>
    <w:p w14:paraId="340D548A" w14:textId="77777777" w:rsidR="00BE5EAD" w:rsidRDefault="00BE5EAD"/>
  </w:footnote>
  <w:footnote w:type="continuationSeparator" w:id="0">
    <w:p w14:paraId="4E6CE917" w14:textId="77777777" w:rsidR="00BE5EAD" w:rsidRDefault="00BE5EAD" w:rsidP="00E81AA9">
      <w:r>
        <w:continuationSeparator/>
      </w:r>
    </w:p>
    <w:p w14:paraId="4336F83D" w14:textId="77777777" w:rsidR="00BE5EAD" w:rsidRDefault="00BE5E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C77"/>
    <w:multiLevelType w:val="hybridMultilevel"/>
    <w:tmpl w:val="FF004ED0"/>
    <w:lvl w:ilvl="0" w:tplc="DF6A75D0">
      <w:start w:val="2026"/>
      <w:numFmt w:val="bullet"/>
      <w:lvlText w:val=""/>
      <w:lvlJc w:val="left"/>
      <w:pPr>
        <w:ind w:left="560" w:hanging="360"/>
      </w:pPr>
      <w:rPr>
        <w:rFonts w:ascii="Symbol" w:eastAsia="Franklin Gothic Book" w:hAnsi="Symbol" w:cs="Franklin Gothic Book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7E74CF"/>
    <w:multiLevelType w:val="hybridMultilevel"/>
    <w:tmpl w:val="AA840B68"/>
    <w:lvl w:ilvl="0" w:tplc="0A70D71E">
      <w:start w:val="1"/>
      <w:numFmt w:val="decimal"/>
      <w:pStyle w:val="Numbers"/>
      <w:lvlText w:val="%1."/>
      <w:lvlJc w:val="left"/>
      <w:pPr>
        <w:ind w:left="792" w:hanging="360"/>
      </w:pPr>
      <w:rPr>
        <w:rFonts w:ascii="Avenir Next LT Pro" w:hAnsi="Avenir Next LT Pro" w:hint="default"/>
        <w:b w:val="0"/>
        <w:bCs/>
        <w:i w:val="0"/>
        <w:color w:val="032E5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CCB"/>
    <w:multiLevelType w:val="hybridMultilevel"/>
    <w:tmpl w:val="169E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6390C"/>
    <w:multiLevelType w:val="multilevel"/>
    <w:tmpl w:val="36387224"/>
    <w:styleLink w:val="CurrentList1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F1924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65642"/>
    <w:multiLevelType w:val="hybridMultilevel"/>
    <w:tmpl w:val="0F42DA92"/>
    <w:lvl w:ilvl="0" w:tplc="014E8CB8">
      <w:numFmt w:val="bullet"/>
      <w:lvlText w:val="-"/>
      <w:lvlJc w:val="left"/>
      <w:pPr>
        <w:ind w:left="380" w:hanging="360"/>
      </w:pPr>
      <w:rPr>
        <w:rFonts w:ascii="Franklin Gothic Book" w:eastAsia="Franklin Gothic Book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3B7426C"/>
    <w:multiLevelType w:val="hybridMultilevel"/>
    <w:tmpl w:val="D3B2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E3D99"/>
    <w:multiLevelType w:val="hybridMultilevel"/>
    <w:tmpl w:val="B52E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9E4"/>
    <w:multiLevelType w:val="hybridMultilevel"/>
    <w:tmpl w:val="A7E0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B5302"/>
    <w:multiLevelType w:val="hybridMultilevel"/>
    <w:tmpl w:val="7434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61634"/>
    <w:multiLevelType w:val="hybridMultilevel"/>
    <w:tmpl w:val="1E2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90339"/>
    <w:multiLevelType w:val="hybridMultilevel"/>
    <w:tmpl w:val="C75C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96957"/>
    <w:multiLevelType w:val="hybridMultilevel"/>
    <w:tmpl w:val="E80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A6EA4"/>
    <w:multiLevelType w:val="hybridMultilevel"/>
    <w:tmpl w:val="A2760D00"/>
    <w:lvl w:ilvl="0" w:tplc="1AB85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221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F4F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1A3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A27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AE0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4A9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E7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DE3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CFC72BD"/>
    <w:multiLevelType w:val="hybridMultilevel"/>
    <w:tmpl w:val="EA1486EC"/>
    <w:lvl w:ilvl="0" w:tplc="833E5A04">
      <w:start w:val="1"/>
      <w:numFmt w:val="bullet"/>
      <w:lvlText w:val=""/>
      <w:lvlJc w:val="left"/>
      <w:pPr>
        <w:ind w:left="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63904EBD"/>
    <w:multiLevelType w:val="hybridMultilevel"/>
    <w:tmpl w:val="F764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00F2C"/>
    <w:multiLevelType w:val="hybridMultilevel"/>
    <w:tmpl w:val="918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860E0"/>
    <w:multiLevelType w:val="hybridMultilevel"/>
    <w:tmpl w:val="89A4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66F5F"/>
    <w:multiLevelType w:val="multilevel"/>
    <w:tmpl w:val="19260A62"/>
    <w:styleLink w:val="CurrentList2"/>
    <w:lvl w:ilvl="0">
      <w:start w:val="1"/>
      <w:numFmt w:val="decimal"/>
      <w:lvlText w:val="%1."/>
      <w:lvlJc w:val="left"/>
      <w:pPr>
        <w:ind w:left="792" w:hanging="360"/>
      </w:pPr>
      <w:rPr>
        <w:rFonts w:ascii="Avenir Next" w:hAnsi="Avenir Next" w:hint="default"/>
        <w:b w:val="0"/>
        <w:i w:val="0"/>
        <w:color w:val="F19247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11C45"/>
    <w:multiLevelType w:val="hybridMultilevel"/>
    <w:tmpl w:val="04B8876E"/>
    <w:lvl w:ilvl="0" w:tplc="0742B2D6">
      <w:start w:val="1"/>
      <w:numFmt w:val="bullet"/>
      <w:pStyle w:val="Bullets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032E5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362460">
    <w:abstractNumId w:val="18"/>
  </w:num>
  <w:num w:numId="2" w16cid:durableId="992224991">
    <w:abstractNumId w:val="3"/>
  </w:num>
  <w:num w:numId="3" w16cid:durableId="329063715">
    <w:abstractNumId w:val="1"/>
  </w:num>
  <w:num w:numId="4" w16cid:durableId="1647078613">
    <w:abstractNumId w:val="17"/>
  </w:num>
  <w:num w:numId="5" w16cid:durableId="1895236974">
    <w:abstractNumId w:val="4"/>
  </w:num>
  <w:num w:numId="6" w16cid:durableId="1768505554">
    <w:abstractNumId w:val="13"/>
  </w:num>
  <w:num w:numId="7" w16cid:durableId="1062950473">
    <w:abstractNumId w:val="12"/>
  </w:num>
  <w:num w:numId="8" w16cid:durableId="73208228">
    <w:abstractNumId w:val="0"/>
  </w:num>
  <w:num w:numId="9" w16cid:durableId="559294332">
    <w:abstractNumId w:val="15"/>
  </w:num>
  <w:num w:numId="10" w16cid:durableId="1839224561">
    <w:abstractNumId w:val="2"/>
  </w:num>
  <w:num w:numId="11" w16cid:durableId="94596077">
    <w:abstractNumId w:val="9"/>
  </w:num>
  <w:num w:numId="12" w16cid:durableId="164129738">
    <w:abstractNumId w:val="16"/>
  </w:num>
  <w:num w:numId="13" w16cid:durableId="1100878666">
    <w:abstractNumId w:val="5"/>
  </w:num>
  <w:num w:numId="14" w16cid:durableId="933436473">
    <w:abstractNumId w:val="14"/>
  </w:num>
  <w:num w:numId="15" w16cid:durableId="443227699">
    <w:abstractNumId w:val="7"/>
  </w:num>
  <w:num w:numId="16" w16cid:durableId="143664284">
    <w:abstractNumId w:val="8"/>
  </w:num>
  <w:num w:numId="17" w16cid:durableId="982201905">
    <w:abstractNumId w:val="11"/>
  </w:num>
  <w:num w:numId="18" w16cid:durableId="2102724976">
    <w:abstractNumId w:val="10"/>
  </w:num>
  <w:num w:numId="19" w16cid:durableId="1321618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C9"/>
    <w:rsid w:val="0000283F"/>
    <w:rsid w:val="000121B2"/>
    <w:rsid w:val="00023B90"/>
    <w:rsid w:val="00025FA5"/>
    <w:rsid w:val="00031334"/>
    <w:rsid w:val="00046CB2"/>
    <w:rsid w:val="00052D55"/>
    <w:rsid w:val="00054ECB"/>
    <w:rsid w:val="00076C27"/>
    <w:rsid w:val="000800F7"/>
    <w:rsid w:val="0008731E"/>
    <w:rsid w:val="000A55C6"/>
    <w:rsid w:val="000B5483"/>
    <w:rsid w:val="000C38A1"/>
    <w:rsid w:val="000F53D9"/>
    <w:rsid w:val="00103F9C"/>
    <w:rsid w:val="001100E2"/>
    <w:rsid w:val="00125BBC"/>
    <w:rsid w:val="00126F6D"/>
    <w:rsid w:val="00133712"/>
    <w:rsid w:val="00135F55"/>
    <w:rsid w:val="00141318"/>
    <w:rsid w:val="001478B3"/>
    <w:rsid w:val="0015490A"/>
    <w:rsid w:val="001613D6"/>
    <w:rsid w:val="001730C9"/>
    <w:rsid w:val="00174A97"/>
    <w:rsid w:val="0017640A"/>
    <w:rsid w:val="00192E68"/>
    <w:rsid w:val="001A66C5"/>
    <w:rsid w:val="001B7339"/>
    <w:rsid w:val="001F311E"/>
    <w:rsid w:val="0020059A"/>
    <w:rsid w:val="00246348"/>
    <w:rsid w:val="00280B62"/>
    <w:rsid w:val="002C0D5B"/>
    <w:rsid w:val="00301679"/>
    <w:rsid w:val="00305DE0"/>
    <w:rsid w:val="00313158"/>
    <w:rsid w:val="003214A6"/>
    <w:rsid w:val="00325ADB"/>
    <w:rsid w:val="003423E1"/>
    <w:rsid w:val="00355A2D"/>
    <w:rsid w:val="003B5B36"/>
    <w:rsid w:val="003C4E3F"/>
    <w:rsid w:val="003E1D6F"/>
    <w:rsid w:val="003E4B12"/>
    <w:rsid w:val="004013FC"/>
    <w:rsid w:val="00402739"/>
    <w:rsid w:val="004158E1"/>
    <w:rsid w:val="0042375F"/>
    <w:rsid w:val="004427CE"/>
    <w:rsid w:val="004428E7"/>
    <w:rsid w:val="00446E02"/>
    <w:rsid w:val="004635C9"/>
    <w:rsid w:val="004778F7"/>
    <w:rsid w:val="00493992"/>
    <w:rsid w:val="004E2949"/>
    <w:rsid w:val="004E4028"/>
    <w:rsid w:val="00504B5F"/>
    <w:rsid w:val="005055DB"/>
    <w:rsid w:val="00516486"/>
    <w:rsid w:val="005168E9"/>
    <w:rsid w:val="005413E9"/>
    <w:rsid w:val="00552E5F"/>
    <w:rsid w:val="00554B99"/>
    <w:rsid w:val="00555A8F"/>
    <w:rsid w:val="00586251"/>
    <w:rsid w:val="005904AA"/>
    <w:rsid w:val="005B2EEA"/>
    <w:rsid w:val="005F0EDB"/>
    <w:rsid w:val="00625C39"/>
    <w:rsid w:val="00645BBA"/>
    <w:rsid w:val="00652896"/>
    <w:rsid w:val="006572FB"/>
    <w:rsid w:val="00666636"/>
    <w:rsid w:val="006738EA"/>
    <w:rsid w:val="0067438C"/>
    <w:rsid w:val="006D3D64"/>
    <w:rsid w:val="006D65C3"/>
    <w:rsid w:val="006E1ABE"/>
    <w:rsid w:val="006F24FE"/>
    <w:rsid w:val="00710C79"/>
    <w:rsid w:val="00717098"/>
    <w:rsid w:val="0074398F"/>
    <w:rsid w:val="0077554B"/>
    <w:rsid w:val="007775C7"/>
    <w:rsid w:val="00793661"/>
    <w:rsid w:val="007955CA"/>
    <w:rsid w:val="007C1DA4"/>
    <w:rsid w:val="007E571F"/>
    <w:rsid w:val="00807B8C"/>
    <w:rsid w:val="00843FAE"/>
    <w:rsid w:val="00870F71"/>
    <w:rsid w:val="00875989"/>
    <w:rsid w:val="00884245"/>
    <w:rsid w:val="008B5C87"/>
    <w:rsid w:val="008C452B"/>
    <w:rsid w:val="008E1B8F"/>
    <w:rsid w:val="008E1D1B"/>
    <w:rsid w:val="008E3750"/>
    <w:rsid w:val="00910AC1"/>
    <w:rsid w:val="00911DDD"/>
    <w:rsid w:val="0091372A"/>
    <w:rsid w:val="00923826"/>
    <w:rsid w:val="009259A3"/>
    <w:rsid w:val="009343AD"/>
    <w:rsid w:val="00947E6B"/>
    <w:rsid w:val="00952D84"/>
    <w:rsid w:val="009614FA"/>
    <w:rsid w:val="00975F5C"/>
    <w:rsid w:val="00983FCD"/>
    <w:rsid w:val="00990FDE"/>
    <w:rsid w:val="009A20EC"/>
    <w:rsid w:val="009D6109"/>
    <w:rsid w:val="009E720E"/>
    <w:rsid w:val="009F3EEB"/>
    <w:rsid w:val="00A03135"/>
    <w:rsid w:val="00A16310"/>
    <w:rsid w:val="00A34726"/>
    <w:rsid w:val="00A51346"/>
    <w:rsid w:val="00A94461"/>
    <w:rsid w:val="00AA162E"/>
    <w:rsid w:val="00AB23FE"/>
    <w:rsid w:val="00AB3D8D"/>
    <w:rsid w:val="00AC4B98"/>
    <w:rsid w:val="00AD7233"/>
    <w:rsid w:val="00AE3E90"/>
    <w:rsid w:val="00B05EA0"/>
    <w:rsid w:val="00B21888"/>
    <w:rsid w:val="00B53B6B"/>
    <w:rsid w:val="00B6186F"/>
    <w:rsid w:val="00B6427E"/>
    <w:rsid w:val="00B71C66"/>
    <w:rsid w:val="00B919EB"/>
    <w:rsid w:val="00BA770F"/>
    <w:rsid w:val="00BC444E"/>
    <w:rsid w:val="00BD0074"/>
    <w:rsid w:val="00BD6916"/>
    <w:rsid w:val="00BE5EAD"/>
    <w:rsid w:val="00C116A8"/>
    <w:rsid w:val="00C44404"/>
    <w:rsid w:val="00C4479D"/>
    <w:rsid w:val="00C5791D"/>
    <w:rsid w:val="00C749B4"/>
    <w:rsid w:val="00C86D4C"/>
    <w:rsid w:val="00C871A6"/>
    <w:rsid w:val="00CA2931"/>
    <w:rsid w:val="00CA54D1"/>
    <w:rsid w:val="00CB5079"/>
    <w:rsid w:val="00CF6422"/>
    <w:rsid w:val="00D02248"/>
    <w:rsid w:val="00D2783D"/>
    <w:rsid w:val="00D31BBC"/>
    <w:rsid w:val="00D359D9"/>
    <w:rsid w:val="00D5023C"/>
    <w:rsid w:val="00D64565"/>
    <w:rsid w:val="00DD0DE8"/>
    <w:rsid w:val="00DE1194"/>
    <w:rsid w:val="00DF41AA"/>
    <w:rsid w:val="00E2320D"/>
    <w:rsid w:val="00E2385F"/>
    <w:rsid w:val="00E23F67"/>
    <w:rsid w:val="00E31BB4"/>
    <w:rsid w:val="00E31CA9"/>
    <w:rsid w:val="00E43DB5"/>
    <w:rsid w:val="00E81AA9"/>
    <w:rsid w:val="00EB1457"/>
    <w:rsid w:val="00ED2247"/>
    <w:rsid w:val="00ED4B11"/>
    <w:rsid w:val="00EF0DE8"/>
    <w:rsid w:val="00EF5EA6"/>
    <w:rsid w:val="00F0077F"/>
    <w:rsid w:val="00F119E7"/>
    <w:rsid w:val="00F6050E"/>
    <w:rsid w:val="00F71EE0"/>
    <w:rsid w:val="00FC1595"/>
    <w:rsid w:val="00FD2047"/>
    <w:rsid w:val="00FF3F6D"/>
    <w:rsid w:val="00FF6744"/>
    <w:rsid w:val="37441534"/>
    <w:rsid w:val="3B464435"/>
    <w:rsid w:val="5D1950AB"/>
    <w:rsid w:val="61F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DE851"/>
  <w15:chartTrackingRefBased/>
  <w15:docId w15:val="{88637512-1198-4734-B2C0-C6075B85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B4"/>
    <w:pPr>
      <w:spacing w:after="0" w:line="300" w:lineRule="auto"/>
    </w:pPr>
    <w:rPr>
      <w:rFonts w:ascii="Avenir Next LT Pro" w:eastAsia="MS Mincho" w:hAnsi="Avenir Next LT Pro" w:cs="Times New Roman"/>
      <w:color w:val="032E53"/>
      <w:kern w:val="0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313158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E02"/>
    <w:pPr>
      <w:keepNext/>
      <w:keepLines/>
      <w:spacing w:before="160" w:after="80"/>
      <w:outlineLvl w:val="1"/>
    </w:pPr>
    <w:rPr>
      <w:rFonts w:eastAsia="Avenir Next LT Pro" w:cs="Avenir Next LT Pro"/>
      <w:b/>
      <w:color w:val="114A3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079"/>
    <w:pPr>
      <w:outlineLvl w:val="2"/>
    </w:pPr>
    <w:rPr>
      <w:color w:val="114A35"/>
      <w:sz w:val="28"/>
      <w:szCs w:val="28"/>
    </w:rPr>
  </w:style>
  <w:style w:type="paragraph" w:styleId="Heading4">
    <w:name w:val="heading 4"/>
    <w:basedOn w:val="Subtitle"/>
    <w:next w:val="Normal"/>
    <w:link w:val="Heading4Char"/>
    <w:uiPriority w:val="9"/>
    <w:unhideWhenUsed/>
    <w:qFormat/>
    <w:rsid w:val="00B919EB"/>
    <w:pPr>
      <w:spacing w:before="120" w:after="120"/>
      <w:outlineLvl w:val="3"/>
    </w:pPr>
    <w:rPr>
      <w:rFonts w:eastAsia="Avenir Next LT Pro" w:cs="Avenir Next LT P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aliases w:val="Subtle Emphasis - do not use"/>
    <w:basedOn w:val="DefaultParagraphFont"/>
    <w:uiPriority w:val="19"/>
    <w:qFormat/>
    <w:rsid w:val="00E81AA9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313158"/>
    <w:rPr>
      <w:rFonts w:ascii="Avenir Next LT Pro" w:eastAsia="Avenir Next LT Pro" w:hAnsi="Avenir Next LT Pro" w:cs="Avenir Next LT Pro"/>
      <w:b/>
      <w:bCs/>
      <w:color w:val="FFFFF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6E02"/>
    <w:rPr>
      <w:rFonts w:ascii="Avenir Next LT Pro" w:eastAsia="Avenir Next LT Pro" w:hAnsi="Avenir Next LT Pro" w:cs="Avenir Next LT Pro"/>
      <w:b/>
      <w:color w:val="114A35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B5079"/>
    <w:rPr>
      <w:rFonts w:ascii="Avenir Next LT Pro" w:eastAsia="MS Mincho" w:hAnsi="Avenir Next LT Pro" w:cs="Times New Roman"/>
      <w:color w:val="114A35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19EB"/>
    <w:rPr>
      <w:rFonts w:ascii="Avenir Next LT Pro" w:eastAsia="Avenir Next LT Pro" w:hAnsi="Avenir Next LT Pro" w:cs="Avenir Next LT Pro"/>
      <w:color w:val="1E5A91"/>
      <w:kern w:val="0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EA0"/>
    <w:pPr>
      <w:spacing w:after="240"/>
    </w:pPr>
    <w:rPr>
      <w:rFonts w:eastAsia="Avenir Next LT Pro" w:cs="Avenir Next LT Pro"/>
      <w:b/>
      <w:bCs/>
      <w:color w:val="FFFFF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EA0"/>
    <w:rPr>
      <w:rFonts w:ascii="Avenir Next LT Pro" w:eastAsia="Avenir Next LT Pro" w:hAnsi="Avenir Next LT Pro" w:cs="Avenir Next LT Pro"/>
      <w:b/>
      <w:bCs/>
      <w:color w:val="FFFFFF"/>
      <w:kern w:val="0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4FA"/>
    <w:pPr>
      <w:numPr>
        <w:ilvl w:val="1"/>
      </w:numPr>
    </w:pPr>
    <w:rPr>
      <w:rFonts w:eastAsiaTheme="majorEastAsia" w:cs="Times New Roman (Headings CS)"/>
      <w:color w:val="1E5A9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4FA"/>
    <w:rPr>
      <w:rFonts w:ascii="Avenir Next" w:eastAsiaTheme="majorEastAsia" w:hAnsi="Avenir Next" w:cs="Times New Roman (Headings CS)"/>
      <w:color w:val="1E5A91"/>
      <w:kern w:val="0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0C9"/>
    <w:pPr>
      <w:ind w:left="720"/>
      <w:contextualSpacing/>
    </w:pPr>
  </w:style>
  <w:style w:type="character" w:styleId="IntenseEmphasis">
    <w:name w:val="Intense Emphasis"/>
    <w:aliases w:val="Intense Emphasis - do not use"/>
    <w:basedOn w:val="DefaultParagraphFont"/>
    <w:uiPriority w:val="21"/>
    <w:qFormat/>
    <w:rsid w:val="0017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0C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aliases w:val="Emphasis - do not use"/>
    <w:basedOn w:val="DefaultParagraphFont"/>
    <w:uiPriority w:val="20"/>
    <w:qFormat/>
    <w:rsid w:val="00E81AA9"/>
    <w:rPr>
      <w:i/>
      <w:iCs/>
    </w:rPr>
  </w:style>
  <w:style w:type="character" w:styleId="Hyperlink">
    <w:name w:val="Hyperlink"/>
    <w:uiPriority w:val="99"/>
    <w:rsid w:val="00E81AA9"/>
    <w:rPr>
      <w:rFonts w:ascii="Avenir Next" w:hAnsi="Avenir Next" w:cs="Times New Roman"/>
      <w:color w:val="0000FF"/>
      <w:u w:val="single"/>
    </w:rPr>
  </w:style>
  <w:style w:type="paragraph" w:customStyle="1" w:styleId="DPHHeading">
    <w:name w:val="DPH Heading"/>
    <w:basedOn w:val="Subtitle"/>
    <w:qFormat/>
    <w:rsid w:val="00B05EA0"/>
    <w:rPr>
      <w:rFonts w:eastAsia="Avenir Next LT Pro" w:cs="Avenir Next LT Pro"/>
      <w:color w:val="FFFFFF" w:themeColor="background1"/>
      <w:sz w:val="32"/>
    </w:rPr>
  </w:style>
  <w:style w:type="paragraph" w:customStyle="1" w:styleId="Bullets">
    <w:name w:val="Bullets"/>
    <w:basedOn w:val="Normal"/>
    <w:qFormat/>
    <w:rsid w:val="007955CA"/>
    <w:pPr>
      <w:numPr>
        <w:numId w:val="1"/>
      </w:numPr>
      <w:spacing w:before="120" w:after="60"/>
      <w:ind w:left="720" w:right="360" w:hanging="288"/>
    </w:pPr>
    <w:rPr>
      <w:rFonts w:eastAsia="Avenir Next LT Pro" w:cs="Avenir Next LT Pro"/>
      <w:lang w:val="en"/>
    </w:rPr>
  </w:style>
  <w:style w:type="paragraph" w:styleId="Header">
    <w:name w:val="header"/>
    <w:basedOn w:val="Normal"/>
    <w:link w:val="HeaderChar"/>
    <w:uiPriority w:val="99"/>
    <w:unhideWhenUsed/>
    <w:rsid w:val="00E81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A9"/>
    <w:rPr>
      <w:rFonts w:ascii="Avenir Next" w:eastAsia="MS Mincho" w:hAnsi="Avenir Next" w:cs="Times New Roman"/>
      <w:color w:val="0C2E46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1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A9"/>
    <w:rPr>
      <w:rFonts w:ascii="Avenir Next" w:eastAsia="MS Mincho" w:hAnsi="Avenir Next" w:cs="Times New Roman"/>
      <w:color w:val="0C2E46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81AA9"/>
  </w:style>
  <w:style w:type="character" w:styleId="Strong">
    <w:name w:val="Strong"/>
    <w:aliases w:val="Strong - do not use"/>
    <w:basedOn w:val="DefaultParagraphFont"/>
    <w:uiPriority w:val="22"/>
    <w:qFormat/>
    <w:rsid w:val="00E81AA9"/>
    <w:rPr>
      <w:b/>
      <w:bCs/>
    </w:rPr>
  </w:style>
  <w:style w:type="paragraph" w:customStyle="1" w:styleId="Numbers">
    <w:name w:val="Numbers"/>
    <w:basedOn w:val="Bullets"/>
    <w:qFormat/>
    <w:rsid w:val="007955CA"/>
    <w:pPr>
      <w:numPr>
        <w:numId w:val="3"/>
      </w:numPr>
    </w:pPr>
  </w:style>
  <w:style w:type="numbering" w:customStyle="1" w:styleId="CurrentList1">
    <w:name w:val="Current List1"/>
    <w:uiPriority w:val="99"/>
    <w:rsid w:val="009614FA"/>
    <w:pPr>
      <w:numPr>
        <w:numId w:val="2"/>
      </w:numPr>
    </w:pPr>
  </w:style>
  <w:style w:type="numbering" w:customStyle="1" w:styleId="CurrentList2">
    <w:name w:val="Current List2"/>
    <w:uiPriority w:val="99"/>
    <w:rsid w:val="009614F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13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158"/>
    <w:pPr>
      <w:spacing w:after="160" w:line="240" w:lineRule="auto"/>
    </w:pPr>
    <w:rPr>
      <w:rFonts w:eastAsia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158"/>
    <w:rPr>
      <w:rFonts w:ascii="Avenir Next LT Pro" w:hAnsi="Avenir Next LT Pr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315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315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umantraffickinghotlin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rafficking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info-details/human-trafficking-division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259D5CF7DAB4B8CFDFE05AA28FA1A" ma:contentTypeVersion="11" ma:contentTypeDescription="Create a new document." ma:contentTypeScope="" ma:versionID="1fa1c731b85c5cfd8001c3e4c93c70b5">
  <xsd:schema xmlns:xsd="http://www.w3.org/2001/XMLSchema" xmlns:xs="http://www.w3.org/2001/XMLSchema" xmlns:p="http://schemas.microsoft.com/office/2006/metadata/properties" xmlns:ns2="c79151b3-d9c1-411a-9846-1ba0a73f7b29" xmlns:ns3="8b80eca0-9b8a-416f-b3da-bf2667e2178b" targetNamespace="http://schemas.microsoft.com/office/2006/metadata/properties" ma:root="true" ma:fieldsID="3d15437348529beaad9df627f512d3d2" ns2:_="" ns3:_="">
    <xsd:import namespace="c79151b3-d9c1-411a-9846-1ba0a73f7b29"/>
    <xsd:import namespace="8b80eca0-9b8a-416f-b3da-bf2667e21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151b3-d9c1-411a-9846-1ba0a73f7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0eca0-9b8a-416f-b3da-bf2667e217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8d7ac1-7c2d-4227-bc23-8a134ebdff85}" ma:internalName="TaxCatchAll" ma:showField="CatchAllData" ma:web="8b80eca0-9b8a-416f-b3da-bf2667e21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0eca0-9b8a-416f-b3da-bf2667e2178b" xsi:nil="true"/>
    <lcf76f155ced4ddcb4097134ff3c332f xmlns="c79151b3-d9c1-411a-9846-1ba0a73f7b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572348-5909-49F9-8537-EAC540A2A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51ABC-DE51-4963-ABAE-7329D865E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151b3-d9c1-411a-9846-1ba0a73f7b29"/>
    <ds:schemaRef ds:uri="8b80eca0-9b8a-416f-b3da-bf2667e21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761C7-FAF9-460B-88CB-4A12D30976A5}">
  <ds:schemaRefs>
    <ds:schemaRef ds:uri="http://www.w3.org/XML/1998/namespace"/>
    <ds:schemaRef ds:uri="http://schemas.openxmlformats.org/package/2006/metadata/core-properties"/>
    <ds:schemaRef ds:uri="8b80eca0-9b8a-416f-b3da-bf2667e2178b"/>
    <ds:schemaRef ds:uri="http://schemas.microsoft.com/office/2006/documentManagement/types"/>
    <ds:schemaRef ds:uri="http://purl.org/dc/dcmitype/"/>
    <ds:schemaRef ds:uri="c79151b3-d9c1-411a-9846-1ba0a73f7b29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6" baseType="variant">
      <vt:variant>
        <vt:i4>4849759</vt:i4>
      </vt:variant>
      <vt:variant>
        <vt:i4>0</vt:i4>
      </vt:variant>
      <vt:variant>
        <vt:i4>0</vt:i4>
      </vt:variant>
      <vt:variant>
        <vt:i4>5</vt:i4>
      </vt:variant>
      <vt:variant>
        <vt:lpwstr>https://www.healtrafficking.org/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Atkinson, Jessica L (DPH)</cp:lastModifiedBy>
  <cp:revision>58</cp:revision>
  <dcterms:created xsi:type="dcterms:W3CDTF">2026-05-14T12:21:00Z</dcterms:created>
  <dcterms:modified xsi:type="dcterms:W3CDTF">2026-05-26T19:02:00Z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0x010100526259D5CF7DAB4B8CFDFE05AA28FA1A</vt:lpwstr>
  </property>
  <property fmtid="{D5CDD505-2E9C-101B-9397-08002B2CF9AE}" pid="3" name="MediaServiceImageTags">
    <vt:lpwstr/>
  </property>
</Properties>
</file>