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A5688" w14:textId="77777777" w:rsidR="005F7F42" w:rsidRPr="004A4F6A" w:rsidRDefault="005F7F42" w:rsidP="005F7F42">
      <w:pPr>
        <w:jc w:val="center"/>
        <w:rPr>
          <w:rFonts w:cstheme="minorHAnsi"/>
          <w:b/>
        </w:rPr>
      </w:pPr>
      <w:r w:rsidRPr="004A4F6A">
        <w:rPr>
          <w:rFonts w:cstheme="minorHAnsi"/>
          <w:b/>
        </w:rPr>
        <w:t>Massachusetts Early Intervention ICC General Session</w:t>
      </w:r>
    </w:p>
    <w:p w14:paraId="2DF66757" w14:textId="77777777" w:rsidR="005F7F42" w:rsidRPr="004A4F6A" w:rsidRDefault="005F7F42" w:rsidP="005F7F42">
      <w:pPr>
        <w:jc w:val="center"/>
        <w:rPr>
          <w:rFonts w:cstheme="minorHAnsi"/>
          <w:b/>
        </w:rPr>
      </w:pPr>
      <w:r w:rsidRPr="004A4F6A">
        <w:rPr>
          <w:rFonts w:cstheme="minorHAnsi"/>
          <w:b/>
        </w:rPr>
        <w:t>March 11, 2022</w:t>
      </w:r>
    </w:p>
    <w:p w14:paraId="60E73677" w14:textId="77777777" w:rsidR="005F7F42" w:rsidRPr="004A4F6A" w:rsidRDefault="005F7F42" w:rsidP="005F7F42">
      <w:pPr>
        <w:jc w:val="center"/>
        <w:rPr>
          <w:rFonts w:cstheme="minorHAnsi"/>
          <w:b/>
        </w:rPr>
      </w:pPr>
      <w:r w:rsidRPr="004A4F6A">
        <w:rPr>
          <w:rFonts w:cstheme="minorHAnsi"/>
          <w:b/>
        </w:rPr>
        <w:t>9:00 am - 2:00 pm</w:t>
      </w:r>
    </w:p>
    <w:p w14:paraId="21216679" w14:textId="6A1E0942" w:rsidR="005F7F42" w:rsidRDefault="005F7F42" w:rsidP="00325375">
      <w:pPr>
        <w:jc w:val="center"/>
        <w:rPr>
          <w:rFonts w:cstheme="minorHAnsi"/>
          <w:b/>
        </w:rPr>
      </w:pPr>
      <w:r w:rsidRPr="004A4F6A">
        <w:rPr>
          <w:rFonts w:cstheme="minorHAnsi"/>
          <w:b/>
        </w:rPr>
        <w:t>Zoom</w:t>
      </w:r>
    </w:p>
    <w:p w14:paraId="1D5606A4" w14:textId="08497701" w:rsidR="00151D96" w:rsidRDefault="00151D96" w:rsidP="00325375">
      <w:pPr>
        <w:jc w:val="center"/>
        <w:rPr>
          <w:rFonts w:cstheme="minorHAnsi"/>
          <w:b/>
        </w:rPr>
      </w:pPr>
    </w:p>
    <w:p w14:paraId="05672866" w14:textId="7004CED5" w:rsidR="00151D96" w:rsidRPr="004A4F6A" w:rsidRDefault="00151D96" w:rsidP="00325375">
      <w:pPr>
        <w:jc w:val="center"/>
        <w:rPr>
          <w:rFonts w:cstheme="minorHAnsi"/>
          <w:b/>
        </w:rPr>
      </w:pPr>
      <w:r>
        <w:rPr>
          <w:rFonts w:cstheme="minorHAnsi"/>
          <w:b/>
        </w:rPr>
        <w:t>Meeting Notes</w:t>
      </w:r>
    </w:p>
    <w:p w14:paraId="1964F15F" w14:textId="77777777" w:rsidR="005F7F42" w:rsidRPr="004A4F6A" w:rsidRDefault="005F7F42" w:rsidP="005F7F42">
      <w:pPr>
        <w:rPr>
          <w:rFonts w:cstheme="minorHAnsi"/>
        </w:rPr>
      </w:pPr>
    </w:p>
    <w:p w14:paraId="34C3AA7C" w14:textId="3EB0B4C8" w:rsidR="005F7F42" w:rsidRPr="004A4F6A" w:rsidRDefault="005F7F42" w:rsidP="005F7F42">
      <w:pPr>
        <w:rPr>
          <w:rFonts w:cstheme="minorHAnsi"/>
          <w:b/>
          <w:bCs/>
        </w:rPr>
      </w:pPr>
      <w:r w:rsidRPr="004A4F6A">
        <w:rPr>
          <w:rFonts w:cstheme="minorHAnsi"/>
          <w:b/>
          <w:bCs/>
        </w:rPr>
        <w:t xml:space="preserve">9:00 – </w:t>
      </w:r>
      <w:proofErr w:type="gramStart"/>
      <w:r w:rsidRPr="004A4F6A">
        <w:rPr>
          <w:rFonts w:cstheme="minorHAnsi"/>
          <w:b/>
          <w:bCs/>
        </w:rPr>
        <w:t xml:space="preserve">11:00 </w:t>
      </w:r>
      <w:r w:rsidR="00ED460A">
        <w:rPr>
          <w:rFonts w:cstheme="minorHAnsi"/>
          <w:b/>
          <w:bCs/>
        </w:rPr>
        <w:t xml:space="preserve"> </w:t>
      </w:r>
      <w:r w:rsidRPr="004A4F6A">
        <w:rPr>
          <w:rFonts w:cstheme="minorHAnsi"/>
          <w:b/>
          <w:bCs/>
        </w:rPr>
        <w:t>Subcommittee</w:t>
      </w:r>
      <w:proofErr w:type="gramEnd"/>
      <w:r w:rsidRPr="004A4F6A">
        <w:rPr>
          <w:rFonts w:cstheme="minorHAnsi"/>
          <w:b/>
          <w:bCs/>
        </w:rPr>
        <w:t xml:space="preserve"> </w:t>
      </w:r>
      <w:r w:rsidR="004A4F6A">
        <w:rPr>
          <w:rFonts w:cstheme="minorHAnsi"/>
          <w:b/>
          <w:bCs/>
        </w:rPr>
        <w:t>Meetings</w:t>
      </w:r>
      <w:r w:rsidRPr="004A4F6A">
        <w:rPr>
          <w:rFonts w:cstheme="minorHAnsi"/>
          <w:b/>
          <w:bCs/>
        </w:rPr>
        <w:t xml:space="preserve"> </w:t>
      </w:r>
    </w:p>
    <w:p w14:paraId="51701FF4" w14:textId="77777777" w:rsidR="005F7F42" w:rsidRPr="004A4F6A" w:rsidRDefault="005F7F42" w:rsidP="005F7F42">
      <w:pPr>
        <w:rPr>
          <w:rFonts w:cstheme="minorHAnsi"/>
          <w:b/>
          <w:bCs/>
        </w:rPr>
      </w:pPr>
    </w:p>
    <w:p w14:paraId="5586A35D" w14:textId="5F79EB58" w:rsidR="005F7F42" w:rsidRPr="004A4F6A" w:rsidRDefault="005F7F42" w:rsidP="005F7F42">
      <w:pPr>
        <w:rPr>
          <w:rFonts w:cstheme="minorHAnsi"/>
          <w:b/>
          <w:bCs/>
        </w:rPr>
      </w:pPr>
      <w:r w:rsidRPr="004A4F6A">
        <w:rPr>
          <w:rFonts w:cstheme="minorHAnsi"/>
          <w:b/>
          <w:bCs/>
        </w:rPr>
        <w:t xml:space="preserve">11:00 – </w:t>
      </w:r>
      <w:proofErr w:type="gramStart"/>
      <w:r w:rsidRPr="004A4F6A">
        <w:rPr>
          <w:rFonts w:cstheme="minorHAnsi"/>
          <w:b/>
          <w:bCs/>
        </w:rPr>
        <w:t xml:space="preserve">11:30 </w:t>
      </w:r>
      <w:r w:rsidR="00ED460A">
        <w:rPr>
          <w:rFonts w:cstheme="minorHAnsi"/>
          <w:b/>
          <w:bCs/>
        </w:rPr>
        <w:t xml:space="preserve"> </w:t>
      </w:r>
      <w:r w:rsidRPr="004A4F6A">
        <w:rPr>
          <w:rFonts w:cstheme="minorHAnsi"/>
          <w:b/>
          <w:bCs/>
        </w:rPr>
        <w:t>Lunch</w:t>
      </w:r>
      <w:proofErr w:type="gramEnd"/>
    </w:p>
    <w:p w14:paraId="29360AD1" w14:textId="77777777" w:rsidR="005F7F42" w:rsidRPr="004A4F6A" w:rsidRDefault="005F7F42" w:rsidP="00913382">
      <w:pPr>
        <w:jc w:val="center"/>
        <w:rPr>
          <w:rFonts w:cstheme="minorHAnsi"/>
        </w:rPr>
      </w:pPr>
    </w:p>
    <w:p w14:paraId="1949BA36" w14:textId="245CC341" w:rsidR="00674CFA" w:rsidRPr="004A4F6A" w:rsidRDefault="005F7F42" w:rsidP="00674CFA">
      <w:pPr>
        <w:rPr>
          <w:rFonts w:cstheme="minorHAnsi"/>
          <w:b/>
          <w:bCs/>
        </w:rPr>
      </w:pPr>
      <w:r w:rsidRPr="004A4F6A">
        <w:rPr>
          <w:rFonts w:cstheme="minorHAnsi"/>
          <w:b/>
          <w:bCs/>
        </w:rPr>
        <w:t xml:space="preserve">11:30 – </w:t>
      </w:r>
      <w:proofErr w:type="gramStart"/>
      <w:r w:rsidRPr="004A4F6A">
        <w:rPr>
          <w:rFonts w:cstheme="minorHAnsi"/>
          <w:b/>
          <w:bCs/>
        </w:rPr>
        <w:t xml:space="preserve">11:45 </w:t>
      </w:r>
      <w:r w:rsidR="00ED460A">
        <w:rPr>
          <w:rFonts w:cstheme="minorHAnsi"/>
          <w:b/>
          <w:bCs/>
        </w:rPr>
        <w:t xml:space="preserve"> </w:t>
      </w:r>
      <w:r w:rsidRPr="004A4F6A">
        <w:rPr>
          <w:rFonts w:cstheme="minorHAnsi"/>
          <w:b/>
          <w:bCs/>
        </w:rPr>
        <w:t>Opening</w:t>
      </w:r>
      <w:proofErr w:type="gramEnd"/>
      <w:r w:rsidRPr="004A4F6A">
        <w:rPr>
          <w:rFonts w:cstheme="minorHAnsi"/>
          <w:b/>
          <w:bCs/>
        </w:rPr>
        <w:t xml:space="preserve">, Land Acknowledgement and ICC Orientation </w:t>
      </w:r>
    </w:p>
    <w:p w14:paraId="3C796BA1" w14:textId="77777777" w:rsidR="005F7F42" w:rsidRPr="004A4F6A" w:rsidRDefault="005F7F42" w:rsidP="005F7F42">
      <w:pPr>
        <w:rPr>
          <w:rFonts w:cstheme="minorHAnsi"/>
        </w:rPr>
      </w:pPr>
      <w:r w:rsidRPr="004A4F6A">
        <w:rPr>
          <w:rFonts w:cstheme="minorHAnsi"/>
        </w:rPr>
        <w:t xml:space="preserve">The ICC Co-Chairs welcomed all in attendance. They explained that the role of the ICC is to advise and assist the EI division of DPH in its work to run the EI system in the state of Massachusetts. This input comes from the ICC (providers, parents, EI division) to identify priorities and set charges for the year. ICC Co-Chairs welcome participants to participate in a </w:t>
      </w:r>
      <w:hyperlink r:id="rId5" w:history="1">
        <w:r w:rsidRPr="004A4F6A">
          <w:rPr>
            <w:rStyle w:val="Hyperlink"/>
            <w:rFonts w:cstheme="minorHAnsi"/>
          </w:rPr>
          <w:t>land acknowledgment</w:t>
        </w:r>
      </w:hyperlink>
      <w:r w:rsidRPr="004A4F6A">
        <w:rPr>
          <w:rFonts w:cstheme="minorHAnsi"/>
        </w:rPr>
        <w:t xml:space="preserve"> to reflect on what native land they are currently residing.  </w:t>
      </w:r>
    </w:p>
    <w:p w14:paraId="1922DA4E" w14:textId="77777777" w:rsidR="005F7F42" w:rsidRPr="004A4F6A" w:rsidRDefault="005F7F42" w:rsidP="005F7F42">
      <w:pPr>
        <w:rPr>
          <w:rFonts w:cstheme="minorHAnsi"/>
        </w:rPr>
      </w:pPr>
    </w:p>
    <w:p w14:paraId="691D9B81" w14:textId="2541918F" w:rsidR="005F7F42" w:rsidRPr="005F7F42" w:rsidRDefault="005F7F42" w:rsidP="005F7F42">
      <w:pPr>
        <w:rPr>
          <w:rFonts w:cstheme="minorHAnsi"/>
        </w:rPr>
      </w:pPr>
      <w:r w:rsidRPr="004A4F6A">
        <w:rPr>
          <w:rFonts w:cstheme="minorHAnsi"/>
          <w:b/>
          <w:bCs/>
        </w:rPr>
        <w:t xml:space="preserve">11:45 – </w:t>
      </w:r>
      <w:proofErr w:type="gramStart"/>
      <w:r w:rsidRPr="004A4F6A">
        <w:rPr>
          <w:rFonts w:cstheme="minorHAnsi"/>
          <w:b/>
          <w:bCs/>
        </w:rPr>
        <w:t>12:15</w:t>
      </w:r>
      <w:r w:rsidRPr="004A4F6A">
        <w:rPr>
          <w:rFonts w:cstheme="minorHAnsi"/>
        </w:rPr>
        <w:t xml:space="preserve"> </w:t>
      </w:r>
      <w:r w:rsidR="00ED460A">
        <w:rPr>
          <w:rFonts w:cstheme="minorHAnsi"/>
        </w:rPr>
        <w:t xml:space="preserve"> </w:t>
      </w:r>
      <w:r w:rsidRPr="005F7F42">
        <w:rPr>
          <w:rFonts w:cstheme="minorHAnsi"/>
          <w:b/>
          <w:bCs/>
        </w:rPr>
        <w:t>FFY</w:t>
      </w:r>
      <w:proofErr w:type="gramEnd"/>
      <w:r w:rsidRPr="005F7F42">
        <w:rPr>
          <w:rFonts w:cstheme="minorHAnsi"/>
          <w:b/>
          <w:bCs/>
        </w:rPr>
        <w:t>201</w:t>
      </w:r>
      <w:r w:rsidR="00662B73" w:rsidRPr="004A4F6A">
        <w:rPr>
          <w:rFonts w:cstheme="minorHAnsi"/>
          <w:b/>
          <w:bCs/>
        </w:rPr>
        <w:t>9</w:t>
      </w:r>
      <w:r w:rsidRPr="005F7F42">
        <w:rPr>
          <w:rFonts w:cstheme="minorHAnsi"/>
          <w:b/>
          <w:bCs/>
        </w:rPr>
        <w:t xml:space="preserve"> &amp; FFY2020 NCSEAM Family Outcomes Response Rates</w:t>
      </w:r>
      <w:r w:rsidRPr="004A4F6A">
        <w:rPr>
          <w:rFonts w:cstheme="minorHAnsi"/>
          <w:b/>
          <w:bCs/>
        </w:rPr>
        <w:t xml:space="preserve"> – Suzanne Gottlieb, Shari Robinson, and </w:t>
      </w:r>
      <w:proofErr w:type="spellStart"/>
      <w:r w:rsidRPr="004A4F6A">
        <w:rPr>
          <w:rFonts w:cstheme="minorHAnsi"/>
          <w:b/>
          <w:bCs/>
        </w:rPr>
        <w:t>Manovna</w:t>
      </w:r>
      <w:proofErr w:type="spellEnd"/>
      <w:r w:rsidRPr="004A4F6A">
        <w:rPr>
          <w:rFonts w:cstheme="minorHAnsi"/>
          <w:b/>
          <w:bCs/>
        </w:rPr>
        <w:t xml:space="preserve"> Narcisse, DPH </w:t>
      </w:r>
    </w:p>
    <w:p w14:paraId="2FE39468" w14:textId="77777777" w:rsidR="005F7F42" w:rsidRPr="004A4F6A" w:rsidRDefault="0048210A" w:rsidP="0048210A">
      <w:pPr>
        <w:pStyle w:val="ListParagraph"/>
        <w:numPr>
          <w:ilvl w:val="0"/>
          <w:numId w:val="8"/>
        </w:numPr>
        <w:rPr>
          <w:rFonts w:cstheme="minorHAnsi"/>
        </w:rPr>
      </w:pPr>
      <w:r w:rsidRPr="004A4F6A">
        <w:rPr>
          <w:rFonts w:cstheme="minorHAnsi"/>
        </w:rPr>
        <w:t xml:space="preserve">The presentation goals include: 1) provide an introduction to the NCSEAM Family Survey; 2) summarize response rates from FFY2018 and FFY2020; 3) highlight key themes, and; 4) engage ICC members to identify strategies to increase response rates as well as ensure survey data is representative of all families served by EI.   </w:t>
      </w:r>
    </w:p>
    <w:p w14:paraId="48C12CE0" w14:textId="77777777" w:rsidR="0048210A" w:rsidRPr="004A4F6A" w:rsidRDefault="0048210A" w:rsidP="0048210A">
      <w:pPr>
        <w:pStyle w:val="ListParagraph"/>
        <w:numPr>
          <w:ilvl w:val="0"/>
          <w:numId w:val="8"/>
        </w:numPr>
        <w:rPr>
          <w:rFonts w:cstheme="minorHAnsi"/>
        </w:rPr>
      </w:pPr>
      <w:r w:rsidRPr="004A4F6A">
        <w:rPr>
          <w:rFonts w:cstheme="minorHAnsi"/>
        </w:rPr>
        <w:t xml:space="preserve">The NCSEAM survey is the tool used to report on the federal Part C Indicator 4, “Family Outcomes”, which is defined as the, “Percent of families participating in Part C who report that early intervention services have helped the family: (a) Know their rights; (b) Effectively communicate their children’s needs, and (c) Help their children develop and learn”. </w:t>
      </w:r>
    </w:p>
    <w:p w14:paraId="35E37813" w14:textId="6AAC83F5" w:rsidR="00542EB2" w:rsidRDefault="00542EB2" w:rsidP="0048210A">
      <w:pPr>
        <w:pStyle w:val="ListParagraph"/>
        <w:numPr>
          <w:ilvl w:val="0"/>
          <w:numId w:val="8"/>
        </w:numPr>
        <w:rPr>
          <w:rFonts w:cstheme="minorHAnsi"/>
        </w:rPr>
      </w:pPr>
      <w:r w:rsidRPr="004A4F6A">
        <w:rPr>
          <w:rFonts w:cstheme="minorHAnsi"/>
        </w:rPr>
        <w:t xml:space="preserve">NCSEAM survey data is collected through a collaboration between the DPH Early Intervention Division, ICC families and Early Intervention providers.  </w:t>
      </w:r>
    </w:p>
    <w:p w14:paraId="774F44FD" w14:textId="6B11673B" w:rsidR="00DE2D77" w:rsidRPr="00DE2D77" w:rsidRDefault="00DE2D77" w:rsidP="00DE2D77">
      <w:pPr>
        <w:pStyle w:val="ListParagraph"/>
        <w:numPr>
          <w:ilvl w:val="0"/>
          <w:numId w:val="8"/>
        </w:numPr>
      </w:pPr>
      <w:r w:rsidRPr="00E668D6">
        <w:t xml:space="preserve">This data is intended to help inform how </w:t>
      </w:r>
      <w:r>
        <w:t>DPH and EI programs</w:t>
      </w:r>
      <w:r w:rsidRPr="00E668D6">
        <w:t xml:space="preserve"> can best meet family needs. </w:t>
      </w:r>
    </w:p>
    <w:p w14:paraId="72823D8D" w14:textId="77777777" w:rsidR="00D95EA4" w:rsidRPr="004A4F6A" w:rsidRDefault="00662B73" w:rsidP="00542EB2">
      <w:pPr>
        <w:pStyle w:val="ListParagraph"/>
        <w:numPr>
          <w:ilvl w:val="0"/>
          <w:numId w:val="8"/>
        </w:numPr>
        <w:rPr>
          <w:rFonts w:cstheme="minorHAnsi"/>
        </w:rPr>
      </w:pPr>
      <w:r w:rsidRPr="004A4F6A">
        <w:rPr>
          <w:rFonts w:cstheme="minorHAnsi"/>
        </w:rPr>
        <w:t>The</w:t>
      </w:r>
      <w:r w:rsidR="00542EB2" w:rsidRPr="004A4F6A">
        <w:rPr>
          <w:rFonts w:cstheme="minorHAnsi"/>
        </w:rPr>
        <w:t xml:space="preserve"> presentation </w:t>
      </w:r>
      <w:r w:rsidRPr="004A4F6A">
        <w:rPr>
          <w:rFonts w:cstheme="minorHAnsi"/>
        </w:rPr>
        <w:t>includes</w:t>
      </w:r>
      <w:r w:rsidR="00542EB2" w:rsidRPr="004A4F6A">
        <w:rPr>
          <w:rFonts w:cstheme="minorHAnsi"/>
        </w:rPr>
        <w:t xml:space="preserve"> data from</w:t>
      </w:r>
      <w:r w:rsidR="00B10897" w:rsidRPr="004A4F6A">
        <w:rPr>
          <w:rFonts w:cstheme="minorHAnsi"/>
        </w:rPr>
        <w:t xml:space="preserve"> </w:t>
      </w:r>
      <w:r w:rsidRPr="004A4F6A">
        <w:rPr>
          <w:rFonts w:cstheme="minorHAnsi"/>
        </w:rPr>
        <w:t>federal fiscal years (</w:t>
      </w:r>
      <w:r w:rsidR="00B10897" w:rsidRPr="004A4F6A">
        <w:rPr>
          <w:rFonts w:cstheme="minorHAnsi"/>
        </w:rPr>
        <w:t>FFY</w:t>
      </w:r>
      <w:r w:rsidRPr="004A4F6A">
        <w:rPr>
          <w:rFonts w:cstheme="minorHAnsi"/>
        </w:rPr>
        <w:t xml:space="preserve">) </w:t>
      </w:r>
      <w:r w:rsidR="00B10897" w:rsidRPr="004A4F6A">
        <w:rPr>
          <w:rFonts w:cstheme="minorHAnsi"/>
        </w:rPr>
        <w:t>201</w:t>
      </w:r>
      <w:r w:rsidRPr="004A4F6A">
        <w:rPr>
          <w:rFonts w:cstheme="minorHAnsi"/>
        </w:rPr>
        <w:t>9</w:t>
      </w:r>
      <w:r w:rsidR="00B10897" w:rsidRPr="004A4F6A">
        <w:rPr>
          <w:rFonts w:cstheme="minorHAnsi"/>
        </w:rPr>
        <w:t xml:space="preserve"> and 2020 to </w:t>
      </w:r>
      <w:r w:rsidRPr="004A4F6A">
        <w:rPr>
          <w:rFonts w:cstheme="minorHAnsi"/>
        </w:rPr>
        <w:t xml:space="preserve">review and consider how response rates have been impacted by the pandemic </w:t>
      </w:r>
    </w:p>
    <w:p w14:paraId="09804376" w14:textId="77777777" w:rsidR="00662B73" w:rsidRPr="004A4F6A" w:rsidRDefault="00662B73" w:rsidP="00662B73">
      <w:pPr>
        <w:pStyle w:val="ListParagraph"/>
        <w:numPr>
          <w:ilvl w:val="0"/>
          <w:numId w:val="8"/>
        </w:numPr>
        <w:rPr>
          <w:rFonts w:cstheme="minorHAnsi"/>
        </w:rPr>
      </w:pPr>
      <w:r w:rsidRPr="004A4F6A">
        <w:rPr>
          <w:rFonts w:cstheme="minorHAnsi"/>
        </w:rPr>
        <w:t>Highlights from the FFY2019 results include:</w:t>
      </w:r>
    </w:p>
    <w:p w14:paraId="18A8B573" w14:textId="77777777" w:rsidR="00662B73" w:rsidRPr="004A4F6A" w:rsidRDefault="00662B73" w:rsidP="00662B73">
      <w:pPr>
        <w:pStyle w:val="ListParagraph"/>
        <w:numPr>
          <w:ilvl w:val="1"/>
          <w:numId w:val="8"/>
        </w:numPr>
        <w:rPr>
          <w:rFonts w:cstheme="minorHAnsi"/>
        </w:rPr>
      </w:pPr>
      <w:r w:rsidRPr="004A4F6A">
        <w:rPr>
          <w:rFonts w:cstheme="minorHAnsi"/>
        </w:rPr>
        <w:t xml:space="preserve">Average </w:t>
      </w:r>
      <w:r w:rsidRPr="004A4F6A">
        <w:rPr>
          <w:rFonts w:cstheme="minorHAnsi"/>
          <w:i/>
          <w:iCs/>
        </w:rPr>
        <w:t>regional</w:t>
      </w:r>
      <w:r w:rsidRPr="004A4F6A">
        <w:rPr>
          <w:rFonts w:cstheme="minorHAnsi"/>
        </w:rPr>
        <w:t xml:space="preserve"> response rate ranged 28.78% - 67.05%</w:t>
      </w:r>
    </w:p>
    <w:p w14:paraId="1B45BD5E" w14:textId="77777777" w:rsidR="00662B73" w:rsidRPr="004A4F6A" w:rsidRDefault="00662B73" w:rsidP="00662B73">
      <w:pPr>
        <w:pStyle w:val="ListParagraph"/>
        <w:numPr>
          <w:ilvl w:val="1"/>
          <w:numId w:val="8"/>
        </w:numPr>
        <w:rPr>
          <w:rFonts w:cstheme="minorHAnsi"/>
        </w:rPr>
      </w:pPr>
      <w:r w:rsidRPr="004A4F6A">
        <w:rPr>
          <w:rFonts w:cstheme="minorHAnsi"/>
        </w:rPr>
        <w:t>4 regions had a response rate lower than the state average of 34.85%</w:t>
      </w:r>
    </w:p>
    <w:p w14:paraId="5D7E88A7" w14:textId="77777777" w:rsidR="00662B73" w:rsidRPr="004A4F6A" w:rsidRDefault="00662B73" w:rsidP="00662B73">
      <w:pPr>
        <w:pStyle w:val="ListParagraph"/>
        <w:numPr>
          <w:ilvl w:val="1"/>
          <w:numId w:val="8"/>
        </w:numPr>
        <w:rPr>
          <w:rFonts w:cstheme="minorHAnsi"/>
        </w:rPr>
      </w:pPr>
      <w:r w:rsidRPr="004A4F6A">
        <w:rPr>
          <w:rFonts w:cstheme="minorHAnsi"/>
        </w:rPr>
        <w:t xml:space="preserve">Average </w:t>
      </w:r>
      <w:r w:rsidRPr="004A4F6A">
        <w:rPr>
          <w:rFonts w:cstheme="minorHAnsi"/>
          <w:i/>
          <w:iCs/>
        </w:rPr>
        <w:t>EI program</w:t>
      </w:r>
      <w:r w:rsidRPr="004A4F6A">
        <w:rPr>
          <w:rFonts w:cstheme="minorHAnsi"/>
        </w:rPr>
        <w:t xml:space="preserve"> response rate ranged 10.44%-95.18%</w:t>
      </w:r>
    </w:p>
    <w:p w14:paraId="5A4D4FC6" w14:textId="77777777" w:rsidR="00662B73" w:rsidRPr="004A4F6A" w:rsidRDefault="00662B73" w:rsidP="00662B73">
      <w:pPr>
        <w:pStyle w:val="ListParagraph"/>
        <w:numPr>
          <w:ilvl w:val="1"/>
          <w:numId w:val="8"/>
        </w:numPr>
        <w:rPr>
          <w:rFonts w:cstheme="minorHAnsi"/>
        </w:rPr>
      </w:pPr>
      <w:r w:rsidRPr="004A4F6A">
        <w:rPr>
          <w:rFonts w:cstheme="minorHAnsi"/>
        </w:rPr>
        <w:t>27 EI programs had a response rate lower than the state average of 34.85%</w:t>
      </w:r>
    </w:p>
    <w:p w14:paraId="62FA485A" w14:textId="77777777" w:rsidR="00D95EA4" w:rsidRPr="004A4F6A" w:rsidRDefault="00662B73" w:rsidP="00662B73">
      <w:pPr>
        <w:pStyle w:val="ListParagraph"/>
        <w:numPr>
          <w:ilvl w:val="0"/>
          <w:numId w:val="8"/>
        </w:numPr>
        <w:rPr>
          <w:rFonts w:cstheme="minorHAnsi"/>
        </w:rPr>
      </w:pPr>
      <w:r w:rsidRPr="004A4F6A">
        <w:rPr>
          <w:rFonts w:cstheme="minorHAnsi"/>
        </w:rPr>
        <w:t>Highlights from F</w:t>
      </w:r>
      <w:r w:rsidR="00674CFA" w:rsidRPr="004A4F6A">
        <w:rPr>
          <w:rFonts w:cstheme="minorHAnsi"/>
        </w:rPr>
        <w:t xml:space="preserve">FY2020 </w:t>
      </w:r>
      <w:r w:rsidRPr="004A4F6A">
        <w:rPr>
          <w:rFonts w:cstheme="minorHAnsi"/>
        </w:rPr>
        <w:t>results include:</w:t>
      </w:r>
    </w:p>
    <w:p w14:paraId="36B69457" w14:textId="77777777" w:rsidR="00662B73" w:rsidRPr="004A4F6A" w:rsidRDefault="00662B73" w:rsidP="0071064C">
      <w:pPr>
        <w:pStyle w:val="ListParagraph"/>
        <w:numPr>
          <w:ilvl w:val="1"/>
          <w:numId w:val="8"/>
        </w:numPr>
        <w:rPr>
          <w:rFonts w:cstheme="minorHAnsi"/>
        </w:rPr>
      </w:pPr>
      <w:r w:rsidRPr="004A4F6A">
        <w:rPr>
          <w:rFonts w:cstheme="minorHAnsi"/>
        </w:rPr>
        <w:t>Average regional response rate ranged 25.52%-39.49%</w:t>
      </w:r>
    </w:p>
    <w:p w14:paraId="156599CF" w14:textId="77777777" w:rsidR="00662B73" w:rsidRPr="004A4F6A" w:rsidRDefault="00662B73" w:rsidP="0071064C">
      <w:pPr>
        <w:pStyle w:val="ListParagraph"/>
        <w:numPr>
          <w:ilvl w:val="1"/>
          <w:numId w:val="8"/>
        </w:numPr>
        <w:rPr>
          <w:rFonts w:cstheme="minorHAnsi"/>
        </w:rPr>
      </w:pPr>
      <w:r w:rsidRPr="004A4F6A">
        <w:rPr>
          <w:rFonts w:cstheme="minorHAnsi"/>
        </w:rPr>
        <w:t>4 Regions had a response</w:t>
      </w:r>
      <w:r w:rsidR="002001D8" w:rsidRPr="004A4F6A">
        <w:rPr>
          <w:rFonts w:cstheme="minorHAnsi"/>
        </w:rPr>
        <w:t xml:space="preserve"> rate lower</w:t>
      </w:r>
      <w:r w:rsidRPr="004A4F6A">
        <w:rPr>
          <w:rFonts w:cstheme="minorHAnsi"/>
        </w:rPr>
        <w:t xml:space="preserve"> than state average of 29.68%</w:t>
      </w:r>
    </w:p>
    <w:p w14:paraId="75CA699F" w14:textId="77777777" w:rsidR="00662B73" w:rsidRPr="004A4F6A" w:rsidRDefault="00662B73" w:rsidP="0071064C">
      <w:pPr>
        <w:pStyle w:val="ListParagraph"/>
        <w:numPr>
          <w:ilvl w:val="1"/>
          <w:numId w:val="8"/>
        </w:numPr>
        <w:rPr>
          <w:rFonts w:cstheme="minorHAnsi"/>
        </w:rPr>
      </w:pPr>
      <w:r w:rsidRPr="004A4F6A">
        <w:rPr>
          <w:rFonts w:cstheme="minorHAnsi"/>
        </w:rPr>
        <w:lastRenderedPageBreak/>
        <w:t>Average EI program response rate ranged 7.89%-66.18%</w:t>
      </w:r>
    </w:p>
    <w:p w14:paraId="7142E747" w14:textId="77777777" w:rsidR="0071064C" w:rsidRPr="004A4F6A" w:rsidRDefault="00662B73" w:rsidP="0071064C">
      <w:pPr>
        <w:pStyle w:val="ListParagraph"/>
        <w:numPr>
          <w:ilvl w:val="1"/>
          <w:numId w:val="8"/>
        </w:numPr>
        <w:rPr>
          <w:rFonts w:cstheme="minorHAnsi"/>
        </w:rPr>
      </w:pPr>
      <w:r w:rsidRPr="004A4F6A">
        <w:rPr>
          <w:rFonts w:cstheme="minorHAnsi"/>
        </w:rPr>
        <w:t>29 EI programs had a response rate lower than state average of 34.85%</w:t>
      </w:r>
    </w:p>
    <w:p w14:paraId="2EAF8C00" w14:textId="77777777" w:rsidR="00674CFA" w:rsidRPr="004A4F6A" w:rsidRDefault="00674CFA" w:rsidP="0071064C">
      <w:pPr>
        <w:pStyle w:val="ListParagraph"/>
        <w:numPr>
          <w:ilvl w:val="0"/>
          <w:numId w:val="8"/>
        </w:numPr>
        <w:rPr>
          <w:rFonts w:cstheme="minorHAnsi"/>
        </w:rPr>
      </w:pPr>
      <w:r w:rsidRPr="004A4F6A">
        <w:rPr>
          <w:rFonts w:cstheme="minorHAnsi"/>
        </w:rPr>
        <w:t>Key takeaways:</w:t>
      </w:r>
    </w:p>
    <w:p w14:paraId="1F9AA38F" w14:textId="6DA3C260" w:rsidR="00674CFA" w:rsidRPr="004A4F6A" w:rsidRDefault="00674CFA" w:rsidP="0071064C">
      <w:pPr>
        <w:pStyle w:val="ListParagraph"/>
        <w:numPr>
          <w:ilvl w:val="1"/>
          <w:numId w:val="8"/>
        </w:numPr>
        <w:rPr>
          <w:rFonts w:cstheme="minorHAnsi"/>
        </w:rPr>
      </w:pPr>
      <w:r w:rsidRPr="004A4F6A">
        <w:rPr>
          <w:rFonts w:cstheme="minorHAnsi"/>
        </w:rPr>
        <w:t>In F</w:t>
      </w:r>
      <w:r w:rsidR="0071064C" w:rsidRPr="004A4F6A">
        <w:rPr>
          <w:rFonts w:cstheme="minorHAnsi"/>
        </w:rPr>
        <w:t>F</w:t>
      </w:r>
      <w:r w:rsidRPr="004A4F6A">
        <w:rPr>
          <w:rFonts w:cstheme="minorHAnsi"/>
        </w:rPr>
        <w:t>Y1</w:t>
      </w:r>
      <w:r w:rsidR="0071064C" w:rsidRPr="004A4F6A">
        <w:rPr>
          <w:rFonts w:cstheme="minorHAnsi"/>
        </w:rPr>
        <w:t>9</w:t>
      </w:r>
      <w:r w:rsidRPr="004A4F6A">
        <w:rPr>
          <w:rFonts w:cstheme="minorHAnsi"/>
        </w:rPr>
        <w:t xml:space="preserve"> &amp; F</w:t>
      </w:r>
      <w:r w:rsidR="0071064C" w:rsidRPr="004A4F6A">
        <w:rPr>
          <w:rFonts w:cstheme="minorHAnsi"/>
        </w:rPr>
        <w:t>F</w:t>
      </w:r>
      <w:r w:rsidRPr="004A4F6A">
        <w:rPr>
          <w:rFonts w:cstheme="minorHAnsi"/>
        </w:rPr>
        <w:t>Y20</w:t>
      </w:r>
      <w:r w:rsidR="004A4F6A">
        <w:rPr>
          <w:rFonts w:cstheme="minorHAnsi"/>
        </w:rPr>
        <w:t>,</w:t>
      </w:r>
      <w:r w:rsidRPr="004A4F6A">
        <w:rPr>
          <w:rFonts w:cstheme="minorHAnsi"/>
        </w:rPr>
        <w:t xml:space="preserve"> 4 regions </w:t>
      </w:r>
      <w:r w:rsidR="004A4F6A">
        <w:rPr>
          <w:rFonts w:cstheme="minorHAnsi"/>
        </w:rPr>
        <w:t>had</w:t>
      </w:r>
      <w:r w:rsidRPr="004A4F6A">
        <w:rPr>
          <w:rFonts w:cstheme="minorHAnsi"/>
        </w:rPr>
        <w:t xml:space="preserve"> </w:t>
      </w:r>
      <w:r w:rsidR="004E2971">
        <w:rPr>
          <w:rFonts w:cstheme="minorHAnsi"/>
        </w:rPr>
        <w:t xml:space="preserve">a </w:t>
      </w:r>
      <w:r w:rsidRPr="004A4F6A">
        <w:rPr>
          <w:rFonts w:cstheme="minorHAnsi"/>
        </w:rPr>
        <w:t xml:space="preserve">lower </w:t>
      </w:r>
      <w:r w:rsidR="004A4F6A">
        <w:rPr>
          <w:rFonts w:cstheme="minorHAnsi"/>
        </w:rPr>
        <w:t xml:space="preserve">than average </w:t>
      </w:r>
      <w:r w:rsidRPr="004A4F6A">
        <w:rPr>
          <w:rFonts w:cstheme="minorHAnsi"/>
        </w:rPr>
        <w:t xml:space="preserve">and 6 regions </w:t>
      </w:r>
      <w:r w:rsidR="004A4F6A">
        <w:rPr>
          <w:rFonts w:cstheme="minorHAnsi"/>
        </w:rPr>
        <w:t>had</w:t>
      </w:r>
      <w:r w:rsidRPr="004A4F6A">
        <w:rPr>
          <w:rFonts w:cstheme="minorHAnsi"/>
        </w:rPr>
        <w:t xml:space="preserve"> </w:t>
      </w:r>
      <w:r w:rsidR="004E2971">
        <w:rPr>
          <w:rFonts w:cstheme="minorHAnsi"/>
        </w:rPr>
        <w:t xml:space="preserve">a </w:t>
      </w:r>
      <w:r w:rsidRPr="004A4F6A">
        <w:rPr>
          <w:rFonts w:cstheme="minorHAnsi"/>
        </w:rPr>
        <w:t>higher than av</w:t>
      </w:r>
      <w:r w:rsidR="0071064C" w:rsidRPr="004A4F6A">
        <w:rPr>
          <w:rFonts w:cstheme="minorHAnsi"/>
        </w:rPr>
        <w:t xml:space="preserve">erage </w:t>
      </w:r>
      <w:r w:rsidR="004A4F6A">
        <w:rPr>
          <w:rFonts w:cstheme="minorHAnsi"/>
        </w:rPr>
        <w:t xml:space="preserve">survey </w:t>
      </w:r>
      <w:r w:rsidR="0071064C" w:rsidRPr="004A4F6A">
        <w:rPr>
          <w:rFonts w:cstheme="minorHAnsi"/>
        </w:rPr>
        <w:t>response rate</w:t>
      </w:r>
      <w:r w:rsidR="004E2971">
        <w:rPr>
          <w:rFonts w:cstheme="minorHAnsi"/>
        </w:rPr>
        <w:t>.</w:t>
      </w:r>
      <w:r w:rsidR="0071064C" w:rsidRPr="004A4F6A">
        <w:rPr>
          <w:rFonts w:cstheme="minorHAnsi"/>
        </w:rPr>
        <w:t xml:space="preserve"> </w:t>
      </w:r>
    </w:p>
    <w:p w14:paraId="0A816A56" w14:textId="199417AE" w:rsidR="0071064C" w:rsidRPr="004A4F6A" w:rsidRDefault="004A4F6A" w:rsidP="0071064C">
      <w:pPr>
        <w:pStyle w:val="ListParagraph"/>
        <w:numPr>
          <w:ilvl w:val="1"/>
          <w:numId w:val="8"/>
        </w:numPr>
        <w:rPr>
          <w:rFonts w:cstheme="minorHAnsi"/>
        </w:rPr>
      </w:pPr>
      <w:r>
        <w:rPr>
          <w:rFonts w:cstheme="minorHAnsi"/>
        </w:rPr>
        <w:t>A c</w:t>
      </w:r>
      <w:r w:rsidR="0071064C" w:rsidRPr="004A4F6A">
        <w:rPr>
          <w:rFonts w:cstheme="minorHAnsi"/>
        </w:rPr>
        <w:t xml:space="preserve">oncern </w:t>
      </w:r>
      <w:r>
        <w:rPr>
          <w:rFonts w:cstheme="minorHAnsi"/>
        </w:rPr>
        <w:t xml:space="preserve">was </w:t>
      </w:r>
      <w:r w:rsidR="0071064C" w:rsidRPr="004A4F6A">
        <w:rPr>
          <w:rFonts w:cstheme="minorHAnsi"/>
        </w:rPr>
        <w:t xml:space="preserve">noted about </w:t>
      </w:r>
      <w:r>
        <w:rPr>
          <w:rFonts w:cstheme="minorHAnsi"/>
        </w:rPr>
        <w:t xml:space="preserve">the </w:t>
      </w:r>
      <w:r w:rsidR="0071064C" w:rsidRPr="004A4F6A">
        <w:rPr>
          <w:rFonts w:cstheme="minorHAnsi"/>
        </w:rPr>
        <w:t xml:space="preserve">decrease in state average response rate to 29% in FFY20 from a historical range of 34-39% over past 14 years; </w:t>
      </w:r>
      <w:r w:rsidR="004E2971">
        <w:rPr>
          <w:rFonts w:cstheme="minorHAnsi"/>
        </w:rPr>
        <w:t xml:space="preserve">It is </w:t>
      </w:r>
      <w:r w:rsidR="0071064C" w:rsidRPr="004A4F6A">
        <w:rPr>
          <w:rFonts w:cstheme="minorHAnsi"/>
        </w:rPr>
        <w:t>important to consider contextual factors resulting from impact of COVID on families as well as service provision</w:t>
      </w:r>
      <w:r w:rsidR="004E2971">
        <w:rPr>
          <w:rFonts w:cstheme="minorHAnsi"/>
        </w:rPr>
        <w:t>.</w:t>
      </w:r>
      <w:r w:rsidR="0071064C" w:rsidRPr="004A4F6A">
        <w:rPr>
          <w:rFonts w:cstheme="minorHAnsi"/>
        </w:rPr>
        <w:t xml:space="preserve"> </w:t>
      </w:r>
    </w:p>
    <w:p w14:paraId="21D9205D" w14:textId="274D0595" w:rsidR="0071064C" w:rsidRPr="004A4F6A" w:rsidRDefault="004A4F6A" w:rsidP="000C03D8">
      <w:pPr>
        <w:pStyle w:val="ListParagraph"/>
        <w:numPr>
          <w:ilvl w:val="1"/>
          <w:numId w:val="8"/>
        </w:numPr>
        <w:rPr>
          <w:rFonts w:cstheme="minorHAnsi"/>
        </w:rPr>
      </w:pPr>
      <w:r>
        <w:rPr>
          <w:rFonts w:cstheme="minorHAnsi"/>
        </w:rPr>
        <w:t>DPH is c</w:t>
      </w:r>
      <w:r w:rsidR="0071064C" w:rsidRPr="004A4F6A">
        <w:rPr>
          <w:rFonts w:cstheme="minorHAnsi"/>
        </w:rPr>
        <w:t xml:space="preserve">urrently analyzing race/ethnicity and language data from FFY19/20 survey responses </w:t>
      </w:r>
      <w:r w:rsidR="00674CFA" w:rsidRPr="004A4F6A">
        <w:rPr>
          <w:rFonts w:cstheme="minorHAnsi"/>
        </w:rPr>
        <w:t xml:space="preserve">and will </w:t>
      </w:r>
      <w:r w:rsidR="0071064C" w:rsidRPr="004A4F6A">
        <w:rPr>
          <w:rFonts w:cstheme="minorHAnsi"/>
        </w:rPr>
        <w:t>share</w:t>
      </w:r>
      <w:r w:rsidR="00674CFA" w:rsidRPr="004A4F6A">
        <w:rPr>
          <w:rFonts w:cstheme="minorHAnsi"/>
        </w:rPr>
        <w:t xml:space="preserve"> this information </w:t>
      </w:r>
      <w:r w:rsidR="0071064C" w:rsidRPr="004A4F6A">
        <w:rPr>
          <w:rFonts w:cstheme="minorHAnsi"/>
        </w:rPr>
        <w:t>at</w:t>
      </w:r>
      <w:r w:rsidR="00674CFA" w:rsidRPr="004A4F6A">
        <w:rPr>
          <w:rFonts w:cstheme="minorHAnsi"/>
        </w:rPr>
        <w:t xml:space="preserve"> the June ICC meeting;</w:t>
      </w:r>
      <w:r w:rsidR="0071064C" w:rsidRPr="004A4F6A">
        <w:rPr>
          <w:rFonts w:cstheme="minorHAnsi"/>
        </w:rPr>
        <w:t xml:space="preserve"> </w:t>
      </w:r>
      <w:r w:rsidR="004E2971">
        <w:rPr>
          <w:rFonts w:cstheme="minorHAnsi"/>
        </w:rPr>
        <w:t xml:space="preserve">A </w:t>
      </w:r>
      <w:r w:rsidR="0071064C" w:rsidRPr="004A4F6A">
        <w:rPr>
          <w:rFonts w:cstheme="minorHAnsi"/>
        </w:rPr>
        <w:t xml:space="preserve">first review of the data shows that </w:t>
      </w:r>
      <w:r w:rsidR="00674CFA" w:rsidRPr="004A4F6A">
        <w:rPr>
          <w:rFonts w:cstheme="minorHAnsi"/>
        </w:rPr>
        <w:t>representation was lower in FF</w:t>
      </w:r>
      <w:r w:rsidR="0071064C" w:rsidRPr="004A4F6A">
        <w:rPr>
          <w:rFonts w:cstheme="minorHAnsi"/>
        </w:rPr>
        <w:t>Y</w:t>
      </w:r>
      <w:r w:rsidR="00674CFA" w:rsidRPr="004A4F6A">
        <w:rPr>
          <w:rFonts w:cstheme="minorHAnsi"/>
        </w:rPr>
        <w:t>20 among families from diverse race/</w:t>
      </w:r>
      <w:r w:rsidR="0071064C" w:rsidRPr="004A4F6A">
        <w:rPr>
          <w:rFonts w:cstheme="minorHAnsi"/>
        </w:rPr>
        <w:t>ethnicities as well as languages other than English</w:t>
      </w:r>
      <w:r w:rsidR="004E2971">
        <w:rPr>
          <w:rFonts w:cstheme="minorHAnsi"/>
        </w:rPr>
        <w:t>.</w:t>
      </w:r>
    </w:p>
    <w:p w14:paraId="21BB4F54" w14:textId="5957358C" w:rsidR="00674CFA" w:rsidRPr="004A4F6A" w:rsidRDefault="0071064C" w:rsidP="000C03D8">
      <w:pPr>
        <w:pStyle w:val="ListParagraph"/>
        <w:numPr>
          <w:ilvl w:val="1"/>
          <w:numId w:val="8"/>
        </w:numPr>
        <w:rPr>
          <w:rFonts w:cstheme="minorHAnsi"/>
        </w:rPr>
      </w:pPr>
      <w:r w:rsidRPr="00A76858">
        <w:rPr>
          <w:rFonts w:cstheme="minorHAnsi"/>
        </w:rPr>
        <w:t>FFY20</w:t>
      </w:r>
      <w:r w:rsidRPr="004A4F6A">
        <w:rPr>
          <w:rFonts w:cstheme="minorHAnsi"/>
        </w:rPr>
        <w:t xml:space="preserve"> was the first </w:t>
      </w:r>
      <w:r w:rsidR="00674CFA" w:rsidRPr="004A4F6A">
        <w:rPr>
          <w:rFonts w:cstheme="minorHAnsi"/>
        </w:rPr>
        <w:t xml:space="preserve">year </w:t>
      </w:r>
      <w:r w:rsidRPr="004A4F6A">
        <w:rPr>
          <w:rFonts w:cstheme="minorHAnsi"/>
        </w:rPr>
        <w:t xml:space="preserve">the survey was </w:t>
      </w:r>
      <w:r w:rsidR="00674CFA" w:rsidRPr="004A4F6A">
        <w:rPr>
          <w:rFonts w:cstheme="minorHAnsi"/>
        </w:rPr>
        <w:t>avail</w:t>
      </w:r>
      <w:r w:rsidRPr="004A4F6A">
        <w:rPr>
          <w:rFonts w:cstheme="minorHAnsi"/>
        </w:rPr>
        <w:t>able</w:t>
      </w:r>
      <w:r w:rsidR="00674CFA" w:rsidRPr="004A4F6A">
        <w:rPr>
          <w:rFonts w:cstheme="minorHAnsi"/>
        </w:rPr>
        <w:t xml:space="preserve"> in </w:t>
      </w:r>
      <w:r w:rsidRPr="004A4F6A">
        <w:rPr>
          <w:rFonts w:cstheme="minorHAnsi"/>
        </w:rPr>
        <w:t>Chinese</w:t>
      </w:r>
      <w:r w:rsidR="00674CFA" w:rsidRPr="004A4F6A">
        <w:rPr>
          <w:rFonts w:cstheme="minorHAnsi"/>
        </w:rPr>
        <w:t xml:space="preserve"> and Arabic (only online)</w:t>
      </w:r>
      <w:r w:rsidRPr="004A4F6A">
        <w:rPr>
          <w:rFonts w:cstheme="minorHAnsi"/>
        </w:rPr>
        <w:t xml:space="preserve">; </w:t>
      </w:r>
      <w:r w:rsidR="004A4F6A">
        <w:rPr>
          <w:rFonts w:cstheme="minorHAnsi"/>
        </w:rPr>
        <w:t xml:space="preserve">DPH is </w:t>
      </w:r>
      <w:r w:rsidR="00E915C1">
        <w:rPr>
          <w:rFonts w:cstheme="minorHAnsi"/>
        </w:rPr>
        <w:t xml:space="preserve">in </w:t>
      </w:r>
      <w:r w:rsidRPr="004A4F6A">
        <w:rPr>
          <w:rFonts w:cstheme="minorHAnsi"/>
        </w:rPr>
        <w:t>process of</w:t>
      </w:r>
      <w:r w:rsidR="00674CFA" w:rsidRPr="004A4F6A">
        <w:rPr>
          <w:rFonts w:cstheme="minorHAnsi"/>
        </w:rPr>
        <w:t xml:space="preserve"> determining if </w:t>
      </w:r>
      <w:r w:rsidRPr="004A4F6A">
        <w:rPr>
          <w:rFonts w:cstheme="minorHAnsi"/>
        </w:rPr>
        <w:t>a hard copy version is also necessary</w:t>
      </w:r>
      <w:r w:rsidR="00E915C1">
        <w:rPr>
          <w:rFonts w:cstheme="minorHAnsi"/>
        </w:rPr>
        <w:t>.</w:t>
      </w:r>
      <w:r w:rsidRPr="004A4F6A">
        <w:rPr>
          <w:rFonts w:cstheme="minorHAnsi"/>
        </w:rPr>
        <w:t xml:space="preserve"> </w:t>
      </w:r>
    </w:p>
    <w:p w14:paraId="29DEFE31" w14:textId="6B63DA6C" w:rsidR="00674CFA" w:rsidRPr="004A4F6A" w:rsidRDefault="0071064C" w:rsidP="000E3C7F">
      <w:pPr>
        <w:pStyle w:val="ListParagraph"/>
        <w:numPr>
          <w:ilvl w:val="1"/>
          <w:numId w:val="8"/>
        </w:numPr>
        <w:rPr>
          <w:rFonts w:cstheme="minorHAnsi"/>
        </w:rPr>
      </w:pPr>
      <w:r w:rsidRPr="004A4F6A">
        <w:rPr>
          <w:rFonts w:cstheme="minorHAnsi"/>
        </w:rPr>
        <w:t xml:space="preserve">DPH facilitated </w:t>
      </w:r>
      <w:r w:rsidR="00674CFA" w:rsidRPr="004A4F6A">
        <w:rPr>
          <w:rFonts w:cstheme="minorHAnsi"/>
        </w:rPr>
        <w:t xml:space="preserve">3 provider meetings last year to inform survey dissemination </w:t>
      </w:r>
      <w:r w:rsidRPr="004A4F6A">
        <w:rPr>
          <w:rFonts w:cstheme="minorHAnsi"/>
        </w:rPr>
        <w:t>and address</w:t>
      </w:r>
      <w:r w:rsidR="00674CFA" w:rsidRPr="004A4F6A">
        <w:rPr>
          <w:rFonts w:cstheme="minorHAnsi"/>
        </w:rPr>
        <w:t xml:space="preserve"> challenges to implementation</w:t>
      </w:r>
      <w:r w:rsidRPr="004A4F6A">
        <w:rPr>
          <w:rFonts w:cstheme="minorHAnsi"/>
        </w:rPr>
        <w:t>, including identifiying</w:t>
      </w:r>
      <w:r w:rsidR="00674CFA" w:rsidRPr="004A4F6A">
        <w:rPr>
          <w:rFonts w:cstheme="minorHAnsi"/>
        </w:rPr>
        <w:t xml:space="preserve"> languages to include for translation</w:t>
      </w:r>
      <w:r w:rsidRPr="004A4F6A">
        <w:rPr>
          <w:rFonts w:cstheme="minorHAnsi"/>
        </w:rPr>
        <w:t xml:space="preserve"> beyond the existing 7 languages</w:t>
      </w:r>
      <w:r w:rsidR="00E915C1">
        <w:rPr>
          <w:rFonts w:cstheme="minorHAnsi"/>
        </w:rPr>
        <w:t>.</w:t>
      </w:r>
      <w:r w:rsidRPr="004A4F6A">
        <w:rPr>
          <w:rFonts w:cstheme="minorHAnsi"/>
        </w:rPr>
        <w:t xml:space="preserve"> </w:t>
      </w:r>
    </w:p>
    <w:p w14:paraId="6ACA6BE0" w14:textId="1DBA6C3B" w:rsidR="00E955FA" w:rsidRPr="004A4F6A" w:rsidRDefault="00E955FA" w:rsidP="00E955FA">
      <w:pPr>
        <w:pStyle w:val="ListParagraph"/>
        <w:numPr>
          <w:ilvl w:val="0"/>
          <w:numId w:val="8"/>
        </w:numPr>
        <w:rPr>
          <w:rFonts w:cstheme="minorHAnsi"/>
        </w:rPr>
      </w:pPr>
      <w:r w:rsidRPr="004A4F6A">
        <w:rPr>
          <w:rFonts w:cstheme="minorHAnsi"/>
        </w:rPr>
        <w:t>Discussion in breakout groups provide</w:t>
      </w:r>
      <w:r w:rsidR="00E915C1">
        <w:rPr>
          <w:rFonts w:cstheme="minorHAnsi"/>
        </w:rPr>
        <w:t>d</w:t>
      </w:r>
      <w:r w:rsidRPr="004A4F6A">
        <w:rPr>
          <w:rFonts w:cstheme="minorHAnsi"/>
        </w:rPr>
        <w:t xml:space="preserve"> space for collective interpretation of survey response data to inform next steps for strengthening family outreach regarding survey completion</w:t>
      </w:r>
      <w:r w:rsidR="00E915C1">
        <w:rPr>
          <w:rFonts w:cstheme="minorHAnsi"/>
        </w:rPr>
        <w:t>.</w:t>
      </w:r>
      <w:r w:rsidRPr="004A4F6A">
        <w:rPr>
          <w:rFonts w:cstheme="minorHAnsi"/>
        </w:rPr>
        <w:t xml:space="preserve"> </w:t>
      </w:r>
    </w:p>
    <w:p w14:paraId="7299548D" w14:textId="344B8B47" w:rsidR="004E04DF" w:rsidRPr="004A4F6A" w:rsidRDefault="00E955FA" w:rsidP="00E955FA">
      <w:pPr>
        <w:pStyle w:val="ListParagraph"/>
        <w:numPr>
          <w:ilvl w:val="0"/>
          <w:numId w:val="8"/>
        </w:numPr>
        <w:rPr>
          <w:rFonts w:cstheme="minorHAnsi"/>
        </w:rPr>
      </w:pPr>
      <w:r w:rsidRPr="004A4F6A">
        <w:rPr>
          <w:rFonts w:cstheme="minorHAnsi"/>
        </w:rPr>
        <w:t xml:space="preserve">DPH will continue to engage the ICC in a discussion about NCSEAM response data </w:t>
      </w:r>
      <w:proofErr w:type="gramStart"/>
      <w:r w:rsidRPr="004A4F6A">
        <w:rPr>
          <w:rFonts w:cstheme="minorHAnsi"/>
        </w:rPr>
        <w:t>in order to</w:t>
      </w:r>
      <w:proofErr w:type="gramEnd"/>
      <w:r w:rsidRPr="004A4F6A">
        <w:rPr>
          <w:rFonts w:cstheme="minorHAnsi"/>
        </w:rPr>
        <w:t xml:space="preserve"> understand contextual information important to understanding the data</w:t>
      </w:r>
      <w:r w:rsidR="00E915C1">
        <w:rPr>
          <w:rFonts w:cstheme="minorHAnsi"/>
        </w:rPr>
        <w:t>.</w:t>
      </w:r>
      <w:r w:rsidRPr="004A4F6A">
        <w:rPr>
          <w:rFonts w:cstheme="minorHAnsi"/>
        </w:rPr>
        <w:t xml:space="preserve"> </w:t>
      </w:r>
    </w:p>
    <w:p w14:paraId="7F4D9FE0" w14:textId="77777777" w:rsidR="009C200E" w:rsidRPr="004A4F6A" w:rsidRDefault="009C200E">
      <w:pPr>
        <w:rPr>
          <w:rFonts w:cstheme="minorHAnsi"/>
        </w:rPr>
      </w:pPr>
    </w:p>
    <w:p w14:paraId="5FFB61EA" w14:textId="6ED2BA4A" w:rsidR="00AC5038" w:rsidRPr="00ED460A" w:rsidRDefault="009C200E">
      <w:pPr>
        <w:rPr>
          <w:rFonts w:eastAsia="Times New Roman" w:cstheme="minorHAnsi"/>
          <w:b/>
          <w:bCs/>
          <w:color w:val="000000" w:themeColor="text1"/>
        </w:rPr>
      </w:pPr>
      <w:r w:rsidRPr="00ED460A">
        <w:rPr>
          <w:rFonts w:cstheme="minorHAnsi"/>
          <w:b/>
          <w:bCs/>
        </w:rPr>
        <w:t>12:15-</w:t>
      </w:r>
      <w:proofErr w:type="gramStart"/>
      <w:r w:rsidRPr="00ED460A">
        <w:rPr>
          <w:rFonts w:cstheme="minorHAnsi"/>
          <w:b/>
          <w:bCs/>
        </w:rPr>
        <w:t>1:15</w:t>
      </w:r>
      <w:r w:rsidR="00ED460A">
        <w:rPr>
          <w:rFonts w:cstheme="minorHAnsi"/>
          <w:b/>
          <w:bCs/>
        </w:rPr>
        <w:t xml:space="preserve"> </w:t>
      </w:r>
      <w:r w:rsidRPr="00ED460A">
        <w:rPr>
          <w:rFonts w:cstheme="minorHAnsi"/>
          <w:b/>
          <w:bCs/>
        </w:rPr>
        <w:t xml:space="preserve"> Presentation</w:t>
      </w:r>
      <w:proofErr w:type="gramEnd"/>
      <w:r w:rsidRPr="00ED460A">
        <w:rPr>
          <w:rFonts w:cstheme="minorHAnsi"/>
          <w:b/>
          <w:bCs/>
        </w:rPr>
        <w:t xml:space="preserve">, Interrogating Whiteness in Early Intervention – Marjorie </w:t>
      </w:r>
      <w:proofErr w:type="spellStart"/>
      <w:r w:rsidRPr="00ED460A">
        <w:rPr>
          <w:rFonts w:cstheme="minorHAnsi"/>
          <w:b/>
          <w:bCs/>
        </w:rPr>
        <w:t>Brickley</w:t>
      </w:r>
      <w:proofErr w:type="spellEnd"/>
      <w:r w:rsidR="00AC5038" w:rsidRPr="00ED460A">
        <w:rPr>
          <w:rFonts w:cstheme="minorHAnsi"/>
          <w:b/>
          <w:bCs/>
        </w:rPr>
        <w:t xml:space="preserve">, </w:t>
      </w:r>
      <w:proofErr w:type="spellStart"/>
      <w:r w:rsidR="00AC5038" w:rsidRPr="00ED460A">
        <w:rPr>
          <w:rFonts w:cstheme="minorHAnsi"/>
          <w:b/>
          <w:bCs/>
        </w:rPr>
        <w:t>MSEd</w:t>
      </w:r>
      <w:proofErr w:type="spellEnd"/>
      <w:r w:rsidR="009A75F4" w:rsidRPr="00ED460A">
        <w:rPr>
          <w:rFonts w:cstheme="minorHAnsi"/>
          <w:b/>
          <w:bCs/>
        </w:rPr>
        <w:t>, Bank Street College of Education</w:t>
      </w:r>
      <w:r w:rsidRPr="00ED460A">
        <w:rPr>
          <w:rFonts w:cstheme="minorHAnsi"/>
          <w:b/>
          <w:bCs/>
        </w:rPr>
        <w:t xml:space="preserve"> and Ashlee </w:t>
      </w:r>
      <w:proofErr w:type="spellStart"/>
      <w:r w:rsidRPr="00ED460A">
        <w:rPr>
          <w:rFonts w:cstheme="minorHAnsi"/>
          <w:b/>
          <w:bCs/>
        </w:rPr>
        <w:t>Cattaneo</w:t>
      </w:r>
      <w:proofErr w:type="spellEnd"/>
      <w:r w:rsidR="00AC5038" w:rsidRPr="00ED460A">
        <w:rPr>
          <w:rFonts w:cstheme="minorHAnsi"/>
          <w:b/>
          <w:bCs/>
        </w:rPr>
        <w:t xml:space="preserve">, </w:t>
      </w:r>
      <w:proofErr w:type="spellStart"/>
      <w:r w:rsidR="00AC5038" w:rsidRPr="00ED460A">
        <w:rPr>
          <w:rFonts w:cstheme="minorHAnsi"/>
          <w:b/>
          <w:bCs/>
        </w:rPr>
        <w:t>MSed</w:t>
      </w:r>
      <w:proofErr w:type="spellEnd"/>
      <w:r w:rsidR="009A75F4" w:rsidRPr="00ED460A">
        <w:rPr>
          <w:rFonts w:cstheme="minorHAnsi"/>
          <w:b/>
          <w:bCs/>
        </w:rPr>
        <w:t xml:space="preserve">, </w:t>
      </w:r>
      <w:r w:rsidR="009A75F4" w:rsidRPr="00ED460A">
        <w:rPr>
          <w:rFonts w:eastAsia="Times New Roman" w:cstheme="minorHAnsi"/>
          <w:b/>
          <w:bCs/>
          <w:color w:val="000000" w:themeColor="text1"/>
          <w:shd w:val="clear" w:color="auto" w:fill="FFFFFF"/>
        </w:rPr>
        <w:t>NYC Department of Education</w:t>
      </w:r>
    </w:p>
    <w:p w14:paraId="49E82C7E" w14:textId="77777777" w:rsidR="00822249" w:rsidRPr="004A4F6A" w:rsidRDefault="00AC5038" w:rsidP="00044E62">
      <w:pPr>
        <w:pStyle w:val="ListParagraph"/>
        <w:numPr>
          <w:ilvl w:val="0"/>
          <w:numId w:val="13"/>
        </w:numPr>
        <w:rPr>
          <w:rFonts w:cstheme="minorHAnsi"/>
        </w:rPr>
      </w:pPr>
      <w:r w:rsidRPr="004A4F6A">
        <w:rPr>
          <w:rFonts w:cstheme="minorHAnsi"/>
        </w:rPr>
        <w:t xml:space="preserve">This presentation examined the role that systemic racism and whiteness play in </w:t>
      </w:r>
      <w:r w:rsidR="00044E62" w:rsidRPr="004A4F6A">
        <w:rPr>
          <w:rFonts w:cstheme="minorHAnsi"/>
        </w:rPr>
        <w:t xml:space="preserve">working with children and families within the Early Intervention system. The presenters described how racism, and using whiteness as the norm, is present in all systems serving children and families, including EI. The presentation identified the importance of acknowledging and confronting systemic racism and how it impacts interactions with children and families </w:t>
      </w:r>
      <w:proofErr w:type="gramStart"/>
      <w:r w:rsidR="00044E62" w:rsidRPr="004A4F6A">
        <w:rPr>
          <w:rFonts w:cstheme="minorHAnsi"/>
        </w:rPr>
        <w:t>in order to</w:t>
      </w:r>
      <w:proofErr w:type="gramEnd"/>
      <w:r w:rsidR="00044E62" w:rsidRPr="004A4F6A">
        <w:rPr>
          <w:rFonts w:cstheme="minorHAnsi"/>
        </w:rPr>
        <w:t xml:space="preserve"> achieve equity for children and families of color. The characteristics of, and antidotes to, white supremacy culture were </w:t>
      </w:r>
      <w:proofErr w:type="gramStart"/>
      <w:r w:rsidR="00044E62" w:rsidRPr="004A4F6A">
        <w:rPr>
          <w:rFonts w:cstheme="minorHAnsi"/>
        </w:rPr>
        <w:t>described</w:t>
      </w:r>
      <w:proofErr w:type="gramEnd"/>
      <w:r w:rsidR="00044E62" w:rsidRPr="004A4F6A">
        <w:rPr>
          <w:rFonts w:cstheme="minorHAnsi"/>
        </w:rPr>
        <w:t xml:space="preserve"> and examples were shared of how they can be manifested in the field. </w:t>
      </w:r>
      <w:r w:rsidR="00822249" w:rsidRPr="004A4F6A">
        <w:rPr>
          <w:rFonts w:cstheme="minorHAnsi"/>
        </w:rPr>
        <w:t>Strategies and approaches to addressing systemic racism within the Early Intervention system were offered.</w:t>
      </w:r>
    </w:p>
    <w:p w14:paraId="6AFFB97C" w14:textId="77777777" w:rsidR="00822249" w:rsidRPr="004A4F6A" w:rsidRDefault="00822249" w:rsidP="00822249">
      <w:pPr>
        <w:rPr>
          <w:rFonts w:cstheme="minorHAnsi"/>
        </w:rPr>
      </w:pPr>
    </w:p>
    <w:p w14:paraId="6F7BB079" w14:textId="77777777" w:rsidR="00044E62" w:rsidRPr="004A4F6A" w:rsidRDefault="00822249" w:rsidP="00822249">
      <w:pPr>
        <w:rPr>
          <w:rFonts w:cstheme="minorHAnsi"/>
        </w:rPr>
      </w:pPr>
      <w:r w:rsidRPr="00ED460A">
        <w:rPr>
          <w:rFonts w:cstheme="minorHAnsi"/>
          <w:b/>
          <w:bCs/>
        </w:rPr>
        <w:t xml:space="preserve">1:15-2:00: </w:t>
      </w:r>
      <w:r w:rsidR="00DA6D60" w:rsidRPr="00ED460A">
        <w:rPr>
          <w:rFonts w:cstheme="minorHAnsi"/>
          <w:b/>
          <w:bCs/>
        </w:rPr>
        <w:t>Discussion</w:t>
      </w:r>
      <w:r w:rsidR="00DA6D60" w:rsidRPr="004A4F6A">
        <w:rPr>
          <w:rFonts w:cstheme="minorHAnsi"/>
          <w:b/>
          <w:bCs/>
        </w:rPr>
        <w:t>:</w:t>
      </w:r>
      <w:r w:rsidRPr="004A4F6A">
        <w:rPr>
          <w:rFonts w:cstheme="minorHAnsi"/>
        </w:rPr>
        <w:t xml:space="preserve"> </w:t>
      </w:r>
      <w:r w:rsidR="00DA6D60" w:rsidRPr="005F7F42">
        <w:rPr>
          <w:rFonts w:cstheme="minorHAnsi"/>
          <w:b/>
          <w:bCs/>
        </w:rPr>
        <w:t xml:space="preserve">NCSEAM Family Outcomes Response </w:t>
      </w:r>
      <w:r w:rsidR="00DA6D60" w:rsidRPr="004A4F6A">
        <w:rPr>
          <w:rFonts w:cstheme="minorHAnsi"/>
          <w:b/>
          <w:bCs/>
        </w:rPr>
        <w:t xml:space="preserve">Data  </w:t>
      </w:r>
    </w:p>
    <w:p w14:paraId="772DF77B" w14:textId="12D31EC6" w:rsidR="00DA6D60" w:rsidRPr="004A4F6A" w:rsidRDefault="00DA6D60" w:rsidP="00DA6D60">
      <w:pPr>
        <w:pStyle w:val="ListParagraph"/>
        <w:numPr>
          <w:ilvl w:val="0"/>
          <w:numId w:val="13"/>
        </w:numPr>
        <w:rPr>
          <w:rFonts w:cstheme="minorHAnsi"/>
        </w:rPr>
      </w:pPr>
      <w:r w:rsidRPr="004A4F6A">
        <w:rPr>
          <w:rFonts w:cstheme="minorHAnsi"/>
        </w:rPr>
        <w:t xml:space="preserve">The following questions were posed for ICC members to discuss in breakout groups and members were </w:t>
      </w:r>
      <w:r w:rsidRPr="0037533D">
        <w:rPr>
          <w:rFonts w:cstheme="minorHAnsi"/>
        </w:rPr>
        <w:t xml:space="preserve">asked to post their responses on a </w:t>
      </w:r>
      <w:proofErr w:type="spellStart"/>
      <w:r w:rsidRPr="0037533D">
        <w:rPr>
          <w:rFonts w:cstheme="minorHAnsi"/>
        </w:rPr>
        <w:t>jamboard</w:t>
      </w:r>
      <w:proofErr w:type="spellEnd"/>
      <w:r w:rsidR="0037533D">
        <w:rPr>
          <w:rFonts w:cstheme="minorHAnsi"/>
        </w:rPr>
        <w:t xml:space="preserve"> </w:t>
      </w:r>
    </w:p>
    <w:p w14:paraId="397C2EAF" w14:textId="1A5D1A19" w:rsidR="00DA6D60" w:rsidRPr="00DA6D60" w:rsidRDefault="00DA6D60" w:rsidP="00DA6D60">
      <w:pPr>
        <w:pStyle w:val="ListParagraph"/>
        <w:numPr>
          <w:ilvl w:val="1"/>
          <w:numId w:val="13"/>
        </w:numPr>
        <w:rPr>
          <w:rFonts w:cstheme="minorHAnsi"/>
        </w:rPr>
      </w:pPr>
      <w:r w:rsidRPr="00DA6D60">
        <w:rPr>
          <w:rFonts w:cstheme="minorHAnsi"/>
        </w:rPr>
        <w:t xml:space="preserve">How will you share this data and which stakeholders will you engage to plan next steps? </w:t>
      </w:r>
    </w:p>
    <w:p w14:paraId="6C17B2EF" w14:textId="77777777" w:rsidR="00DA6D60" w:rsidRPr="00DA6D60" w:rsidRDefault="00DA6D60" w:rsidP="00DA6D60">
      <w:pPr>
        <w:pStyle w:val="ListParagraph"/>
        <w:numPr>
          <w:ilvl w:val="1"/>
          <w:numId w:val="13"/>
        </w:numPr>
        <w:rPr>
          <w:rFonts w:cstheme="minorHAnsi"/>
        </w:rPr>
      </w:pPr>
      <w:r w:rsidRPr="00DA6D60">
        <w:rPr>
          <w:rFonts w:cstheme="minorHAnsi"/>
        </w:rPr>
        <w:lastRenderedPageBreak/>
        <w:t>What barriers or challenges identified by our EI families/programs might help us better understand the data?</w:t>
      </w:r>
    </w:p>
    <w:p w14:paraId="64385FFA" w14:textId="77777777" w:rsidR="00DA6D60" w:rsidRPr="00DA6D60" w:rsidRDefault="00DA6D60" w:rsidP="00DA6D60">
      <w:pPr>
        <w:pStyle w:val="ListParagraph"/>
        <w:numPr>
          <w:ilvl w:val="1"/>
          <w:numId w:val="13"/>
        </w:numPr>
        <w:rPr>
          <w:rFonts w:cstheme="minorHAnsi"/>
        </w:rPr>
      </w:pPr>
      <w:r w:rsidRPr="00DA6D60">
        <w:rPr>
          <w:rFonts w:cstheme="minorHAnsi"/>
        </w:rPr>
        <w:t>In what ways do socioeconomic status, language, or race impact how families respond to the survey?</w:t>
      </w:r>
    </w:p>
    <w:p w14:paraId="61C6DC0D" w14:textId="77777777" w:rsidR="00DA6D60" w:rsidRPr="004A4F6A" w:rsidRDefault="00DA6D60" w:rsidP="00DA6D60">
      <w:pPr>
        <w:pStyle w:val="ListParagraph"/>
        <w:numPr>
          <w:ilvl w:val="1"/>
          <w:numId w:val="13"/>
        </w:numPr>
        <w:rPr>
          <w:rFonts w:cstheme="minorHAnsi"/>
        </w:rPr>
      </w:pPr>
      <w:r w:rsidRPr="00DA6D60">
        <w:rPr>
          <w:rFonts w:cstheme="minorHAnsi"/>
        </w:rPr>
        <w:t>What are suggestions for improvement?</w:t>
      </w:r>
    </w:p>
    <w:p w14:paraId="24F4BD95" w14:textId="315C7194" w:rsidR="008D6949" w:rsidRPr="004A4F6A" w:rsidRDefault="00F844F4" w:rsidP="00DA6D60">
      <w:pPr>
        <w:pStyle w:val="ListParagraph"/>
        <w:numPr>
          <w:ilvl w:val="0"/>
          <w:numId w:val="3"/>
        </w:numPr>
        <w:rPr>
          <w:rFonts w:cstheme="minorHAnsi"/>
        </w:rPr>
      </w:pPr>
      <w:r>
        <w:rPr>
          <w:rFonts w:cstheme="minorHAnsi"/>
        </w:rPr>
        <w:t>Reporting back: H</w:t>
      </w:r>
      <w:r w:rsidR="00DA6D60" w:rsidRPr="004A4F6A">
        <w:rPr>
          <w:rFonts w:cstheme="minorHAnsi"/>
        </w:rPr>
        <w:t>ighlights from breakout group discussions:</w:t>
      </w:r>
    </w:p>
    <w:p w14:paraId="754A1265" w14:textId="2B5A6919" w:rsidR="00DE2D77" w:rsidRDefault="00DE2D77" w:rsidP="00E668D6">
      <w:pPr>
        <w:pStyle w:val="ListParagraph"/>
        <w:numPr>
          <w:ilvl w:val="0"/>
          <w:numId w:val="15"/>
        </w:numPr>
        <w:ind w:left="1440"/>
      </w:pPr>
      <w:r>
        <w:t>Suggestions for improvement:</w:t>
      </w:r>
    </w:p>
    <w:p w14:paraId="5C19D551" w14:textId="585734A4" w:rsidR="0003339B" w:rsidRPr="00E668D6" w:rsidRDefault="00E668D6" w:rsidP="00DE2D77">
      <w:pPr>
        <w:pStyle w:val="ListParagraph"/>
        <w:numPr>
          <w:ilvl w:val="2"/>
          <w:numId w:val="15"/>
        </w:numPr>
      </w:pPr>
      <w:r>
        <w:t>Consider</w:t>
      </w:r>
      <w:r w:rsidR="0003339B" w:rsidRPr="00E668D6">
        <w:t xml:space="preserve"> engaging </w:t>
      </w:r>
      <w:r w:rsidR="00E915C1">
        <w:t xml:space="preserve">the </w:t>
      </w:r>
      <w:r>
        <w:t>Early Intervention Parent Leadership Project</w:t>
      </w:r>
      <w:r w:rsidR="0003339B" w:rsidRPr="00E668D6">
        <w:t xml:space="preserve"> </w:t>
      </w:r>
      <w:r>
        <w:t>and/</w:t>
      </w:r>
      <w:r w:rsidR="0003339B" w:rsidRPr="00E668D6">
        <w:t xml:space="preserve">or </w:t>
      </w:r>
      <w:r>
        <w:t xml:space="preserve">a </w:t>
      </w:r>
      <w:r w:rsidR="0003339B" w:rsidRPr="00E668D6">
        <w:t xml:space="preserve">focus group of </w:t>
      </w:r>
      <w:r w:rsidR="00E915C1">
        <w:t xml:space="preserve">EI </w:t>
      </w:r>
      <w:r w:rsidR="0003339B" w:rsidRPr="00E668D6">
        <w:t xml:space="preserve">parents to review </w:t>
      </w:r>
      <w:r>
        <w:t xml:space="preserve">the </w:t>
      </w:r>
      <w:r w:rsidR="0003339B" w:rsidRPr="00E668D6">
        <w:t xml:space="preserve">survey </w:t>
      </w:r>
      <w:r>
        <w:t>and</w:t>
      </w:r>
      <w:r w:rsidR="0003339B" w:rsidRPr="00E668D6">
        <w:t xml:space="preserve"> assess language/reading level. </w:t>
      </w:r>
    </w:p>
    <w:p w14:paraId="23796092" w14:textId="5EE1385C" w:rsidR="00E668D6" w:rsidRDefault="00E668D6" w:rsidP="00DE2D77">
      <w:pPr>
        <w:pStyle w:val="ListParagraph"/>
        <w:numPr>
          <w:ilvl w:val="2"/>
          <w:numId w:val="15"/>
        </w:numPr>
      </w:pPr>
      <w:r>
        <w:t xml:space="preserve">To accommodate all learning styles, explore if a video could be made for families, featuring families, to explain the purpose of the survey and directions for completion. </w:t>
      </w:r>
    </w:p>
    <w:p w14:paraId="66197C9C" w14:textId="248B55EA" w:rsidR="0003339B" w:rsidRPr="00E668D6" w:rsidRDefault="00E668D6" w:rsidP="00DE2D77">
      <w:pPr>
        <w:pStyle w:val="ListParagraph"/>
        <w:numPr>
          <w:ilvl w:val="2"/>
          <w:numId w:val="15"/>
        </w:numPr>
      </w:pPr>
      <w:r>
        <w:t>Consider ways to</w:t>
      </w:r>
      <w:r w:rsidR="008D6949" w:rsidRPr="00E668D6">
        <w:t xml:space="preserve"> simplify </w:t>
      </w:r>
      <w:r>
        <w:t xml:space="preserve">the </w:t>
      </w:r>
      <w:r w:rsidR="008D6949" w:rsidRPr="00E668D6">
        <w:t xml:space="preserve">form and re-brand </w:t>
      </w:r>
      <w:r>
        <w:t xml:space="preserve">the survey </w:t>
      </w:r>
      <w:r w:rsidR="008D6949" w:rsidRPr="00E668D6">
        <w:t xml:space="preserve">to </w:t>
      </w:r>
      <w:r>
        <w:t>be more</w:t>
      </w:r>
      <w:r w:rsidR="008D6949" w:rsidRPr="00E668D6">
        <w:t xml:space="preserve"> family friendly</w:t>
      </w:r>
      <w:r w:rsidR="00E915C1">
        <w:t>.</w:t>
      </w:r>
    </w:p>
    <w:p w14:paraId="587949FB" w14:textId="106BBFC9" w:rsidR="008D6949" w:rsidRPr="00E668D6" w:rsidRDefault="00E668D6" w:rsidP="00DE2D77">
      <w:pPr>
        <w:pStyle w:val="ListParagraph"/>
        <w:numPr>
          <w:ilvl w:val="2"/>
          <w:numId w:val="15"/>
        </w:numPr>
      </w:pPr>
      <w:r>
        <w:t>Offer t</w:t>
      </w:r>
      <w:r w:rsidR="008D6949" w:rsidRPr="00E668D6">
        <w:t>ext reminders</w:t>
      </w:r>
      <w:r>
        <w:t xml:space="preserve"> and consider o</w:t>
      </w:r>
      <w:r w:rsidR="008D6949" w:rsidRPr="00E668D6">
        <w:t>ptions to complete survey on other devices</w:t>
      </w:r>
      <w:r>
        <w:t>, like tablets, phones, etc. (consider an app)</w:t>
      </w:r>
      <w:r w:rsidR="00E915C1">
        <w:t>.</w:t>
      </w:r>
      <w:r>
        <w:t xml:space="preserve"> </w:t>
      </w:r>
    </w:p>
    <w:p w14:paraId="40181533" w14:textId="10A94A54" w:rsidR="008D6949" w:rsidRDefault="008D6949" w:rsidP="00DE2D77">
      <w:pPr>
        <w:pStyle w:val="ListParagraph"/>
        <w:numPr>
          <w:ilvl w:val="2"/>
          <w:numId w:val="15"/>
        </w:numPr>
      </w:pPr>
      <w:r w:rsidRPr="00E668D6">
        <w:t>Offer incentive</w:t>
      </w:r>
      <w:r w:rsidR="00E668D6">
        <w:t>s</w:t>
      </w:r>
      <w:r w:rsidRPr="00E668D6">
        <w:t xml:space="preserve"> for</w:t>
      </w:r>
      <w:r w:rsidR="00E668D6">
        <w:t xml:space="preserve"> survey</w:t>
      </w:r>
      <w:r w:rsidRPr="00E668D6">
        <w:t xml:space="preserve"> completion</w:t>
      </w:r>
      <w:r w:rsidR="00E915C1">
        <w:t>.</w:t>
      </w:r>
      <w:r w:rsidRPr="00E668D6">
        <w:t xml:space="preserve"> </w:t>
      </w:r>
    </w:p>
    <w:p w14:paraId="03A5451E" w14:textId="5908F51C" w:rsidR="00725F24" w:rsidRPr="00725F24" w:rsidRDefault="00725F24" w:rsidP="00725F24">
      <w:pPr>
        <w:pStyle w:val="ListParagraph"/>
        <w:numPr>
          <w:ilvl w:val="2"/>
          <w:numId w:val="15"/>
        </w:numPr>
        <w:rPr>
          <w:rFonts w:cstheme="minorHAnsi"/>
        </w:rPr>
      </w:pPr>
      <w:r>
        <w:rPr>
          <w:rFonts w:cstheme="minorHAnsi"/>
        </w:rPr>
        <w:t>Consider creative uses of technology</w:t>
      </w:r>
      <w:r w:rsidR="00407E8D">
        <w:rPr>
          <w:rFonts w:cstheme="minorHAnsi"/>
        </w:rPr>
        <w:t xml:space="preserve"> to make survey completion as easy as possible for families</w:t>
      </w:r>
      <w:r>
        <w:rPr>
          <w:rFonts w:cstheme="minorHAnsi"/>
        </w:rPr>
        <w:t xml:space="preserve">. One example offered was </w:t>
      </w:r>
      <w:r w:rsidRPr="004A4F6A">
        <w:rPr>
          <w:rFonts w:cstheme="minorHAnsi"/>
        </w:rPr>
        <w:t>a bot that connects to an A</w:t>
      </w:r>
      <w:r w:rsidR="00E915C1">
        <w:rPr>
          <w:rFonts w:cstheme="minorHAnsi"/>
        </w:rPr>
        <w:t>pp</w:t>
      </w:r>
      <w:r>
        <w:rPr>
          <w:rFonts w:cstheme="minorHAnsi"/>
        </w:rPr>
        <w:t>, which</w:t>
      </w:r>
      <w:r w:rsidRPr="004A4F6A">
        <w:rPr>
          <w:rFonts w:cstheme="minorHAnsi"/>
        </w:rPr>
        <w:t xml:space="preserve"> </w:t>
      </w:r>
      <w:r>
        <w:rPr>
          <w:rFonts w:cstheme="minorHAnsi"/>
        </w:rPr>
        <w:t>could</w:t>
      </w:r>
      <w:r w:rsidRPr="004A4F6A">
        <w:rPr>
          <w:rFonts w:cstheme="minorHAnsi"/>
        </w:rPr>
        <w:t xml:space="preserve"> be tailored to meet the needs of the individual parent respondent (i.e. skip logic for questions</w:t>
      </w:r>
      <w:r w:rsidR="00407E8D">
        <w:rPr>
          <w:rFonts w:cstheme="minorHAnsi"/>
        </w:rPr>
        <w:t>)</w:t>
      </w:r>
      <w:r w:rsidRPr="004A4F6A">
        <w:rPr>
          <w:rFonts w:cstheme="minorHAnsi"/>
        </w:rPr>
        <w:t xml:space="preserve">. </w:t>
      </w:r>
    </w:p>
    <w:p w14:paraId="59F472DA" w14:textId="77777777" w:rsidR="00725F24" w:rsidRDefault="00DE2D77" w:rsidP="000C37A3">
      <w:pPr>
        <w:pStyle w:val="ListParagraph"/>
        <w:numPr>
          <w:ilvl w:val="0"/>
          <w:numId w:val="15"/>
        </w:numPr>
        <w:ind w:left="1440"/>
      </w:pPr>
      <w:r>
        <w:t>Current challenges to engaging families in survey completion include</w:t>
      </w:r>
      <w:r w:rsidR="00725F24">
        <w:t>:</w:t>
      </w:r>
    </w:p>
    <w:p w14:paraId="556A409D" w14:textId="77777777" w:rsidR="00725F24" w:rsidRDefault="00725F24" w:rsidP="00725F24">
      <w:pPr>
        <w:pStyle w:val="ListParagraph"/>
        <w:numPr>
          <w:ilvl w:val="2"/>
          <w:numId w:val="15"/>
        </w:numPr>
      </w:pPr>
      <w:r>
        <w:t>Significant</w:t>
      </w:r>
      <w:r w:rsidR="00DE2D77">
        <w:t xml:space="preserve"> s</w:t>
      </w:r>
      <w:r w:rsidR="008D6949" w:rsidRPr="00E668D6">
        <w:t xml:space="preserve">taffing </w:t>
      </w:r>
      <w:r w:rsidR="00DE2D77">
        <w:t>shortages and seeing families less frequently due to the pandemic</w:t>
      </w:r>
    </w:p>
    <w:p w14:paraId="4192AC45" w14:textId="77777777" w:rsidR="00725F24" w:rsidRPr="00725F24" w:rsidRDefault="00725F24" w:rsidP="00725F24">
      <w:pPr>
        <w:pStyle w:val="ListParagraph"/>
        <w:numPr>
          <w:ilvl w:val="2"/>
          <w:numId w:val="15"/>
        </w:numPr>
      </w:pPr>
      <w:r>
        <w:t xml:space="preserve">Families are experiencing information overload. </w:t>
      </w:r>
      <w:r>
        <w:rPr>
          <w:rFonts w:cstheme="minorHAnsi"/>
        </w:rPr>
        <w:t>Important to consider w</w:t>
      </w:r>
      <w:r w:rsidR="008D6949" w:rsidRPr="00725F24">
        <w:rPr>
          <w:rFonts w:cstheme="minorHAnsi"/>
        </w:rPr>
        <w:t>hat is a reasonable request</w:t>
      </w:r>
      <w:r>
        <w:rPr>
          <w:rFonts w:cstheme="minorHAnsi"/>
        </w:rPr>
        <w:t xml:space="preserve"> of families</w:t>
      </w:r>
      <w:r w:rsidR="008D6949" w:rsidRPr="00725F24">
        <w:rPr>
          <w:rFonts w:cstheme="minorHAnsi"/>
        </w:rPr>
        <w:t xml:space="preserve">? </w:t>
      </w:r>
      <w:r>
        <w:rPr>
          <w:rFonts w:cstheme="minorHAnsi"/>
        </w:rPr>
        <w:t xml:space="preserve">Consider how </w:t>
      </w:r>
      <w:r w:rsidR="008D6949" w:rsidRPr="00725F24">
        <w:rPr>
          <w:rFonts w:cstheme="minorHAnsi"/>
        </w:rPr>
        <w:t>to balance OSEP requirements with family capacity</w:t>
      </w:r>
      <w:r>
        <w:rPr>
          <w:rFonts w:cstheme="minorHAnsi"/>
        </w:rPr>
        <w:t>/needs</w:t>
      </w:r>
      <w:r w:rsidR="008D6949" w:rsidRPr="00725F24">
        <w:rPr>
          <w:rFonts w:cstheme="minorHAnsi"/>
        </w:rPr>
        <w:t xml:space="preserve">. </w:t>
      </w:r>
    </w:p>
    <w:p w14:paraId="16B7DA49" w14:textId="4BE3D03D" w:rsidR="00A64021" w:rsidRPr="00E915C1" w:rsidRDefault="00725F24" w:rsidP="00725F24">
      <w:pPr>
        <w:pStyle w:val="ListParagraph"/>
        <w:numPr>
          <w:ilvl w:val="2"/>
          <w:numId w:val="15"/>
        </w:numPr>
      </w:pPr>
      <w:r>
        <w:rPr>
          <w:rFonts w:cstheme="minorHAnsi"/>
        </w:rPr>
        <w:t>Increase language capacity. Some families m</w:t>
      </w:r>
      <w:r w:rsidR="00A64021" w:rsidRPr="00725F24">
        <w:rPr>
          <w:rFonts w:cstheme="minorHAnsi"/>
        </w:rPr>
        <w:t xml:space="preserve">ay prefer to read in another language other than English, even if they are comfortable speaking in English. </w:t>
      </w:r>
    </w:p>
    <w:p w14:paraId="2D2F1C09" w14:textId="77777777" w:rsidR="00E915C1" w:rsidRPr="00E668D6" w:rsidRDefault="00E915C1" w:rsidP="00E915C1">
      <w:pPr>
        <w:pStyle w:val="ListParagraph"/>
        <w:numPr>
          <w:ilvl w:val="2"/>
          <w:numId w:val="15"/>
        </w:numPr>
      </w:pPr>
      <w:r>
        <w:t>Some programs currently use data in limited ways, including</w:t>
      </w:r>
      <w:r w:rsidRPr="00E668D6">
        <w:t xml:space="preserve"> sharing with </w:t>
      </w:r>
      <w:r>
        <w:t xml:space="preserve">their </w:t>
      </w:r>
      <w:r w:rsidRPr="00E668D6">
        <w:t>internal team</w:t>
      </w:r>
      <w:r>
        <w:t xml:space="preserve"> (i.e.</w:t>
      </w:r>
      <w:r w:rsidRPr="00E668D6">
        <w:t xml:space="preserve"> grant </w:t>
      </w:r>
      <w:proofErr w:type="gramStart"/>
      <w:r w:rsidRPr="00E668D6">
        <w:t xml:space="preserve">writer </w:t>
      </w:r>
      <w:r>
        <w:t>)</w:t>
      </w:r>
      <w:proofErr w:type="gramEnd"/>
    </w:p>
    <w:p w14:paraId="7DB894BD" w14:textId="77777777" w:rsidR="00E915C1" w:rsidRPr="00725F24" w:rsidRDefault="00E915C1" w:rsidP="00E915C1"/>
    <w:p w14:paraId="263DF2C5" w14:textId="77777777" w:rsidR="009143BA" w:rsidRPr="004A4F6A" w:rsidRDefault="009143BA" w:rsidP="00E668D6">
      <w:pPr>
        <w:pStyle w:val="ListParagraph"/>
        <w:ind w:left="1080"/>
        <w:rPr>
          <w:rFonts w:cstheme="minorHAnsi"/>
        </w:rPr>
      </w:pPr>
    </w:p>
    <w:p w14:paraId="113EAB1B" w14:textId="77777777" w:rsidR="005301DD" w:rsidRDefault="005301DD" w:rsidP="001057C1"/>
    <w:sectPr w:rsidR="00530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496"/>
    <w:multiLevelType w:val="hybridMultilevel"/>
    <w:tmpl w:val="29505114"/>
    <w:lvl w:ilvl="0" w:tplc="E1947290">
      <w:start w:val="1"/>
      <w:numFmt w:val="bullet"/>
      <w:lvlText w:val="v"/>
      <w:lvlJc w:val="left"/>
      <w:pPr>
        <w:tabs>
          <w:tab w:val="num" w:pos="720"/>
        </w:tabs>
        <w:ind w:left="720" w:hanging="360"/>
      </w:pPr>
      <w:rPr>
        <w:rFonts w:ascii="Wingdings" w:hAnsi="Wingdings" w:hint="default"/>
      </w:rPr>
    </w:lvl>
    <w:lvl w:ilvl="1" w:tplc="8A7A0F34" w:tentative="1">
      <w:start w:val="1"/>
      <w:numFmt w:val="bullet"/>
      <w:lvlText w:val="v"/>
      <w:lvlJc w:val="left"/>
      <w:pPr>
        <w:tabs>
          <w:tab w:val="num" w:pos="1440"/>
        </w:tabs>
        <w:ind w:left="1440" w:hanging="360"/>
      </w:pPr>
      <w:rPr>
        <w:rFonts w:ascii="Wingdings" w:hAnsi="Wingdings" w:hint="default"/>
      </w:rPr>
    </w:lvl>
    <w:lvl w:ilvl="2" w:tplc="9EAC9588" w:tentative="1">
      <w:start w:val="1"/>
      <w:numFmt w:val="bullet"/>
      <w:lvlText w:val="v"/>
      <w:lvlJc w:val="left"/>
      <w:pPr>
        <w:tabs>
          <w:tab w:val="num" w:pos="2160"/>
        </w:tabs>
        <w:ind w:left="2160" w:hanging="360"/>
      </w:pPr>
      <w:rPr>
        <w:rFonts w:ascii="Wingdings" w:hAnsi="Wingdings" w:hint="default"/>
      </w:rPr>
    </w:lvl>
    <w:lvl w:ilvl="3" w:tplc="0D3AE2A6" w:tentative="1">
      <w:start w:val="1"/>
      <w:numFmt w:val="bullet"/>
      <w:lvlText w:val="v"/>
      <w:lvlJc w:val="left"/>
      <w:pPr>
        <w:tabs>
          <w:tab w:val="num" w:pos="2880"/>
        </w:tabs>
        <w:ind w:left="2880" w:hanging="360"/>
      </w:pPr>
      <w:rPr>
        <w:rFonts w:ascii="Wingdings" w:hAnsi="Wingdings" w:hint="default"/>
      </w:rPr>
    </w:lvl>
    <w:lvl w:ilvl="4" w:tplc="774E5336" w:tentative="1">
      <w:start w:val="1"/>
      <w:numFmt w:val="bullet"/>
      <w:lvlText w:val="v"/>
      <w:lvlJc w:val="left"/>
      <w:pPr>
        <w:tabs>
          <w:tab w:val="num" w:pos="3600"/>
        </w:tabs>
        <w:ind w:left="3600" w:hanging="360"/>
      </w:pPr>
      <w:rPr>
        <w:rFonts w:ascii="Wingdings" w:hAnsi="Wingdings" w:hint="default"/>
      </w:rPr>
    </w:lvl>
    <w:lvl w:ilvl="5" w:tplc="8E7CD1B0" w:tentative="1">
      <w:start w:val="1"/>
      <w:numFmt w:val="bullet"/>
      <w:lvlText w:val="v"/>
      <w:lvlJc w:val="left"/>
      <w:pPr>
        <w:tabs>
          <w:tab w:val="num" w:pos="4320"/>
        </w:tabs>
        <w:ind w:left="4320" w:hanging="360"/>
      </w:pPr>
      <w:rPr>
        <w:rFonts w:ascii="Wingdings" w:hAnsi="Wingdings" w:hint="default"/>
      </w:rPr>
    </w:lvl>
    <w:lvl w:ilvl="6" w:tplc="D93C65D2" w:tentative="1">
      <w:start w:val="1"/>
      <w:numFmt w:val="bullet"/>
      <w:lvlText w:val="v"/>
      <w:lvlJc w:val="left"/>
      <w:pPr>
        <w:tabs>
          <w:tab w:val="num" w:pos="5040"/>
        </w:tabs>
        <w:ind w:left="5040" w:hanging="360"/>
      </w:pPr>
      <w:rPr>
        <w:rFonts w:ascii="Wingdings" w:hAnsi="Wingdings" w:hint="default"/>
      </w:rPr>
    </w:lvl>
    <w:lvl w:ilvl="7" w:tplc="9840330E" w:tentative="1">
      <w:start w:val="1"/>
      <w:numFmt w:val="bullet"/>
      <w:lvlText w:val="v"/>
      <w:lvlJc w:val="left"/>
      <w:pPr>
        <w:tabs>
          <w:tab w:val="num" w:pos="5760"/>
        </w:tabs>
        <w:ind w:left="5760" w:hanging="360"/>
      </w:pPr>
      <w:rPr>
        <w:rFonts w:ascii="Wingdings" w:hAnsi="Wingdings" w:hint="default"/>
      </w:rPr>
    </w:lvl>
    <w:lvl w:ilvl="8" w:tplc="FFAAEAEA" w:tentative="1">
      <w:start w:val="1"/>
      <w:numFmt w:val="bullet"/>
      <w:lvlText w:val="v"/>
      <w:lvlJc w:val="left"/>
      <w:pPr>
        <w:tabs>
          <w:tab w:val="num" w:pos="6480"/>
        </w:tabs>
        <w:ind w:left="6480" w:hanging="360"/>
      </w:pPr>
      <w:rPr>
        <w:rFonts w:ascii="Wingdings" w:hAnsi="Wingdings" w:hint="default"/>
      </w:rPr>
    </w:lvl>
  </w:abstractNum>
  <w:abstractNum w:abstractNumId="1" w15:restartNumberingAfterBreak="0">
    <w:nsid w:val="18B747DD"/>
    <w:multiLevelType w:val="hybridMultilevel"/>
    <w:tmpl w:val="408E1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247EA"/>
    <w:multiLevelType w:val="hybridMultilevel"/>
    <w:tmpl w:val="1ACEBDEA"/>
    <w:lvl w:ilvl="0" w:tplc="7136816C">
      <w:start w:val="1"/>
      <w:numFmt w:val="bullet"/>
      <w:lvlText w:val="v"/>
      <w:lvlJc w:val="left"/>
      <w:pPr>
        <w:tabs>
          <w:tab w:val="num" w:pos="720"/>
        </w:tabs>
        <w:ind w:left="720" w:hanging="360"/>
      </w:pPr>
      <w:rPr>
        <w:rFonts w:ascii="Wingdings" w:hAnsi="Wingdings" w:hint="default"/>
      </w:rPr>
    </w:lvl>
    <w:lvl w:ilvl="1" w:tplc="AF3C1056" w:tentative="1">
      <w:start w:val="1"/>
      <w:numFmt w:val="bullet"/>
      <w:lvlText w:val="v"/>
      <w:lvlJc w:val="left"/>
      <w:pPr>
        <w:tabs>
          <w:tab w:val="num" w:pos="1440"/>
        </w:tabs>
        <w:ind w:left="1440" w:hanging="360"/>
      </w:pPr>
      <w:rPr>
        <w:rFonts w:ascii="Wingdings" w:hAnsi="Wingdings" w:hint="default"/>
      </w:rPr>
    </w:lvl>
    <w:lvl w:ilvl="2" w:tplc="27A43FE4" w:tentative="1">
      <w:start w:val="1"/>
      <w:numFmt w:val="bullet"/>
      <w:lvlText w:val="v"/>
      <w:lvlJc w:val="left"/>
      <w:pPr>
        <w:tabs>
          <w:tab w:val="num" w:pos="2160"/>
        </w:tabs>
        <w:ind w:left="2160" w:hanging="360"/>
      </w:pPr>
      <w:rPr>
        <w:rFonts w:ascii="Wingdings" w:hAnsi="Wingdings" w:hint="default"/>
      </w:rPr>
    </w:lvl>
    <w:lvl w:ilvl="3" w:tplc="971A668A" w:tentative="1">
      <w:start w:val="1"/>
      <w:numFmt w:val="bullet"/>
      <w:lvlText w:val="v"/>
      <w:lvlJc w:val="left"/>
      <w:pPr>
        <w:tabs>
          <w:tab w:val="num" w:pos="2880"/>
        </w:tabs>
        <w:ind w:left="2880" w:hanging="360"/>
      </w:pPr>
      <w:rPr>
        <w:rFonts w:ascii="Wingdings" w:hAnsi="Wingdings" w:hint="default"/>
      </w:rPr>
    </w:lvl>
    <w:lvl w:ilvl="4" w:tplc="4A4004E4" w:tentative="1">
      <w:start w:val="1"/>
      <w:numFmt w:val="bullet"/>
      <w:lvlText w:val="v"/>
      <w:lvlJc w:val="left"/>
      <w:pPr>
        <w:tabs>
          <w:tab w:val="num" w:pos="3600"/>
        </w:tabs>
        <w:ind w:left="3600" w:hanging="360"/>
      </w:pPr>
      <w:rPr>
        <w:rFonts w:ascii="Wingdings" w:hAnsi="Wingdings" w:hint="default"/>
      </w:rPr>
    </w:lvl>
    <w:lvl w:ilvl="5" w:tplc="F1B8C2AE" w:tentative="1">
      <w:start w:val="1"/>
      <w:numFmt w:val="bullet"/>
      <w:lvlText w:val="v"/>
      <w:lvlJc w:val="left"/>
      <w:pPr>
        <w:tabs>
          <w:tab w:val="num" w:pos="4320"/>
        </w:tabs>
        <w:ind w:left="4320" w:hanging="360"/>
      </w:pPr>
      <w:rPr>
        <w:rFonts w:ascii="Wingdings" w:hAnsi="Wingdings" w:hint="default"/>
      </w:rPr>
    </w:lvl>
    <w:lvl w:ilvl="6" w:tplc="2CB815CE" w:tentative="1">
      <w:start w:val="1"/>
      <w:numFmt w:val="bullet"/>
      <w:lvlText w:val="v"/>
      <w:lvlJc w:val="left"/>
      <w:pPr>
        <w:tabs>
          <w:tab w:val="num" w:pos="5040"/>
        </w:tabs>
        <w:ind w:left="5040" w:hanging="360"/>
      </w:pPr>
      <w:rPr>
        <w:rFonts w:ascii="Wingdings" w:hAnsi="Wingdings" w:hint="default"/>
      </w:rPr>
    </w:lvl>
    <w:lvl w:ilvl="7" w:tplc="D5C6A0A0" w:tentative="1">
      <w:start w:val="1"/>
      <w:numFmt w:val="bullet"/>
      <w:lvlText w:val="v"/>
      <w:lvlJc w:val="left"/>
      <w:pPr>
        <w:tabs>
          <w:tab w:val="num" w:pos="5760"/>
        </w:tabs>
        <w:ind w:left="5760" w:hanging="360"/>
      </w:pPr>
      <w:rPr>
        <w:rFonts w:ascii="Wingdings" w:hAnsi="Wingdings" w:hint="default"/>
      </w:rPr>
    </w:lvl>
    <w:lvl w:ilvl="8" w:tplc="C928B3EC" w:tentative="1">
      <w:start w:val="1"/>
      <w:numFmt w:val="bullet"/>
      <w:lvlText w:val="v"/>
      <w:lvlJc w:val="left"/>
      <w:pPr>
        <w:tabs>
          <w:tab w:val="num" w:pos="6480"/>
        </w:tabs>
        <w:ind w:left="6480" w:hanging="360"/>
      </w:pPr>
      <w:rPr>
        <w:rFonts w:ascii="Wingdings" w:hAnsi="Wingdings" w:hint="default"/>
      </w:rPr>
    </w:lvl>
  </w:abstractNum>
  <w:abstractNum w:abstractNumId="3" w15:restartNumberingAfterBreak="0">
    <w:nsid w:val="313150C4"/>
    <w:multiLevelType w:val="hybridMultilevel"/>
    <w:tmpl w:val="6FB4B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F1667"/>
    <w:multiLevelType w:val="hybridMultilevel"/>
    <w:tmpl w:val="5346FFF6"/>
    <w:lvl w:ilvl="0" w:tplc="0A70E266">
      <w:start w:val="1"/>
      <w:numFmt w:val="bullet"/>
      <w:lvlText w:val="v"/>
      <w:lvlJc w:val="left"/>
      <w:pPr>
        <w:tabs>
          <w:tab w:val="num" w:pos="720"/>
        </w:tabs>
        <w:ind w:left="720" w:hanging="360"/>
      </w:pPr>
      <w:rPr>
        <w:rFonts w:ascii="Wingdings" w:hAnsi="Wingdings" w:hint="default"/>
      </w:rPr>
    </w:lvl>
    <w:lvl w:ilvl="1" w:tplc="16EE21AC" w:tentative="1">
      <w:start w:val="1"/>
      <w:numFmt w:val="bullet"/>
      <w:lvlText w:val="v"/>
      <w:lvlJc w:val="left"/>
      <w:pPr>
        <w:tabs>
          <w:tab w:val="num" w:pos="1440"/>
        </w:tabs>
        <w:ind w:left="1440" w:hanging="360"/>
      </w:pPr>
      <w:rPr>
        <w:rFonts w:ascii="Wingdings" w:hAnsi="Wingdings" w:hint="default"/>
      </w:rPr>
    </w:lvl>
    <w:lvl w:ilvl="2" w:tplc="40F0C9F4" w:tentative="1">
      <w:start w:val="1"/>
      <w:numFmt w:val="bullet"/>
      <w:lvlText w:val="v"/>
      <w:lvlJc w:val="left"/>
      <w:pPr>
        <w:tabs>
          <w:tab w:val="num" w:pos="2160"/>
        </w:tabs>
        <w:ind w:left="2160" w:hanging="360"/>
      </w:pPr>
      <w:rPr>
        <w:rFonts w:ascii="Wingdings" w:hAnsi="Wingdings" w:hint="default"/>
      </w:rPr>
    </w:lvl>
    <w:lvl w:ilvl="3" w:tplc="230CFC14" w:tentative="1">
      <w:start w:val="1"/>
      <w:numFmt w:val="bullet"/>
      <w:lvlText w:val="v"/>
      <w:lvlJc w:val="left"/>
      <w:pPr>
        <w:tabs>
          <w:tab w:val="num" w:pos="2880"/>
        </w:tabs>
        <w:ind w:left="2880" w:hanging="360"/>
      </w:pPr>
      <w:rPr>
        <w:rFonts w:ascii="Wingdings" w:hAnsi="Wingdings" w:hint="default"/>
      </w:rPr>
    </w:lvl>
    <w:lvl w:ilvl="4" w:tplc="0D70D1D4" w:tentative="1">
      <w:start w:val="1"/>
      <w:numFmt w:val="bullet"/>
      <w:lvlText w:val="v"/>
      <w:lvlJc w:val="left"/>
      <w:pPr>
        <w:tabs>
          <w:tab w:val="num" w:pos="3600"/>
        </w:tabs>
        <w:ind w:left="3600" w:hanging="360"/>
      </w:pPr>
      <w:rPr>
        <w:rFonts w:ascii="Wingdings" w:hAnsi="Wingdings" w:hint="default"/>
      </w:rPr>
    </w:lvl>
    <w:lvl w:ilvl="5" w:tplc="65A4A49E" w:tentative="1">
      <w:start w:val="1"/>
      <w:numFmt w:val="bullet"/>
      <w:lvlText w:val="v"/>
      <w:lvlJc w:val="left"/>
      <w:pPr>
        <w:tabs>
          <w:tab w:val="num" w:pos="4320"/>
        </w:tabs>
        <w:ind w:left="4320" w:hanging="360"/>
      </w:pPr>
      <w:rPr>
        <w:rFonts w:ascii="Wingdings" w:hAnsi="Wingdings" w:hint="default"/>
      </w:rPr>
    </w:lvl>
    <w:lvl w:ilvl="6" w:tplc="D5ACD870" w:tentative="1">
      <w:start w:val="1"/>
      <w:numFmt w:val="bullet"/>
      <w:lvlText w:val="v"/>
      <w:lvlJc w:val="left"/>
      <w:pPr>
        <w:tabs>
          <w:tab w:val="num" w:pos="5040"/>
        </w:tabs>
        <w:ind w:left="5040" w:hanging="360"/>
      </w:pPr>
      <w:rPr>
        <w:rFonts w:ascii="Wingdings" w:hAnsi="Wingdings" w:hint="default"/>
      </w:rPr>
    </w:lvl>
    <w:lvl w:ilvl="7" w:tplc="EFBCB15E" w:tentative="1">
      <w:start w:val="1"/>
      <w:numFmt w:val="bullet"/>
      <w:lvlText w:val="v"/>
      <w:lvlJc w:val="left"/>
      <w:pPr>
        <w:tabs>
          <w:tab w:val="num" w:pos="5760"/>
        </w:tabs>
        <w:ind w:left="5760" w:hanging="360"/>
      </w:pPr>
      <w:rPr>
        <w:rFonts w:ascii="Wingdings" w:hAnsi="Wingdings" w:hint="default"/>
      </w:rPr>
    </w:lvl>
    <w:lvl w:ilvl="8" w:tplc="F49A5E64" w:tentative="1">
      <w:start w:val="1"/>
      <w:numFmt w:val="bullet"/>
      <w:lvlText w:val="v"/>
      <w:lvlJc w:val="left"/>
      <w:pPr>
        <w:tabs>
          <w:tab w:val="num" w:pos="6480"/>
        </w:tabs>
        <w:ind w:left="6480" w:hanging="360"/>
      </w:pPr>
      <w:rPr>
        <w:rFonts w:ascii="Wingdings" w:hAnsi="Wingdings" w:hint="default"/>
      </w:rPr>
    </w:lvl>
  </w:abstractNum>
  <w:abstractNum w:abstractNumId="5" w15:restartNumberingAfterBreak="0">
    <w:nsid w:val="35FB2DF8"/>
    <w:multiLevelType w:val="hybridMultilevel"/>
    <w:tmpl w:val="7228DF0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928A2"/>
    <w:multiLevelType w:val="hybridMultilevel"/>
    <w:tmpl w:val="279E530E"/>
    <w:lvl w:ilvl="0" w:tplc="D39CBC86">
      <w:start w:val="1"/>
      <w:numFmt w:val="bullet"/>
      <w:lvlText w:val="v"/>
      <w:lvlJc w:val="left"/>
      <w:pPr>
        <w:tabs>
          <w:tab w:val="num" w:pos="720"/>
        </w:tabs>
        <w:ind w:left="720" w:hanging="360"/>
      </w:pPr>
      <w:rPr>
        <w:rFonts w:ascii="Wingdings" w:hAnsi="Wingdings" w:hint="default"/>
      </w:rPr>
    </w:lvl>
    <w:lvl w:ilvl="1" w:tplc="18026D4A" w:tentative="1">
      <w:start w:val="1"/>
      <w:numFmt w:val="bullet"/>
      <w:lvlText w:val="v"/>
      <w:lvlJc w:val="left"/>
      <w:pPr>
        <w:tabs>
          <w:tab w:val="num" w:pos="1440"/>
        </w:tabs>
        <w:ind w:left="1440" w:hanging="360"/>
      </w:pPr>
      <w:rPr>
        <w:rFonts w:ascii="Wingdings" w:hAnsi="Wingdings" w:hint="default"/>
      </w:rPr>
    </w:lvl>
    <w:lvl w:ilvl="2" w:tplc="2C1CB73E" w:tentative="1">
      <w:start w:val="1"/>
      <w:numFmt w:val="bullet"/>
      <w:lvlText w:val="v"/>
      <w:lvlJc w:val="left"/>
      <w:pPr>
        <w:tabs>
          <w:tab w:val="num" w:pos="2160"/>
        </w:tabs>
        <w:ind w:left="2160" w:hanging="360"/>
      </w:pPr>
      <w:rPr>
        <w:rFonts w:ascii="Wingdings" w:hAnsi="Wingdings" w:hint="default"/>
      </w:rPr>
    </w:lvl>
    <w:lvl w:ilvl="3" w:tplc="4F0CE88C" w:tentative="1">
      <w:start w:val="1"/>
      <w:numFmt w:val="bullet"/>
      <w:lvlText w:val="v"/>
      <w:lvlJc w:val="left"/>
      <w:pPr>
        <w:tabs>
          <w:tab w:val="num" w:pos="2880"/>
        </w:tabs>
        <w:ind w:left="2880" w:hanging="360"/>
      </w:pPr>
      <w:rPr>
        <w:rFonts w:ascii="Wingdings" w:hAnsi="Wingdings" w:hint="default"/>
      </w:rPr>
    </w:lvl>
    <w:lvl w:ilvl="4" w:tplc="BED0DB5A" w:tentative="1">
      <w:start w:val="1"/>
      <w:numFmt w:val="bullet"/>
      <w:lvlText w:val="v"/>
      <w:lvlJc w:val="left"/>
      <w:pPr>
        <w:tabs>
          <w:tab w:val="num" w:pos="3600"/>
        </w:tabs>
        <w:ind w:left="3600" w:hanging="360"/>
      </w:pPr>
      <w:rPr>
        <w:rFonts w:ascii="Wingdings" w:hAnsi="Wingdings" w:hint="default"/>
      </w:rPr>
    </w:lvl>
    <w:lvl w:ilvl="5" w:tplc="A28C7630" w:tentative="1">
      <w:start w:val="1"/>
      <w:numFmt w:val="bullet"/>
      <w:lvlText w:val="v"/>
      <w:lvlJc w:val="left"/>
      <w:pPr>
        <w:tabs>
          <w:tab w:val="num" w:pos="4320"/>
        </w:tabs>
        <w:ind w:left="4320" w:hanging="360"/>
      </w:pPr>
      <w:rPr>
        <w:rFonts w:ascii="Wingdings" w:hAnsi="Wingdings" w:hint="default"/>
      </w:rPr>
    </w:lvl>
    <w:lvl w:ilvl="6" w:tplc="7396DAA6" w:tentative="1">
      <w:start w:val="1"/>
      <w:numFmt w:val="bullet"/>
      <w:lvlText w:val="v"/>
      <w:lvlJc w:val="left"/>
      <w:pPr>
        <w:tabs>
          <w:tab w:val="num" w:pos="5040"/>
        </w:tabs>
        <w:ind w:left="5040" w:hanging="360"/>
      </w:pPr>
      <w:rPr>
        <w:rFonts w:ascii="Wingdings" w:hAnsi="Wingdings" w:hint="default"/>
      </w:rPr>
    </w:lvl>
    <w:lvl w:ilvl="7" w:tplc="9498FB2E" w:tentative="1">
      <w:start w:val="1"/>
      <w:numFmt w:val="bullet"/>
      <w:lvlText w:val="v"/>
      <w:lvlJc w:val="left"/>
      <w:pPr>
        <w:tabs>
          <w:tab w:val="num" w:pos="5760"/>
        </w:tabs>
        <w:ind w:left="5760" w:hanging="360"/>
      </w:pPr>
      <w:rPr>
        <w:rFonts w:ascii="Wingdings" w:hAnsi="Wingdings" w:hint="default"/>
      </w:rPr>
    </w:lvl>
    <w:lvl w:ilvl="8" w:tplc="D25A620E" w:tentative="1">
      <w:start w:val="1"/>
      <w:numFmt w:val="bullet"/>
      <w:lvlText w:val="v"/>
      <w:lvlJc w:val="left"/>
      <w:pPr>
        <w:tabs>
          <w:tab w:val="num" w:pos="6480"/>
        </w:tabs>
        <w:ind w:left="6480" w:hanging="360"/>
      </w:pPr>
      <w:rPr>
        <w:rFonts w:ascii="Wingdings" w:hAnsi="Wingdings" w:hint="default"/>
      </w:rPr>
    </w:lvl>
  </w:abstractNum>
  <w:abstractNum w:abstractNumId="7" w15:restartNumberingAfterBreak="0">
    <w:nsid w:val="3E23152F"/>
    <w:multiLevelType w:val="hybridMultilevel"/>
    <w:tmpl w:val="A24CA790"/>
    <w:lvl w:ilvl="0" w:tplc="A89C00FC">
      <w:start w:val="1"/>
      <w:numFmt w:val="bullet"/>
      <w:lvlText w:val="v"/>
      <w:lvlJc w:val="left"/>
      <w:pPr>
        <w:tabs>
          <w:tab w:val="num" w:pos="720"/>
        </w:tabs>
        <w:ind w:left="720" w:hanging="360"/>
      </w:pPr>
      <w:rPr>
        <w:rFonts w:ascii="Wingdings" w:hAnsi="Wingdings" w:hint="default"/>
      </w:rPr>
    </w:lvl>
    <w:lvl w:ilvl="1" w:tplc="396A02A4" w:tentative="1">
      <w:start w:val="1"/>
      <w:numFmt w:val="bullet"/>
      <w:lvlText w:val="v"/>
      <w:lvlJc w:val="left"/>
      <w:pPr>
        <w:tabs>
          <w:tab w:val="num" w:pos="1440"/>
        </w:tabs>
        <w:ind w:left="1440" w:hanging="360"/>
      </w:pPr>
      <w:rPr>
        <w:rFonts w:ascii="Wingdings" w:hAnsi="Wingdings" w:hint="default"/>
      </w:rPr>
    </w:lvl>
    <w:lvl w:ilvl="2" w:tplc="A7D082B4" w:tentative="1">
      <w:start w:val="1"/>
      <w:numFmt w:val="bullet"/>
      <w:lvlText w:val="v"/>
      <w:lvlJc w:val="left"/>
      <w:pPr>
        <w:tabs>
          <w:tab w:val="num" w:pos="2160"/>
        </w:tabs>
        <w:ind w:left="2160" w:hanging="360"/>
      </w:pPr>
      <w:rPr>
        <w:rFonts w:ascii="Wingdings" w:hAnsi="Wingdings" w:hint="default"/>
      </w:rPr>
    </w:lvl>
    <w:lvl w:ilvl="3" w:tplc="AFCE20CA" w:tentative="1">
      <w:start w:val="1"/>
      <w:numFmt w:val="bullet"/>
      <w:lvlText w:val="v"/>
      <w:lvlJc w:val="left"/>
      <w:pPr>
        <w:tabs>
          <w:tab w:val="num" w:pos="2880"/>
        </w:tabs>
        <w:ind w:left="2880" w:hanging="360"/>
      </w:pPr>
      <w:rPr>
        <w:rFonts w:ascii="Wingdings" w:hAnsi="Wingdings" w:hint="default"/>
      </w:rPr>
    </w:lvl>
    <w:lvl w:ilvl="4" w:tplc="29C84CE2" w:tentative="1">
      <w:start w:val="1"/>
      <w:numFmt w:val="bullet"/>
      <w:lvlText w:val="v"/>
      <w:lvlJc w:val="left"/>
      <w:pPr>
        <w:tabs>
          <w:tab w:val="num" w:pos="3600"/>
        </w:tabs>
        <w:ind w:left="3600" w:hanging="360"/>
      </w:pPr>
      <w:rPr>
        <w:rFonts w:ascii="Wingdings" w:hAnsi="Wingdings" w:hint="default"/>
      </w:rPr>
    </w:lvl>
    <w:lvl w:ilvl="5" w:tplc="EA380C10" w:tentative="1">
      <w:start w:val="1"/>
      <w:numFmt w:val="bullet"/>
      <w:lvlText w:val="v"/>
      <w:lvlJc w:val="left"/>
      <w:pPr>
        <w:tabs>
          <w:tab w:val="num" w:pos="4320"/>
        </w:tabs>
        <w:ind w:left="4320" w:hanging="360"/>
      </w:pPr>
      <w:rPr>
        <w:rFonts w:ascii="Wingdings" w:hAnsi="Wingdings" w:hint="default"/>
      </w:rPr>
    </w:lvl>
    <w:lvl w:ilvl="6" w:tplc="26C4944E" w:tentative="1">
      <w:start w:val="1"/>
      <w:numFmt w:val="bullet"/>
      <w:lvlText w:val="v"/>
      <w:lvlJc w:val="left"/>
      <w:pPr>
        <w:tabs>
          <w:tab w:val="num" w:pos="5040"/>
        </w:tabs>
        <w:ind w:left="5040" w:hanging="360"/>
      </w:pPr>
      <w:rPr>
        <w:rFonts w:ascii="Wingdings" w:hAnsi="Wingdings" w:hint="default"/>
      </w:rPr>
    </w:lvl>
    <w:lvl w:ilvl="7" w:tplc="07C67C08" w:tentative="1">
      <w:start w:val="1"/>
      <w:numFmt w:val="bullet"/>
      <w:lvlText w:val="v"/>
      <w:lvlJc w:val="left"/>
      <w:pPr>
        <w:tabs>
          <w:tab w:val="num" w:pos="5760"/>
        </w:tabs>
        <w:ind w:left="5760" w:hanging="360"/>
      </w:pPr>
      <w:rPr>
        <w:rFonts w:ascii="Wingdings" w:hAnsi="Wingdings" w:hint="default"/>
      </w:rPr>
    </w:lvl>
    <w:lvl w:ilvl="8" w:tplc="C644DAF6" w:tentative="1">
      <w:start w:val="1"/>
      <w:numFmt w:val="bullet"/>
      <w:lvlText w:val="v"/>
      <w:lvlJc w:val="left"/>
      <w:pPr>
        <w:tabs>
          <w:tab w:val="num" w:pos="6480"/>
        </w:tabs>
        <w:ind w:left="6480" w:hanging="360"/>
      </w:pPr>
      <w:rPr>
        <w:rFonts w:ascii="Wingdings" w:hAnsi="Wingdings" w:hint="default"/>
      </w:rPr>
    </w:lvl>
  </w:abstractNum>
  <w:abstractNum w:abstractNumId="8" w15:restartNumberingAfterBreak="0">
    <w:nsid w:val="4D9E6538"/>
    <w:multiLevelType w:val="hybridMultilevel"/>
    <w:tmpl w:val="A9C0B00C"/>
    <w:lvl w:ilvl="0" w:tplc="5CCA122C">
      <w:start w:val="1"/>
      <w:numFmt w:val="bullet"/>
      <w:lvlText w:val="v"/>
      <w:lvlJc w:val="left"/>
      <w:pPr>
        <w:tabs>
          <w:tab w:val="num" w:pos="720"/>
        </w:tabs>
        <w:ind w:left="720" w:hanging="360"/>
      </w:pPr>
      <w:rPr>
        <w:rFonts w:ascii="Wingdings" w:hAnsi="Wingdings" w:hint="default"/>
      </w:rPr>
    </w:lvl>
    <w:lvl w:ilvl="1" w:tplc="69D46344" w:tentative="1">
      <w:start w:val="1"/>
      <w:numFmt w:val="bullet"/>
      <w:lvlText w:val="v"/>
      <w:lvlJc w:val="left"/>
      <w:pPr>
        <w:tabs>
          <w:tab w:val="num" w:pos="1440"/>
        </w:tabs>
        <w:ind w:left="1440" w:hanging="360"/>
      </w:pPr>
      <w:rPr>
        <w:rFonts w:ascii="Wingdings" w:hAnsi="Wingdings" w:hint="default"/>
      </w:rPr>
    </w:lvl>
    <w:lvl w:ilvl="2" w:tplc="838ACE68" w:tentative="1">
      <w:start w:val="1"/>
      <w:numFmt w:val="bullet"/>
      <w:lvlText w:val="v"/>
      <w:lvlJc w:val="left"/>
      <w:pPr>
        <w:tabs>
          <w:tab w:val="num" w:pos="2160"/>
        </w:tabs>
        <w:ind w:left="2160" w:hanging="360"/>
      </w:pPr>
      <w:rPr>
        <w:rFonts w:ascii="Wingdings" w:hAnsi="Wingdings" w:hint="default"/>
      </w:rPr>
    </w:lvl>
    <w:lvl w:ilvl="3" w:tplc="F326BBF2" w:tentative="1">
      <w:start w:val="1"/>
      <w:numFmt w:val="bullet"/>
      <w:lvlText w:val="v"/>
      <w:lvlJc w:val="left"/>
      <w:pPr>
        <w:tabs>
          <w:tab w:val="num" w:pos="2880"/>
        </w:tabs>
        <w:ind w:left="2880" w:hanging="360"/>
      </w:pPr>
      <w:rPr>
        <w:rFonts w:ascii="Wingdings" w:hAnsi="Wingdings" w:hint="default"/>
      </w:rPr>
    </w:lvl>
    <w:lvl w:ilvl="4" w:tplc="C9D0A36E" w:tentative="1">
      <w:start w:val="1"/>
      <w:numFmt w:val="bullet"/>
      <w:lvlText w:val="v"/>
      <w:lvlJc w:val="left"/>
      <w:pPr>
        <w:tabs>
          <w:tab w:val="num" w:pos="3600"/>
        </w:tabs>
        <w:ind w:left="3600" w:hanging="360"/>
      </w:pPr>
      <w:rPr>
        <w:rFonts w:ascii="Wingdings" w:hAnsi="Wingdings" w:hint="default"/>
      </w:rPr>
    </w:lvl>
    <w:lvl w:ilvl="5" w:tplc="55868C28" w:tentative="1">
      <w:start w:val="1"/>
      <w:numFmt w:val="bullet"/>
      <w:lvlText w:val="v"/>
      <w:lvlJc w:val="left"/>
      <w:pPr>
        <w:tabs>
          <w:tab w:val="num" w:pos="4320"/>
        </w:tabs>
        <w:ind w:left="4320" w:hanging="360"/>
      </w:pPr>
      <w:rPr>
        <w:rFonts w:ascii="Wingdings" w:hAnsi="Wingdings" w:hint="default"/>
      </w:rPr>
    </w:lvl>
    <w:lvl w:ilvl="6" w:tplc="8002445A" w:tentative="1">
      <w:start w:val="1"/>
      <w:numFmt w:val="bullet"/>
      <w:lvlText w:val="v"/>
      <w:lvlJc w:val="left"/>
      <w:pPr>
        <w:tabs>
          <w:tab w:val="num" w:pos="5040"/>
        </w:tabs>
        <w:ind w:left="5040" w:hanging="360"/>
      </w:pPr>
      <w:rPr>
        <w:rFonts w:ascii="Wingdings" w:hAnsi="Wingdings" w:hint="default"/>
      </w:rPr>
    </w:lvl>
    <w:lvl w:ilvl="7" w:tplc="BB26307A" w:tentative="1">
      <w:start w:val="1"/>
      <w:numFmt w:val="bullet"/>
      <w:lvlText w:val="v"/>
      <w:lvlJc w:val="left"/>
      <w:pPr>
        <w:tabs>
          <w:tab w:val="num" w:pos="5760"/>
        </w:tabs>
        <w:ind w:left="5760" w:hanging="360"/>
      </w:pPr>
      <w:rPr>
        <w:rFonts w:ascii="Wingdings" w:hAnsi="Wingdings" w:hint="default"/>
      </w:rPr>
    </w:lvl>
    <w:lvl w:ilvl="8" w:tplc="16D07622" w:tentative="1">
      <w:start w:val="1"/>
      <w:numFmt w:val="bullet"/>
      <w:lvlText w:val="v"/>
      <w:lvlJc w:val="left"/>
      <w:pPr>
        <w:tabs>
          <w:tab w:val="num" w:pos="6480"/>
        </w:tabs>
        <w:ind w:left="6480" w:hanging="360"/>
      </w:pPr>
      <w:rPr>
        <w:rFonts w:ascii="Wingdings" w:hAnsi="Wingdings" w:hint="default"/>
      </w:rPr>
    </w:lvl>
  </w:abstractNum>
  <w:abstractNum w:abstractNumId="9" w15:restartNumberingAfterBreak="0">
    <w:nsid w:val="4ED744F2"/>
    <w:multiLevelType w:val="hybridMultilevel"/>
    <w:tmpl w:val="66FAF7D2"/>
    <w:lvl w:ilvl="0" w:tplc="BE38228E">
      <w:start w:val="1"/>
      <w:numFmt w:val="bullet"/>
      <w:lvlText w:val="v"/>
      <w:lvlJc w:val="left"/>
      <w:pPr>
        <w:tabs>
          <w:tab w:val="num" w:pos="720"/>
        </w:tabs>
        <w:ind w:left="720" w:hanging="360"/>
      </w:pPr>
      <w:rPr>
        <w:rFonts w:ascii="Wingdings" w:hAnsi="Wingdings" w:hint="default"/>
      </w:rPr>
    </w:lvl>
    <w:lvl w:ilvl="1" w:tplc="2A78AF1E" w:tentative="1">
      <w:start w:val="1"/>
      <w:numFmt w:val="bullet"/>
      <w:lvlText w:val="v"/>
      <w:lvlJc w:val="left"/>
      <w:pPr>
        <w:tabs>
          <w:tab w:val="num" w:pos="1440"/>
        </w:tabs>
        <w:ind w:left="1440" w:hanging="360"/>
      </w:pPr>
      <w:rPr>
        <w:rFonts w:ascii="Wingdings" w:hAnsi="Wingdings" w:hint="default"/>
      </w:rPr>
    </w:lvl>
    <w:lvl w:ilvl="2" w:tplc="9512798A" w:tentative="1">
      <w:start w:val="1"/>
      <w:numFmt w:val="bullet"/>
      <w:lvlText w:val="v"/>
      <w:lvlJc w:val="left"/>
      <w:pPr>
        <w:tabs>
          <w:tab w:val="num" w:pos="2160"/>
        </w:tabs>
        <w:ind w:left="2160" w:hanging="360"/>
      </w:pPr>
      <w:rPr>
        <w:rFonts w:ascii="Wingdings" w:hAnsi="Wingdings" w:hint="default"/>
      </w:rPr>
    </w:lvl>
    <w:lvl w:ilvl="3" w:tplc="3B2EE80E" w:tentative="1">
      <w:start w:val="1"/>
      <w:numFmt w:val="bullet"/>
      <w:lvlText w:val="v"/>
      <w:lvlJc w:val="left"/>
      <w:pPr>
        <w:tabs>
          <w:tab w:val="num" w:pos="2880"/>
        </w:tabs>
        <w:ind w:left="2880" w:hanging="360"/>
      </w:pPr>
      <w:rPr>
        <w:rFonts w:ascii="Wingdings" w:hAnsi="Wingdings" w:hint="default"/>
      </w:rPr>
    </w:lvl>
    <w:lvl w:ilvl="4" w:tplc="0F36D276" w:tentative="1">
      <w:start w:val="1"/>
      <w:numFmt w:val="bullet"/>
      <w:lvlText w:val="v"/>
      <w:lvlJc w:val="left"/>
      <w:pPr>
        <w:tabs>
          <w:tab w:val="num" w:pos="3600"/>
        </w:tabs>
        <w:ind w:left="3600" w:hanging="360"/>
      </w:pPr>
      <w:rPr>
        <w:rFonts w:ascii="Wingdings" w:hAnsi="Wingdings" w:hint="default"/>
      </w:rPr>
    </w:lvl>
    <w:lvl w:ilvl="5" w:tplc="9850B876" w:tentative="1">
      <w:start w:val="1"/>
      <w:numFmt w:val="bullet"/>
      <w:lvlText w:val="v"/>
      <w:lvlJc w:val="left"/>
      <w:pPr>
        <w:tabs>
          <w:tab w:val="num" w:pos="4320"/>
        </w:tabs>
        <w:ind w:left="4320" w:hanging="360"/>
      </w:pPr>
      <w:rPr>
        <w:rFonts w:ascii="Wingdings" w:hAnsi="Wingdings" w:hint="default"/>
      </w:rPr>
    </w:lvl>
    <w:lvl w:ilvl="6" w:tplc="3DB4A2D8" w:tentative="1">
      <w:start w:val="1"/>
      <w:numFmt w:val="bullet"/>
      <w:lvlText w:val="v"/>
      <w:lvlJc w:val="left"/>
      <w:pPr>
        <w:tabs>
          <w:tab w:val="num" w:pos="5040"/>
        </w:tabs>
        <w:ind w:left="5040" w:hanging="360"/>
      </w:pPr>
      <w:rPr>
        <w:rFonts w:ascii="Wingdings" w:hAnsi="Wingdings" w:hint="default"/>
      </w:rPr>
    </w:lvl>
    <w:lvl w:ilvl="7" w:tplc="B0E24364" w:tentative="1">
      <w:start w:val="1"/>
      <w:numFmt w:val="bullet"/>
      <w:lvlText w:val="v"/>
      <w:lvlJc w:val="left"/>
      <w:pPr>
        <w:tabs>
          <w:tab w:val="num" w:pos="5760"/>
        </w:tabs>
        <w:ind w:left="5760" w:hanging="360"/>
      </w:pPr>
      <w:rPr>
        <w:rFonts w:ascii="Wingdings" w:hAnsi="Wingdings" w:hint="default"/>
      </w:rPr>
    </w:lvl>
    <w:lvl w:ilvl="8" w:tplc="B502B962" w:tentative="1">
      <w:start w:val="1"/>
      <w:numFmt w:val="bullet"/>
      <w:lvlText w:val="v"/>
      <w:lvlJc w:val="left"/>
      <w:pPr>
        <w:tabs>
          <w:tab w:val="num" w:pos="6480"/>
        </w:tabs>
        <w:ind w:left="6480" w:hanging="360"/>
      </w:pPr>
      <w:rPr>
        <w:rFonts w:ascii="Wingdings" w:hAnsi="Wingdings" w:hint="default"/>
      </w:rPr>
    </w:lvl>
  </w:abstractNum>
  <w:abstractNum w:abstractNumId="10" w15:restartNumberingAfterBreak="0">
    <w:nsid w:val="51F90D35"/>
    <w:multiLevelType w:val="hybridMultilevel"/>
    <w:tmpl w:val="DBFE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556BA"/>
    <w:multiLevelType w:val="hybridMultilevel"/>
    <w:tmpl w:val="CDEEA320"/>
    <w:lvl w:ilvl="0" w:tplc="9896175A">
      <w:start w:val="1"/>
      <w:numFmt w:val="bullet"/>
      <w:lvlText w:val="v"/>
      <w:lvlJc w:val="left"/>
      <w:pPr>
        <w:tabs>
          <w:tab w:val="num" w:pos="720"/>
        </w:tabs>
        <w:ind w:left="720" w:hanging="360"/>
      </w:pPr>
      <w:rPr>
        <w:rFonts w:ascii="Wingdings" w:hAnsi="Wingdings" w:hint="default"/>
      </w:rPr>
    </w:lvl>
    <w:lvl w:ilvl="1" w:tplc="4EE2B272" w:tentative="1">
      <w:start w:val="1"/>
      <w:numFmt w:val="bullet"/>
      <w:lvlText w:val="v"/>
      <w:lvlJc w:val="left"/>
      <w:pPr>
        <w:tabs>
          <w:tab w:val="num" w:pos="1440"/>
        </w:tabs>
        <w:ind w:left="1440" w:hanging="360"/>
      </w:pPr>
      <w:rPr>
        <w:rFonts w:ascii="Wingdings" w:hAnsi="Wingdings" w:hint="default"/>
      </w:rPr>
    </w:lvl>
    <w:lvl w:ilvl="2" w:tplc="2CCE47D0" w:tentative="1">
      <w:start w:val="1"/>
      <w:numFmt w:val="bullet"/>
      <w:lvlText w:val="v"/>
      <w:lvlJc w:val="left"/>
      <w:pPr>
        <w:tabs>
          <w:tab w:val="num" w:pos="2160"/>
        </w:tabs>
        <w:ind w:left="2160" w:hanging="360"/>
      </w:pPr>
      <w:rPr>
        <w:rFonts w:ascii="Wingdings" w:hAnsi="Wingdings" w:hint="default"/>
      </w:rPr>
    </w:lvl>
    <w:lvl w:ilvl="3" w:tplc="8D48A670" w:tentative="1">
      <w:start w:val="1"/>
      <w:numFmt w:val="bullet"/>
      <w:lvlText w:val="v"/>
      <w:lvlJc w:val="left"/>
      <w:pPr>
        <w:tabs>
          <w:tab w:val="num" w:pos="2880"/>
        </w:tabs>
        <w:ind w:left="2880" w:hanging="360"/>
      </w:pPr>
      <w:rPr>
        <w:rFonts w:ascii="Wingdings" w:hAnsi="Wingdings" w:hint="default"/>
      </w:rPr>
    </w:lvl>
    <w:lvl w:ilvl="4" w:tplc="AE6CD566" w:tentative="1">
      <w:start w:val="1"/>
      <w:numFmt w:val="bullet"/>
      <w:lvlText w:val="v"/>
      <w:lvlJc w:val="left"/>
      <w:pPr>
        <w:tabs>
          <w:tab w:val="num" w:pos="3600"/>
        </w:tabs>
        <w:ind w:left="3600" w:hanging="360"/>
      </w:pPr>
      <w:rPr>
        <w:rFonts w:ascii="Wingdings" w:hAnsi="Wingdings" w:hint="default"/>
      </w:rPr>
    </w:lvl>
    <w:lvl w:ilvl="5" w:tplc="69B82B04" w:tentative="1">
      <w:start w:val="1"/>
      <w:numFmt w:val="bullet"/>
      <w:lvlText w:val="v"/>
      <w:lvlJc w:val="left"/>
      <w:pPr>
        <w:tabs>
          <w:tab w:val="num" w:pos="4320"/>
        </w:tabs>
        <w:ind w:left="4320" w:hanging="360"/>
      </w:pPr>
      <w:rPr>
        <w:rFonts w:ascii="Wingdings" w:hAnsi="Wingdings" w:hint="default"/>
      </w:rPr>
    </w:lvl>
    <w:lvl w:ilvl="6" w:tplc="B4A00B9C" w:tentative="1">
      <w:start w:val="1"/>
      <w:numFmt w:val="bullet"/>
      <w:lvlText w:val="v"/>
      <w:lvlJc w:val="left"/>
      <w:pPr>
        <w:tabs>
          <w:tab w:val="num" w:pos="5040"/>
        </w:tabs>
        <w:ind w:left="5040" w:hanging="360"/>
      </w:pPr>
      <w:rPr>
        <w:rFonts w:ascii="Wingdings" w:hAnsi="Wingdings" w:hint="default"/>
      </w:rPr>
    </w:lvl>
    <w:lvl w:ilvl="7" w:tplc="A70E2D2C" w:tentative="1">
      <w:start w:val="1"/>
      <w:numFmt w:val="bullet"/>
      <w:lvlText w:val="v"/>
      <w:lvlJc w:val="left"/>
      <w:pPr>
        <w:tabs>
          <w:tab w:val="num" w:pos="5760"/>
        </w:tabs>
        <w:ind w:left="5760" w:hanging="360"/>
      </w:pPr>
      <w:rPr>
        <w:rFonts w:ascii="Wingdings" w:hAnsi="Wingdings" w:hint="default"/>
      </w:rPr>
    </w:lvl>
    <w:lvl w:ilvl="8" w:tplc="78BAFEAA" w:tentative="1">
      <w:start w:val="1"/>
      <w:numFmt w:val="bullet"/>
      <w:lvlText w:val="v"/>
      <w:lvlJc w:val="left"/>
      <w:pPr>
        <w:tabs>
          <w:tab w:val="num" w:pos="6480"/>
        </w:tabs>
        <w:ind w:left="6480" w:hanging="360"/>
      </w:pPr>
      <w:rPr>
        <w:rFonts w:ascii="Wingdings" w:hAnsi="Wingdings" w:hint="default"/>
      </w:rPr>
    </w:lvl>
  </w:abstractNum>
  <w:abstractNum w:abstractNumId="12" w15:restartNumberingAfterBreak="0">
    <w:nsid w:val="606C5A81"/>
    <w:multiLevelType w:val="hybridMultilevel"/>
    <w:tmpl w:val="26CC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903233"/>
    <w:multiLevelType w:val="hybridMultilevel"/>
    <w:tmpl w:val="5ABEB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6A0DD0"/>
    <w:multiLevelType w:val="hybridMultilevel"/>
    <w:tmpl w:val="D376DA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4"/>
  </w:num>
  <w:num w:numId="3">
    <w:abstractNumId w:val="13"/>
  </w:num>
  <w:num w:numId="4">
    <w:abstractNumId w:val="8"/>
  </w:num>
  <w:num w:numId="5">
    <w:abstractNumId w:val="9"/>
  </w:num>
  <w:num w:numId="6">
    <w:abstractNumId w:val="11"/>
  </w:num>
  <w:num w:numId="7">
    <w:abstractNumId w:val="0"/>
  </w:num>
  <w:num w:numId="8">
    <w:abstractNumId w:val="1"/>
  </w:num>
  <w:num w:numId="9">
    <w:abstractNumId w:val="7"/>
  </w:num>
  <w:num w:numId="10">
    <w:abstractNumId w:val="6"/>
  </w:num>
  <w:num w:numId="11">
    <w:abstractNumId w:val="2"/>
  </w:num>
  <w:num w:numId="12">
    <w:abstractNumId w:val="10"/>
  </w:num>
  <w:num w:numId="13">
    <w:abstractNumId w:val="1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32"/>
    <w:rsid w:val="0003339B"/>
    <w:rsid w:val="00044E62"/>
    <w:rsid w:val="001057C1"/>
    <w:rsid w:val="001453E4"/>
    <w:rsid w:val="00151D96"/>
    <w:rsid w:val="002001D8"/>
    <w:rsid w:val="00325375"/>
    <w:rsid w:val="0037533D"/>
    <w:rsid w:val="003E6A45"/>
    <w:rsid w:val="00407E8D"/>
    <w:rsid w:val="00455C14"/>
    <w:rsid w:val="00477526"/>
    <w:rsid w:val="0048210A"/>
    <w:rsid w:val="004A4F6A"/>
    <w:rsid w:val="004E04DF"/>
    <w:rsid w:val="004E2971"/>
    <w:rsid w:val="004E4CC5"/>
    <w:rsid w:val="004E754E"/>
    <w:rsid w:val="005301DD"/>
    <w:rsid w:val="00542EB2"/>
    <w:rsid w:val="005F5C62"/>
    <w:rsid w:val="005F7F42"/>
    <w:rsid w:val="00662B73"/>
    <w:rsid w:val="00674CFA"/>
    <w:rsid w:val="00702BC5"/>
    <w:rsid w:val="0071064C"/>
    <w:rsid w:val="00725F24"/>
    <w:rsid w:val="007719AA"/>
    <w:rsid w:val="00792A8E"/>
    <w:rsid w:val="007F7212"/>
    <w:rsid w:val="00822249"/>
    <w:rsid w:val="00873C7D"/>
    <w:rsid w:val="008A2D32"/>
    <w:rsid w:val="008D6949"/>
    <w:rsid w:val="00913382"/>
    <w:rsid w:val="009143BA"/>
    <w:rsid w:val="009A75F4"/>
    <w:rsid w:val="009C200E"/>
    <w:rsid w:val="00A64021"/>
    <w:rsid w:val="00A76858"/>
    <w:rsid w:val="00A818C0"/>
    <w:rsid w:val="00AC5038"/>
    <w:rsid w:val="00B10897"/>
    <w:rsid w:val="00C01D58"/>
    <w:rsid w:val="00C36680"/>
    <w:rsid w:val="00CC06D2"/>
    <w:rsid w:val="00D427E6"/>
    <w:rsid w:val="00D64926"/>
    <w:rsid w:val="00D95EA4"/>
    <w:rsid w:val="00DA6D60"/>
    <w:rsid w:val="00DE2D77"/>
    <w:rsid w:val="00E668D6"/>
    <w:rsid w:val="00E915C1"/>
    <w:rsid w:val="00E955FA"/>
    <w:rsid w:val="00ED460A"/>
    <w:rsid w:val="00F8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4660"/>
  <w15:chartTrackingRefBased/>
  <w15:docId w15:val="{969260D4-54F3-104D-BDAF-2DD126F5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EA4"/>
    <w:pPr>
      <w:ind w:left="720"/>
      <w:contextualSpacing/>
    </w:pPr>
  </w:style>
  <w:style w:type="character" w:styleId="Hyperlink">
    <w:name w:val="Hyperlink"/>
    <w:basedOn w:val="DefaultParagraphFont"/>
    <w:uiPriority w:val="99"/>
    <w:unhideWhenUsed/>
    <w:rsid w:val="00873C7D"/>
    <w:rPr>
      <w:color w:val="0000FF"/>
      <w:u w:val="single"/>
    </w:rPr>
  </w:style>
  <w:style w:type="character" w:customStyle="1" w:styleId="markoztvduohc">
    <w:name w:val="markoztvduohc"/>
    <w:basedOn w:val="DefaultParagraphFont"/>
    <w:rsid w:val="00873C7D"/>
  </w:style>
  <w:style w:type="character" w:styleId="UnresolvedMention">
    <w:name w:val="Unresolved Mention"/>
    <w:basedOn w:val="DefaultParagraphFont"/>
    <w:uiPriority w:val="99"/>
    <w:semiHidden/>
    <w:unhideWhenUsed/>
    <w:rsid w:val="00913382"/>
    <w:rPr>
      <w:color w:val="605E5C"/>
      <w:shd w:val="clear" w:color="auto" w:fill="E1DFDD"/>
    </w:rPr>
  </w:style>
  <w:style w:type="character" w:styleId="FollowedHyperlink">
    <w:name w:val="FollowedHyperlink"/>
    <w:basedOn w:val="DefaultParagraphFont"/>
    <w:uiPriority w:val="99"/>
    <w:semiHidden/>
    <w:unhideWhenUsed/>
    <w:rsid w:val="00913382"/>
    <w:rPr>
      <w:color w:val="954F72" w:themeColor="followedHyperlink"/>
      <w:u w:val="single"/>
    </w:rPr>
  </w:style>
  <w:style w:type="character" w:styleId="CommentReference">
    <w:name w:val="annotation reference"/>
    <w:basedOn w:val="DefaultParagraphFont"/>
    <w:uiPriority w:val="99"/>
    <w:semiHidden/>
    <w:unhideWhenUsed/>
    <w:rsid w:val="00DA6D60"/>
    <w:rPr>
      <w:sz w:val="16"/>
      <w:szCs w:val="16"/>
    </w:rPr>
  </w:style>
  <w:style w:type="paragraph" w:styleId="CommentText">
    <w:name w:val="annotation text"/>
    <w:basedOn w:val="Normal"/>
    <w:link w:val="CommentTextChar"/>
    <w:uiPriority w:val="99"/>
    <w:semiHidden/>
    <w:unhideWhenUsed/>
    <w:rsid w:val="00DA6D60"/>
    <w:rPr>
      <w:sz w:val="20"/>
      <w:szCs w:val="20"/>
    </w:rPr>
  </w:style>
  <w:style w:type="character" w:customStyle="1" w:styleId="CommentTextChar">
    <w:name w:val="Comment Text Char"/>
    <w:basedOn w:val="DefaultParagraphFont"/>
    <w:link w:val="CommentText"/>
    <w:uiPriority w:val="99"/>
    <w:semiHidden/>
    <w:rsid w:val="00DA6D60"/>
    <w:rPr>
      <w:sz w:val="20"/>
      <w:szCs w:val="20"/>
    </w:rPr>
  </w:style>
  <w:style w:type="paragraph" w:styleId="CommentSubject">
    <w:name w:val="annotation subject"/>
    <w:basedOn w:val="CommentText"/>
    <w:next w:val="CommentText"/>
    <w:link w:val="CommentSubjectChar"/>
    <w:uiPriority w:val="99"/>
    <w:semiHidden/>
    <w:unhideWhenUsed/>
    <w:rsid w:val="00DA6D60"/>
    <w:rPr>
      <w:b/>
      <w:bCs/>
    </w:rPr>
  </w:style>
  <w:style w:type="character" w:customStyle="1" w:styleId="CommentSubjectChar">
    <w:name w:val="Comment Subject Char"/>
    <w:basedOn w:val="CommentTextChar"/>
    <w:link w:val="CommentSubject"/>
    <w:uiPriority w:val="99"/>
    <w:semiHidden/>
    <w:rsid w:val="00DA6D60"/>
    <w:rPr>
      <w:b/>
      <w:bCs/>
      <w:sz w:val="20"/>
      <w:szCs w:val="20"/>
    </w:rPr>
  </w:style>
  <w:style w:type="paragraph" w:styleId="BalloonText">
    <w:name w:val="Balloon Text"/>
    <w:basedOn w:val="Normal"/>
    <w:link w:val="BalloonTextChar"/>
    <w:uiPriority w:val="99"/>
    <w:semiHidden/>
    <w:unhideWhenUsed/>
    <w:rsid w:val="00DA6D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6D6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477602">
      <w:bodyDiv w:val="1"/>
      <w:marLeft w:val="0"/>
      <w:marRight w:val="0"/>
      <w:marTop w:val="0"/>
      <w:marBottom w:val="0"/>
      <w:divBdr>
        <w:top w:val="none" w:sz="0" w:space="0" w:color="auto"/>
        <w:left w:val="none" w:sz="0" w:space="0" w:color="auto"/>
        <w:bottom w:val="none" w:sz="0" w:space="0" w:color="auto"/>
        <w:right w:val="none" w:sz="0" w:space="0" w:color="auto"/>
      </w:divBdr>
    </w:div>
    <w:div w:id="606275719">
      <w:bodyDiv w:val="1"/>
      <w:marLeft w:val="0"/>
      <w:marRight w:val="0"/>
      <w:marTop w:val="0"/>
      <w:marBottom w:val="0"/>
      <w:divBdr>
        <w:top w:val="none" w:sz="0" w:space="0" w:color="auto"/>
        <w:left w:val="none" w:sz="0" w:space="0" w:color="auto"/>
        <w:bottom w:val="none" w:sz="0" w:space="0" w:color="auto"/>
        <w:right w:val="none" w:sz="0" w:space="0" w:color="auto"/>
      </w:divBdr>
      <w:divsChild>
        <w:div w:id="1144001783">
          <w:marLeft w:val="720"/>
          <w:marRight w:val="0"/>
          <w:marTop w:val="60"/>
          <w:marBottom w:val="60"/>
          <w:divBdr>
            <w:top w:val="none" w:sz="0" w:space="0" w:color="auto"/>
            <w:left w:val="none" w:sz="0" w:space="0" w:color="auto"/>
            <w:bottom w:val="none" w:sz="0" w:space="0" w:color="auto"/>
            <w:right w:val="none" w:sz="0" w:space="0" w:color="auto"/>
          </w:divBdr>
        </w:div>
        <w:div w:id="688676745">
          <w:marLeft w:val="720"/>
          <w:marRight w:val="0"/>
          <w:marTop w:val="60"/>
          <w:marBottom w:val="60"/>
          <w:divBdr>
            <w:top w:val="none" w:sz="0" w:space="0" w:color="auto"/>
            <w:left w:val="none" w:sz="0" w:space="0" w:color="auto"/>
            <w:bottom w:val="none" w:sz="0" w:space="0" w:color="auto"/>
            <w:right w:val="none" w:sz="0" w:space="0" w:color="auto"/>
          </w:divBdr>
        </w:div>
        <w:div w:id="1508253845">
          <w:marLeft w:val="720"/>
          <w:marRight w:val="0"/>
          <w:marTop w:val="60"/>
          <w:marBottom w:val="60"/>
          <w:divBdr>
            <w:top w:val="none" w:sz="0" w:space="0" w:color="auto"/>
            <w:left w:val="none" w:sz="0" w:space="0" w:color="auto"/>
            <w:bottom w:val="none" w:sz="0" w:space="0" w:color="auto"/>
            <w:right w:val="none" w:sz="0" w:space="0" w:color="auto"/>
          </w:divBdr>
        </w:div>
        <w:div w:id="23680901">
          <w:marLeft w:val="720"/>
          <w:marRight w:val="0"/>
          <w:marTop w:val="60"/>
          <w:marBottom w:val="60"/>
          <w:divBdr>
            <w:top w:val="none" w:sz="0" w:space="0" w:color="auto"/>
            <w:left w:val="none" w:sz="0" w:space="0" w:color="auto"/>
            <w:bottom w:val="none" w:sz="0" w:space="0" w:color="auto"/>
            <w:right w:val="none" w:sz="0" w:space="0" w:color="auto"/>
          </w:divBdr>
        </w:div>
      </w:divsChild>
    </w:div>
    <w:div w:id="690566271">
      <w:bodyDiv w:val="1"/>
      <w:marLeft w:val="0"/>
      <w:marRight w:val="0"/>
      <w:marTop w:val="0"/>
      <w:marBottom w:val="0"/>
      <w:divBdr>
        <w:top w:val="none" w:sz="0" w:space="0" w:color="auto"/>
        <w:left w:val="none" w:sz="0" w:space="0" w:color="auto"/>
        <w:bottom w:val="none" w:sz="0" w:space="0" w:color="auto"/>
        <w:right w:val="none" w:sz="0" w:space="0" w:color="auto"/>
      </w:divBdr>
    </w:div>
    <w:div w:id="770129505">
      <w:bodyDiv w:val="1"/>
      <w:marLeft w:val="0"/>
      <w:marRight w:val="0"/>
      <w:marTop w:val="0"/>
      <w:marBottom w:val="0"/>
      <w:divBdr>
        <w:top w:val="none" w:sz="0" w:space="0" w:color="auto"/>
        <w:left w:val="none" w:sz="0" w:space="0" w:color="auto"/>
        <w:bottom w:val="none" w:sz="0" w:space="0" w:color="auto"/>
        <w:right w:val="none" w:sz="0" w:space="0" w:color="auto"/>
      </w:divBdr>
      <w:divsChild>
        <w:div w:id="462114011">
          <w:marLeft w:val="446"/>
          <w:marRight w:val="0"/>
          <w:marTop w:val="0"/>
          <w:marBottom w:val="0"/>
          <w:divBdr>
            <w:top w:val="none" w:sz="0" w:space="0" w:color="auto"/>
            <w:left w:val="none" w:sz="0" w:space="0" w:color="auto"/>
            <w:bottom w:val="none" w:sz="0" w:space="0" w:color="auto"/>
            <w:right w:val="none" w:sz="0" w:space="0" w:color="auto"/>
          </w:divBdr>
        </w:div>
        <w:div w:id="1522476013">
          <w:marLeft w:val="446"/>
          <w:marRight w:val="0"/>
          <w:marTop w:val="0"/>
          <w:marBottom w:val="0"/>
          <w:divBdr>
            <w:top w:val="none" w:sz="0" w:space="0" w:color="auto"/>
            <w:left w:val="none" w:sz="0" w:space="0" w:color="auto"/>
            <w:bottom w:val="none" w:sz="0" w:space="0" w:color="auto"/>
            <w:right w:val="none" w:sz="0" w:space="0" w:color="auto"/>
          </w:divBdr>
        </w:div>
        <w:div w:id="1363168279">
          <w:marLeft w:val="446"/>
          <w:marRight w:val="0"/>
          <w:marTop w:val="0"/>
          <w:marBottom w:val="0"/>
          <w:divBdr>
            <w:top w:val="none" w:sz="0" w:space="0" w:color="auto"/>
            <w:left w:val="none" w:sz="0" w:space="0" w:color="auto"/>
            <w:bottom w:val="none" w:sz="0" w:space="0" w:color="auto"/>
            <w:right w:val="none" w:sz="0" w:space="0" w:color="auto"/>
          </w:divBdr>
        </w:div>
        <w:div w:id="1984115737">
          <w:marLeft w:val="446"/>
          <w:marRight w:val="0"/>
          <w:marTop w:val="0"/>
          <w:marBottom w:val="0"/>
          <w:divBdr>
            <w:top w:val="none" w:sz="0" w:space="0" w:color="auto"/>
            <w:left w:val="none" w:sz="0" w:space="0" w:color="auto"/>
            <w:bottom w:val="none" w:sz="0" w:space="0" w:color="auto"/>
            <w:right w:val="none" w:sz="0" w:space="0" w:color="auto"/>
          </w:divBdr>
        </w:div>
      </w:divsChild>
    </w:div>
    <w:div w:id="864712060">
      <w:bodyDiv w:val="1"/>
      <w:marLeft w:val="0"/>
      <w:marRight w:val="0"/>
      <w:marTop w:val="0"/>
      <w:marBottom w:val="0"/>
      <w:divBdr>
        <w:top w:val="none" w:sz="0" w:space="0" w:color="auto"/>
        <w:left w:val="none" w:sz="0" w:space="0" w:color="auto"/>
        <w:bottom w:val="none" w:sz="0" w:space="0" w:color="auto"/>
        <w:right w:val="none" w:sz="0" w:space="0" w:color="auto"/>
      </w:divBdr>
      <w:divsChild>
        <w:div w:id="795682575">
          <w:marLeft w:val="547"/>
          <w:marRight w:val="0"/>
          <w:marTop w:val="0"/>
          <w:marBottom w:val="0"/>
          <w:divBdr>
            <w:top w:val="none" w:sz="0" w:space="0" w:color="auto"/>
            <w:left w:val="none" w:sz="0" w:space="0" w:color="auto"/>
            <w:bottom w:val="none" w:sz="0" w:space="0" w:color="auto"/>
            <w:right w:val="none" w:sz="0" w:space="0" w:color="auto"/>
          </w:divBdr>
        </w:div>
        <w:div w:id="954825138">
          <w:marLeft w:val="547"/>
          <w:marRight w:val="0"/>
          <w:marTop w:val="0"/>
          <w:marBottom w:val="0"/>
          <w:divBdr>
            <w:top w:val="none" w:sz="0" w:space="0" w:color="auto"/>
            <w:left w:val="none" w:sz="0" w:space="0" w:color="auto"/>
            <w:bottom w:val="none" w:sz="0" w:space="0" w:color="auto"/>
            <w:right w:val="none" w:sz="0" w:space="0" w:color="auto"/>
          </w:divBdr>
        </w:div>
        <w:div w:id="1466973911">
          <w:marLeft w:val="547"/>
          <w:marRight w:val="0"/>
          <w:marTop w:val="0"/>
          <w:marBottom w:val="0"/>
          <w:divBdr>
            <w:top w:val="none" w:sz="0" w:space="0" w:color="auto"/>
            <w:left w:val="none" w:sz="0" w:space="0" w:color="auto"/>
            <w:bottom w:val="none" w:sz="0" w:space="0" w:color="auto"/>
            <w:right w:val="none" w:sz="0" w:space="0" w:color="auto"/>
          </w:divBdr>
        </w:div>
        <w:div w:id="1530141239">
          <w:marLeft w:val="547"/>
          <w:marRight w:val="0"/>
          <w:marTop w:val="0"/>
          <w:marBottom w:val="0"/>
          <w:divBdr>
            <w:top w:val="none" w:sz="0" w:space="0" w:color="auto"/>
            <w:left w:val="none" w:sz="0" w:space="0" w:color="auto"/>
            <w:bottom w:val="none" w:sz="0" w:space="0" w:color="auto"/>
            <w:right w:val="none" w:sz="0" w:space="0" w:color="auto"/>
          </w:divBdr>
        </w:div>
      </w:divsChild>
    </w:div>
    <w:div w:id="938679822">
      <w:bodyDiv w:val="1"/>
      <w:marLeft w:val="0"/>
      <w:marRight w:val="0"/>
      <w:marTop w:val="0"/>
      <w:marBottom w:val="0"/>
      <w:divBdr>
        <w:top w:val="none" w:sz="0" w:space="0" w:color="auto"/>
        <w:left w:val="none" w:sz="0" w:space="0" w:color="auto"/>
        <w:bottom w:val="none" w:sz="0" w:space="0" w:color="auto"/>
        <w:right w:val="none" w:sz="0" w:space="0" w:color="auto"/>
      </w:divBdr>
      <w:divsChild>
        <w:div w:id="1166818474">
          <w:marLeft w:val="547"/>
          <w:marRight w:val="0"/>
          <w:marTop w:val="60"/>
          <w:marBottom w:val="60"/>
          <w:divBdr>
            <w:top w:val="none" w:sz="0" w:space="0" w:color="auto"/>
            <w:left w:val="none" w:sz="0" w:space="0" w:color="auto"/>
            <w:bottom w:val="none" w:sz="0" w:space="0" w:color="auto"/>
            <w:right w:val="none" w:sz="0" w:space="0" w:color="auto"/>
          </w:divBdr>
        </w:div>
        <w:div w:id="1131748117">
          <w:marLeft w:val="547"/>
          <w:marRight w:val="0"/>
          <w:marTop w:val="60"/>
          <w:marBottom w:val="60"/>
          <w:divBdr>
            <w:top w:val="none" w:sz="0" w:space="0" w:color="auto"/>
            <w:left w:val="none" w:sz="0" w:space="0" w:color="auto"/>
            <w:bottom w:val="none" w:sz="0" w:space="0" w:color="auto"/>
            <w:right w:val="none" w:sz="0" w:space="0" w:color="auto"/>
          </w:divBdr>
        </w:div>
        <w:div w:id="1133139328">
          <w:marLeft w:val="547"/>
          <w:marRight w:val="0"/>
          <w:marTop w:val="60"/>
          <w:marBottom w:val="60"/>
          <w:divBdr>
            <w:top w:val="none" w:sz="0" w:space="0" w:color="auto"/>
            <w:left w:val="none" w:sz="0" w:space="0" w:color="auto"/>
            <w:bottom w:val="none" w:sz="0" w:space="0" w:color="auto"/>
            <w:right w:val="none" w:sz="0" w:space="0" w:color="auto"/>
          </w:divBdr>
        </w:div>
      </w:divsChild>
    </w:div>
    <w:div w:id="1290089839">
      <w:bodyDiv w:val="1"/>
      <w:marLeft w:val="0"/>
      <w:marRight w:val="0"/>
      <w:marTop w:val="0"/>
      <w:marBottom w:val="0"/>
      <w:divBdr>
        <w:top w:val="none" w:sz="0" w:space="0" w:color="auto"/>
        <w:left w:val="none" w:sz="0" w:space="0" w:color="auto"/>
        <w:bottom w:val="none" w:sz="0" w:space="0" w:color="auto"/>
        <w:right w:val="none" w:sz="0" w:space="0" w:color="auto"/>
      </w:divBdr>
      <w:divsChild>
        <w:div w:id="1402101642">
          <w:marLeft w:val="547"/>
          <w:marRight w:val="0"/>
          <w:marTop w:val="0"/>
          <w:marBottom w:val="0"/>
          <w:divBdr>
            <w:top w:val="none" w:sz="0" w:space="0" w:color="auto"/>
            <w:left w:val="none" w:sz="0" w:space="0" w:color="auto"/>
            <w:bottom w:val="none" w:sz="0" w:space="0" w:color="auto"/>
            <w:right w:val="none" w:sz="0" w:space="0" w:color="auto"/>
          </w:divBdr>
        </w:div>
        <w:div w:id="2074693485">
          <w:marLeft w:val="547"/>
          <w:marRight w:val="0"/>
          <w:marTop w:val="0"/>
          <w:marBottom w:val="0"/>
          <w:divBdr>
            <w:top w:val="none" w:sz="0" w:space="0" w:color="auto"/>
            <w:left w:val="none" w:sz="0" w:space="0" w:color="auto"/>
            <w:bottom w:val="none" w:sz="0" w:space="0" w:color="auto"/>
            <w:right w:val="none" w:sz="0" w:space="0" w:color="auto"/>
          </w:divBdr>
        </w:div>
        <w:div w:id="1492716232">
          <w:marLeft w:val="547"/>
          <w:marRight w:val="0"/>
          <w:marTop w:val="0"/>
          <w:marBottom w:val="0"/>
          <w:divBdr>
            <w:top w:val="none" w:sz="0" w:space="0" w:color="auto"/>
            <w:left w:val="none" w:sz="0" w:space="0" w:color="auto"/>
            <w:bottom w:val="none" w:sz="0" w:space="0" w:color="auto"/>
            <w:right w:val="none" w:sz="0" w:space="0" w:color="auto"/>
          </w:divBdr>
        </w:div>
        <w:div w:id="1399982427">
          <w:marLeft w:val="547"/>
          <w:marRight w:val="0"/>
          <w:marTop w:val="0"/>
          <w:marBottom w:val="0"/>
          <w:divBdr>
            <w:top w:val="none" w:sz="0" w:space="0" w:color="auto"/>
            <w:left w:val="none" w:sz="0" w:space="0" w:color="auto"/>
            <w:bottom w:val="none" w:sz="0" w:space="0" w:color="auto"/>
            <w:right w:val="none" w:sz="0" w:space="0" w:color="auto"/>
          </w:divBdr>
        </w:div>
        <w:div w:id="1774781335">
          <w:marLeft w:val="547"/>
          <w:marRight w:val="0"/>
          <w:marTop w:val="0"/>
          <w:marBottom w:val="0"/>
          <w:divBdr>
            <w:top w:val="none" w:sz="0" w:space="0" w:color="auto"/>
            <w:left w:val="none" w:sz="0" w:space="0" w:color="auto"/>
            <w:bottom w:val="none" w:sz="0" w:space="0" w:color="auto"/>
            <w:right w:val="none" w:sz="0" w:space="0" w:color="auto"/>
          </w:divBdr>
        </w:div>
      </w:divsChild>
    </w:div>
    <w:div w:id="1378506200">
      <w:bodyDiv w:val="1"/>
      <w:marLeft w:val="0"/>
      <w:marRight w:val="0"/>
      <w:marTop w:val="0"/>
      <w:marBottom w:val="0"/>
      <w:divBdr>
        <w:top w:val="none" w:sz="0" w:space="0" w:color="auto"/>
        <w:left w:val="none" w:sz="0" w:space="0" w:color="auto"/>
        <w:bottom w:val="none" w:sz="0" w:space="0" w:color="auto"/>
        <w:right w:val="none" w:sz="0" w:space="0" w:color="auto"/>
      </w:divBdr>
    </w:div>
    <w:div w:id="1420829345">
      <w:bodyDiv w:val="1"/>
      <w:marLeft w:val="0"/>
      <w:marRight w:val="0"/>
      <w:marTop w:val="0"/>
      <w:marBottom w:val="0"/>
      <w:divBdr>
        <w:top w:val="none" w:sz="0" w:space="0" w:color="auto"/>
        <w:left w:val="none" w:sz="0" w:space="0" w:color="auto"/>
        <w:bottom w:val="none" w:sz="0" w:space="0" w:color="auto"/>
        <w:right w:val="none" w:sz="0" w:space="0" w:color="auto"/>
      </w:divBdr>
    </w:div>
    <w:div w:id="1823352565">
      <w:bodyDiv w:val="1"/>
      <w:marLeft w:val="0"/>
      <w:marRight w:val="0"/>
      <w:marTop w:val="0"/>
      <w:marBottom w:val="0"/>
      <w:divBdr>
        <w:top w:val="none" w:sz="0" w:space="0" w:color="auto"/>
        <w:left w:val="none" w:sz="0" w:space="0" w:color="auto"/>
        <w:bottom w:val="none" w:sz="0" w:space="0" w:color="auto"/>
        <w:right w:val="none" w:sz="0" w:space="0" w:color="auto"/>
      </w:divBdr>
    </w:div>
    <w:div w:id="1830710985">
      <w:bodyDiv w:val="1"/>
      <w:marLeft w:val="0"/>
      <w:marRight w:val="0"/>
      <w:marTop w:val="0"/>
      <w:marBottom w:val="0"/>
      <w:divBdr>
        <w:top w:val="none" w:sz="0" w:space="0" w:color="auto"/>
        <w:left w:val="none" w:sz="0" w:space="0" w:color="auto"/>
        <w:bottom w:val="none" w:sz="0" w:space="0" w:color="auto"/>
        <w:right w:val="none" w:sz="0" w:space="0" w:color="auto"/>
      </w:divBdr>
      <w:divsChild>
        <w:div w:id="780611064">
          <w:marLeft w:val="446"/>
          <w:marRight w:val="0"/>
          <w:marTop w:val="0"/>
          <w:marBottom w:val="0"/>
          <w:divBdr>
            <w:top w:val="none" w:sz="0" w:space="0" w:color="auto"/>
            <w:left w:val="none" w:sz="0" w:space="0" w:color="auto"/>
            <w:bottom w:val="none" w:sz="0" w:space="0" w:color="auto"/>
            <w:right w:val="none" w:sz="0" w:space="0" w:color="auto"/>
          </w:divBdr>
        </w:div>
        <w:div w:id="841244187">
          <w:marLeft w:val="446"/>
          <w:marRight w:val="0"/>
          <w:marTop w:val="0"/>
          <w:marBottom w:val="0"/>
          <w:divBdr>
            <w:top w:val="none" w:sz="0" w:space="0" w:color="auto"/>
            <w:left w:val="none" w:sz="0" w:space="0" w:color="auto"/>
            <w:bottom w:val="none" w:sz="0" w:space="0" w:color="auto"/>
            <w:right w:val="none" w:sz="0" w:space="0" w:color="auto"/>
          </w:divBdr>
        </w:div>
        <w:div w:id="636448369">
          <w:marLeft w:val="446"/>
          <w:marRight w:val="0"/>
          <w:marTop w:val="0"/>
          <w:marBottom w:val="0"/>
          <w:divBdr>
            <w:top w:val="none" w:sz="0" w:space="0" w:color="auto"/>
            <w:left w:val="none" w:sz="0" w:space="0" w:color="auto"/>
            <w:bottom w:val="none" w:sz="0" w:space="0" w:color="auto"/>
            <w:right w:val="none" w:sz="0" w:space="0" w:color="auto"/>
          </w:divBdr>
        </w:div>
        <w:div w:id="465926459">
          <w:marLeft w:val="446"/>
          <w:marRight w:val="0"/>
          <w:marTop w:val="0"/>
          <w:marBottom w:val="0"/>
          <w:divBdr>
            <w:top w:val="none" w:sz="0" w:space="0" w:color="auto"/>
            <w:left w:val="none" w:sz="0" w:space="0" w:color="auto"/>
            <w:bottom w:val="none" w:sz="0" w:space="0" w:color="auto"/>
            <w:right w:val="none" w:sz="0" w:space="0" w:color="auto"/>
          </w:divBdr>
        </w:div>
      </w:divsChild>
    </w:div>
    <w:div w:id="208341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tivegov.org/news/a-guide-to-indigenous-land-acknowledg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Wallace, Cynthia (DPH)</cp:lastModifiedBy>
  <cp:revision>2</cp:revision>
  <dcterms:created xsi:type="dcterms:W3CDTF">2022-06-29T14:02:00Z</dcterms:created>
  <dcterms:modified xsi:type="dcterms:W3CDTF">2022-06-29T14:02:00Z</dcterms:modified>
</cp:coreProperties>
</file>