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65" w:rsidRPr="00B02B58" w:rsidRDefault="00C21565" w:rsidP="00396DDC">
      <w:pPr>
        <w:jc w:val="center"/>
      </w:pPr>
      <w:bookmarkStart w:id="0" w:name="_GoBack"/>
      <w:bookmarkEnd w:id="0"/>
    </w:p>
    <w:p w:rsidR="00C21565" w:rsidRPr="00B02B58" w:rsidRDefault="00C21565" w:rsidP="00396DDC">
      <w:pPr>
        <w:jc w:val="center"/>
      </w:pPr>
    </w:p>
    <w:p w:rsidR="00C21565" w:rsidRPr="00B02B58" w:rsidRDefault="00C21565" w:rsidP="00396DDC">
      <w:pPr>
        <w:jc w:val="center"/>
      </w:pPr>
    </w:p>
    <w:p w:rsidR="00C21565" w:rsidRPr="00B02B58" w:rsidRDefault="00C21565" w:rsidP="00396DDC">
      <w:pPr>
        <w:jc w:val="center"/>
      </w:pPr>
    </w:p>
    <w:p w:rsidR="00396DDC" w:rsidRPr="00B02B58" w:rsidRDefault="00396DDC" w:rsidP="00396DDC">
      <w:pPr>
        <w:jc w:val="center"/>
      </w:pPr>
    </w:p>
    <w:p w:rsidR="0041209A" w:rsidRPr="00B02B58" w:rsidRDefault="0041209A" w:rsidP="00396DDC">
      <w:pPr>
        <w:jc w:val="center"/>
      </w:pPr>
    </w:p>
    <w:p w:rsidR="00C21565" w:rsidRPr="00B02B58" w:rsidRDefault="00396DDC">
      <w:pPr>
        <w:pStyle w:val="PlainText"/>
        <w:jc w:val="center"/>
        <w:rPr>
          <w:rFonts w:ascii="Times New Roman" w:hAnsi="Times New Roman"/>
          <w:iCs/>
          <w:sz w:val="36"/>
        </w:rPr>
      </w:pPr>
      <w:r w:rsidRPr="00B02B58">
        <w:rPr>
          <w:rFonts w:ascii="Times New Roman" w:hAnsi="Times New Roman"/>
        </w:rPr>
        <w:object w:dxaOrig="4185"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12.2pt" o:ole="" filled="t">
            <v:fill color2="black"/>
            <v:imagedata r:id="rId9" o:title=""/>
          </v:shape>
          <o:OLEObject Type="Embed" ProgID="Microsoft" ShapeID="_x0000_i1025" DrawAspect="Content" ObjectID="_1458735585" r:id="rId10"/>
        </w:object>
      </w:r>
    </w:p>
    <w:p w:rsidR="00C21565" w:rsidRPr="00B02B58" w:rsidRDefault="00C21565" w:rsidP="00396DDC">
      <w:pPr>
        <w:jc w:val="center"/>
      </w:pPr>
    </w:p>
    <w:p w:rsidR="0041209A" w:rsidRPr="00B02B58" w:rsidRDefault="0041209A" w:rsidP="00396DDC">
      <w:pPr>
        <w:jc w:val="center"/>
      </w:pPr>
    </w:p>
    <w:p w:rsidR="0041209A" w:rsidRPr="00B02B58" w:rsidRDefault="0041209A" w:rsidP="00396DDC">
      <w:pPr>
        <w:jc w:val="center"/>
      </w:pPr>
    </w:p>
    <w:p w:rsidR="00396DDC" w:rsidRPr="00B02B58" w:rsidRDefault="00396DDC" w:rsidP="00396DDC">
      <w:pPr>
        <w:jc w:val="center"/>
      </w:pPr>
    </w:p>
    <w:p w:rsidR="006F208E" w:rsidRDefault="00FE143A" w:rsidP="006F208E">
      <w:pPr>
        <w:pStyle w:val="PlainText"/>
        <w:jc w:val="center"/>
        <w:rPr>
          <w:rFonts w:ascii="Times New Roman" w:hAnsi="Times New Roman"/>
          <w:b/>
          <w:sz w:val="48"/>
          <w:szCs w:val="48"/>
        </w:rPr>
      </w:pPr>
      <w:r>
        <w:rPr>
          <w:rFonts w:ascii="Times New Roman" w:hAnsi="Times New Roman"/>
          <w:b/>
          <w:sz w:val="48"/>
          <w:szCs w:val="48"/>
        </w:rPr>
        <w:t>ICD-10</w:t>
      </w:r>
      <w:r w:rsidR="006F208E">
        <w:rPr>
          <w:rFonts w:ascii="Times New Roman" w:hAnsi="Times New Roman"/>
          <w:b/>
          <w:sz w:val="48"/>
          <w:szCs w:val="48"/>
        </w:rPr>
        <w:t xml:space="preserve"> </w:t>
      </w:r>
      <w:r w:rsidR="00532BA9" w:rsidRPr="00B02B58">
        <w:rPr>
          <w:rFonts w:ascii="Times New Roman" w:hAnsi="Times New Roman"/>
          <w:b/>
          <w:sz w:val="48"/>
          <w:szCs w:val="48"/>
        </w:rPr>
        <w:t xml:space="preserve">Changes to </w:t>
      </w:r>
    </w:p>
    <w:p w:rsidR="00E166C7" w:rsidRPr="00B02B58" w:rsidRDefault="00060351" w:rsidP="006F208E">
      <w:pPr>
        <w:pStyle w:val="PlainText"/>
        <w:jc w:val="center"/>
        <w:rPr>
          <w:rFonts w:ascii="Times New Roman" w:hAnsi="Times New Roman"/>
          <w:b/>
          <w:sz w:val="48"/>
          <w:szCs w:val="48"/>
        </w:rPr>
      </w:pPr>
      <w:r w:rsidRPr="00B02B58">
        <w:rPr>
          <w:rFonts w:ascii="Times New Roman" w:hAnsi="Times New Roman"/>
          <w:b/>
          <w:sz w:val="48"/>
          <w:szCs w:val="48"/>
        </w:rPr>
        <w:t xml:space="preserve">CMS-1500 Billing </w:t>
      </w:r>
      <w:r w:rsidR="00636755" w:rsidRPr="00B02B58">
        <w:rPr>
          <w:rFonts w:ascii="Times New Roman" w:hAnsi="Times New Roman"/>
          <w:b/>
          <w:sz w:val="48"/>
          <w:szCs w:val="48"/>
        </w:rPr>
        <w:t>G</w:t>
      </w:r>
      <w:r w:rsidR="00071D08" w:rsidRPr="00B02B58">
        <w:rPr>
          <w:rFonts w:ascii="Times New Roman" w:hAnsi="Times New Roman"/>
          <w:b/>
          <w:sz w:val="48"/>
          <w:szCs w:val="48"/>
        </w:rPr>
        <w:t>uide</w:t>
      </w:r>
    </w:p>
    <w:p w:rsidR="00FB070F" w:rsidRPr="00B02B58" w:rsidRDefault="00FB070F" w:rsidP="00E166C7">
      <w:pPr>
        <w:pStyle w:val="PlainText"/>
        <w:jc w:val="center"/>
        <w:rPr>
          <w:rFonts w:ascii="Times New Roman" w:hAnsi="Times New Roman"/>
          <w:b/>
          <w:szCs w:val="24"/>
        </w:rPr>
      </w:pPr>
    </w:p>
    <w:p w:rsidR="00FB070F" w:rsidRPr="00B02B58" w:rsidRDefault="00FB070F" w:rsidP="00E166C7">
      <w:pPr>
        <w:pStyle w:val="PlainText"/>
        <w:jc w:val="center"/>
        <w:rPr>
          <w:rFonts w:ascii="Times New Roman" w:hAnsi="Times New Roman"/>
          <w:b/>
          <w:szCs w:val="24"/>
        </w:rPr>
      </w:pPr>
    </w:p>
    <w:p w:rsidR="00FB070F" w:rsidRPr="00B02B58" w:rsidRDefault="00FB070F" w:rsidP="00E166C7">
      <w:pPr>
        <w:pStyle w:val="PlainText"/>
        <w:jc w:val="center"/>
        <w:rPr>
          <w:rFonts w:ascii="Times New Roman" w:hAnsi="Times New Roman"/>
          <w:b/>
          <w:szCs w:val="24"/>
        </w:rPr>
      </w:pPr>
    </w:p>
    <w:p w:rsidR="00071D08" w:rsidRPr="00B02B58" w:rsidRDefault="00060351" w:rsidP="00E166C7">
      <w:pPr>
        <w:pStyle w:val="PlainText"/>
        <w:jc w:val="center"/>
        <w:rPr>
          <w:rFonts w:ascii="Times New Roman" w:hAnsi="Times New Roman"/>
          <w:szCs w:val="24"/>
        </w:rPr>
      </w:pPr>
      <w:r w:rsidRPr="00B02B58">
        <w:rPr>
          <w:rFonts w:ascii="Times New Roman" w:hAnsi="Times New Roman"/>
          <w:b/>
          <w:szCs w:val="24"/>
        </w:rPr>
        <w:t xml:space="preserve"> </w:t>
      </w:r>
    </w:p>
    <w:p w:rsidR="00396DDC" w:rsidRPr="00B02B58" w:rsidRDefault="00396DDC" w:rsidP="00396DDC">
      <w:pPr>
        <w:jc w:val="center"/>
        <w:rPr>
          <w:sz w:val="22"/>
          <w:szCs w:val="22"/>
        </w:rPr>
      </w:pPr>
    </w:p>
    <w:p w:rsidR="00396DDC" w:rsidRPr="00B02B58" w:rsidRDefault="00396DDC" w:rsidP="00396DDC">
      <w:pPr>
        <w:jc w:val="center"/>
        <w:rPr>
          <w:sz w:val="22"/>
          <w:szCs w:val="22"/>
        </w:rPr>
      </w:pPr>
    </w:p>
    <w:p w:rsidR="00FB070F" w:rsidRPr="00B02B58" w:rsidRDefault="00F32747">
      <w:pPr>
        <w:pStyle w:val="PlainText"/>
        <w:jc w:val="center"/>
        <w:rPr>
          <w:rFonts w:ascii="Times New Roman" w:hAnsi="Times New Roman"/>
          <w:b/>
        </w:rPr>
      </w:pPr>
      <w:r>
        <w:rPr>
          <w:rFonts w:ascii="Times New Roman" w:hAnsi="Times New Roman"/>
          <w:b/>
        </w:rPr>
        <w:t>04/01/2014</w:t>
      </w:r>
    </w:p>
    <w:p w:rsidR="00C21565" w:rsidRPr="00B02B58" w:rsidRDefault="00C21565" w:rsidP="00AE71D0">
      <w:pPr>
        <w:jc w:val="center"/>
        <w:rPr>
          <w:sz w:val="22"/>
          <w:szCs w:val="22"/>
        </w:rPr>
      </w:pPr>
    </w:p>
    <w:p w:rsidR="00C21565" w:rsidRPr="00B02B58" w:rsidRDefault="00C21565" w:rsidP="00396DDC">
      <w:pPr>
        <w:pStyle w:val="PlainText"/>
        <w:jc w:val="center"/>
        <w:rPr>
          <w:rFonts w:ascii="Times New Roman" w:hAnsi="Times New Roman"/>
          <w:szCs w:val="24"/>
        </w:rPr>
        <w:sectPr w:rsidR="00C21565" w:rsidRPr="00B02B58" w:rsidSect="00B02B58">
          <w:headerReference w:type="default" r:id="rId11"/>
          <w:footerReference w:type="even" r:id="rId12"/>
          <w:footerReference w:type="default" r:id="rId13"/>
          <w:headerReference w:type="first" r:id="rId14"/>
          <w:footerReference w:type="first" r:id="rId15"/>
          <w:pgSz w:w="12240" w:h="15840" w:code="1"/>
          <w:pgMar w:top="2304" w:right="576" w:bottom="1080" w:left="576" w:header="720" w:footer="720" w:gutter="0"/>
          <w:pgNumType w:fmt="lowerRoman" w:start="1"/>
          <w:cols w:space="720"/>
          <w:titlePg/>
        </w:sectPr>
      </w:pPr>
    </w:p>
    <w:p w:rsidR="00C21565" w:rsidRDefault="00C21565" w:rsidP="00B9532F">
      <w:pPr>
        <w:spacing w:before="120" w:after="120"/>
        <w:jc w:val="center"/>
        <w:rPr>
          <w:b/>
          <w:sz w:val="32"/>
          <w:szCs w:val="32"/>
        </w:rPr>
      </w:pPr>
      <w:r w:rsidRPr="00B02B58">
        <w:rPr>
          <w:b/>
          <w:sz w:val="32"/>
          <w:szCs w:val="32"/>
        </w:rPr>
        <w:lastRenderedPageBreak/>
        <w:t>Table of Contents</w:t>
      </w:r>
    </w:p>
    <w:p w:rsidR="00E00766" w:rsidRDefault="00E00766" w:rsidP="00B9532F">
      <w:pPr>
        <w:spacing w:before="120" w:after="120"/>
        <w:jc w:val="center"/>
        <w:rPr>
          <w:b/>
          <w:sz w:val="32"/>
          <w:szCs w:val="32"/>
        </w:rPr>
      </w:pPr>
    </w:p>
    <w:sdt>
      <w:sdtPr>
        <w:rPr>
          <w:rFonts w:ascii="Times New Roman" w:eastAsia="Times New Roman" w:hAnsi="Times New Roman" w:cs="Times New Roman"/>
          <w:b w:val="0"/>
          <w:bCs w:val="0"/>
          <w:color w:val="auto"/>
          <w:sz w:val="24"/>
          <w:szCs w:val="20"/>
          <w:lang w:eastAsia="en-US"/>
        </w:rPr>
        <w:id w:val="1952520271"/>
        <w:docPartObj>
          <w:docPartGallery w:val="Table of Contents"/>
          <w:docPartUnique/>
        </w:docPartObj>
      </w:sdtPr>
      <w:sdtEndPr>
        <w:rPr>
          <w:noProof/>
        </w:rPr>
      </w:sdtEndPr>
      <w:sdtContent>
        <w:p w:rsidR="00E00766" w:rsidRPr="007D5806" w:rsidRDefault="00E00766" w:rsidP="007D5806">
          <w:pPr>
            <w:pStyle w:val="TOCHeading"/>
            <w:rPr>
              <w:color w:val="auto"/>
            </w:rPr>
          </w:pPr>
        </w:p>
        <w:p w:rsidR="00E00766" w:rsidRDefault="00E00766" w:rsidP="006C4BEE">
          <w:pPr>
            <w:pStyle w:val="TOC1"/>
            <w:pBdr>
              <w:bottom w:val="single" w:sz="4" w:space="22" w:color="auto"/>
            </w:pBdr>
            <w:spacing w:after="240"/>
            <w:rPr>
              <w:rFonts w:asciiTheme="minorHAnsi" w:eastAsiaTheme="minorEastAsia" w:hAnsiTheme="minorHAnsi" w:cstheme="minorBidi"/>
              <w:b w:val="0"/>
              <w:bCs w:val="0"/>
              <w:sz w:val="22"/>
              <w:szCs w:val="22"/>
              <w:shd w:val="clear" w:color="auto" w:fill="auto"/>
            </w:rPr>
          </w:pPr>
          <w:r>
            <w:fldChar w:fldCharType="begin"/>
          </w:r>
          <w:r>
            <w:instrText xml:space="preserve"> TOC \o "1-3" \h \z \u </w:instrText>
          </w:r>
          <w:r>
            <w:fldChar w:fldCharType="separate"/>
          </w:r>
          <w:hyperlink w:anchor="_Toc384883015" w:history="1">
            <w:r w:rsidRPr="000F54E7">
              <w:rPr>
                <w:rStyle w:val="Hyperlink"/>
                <w:i/>
              </w:rPr>
              <w:t>Introduction</w:t>
            </w:r>
            <w:r>
              <w:rPr>
                <w:webHidden/>
              </w:rPr>
              <w:tab/>
            </w:r>
            <w:r>
              <w:rPr>
                <w:webHidden/>
              </w:rPr>
              <w:fldChar w:fldCharType="begin"/>
            </w:r>
            <w:r>
              <w:rPr>
                <w:webHidden/>
              </w:rPr>
              <w:instrText xml:space="preserve"> PAGEREF _Toc384883015 \h </w:instrText>
            </w:r>
            <w:r>
              <w:rPr>
                <w:webHidden/>
              </w:rPr>
            </w:r>
            <w:r>
              <w:rPr>
                <w:webHidden/>
              </w:rPr>
              <w:fldChar w:fldCharType="separate"/>
            </w:r>
            <w:r w:rsidR="003B5926">
              <w:rPr>
                <w:webHidden/>
              </w:rPr>
              <w:t>1</w:t>
            </w:r>
            <w:r>
              <w:rPr>
                <w:webHidden/>
              </w:rPr>
              <w:fldChar w:fldCharType="end"/>
            </w:r>
          </w:hyperlink>
        </w:p>
        <w:p w:rsidR="00E00766" w:rsidRPr="005306D3" w:rsidRDefault="003B5926" w:rsidP="006C4BEE">
          <w:pPr>
            <w:pStyle w:val="TOC1"/>
            <w:pBdr>
              <w:bottom w:val="single" w:sz="4" w:space="22" w:color="auto"/>
            </w:pBdr>
            <w:spacing w:after="240"/>
            <w:rPr>
              <w:color w:val="0000FF"/>
              <w:u w:val="single"/>
            </w:rPr>
          </w:pPr>
          <w:hyperlink w:anchor="_Toc384883016" w:history="1">
            <w:r w:rsidR="00E00766" w:rsidRPr="000F54E7">
              <w:rPr>
                <w:rStyle w:val="Hyperlink"/>
                <w:i/>
              </w:rPr>
              <w:t>CMS-1500 Billing Guide Changes</w:t>
            </w:r>
            <w:r w:rsidR="00E00766">
              <w:rPr>
                <w:webHidden/>
              </w:rPr>
              <w:tab/>
            </w:r>
            <w:r w:rsidR="00E00766">
              <w:rPr>
                <w:webHidden/>
              </w:rPr>
              <w:fldChar w:fldCharType="begin"/>
            </w:r>
            <w:r w:rsidR="00E00766">
              <w:rPr>
                <w:webHidden/>
              </w:rPr>
              <w:instrText xml:space="preserve"> PAGEREF _Toc384883016 \h </w:instrText>
            </w:r>
            <w:r w:rsidR="00E00766">
              <w:rPr>
                <w:webHidden/>
              </w:rPr>
            </w:r>
            <w:r w:rsidR="00E00766">
              <w:rPr>
                <w:webHidden/>
              </w:rPr>
              <w:fldChar w:fldCharType="separate"/>
            </w:r>
            <w:r>
              <w:rPr>
                <w:webHidden/>
              </w:rPr>
              <w:t>2</w:t>
            </w:r>
            <w:r w:rsidR="00E00766">
              <w:rPr>
                <w:webHidden/>
              </w:rPr>
              <w:fldChar w:fldCharType="end"/>
            </w:r>
          </w:hyperlink>
        </w:p>
        <w:p w:rsidR="00E00766" w:rsidRDefault="00E00766" w:rsidP="007D5806">
          <w:pPr>
            <w:spacing w:after="240"/>
          </w:pPr>
          <w:r>
            <w:rPr>
              <w:b/>
              <w:bCs/>
              <w:noProof/>
            </w:rPr>
            <w:fldChar w:fldCharType="end"/>
          </w:r>
        </w:p>
      </w:sdtContent>
    </w:sdt>
    <w:p w:rsidR="002E3DEA" w:rsidRPr="00B02B58" w:rsidRDefault="002E3DEA" w:rsidP="001A5522">
      <w:pPr>
        <w:pStyle w:val="StyleTOC1Before6ptAfter6ptBottomNoborder"/>
        <w:tabs>
          <w:tab w:val="clear" w:pos="9350"/>
          <w:tab w:val="right" w:leader="dot" w:pos="8640"/>
        </w:tabs>
      </w:pPr>
    </w:p>
    <w:p w:rsidR="00C21565" w:rsidRPr="00B02B58" w:rsidRDefault="00C21565" w:rsidP="002E3DEA">
      <w:pPr>
        <w:sectPr w:rsidR="00C21565" w:rsidRPr="00B02B58" w:rsidSect="00B02B58">
          <w:headerReference w:type="even" r:id="rId16"/>
          <w:headerReference w:type="default" r:id="rId17"/>
          <w:headerReference w:type="first" r:id="rId18"/>
          <w:footerReference w:type="first" r:id="rId19"/>
          <w:pgSz w:w="12240" w:h="15840" w:code="1"/>
          <w:pgMar w:top="2304" w:right="576" w:bottom="1080" w:left="576" w:header="720" w:footer="720" w:gutter="0"/>
          <w:pgNumType w:fmt="lowerRoman" w:start="1"/>
          <w:cols w:space="720"/>
          <w:titlePg/>
        </w:sectPr>
      </w:pPr>
    </w:p>
    <w:p w:rsidR="00B55E70" w:rsidRPr="00B02B58" w:rsidRDefault="00B55E70" w:rsidP="005306D3">
      <w:pPr>
        <w:pStyle w:val="Heading1"/>
        <w:spacing w:before="0"/>
        <w:jc w:val="both"/>
        <w:rPr>
          <w:rFonts w:ascii="Times New Roman" w:hAnsi="Times New Roman"/>
          <w:i/>
          <w:sz w:val="32"/>
          <w:shd w:val="clear" w:color="auto" w:fill="CC99FF"/>
        </w:rPr>
      </w:pPr>
      <w:bookmarkStart w:id="1" w:name="_Toc384649932"/>
      <w:bookmarkStart w:id="2" w:name="_Toc384883015"/>
      <w:r w:rsidRPr="00B02B58">
        <w:rPr>
          <w:rFonts w:ascii="Times New Roman" w:hAnsi="Times New Roman"/>
          <w:i/>
          <w:sz w:val="32"/>
          <w:shd w:val="clear" w:color="auto" w:fill="CC99FF"/>
        </w:rPr>
        <w:lastRenderedPageBreak/>
        <w:t>Introduction</w:t>
      </w:r>
      <w:bookmarkEnd w:id="1"/>
      <w:bookmarkEnd w:id="2"/>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0055034D">
        <w:rPr>
          <w:rFonts w:ascii="Times New Roman" w:hAnsi="Times New Roman"/>
          <w:i/>
          <w:sz w:val="32"/>
          <w:shd w:val="clear" w:color="auto" w:fill="CC99FF"/>
        </w:rPr>
        <w:tab/>
      </w:r>
      <w:r w:rsidRPr="00B02B58">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p>
    <w:p w:rsidR="00F32747" w:rsidRPr="003F1BC1" w:rsidRDefault="00F32747" w:rsidP="000A3BDD">
      <w:pPr>
        <w:autoSpaceDE w:val="0"/>
        <w:autoSpaceDN w:val="0"/>
        <w:adjustRightInd w:val="0"/>
        <w:spacing w:after="120"/>
        <w:rPr>
          <w:color w:val="000000"/>
          <w:szCs w:val="24"/>
        </w:rPr>
      </w:pPr>
      <w:r w:rsidRPr="003F1BC1">
        <w:rPr>
          <w:color w:val="000000"/>
          <w:szCs w:val="24"/>
        </w:rPr>
        <w:t xml:space="preserve">On January 16, 2009, </w:t>
      </w:r>
      <w:r w:rsidR="006F208E" w:rsidRPr="003F1BC1">
        <w:rPr>
          <w:color w:val="000000"/>
          <w:szCs w:val="24"/>
        </w:rPr>
        <w:t>the Department of Health and Human Services (</w:t>
      </w:r>
      <w:r w:rsidRPr="003F1BC1">
        <w:rPr>
          <w:color w:val="000000"/>
          <w:szCs w:val="24"/>
        </w:rPr>
        <w:t>HHS</w:t>
      </w:r>
      <w:r w:rsidR="006F208E" w:rsidRPr="003F1BC1">
        <w:rPr>
          <w:color w:val="000000"/>
          <w:szCs w:val="24"/>
        </w:rPr>
        <w:t>)</w:t>
      </w:r>
      <w:r w:rsidRPr="003F1BC1">
        <w:rPr>
          <w:color w:val="000000"/>
          <w:szCs w:val="24"/>
        </w:rPr>
        <w:t xml:space="preserve"> published a final rule on the International Classification of Diseases, 10th </w:t>
      </w:r>
      <w:r w:rsidR="001828A5" w:rsidRPr="003F1BC1">
        <w:rPr>
          <w:color w:val="000000"/>
          <w:szCs w:val="24"/>
        </w:rPr>
        <w:t>Revision</w:t>
      </w:r>
      <w:r w:rsidRPr="003F1BC1">
        <w:rPr>
          <w:color w:val="000000"/>
          <w:szCs w:val="24"/>
        </w:rPr>
        <w:t xml:space="preserve">, Clinical Modification/Procedure Coding System (ICD-10-CM/PCS), requiring all HIPAA-covered entities to adopt the ICD-10-CM/PCS (diagnosis/inpatient procedure codes) by October 1, 2013. </w:t>
      </w:r>
      <w:r w:rsidR="001828A5" w:rsidRPr="003F1BC1">
        <w:rPr>
          <w:color w:val="000000"/>
          <w:szCs w:val="24"/>
        </w:rPr>
        <w:t xml:space="preserve">Because </w:t>
      </w:r>
      <w:proofErr w:type="gramStart"/>
      <w:r w:rsidR="001828A5" w:rsidRPr="003F1BC1">
        <w:rPr>
          <w:color w:val="000000"/>
          <w:szCs w:val="24"/>
        </w:rPr>
        <w:t xml:space="preserve">of </w:t>
      </w:r>
      <w:r w:rsidRPr="003F1BC1">
        <w:rPr>
          <w:color w:val="000000"/>
          <w:szCs w:val="24"/>
        </w:rPr>
        <w:t xml:space="preserve"> industry</w:t>
      </w:r>
      <w:proofErr w:type="gramEnd"/>
      <w:r w:rsidRPr="003F1BC1">
        <w:rPr>
          <w:color w:val="000000"/>
          <w:szCs w:val="24"/>
        </w:rPr>
        <w:t xml:space="preserve"> readiness concerns, the final rule was modified on September 5, 2012, to delay the adoption of the code set until October 1, 2014.</w:t>
      </w:r>
    </w:p>
    <w:p w:rsidR="00F32747" w:rsidRPr="003F1BC1" w:rsidRDefault="00F32747" w:rsidP="000A3BDD">
      <w:pPr>
        <w:autoSpaceDE w:val="0"/>
        <w:autoSpaceDN w:val="0"/>
        <w:adjustRightInd w:val="0"/>
        <w:spacing w:after="120"/>
        <w:rPr>
          <w:color w:val="000000"/>
          <w:szCs w:val="24"/>
        </w:rPr>
      </w:pPr>
      <w:r w:rsidRPr="003F1BC1">
        <w:rPr>
          <w:color w:val="000000"/>
          <w:szCs w:val="24"/>
        </w:rPr>
        <w:t xml:space="preserve">Subsequently, </w:t>
      </w:r>
      <w:r w:rsidR="006F208E" w:rsidRPr="003F1BC1">
        <w:rPr>
          <w:color w:val="000000"/>
          <w:szCs w:val="24"/>
        </w:rPr>
        <w:t xml:space="preserve">the </w:t>
      </w:r>
      <w:r w:rsidRPr="003F1BC1">
        <w:rPr>
          <w:color w:val="000000"/>
          <w:szCs w:val="24"/>
        </w:rPr>
        <w:t xml:space="preserve">Protecting Access to Medicare Act of 2014 </w:t>
      </w:r>
      <w:r w:rsidR="006F208E" w:rsidRPr="003F1BC1">
        <w:rPr>
          <w:color w:val="000000"/>
          <w:szCs w:val="24"/>
        </w:rPr>
        <w:t xml:space="preserve">(H.R. 4302) </w:t>
      </w:r>
      <w:r w:rsidRPr="003F1BC1">
        <w:rPr>
          <w:color w:val="000000"/>
          <w:szCs w:val="24"/>
        </w:rPr>
        <w:t>mandated that HHS cannot adopt the ICD</w:t>
      </w:r>
      <w:r w:rsidR="00134F48" w:rsidRPr="003F1BC1">
        <w:rPr>
          <w:color w:val="000000"/>
          <w:szCs w:val="24"/>
        </w:rPr>
        <w:t>-</w:t>
      </w:r>
      <w:r w:rsidRPr="003F1BC1">
        <w:rPr>
          <w:color w:val="000000"/>
          <w:szCs w:val="24"/>
        </w:rPr>
        <w:t xml:space="preserve">10 code set as the standard </w:t>
      </w:r>
      <w:r w:rsidR="006F208E" w:rsidRPr="003F1BC1">
        <w:rPr>
          <w:color w:val="000000"/>
          <w:szCs w:val="24"/>
        </w:rPr>
        <w:t>before</w:t>
      </w:r>
      <w:r w:rsidRPr="003F1BC1">
        <w:rPr>
          <w:color w:val="000000"/>
          <w:szCs w:val="24"/>
        </w:rPr>
        <w:t xml:space="preserve"> October 1, 2015. HHS is expected to officially </w:t>
      </w:r>
      <w:r w:rsidR="000A3BDD" w:rsidRPr="003F1BC1">
        <w:rPr>
          <w:color w:val="000000"/>
          <w:szCs w:val="24"/>
        </w:rPr>
        <w:t>announce</w:t>
      </w:r>
      <w:r w:rsidRPr="003F1BC1">
        <w:rPr>
          <w:color w:val="000000"/>
          <w:szCs w:val="24"/>
        </w:rPr>
        <w:t xml:space="preserve"> an ICD-10 implementation date.</w:t>
      </w:r>
    </w:p>
    <w:p w:rsidR="00FE143A" w:rsidRPr="003F1BC1" w:rsidRDefault="00F32747" w:rsidP="000A3BDD">
      <w:pPr>
        <w:autoSpaceDE w:val="0"/>
        <w:autoSpaceDN w:val="0"/>
        <w:adjustRightInd w:val="0"/>
        <w:spacing w:after="120"/>
        <w:rPr>
          <w:color w:val="000000"/>
          <w:szCs w:val="24"/>
        </w:rPr>
      </w:pPr>
      <w:r w:rsidRPr="003F1BC1">
        <w:rPr>
          <w:color w:val="000000"/>
          <w:szCs w:val="24"/>
        </w:rPr>
        <w:t xml:space="preserve">Effective for dates of service </w:t>
      </w:r>
      <w:r w:rsidR="006F208E" w:rsidRPr="003F1BC1">
        <w:rPr>
          <w:color w:val="000000"/>
          <w:szCs w:val="24"/>
        </w:rPr>
        <w:t xml:space="preserve">beginning </w:t>
      </w:r>
      <w:r w:rsidRPr="003F1BC1">
        <w:rPr>
          <w:color w:val="000000"/>
          <w:szCs w:val="24"/>
        </w:rPr>
        <w:t xml:space="preserve">on </w:t>
      </w:r>
      <w:r w:rsidR="006F208E" w:rsidRPr="003F1BC1">
        <w:rPr>
          <w:color w:val="000000"/>
          <w:szCs w:val="24"/>
        </w:rPr>
        <w:t xml:space="preserve">or after </w:t>
      </w:r>
      <w:r w:rsidRPr="003F1BC1">
        <w:rPr>
          <w:color w:val="000000"/>
          <w:szCs w:val="24"/>
        </w:rPr>
        <w:t>the ICD-10 implementation date, claims submitted to MassHealth must include the ICD-10 diagnosis codes. In addition, claims for inpatient services with a date of discharge on or after the implementation date must be billed with the new ICD-10 diagnosis and inpatient procedure code set.</w:t>
      </w:r>
    </w:p>
    <w:p w:rsidR="00FE143A" w:rsidRPr="003F1BC1" w:rsidRDefault="00FE143A" w:rsidP="000A3BDD">
      <w:pPr>
        <w:autoSpaceDE w:val="0"/>
        <w:autoSpaceDN w:val="0"/>
        <w:adjustRightInd w:val="0"/>
        <w:spacing w:after="120"/>
        <w:rPr>
          <w:color w:val="000000"/>
          <w:szCs w:val="24"/>
        </w:rPr>
      </w:pPr>
      <w:r w:rsidRPr="003F1BC1">
        <w:rPr>
          <w:color w:val="000000"/>
          <w:szCs w:val="24"/>
        </w:rPr>
        <w:t>The following changes have been made to the CMS-1500 billing guide to comply with the HHS ruling and guidelines. These guides are posted on the MassHealth ICD-10 Implementation web</w:t>
      </w:r>
      <w:r w:rsidR="00AB52CC" w:rsidRPr="003F1BC1">
        <w:rPr>
          <w:color w:val="000000"/>
          <w:szCs w:val="24"/>
        </w:rPr>
        <w:t xml:space="preserve"> </w:t>
      </w:r>
      <w:r w:rsidRPr="003F1BC1">
        <w:rPr>
          <w:color w:val="000000"/>
          <w:szCs w:val="24"/>
        </w:rPr>
        <w:t>page</w:t>
      </w:r>
      <w:r w:rsidR="00465D74" w:rsidRPr="003F1BC1">
        <w:rPr>
          <w:color w:val="000000"/>
          <w:szCs w:val="24"/>
        </w:rPr>
        <w:t xml:space="preserve">, </w:t>
      </w:r>
      <w:hyperlink r:id="rId20" w:history="1">
        <w:r w:rsidR="00F7705B" w:rsidRPr="003F1BC1">
          <w:rPr>
            <w:rStyle w:val="Hyperlink"/>
            <w:szCs w:val="24"/>
          </w:rPr>
          <w:t>www.mass.gov/eohhs/gov/newsroom/masshealth/providers/icd10-implementation.html</w:t>
        </w:r>
      </w:hyperlink>
      <w:r w:rsidRPr="003F1BC1">
        <w:rPr>
          <w:color w:val="000000"/>
          <w:szCs w:val="24"/>
        </w:rPr>
        <w:t>.</w:t>
      </w:r>
    </w:p>
    <w:p w:rsidR="00FE143A" w:rsidRPr="003F1BC1" w:rsidRDefault="00FE143A" w:rsidP="000A3BDD">
      <w:pPr>
        <w:autoSpaceDE w:val="0"/>
        <w:autoSpaceDN w:val="0"/>
        <w:adjustRightInd w:val="0"/>
        <w:spacing w:after="120"/>
        <w:rPr>
          <w:color w:val="000000"/>
          <w:szCs w:val="24"/>
        </w:rPr>
      </w:pPr>
      <w:r w:rsidRPr="003F1BC1">
        <w:rPr>
          <w:color w:val="000000"/>
          <w:szCs w:val="24"/>
        </w:rPr>
        <w:t>The changes in this guide should be used in conjunction with the CMS-1500 billing guide to ensure a complete set of instructions. </w:t>
      </w:r>
    </w:p>
    <w:p w:rsidR="00FE143A" w:rsidRPr="003F1BC1" w:rsidRDefault="00FE143A" w:rsidP="000A3BDD">
      <w:pPr>
        <w:autoSpaceDE w:val="0"/>
        <w:autoSpaceDN w:val="0"/>
        <w:adjustRightInd w:val="0"/>
        <w:spacing w:after="120"/>
        <w:rPr>
          <w:rFonts w:ascii="TimesNewRoman" w:hAnsi="TimesNewRoman" w:cs="TimesNewRoman"/>
          <w:color w:val="000000"/>
          <w:szCs w:val="24"/>
        </w:rPr>
      </w:pPr>
      <w:r w:rsidRPr="003F1BC1">
        <w:rPr>
          <w:color w:val="000000"/>
          <w:szCs w:val="24"/>
        </w:rPr>
        <w:t>Please Note:</w:t>
      </w:r>
      <w:r w:rsidRPr="003F1BC1">
        <w:rPr>
          <w:rFonts w:ascii="TimesNewRoman,Bold" w:hAnsi="TimesNewRoman,Bold" w:cs="TimesNewRoman,Bold"/>
          <w:b/>
          <w:bCs/>
          <w:color w:val="000000"/>
          <w:szCs w:val="24"/>
        </w:rPr>
        <w:t xml:space="preserve"> </w:t>
      </w:r>
      <w:r w:rsidRPr="003F1BC1">
        <w:rPr>
          <w:rFonts w:ascii="TimesNewRoman" w:hAnsi="TimesNewRoman" w:cs="TimesNewRoman"/>
          <w:color w:val="000000"/>
          <w:szCs w:val="24"/>
        </w:rPr>
        <w:t xml:space="preserve">Effective January 1, 2012, MassHealth implemented an all-electronic claims submission policy to achieve greater efficiency. All claims must be submitted electronically, unless the provider has received an approved electronic claim submission waiver. </w:t>
      </w:r>
      <w:r w:rsidR="00AB52CC" w:rsidRPr="003F1BC1">
        <w:rPr>
          <w:rFonts w:ascii="TimesNewRoman" w:hAnsi="TimesNewRoman" w:cs="TimesNewRoman"/>
          <w:color w:val="000000"/>
          <w:szCs w:val="24"/>
        </w:rPr>
        <w:t>Ninety</w:t>
      </w:r>
      <w:r w:rsidRPr="003F1BC1">
        <w:rPr>
          <w:rFonts w:ascii="TimesNewRoman" w:hAnsi="TimesNewRoman" w:cs="TimesNewRoman"/>
          <w:color w:val="000000"/>
          <w:szCs w:val="24"/>
        </w:rPr>
        <w:t xml:space="preserve">-day waiver requests and final deadline appeals may be submitted either electronically </w:t>
      </w:r>
      <w:r w:rsidR="006F208E" w:rsidRPr="003F1BC1">
        <w:rPr>
          <w:rFonts w:ascii="TimesNewRoman" w:hAnsi="TimesNewRoman" w:cs="TimesNewRoman"/>
          <w:color w:val="000000"/>
          <w:szCs w:val="24"/>
        </w:rPr>
        <w:t xml:space="preserve">through </w:t>
      </w:r>
      <w:r w:rsidRPr="003F1BC1">
        <w:rPr>
          <w:rFonts w:ascii="TimesNewRoman" w:hAnsi="TimesNewRoman" w:cs="TimesNewRoman"/>
          <w:color w:val="000000"/>
          <w:szCs w:val="24"/>
        </w:rPr>
        <w:t xml:space="preserve">the Provider Online Service Center (POSC) or on paper. </w:t>
      </w:r>
    </w:p>
    <w:p w:rsidR="004D643A" w:rsidRPr="003F1BC1" w:rsidRDefault="004D643A" w:rsidP="000A3BDD">
      <w:pPr>
        <w:spacing w:before="120" w:after="120"/>
        <w:rPr>
          <w:bCs/>
          <w:szCs w:val="24"/>
        </w:rPr>
      </w:pPr>
      <w:r w:rsidRPr="003F1BC1">
        <w:rPr>
          <w:bCs/>
          <w:szCs w:val="24"/>
        </w:rPr>
        <w:t xml:space="preserve">Please see </w:t>
      </w:r>
      <w:hyperlink r:id="rId21" w:history="1">
        <w:r w:rsidRPr="003F1BC1">
          <w:rPr>
            <w:rStyle w:val="Hyperlink"/>
            <w:bCs/>
            <w:szCs w:val="24"/>
          </w:rPr>
          <w:t>All Provider Bulletin 217</w:t>
        </w:r>
      </w:hyperlink>
      <w:r w:rsidRPr="003F1BC1">
        <w:rPr>
          <w:bCs/>
          <w:szCs w:val="24"/>
        </w:rPr>
        <w:t xml:space="preserve">, dated September 2011, and </w:t>
      </w:r>
      <w:hyperlink r:id="rId22" w:history="1">
        <w:r w:rsidRPr="003F1BC1">
          <w:rPr>
            <w:rStyle w:val="Hyperlink"/>
            <w:bCs/>
            <w:szCs w:val="24"/>
          </w:rPr>
          <w:t>All Provider Bulletin 223</w:t>
        </w:r>
      </w:hyperlink>
      <w:r w:rsidRPr="003F1BC1">
        <w:rPr>
          <w:bCs/>
          <w:szCs w:val="24"/>
        </w:rPr>
        <w:t xml:space="preserve">, dated February 2012, for more information about MassHealth’s paper claims waiver policy. For information on how to submit 90-day waiver requests and final deadline appeals electronically, please also see </w:t>
      </w:r>
      <w:hyperlink r:id="rId23" w:history="1">
        <w:r w:rsidRPr="003F1BC1">
          <w:rPr>
            <w:rStyle w:val="Hyperlink"/>
            <w:bCs/>
            <w:szCs w:val="24"/>
          </w:rPr>
          <w:t>All Provider Bulletin 220</w:t>
        </w:r>
      </w:hyperlink>
      <w:r w:rsidRPr="003F1BC1">
        <w:rPr>
          <w:rStyle w:val="Hyperlink"/>
          <w:bCs/>
          <w:szCs w:val="24"/>
          <w:u w:val="none"/>
        </w:rPr>
        <w:t xml:space="preserve"> </w:t>
      </w:r>
      <w:r w:rsidRPr="003F1BC1">
        <w:rPr>
          <w:bCs/>
          <w:szCs w:val="24"/>
        </w:rPr>
        <w:t xml:space="preserve">and </w:t>
      </w:r>
      <w:hyperlink r:id="rId24" w:history="1">
        <w:r w:rsidRPr="003F1BC1">
          <w:rPr>
            <w:rStyle w:val="Hyperlink"/>
            <w:bCs/>
            <w:szCs w:val="24"/>
          </w:rPr>
          <w:t>All Provider Bulletin 221</w:t>
        </w:r>
      </w:hyperlink>
      <w:r w:rsidRPr="003F1BC1">
        <w:rPr>
          <w:bCs/>
          <w:szCs w:val="24"/>
        </w:rPr>
        <w:t xml:space="preserve">, both dated December 2011, and </w:t>
      </w:r>
      <w:hyperlink r:id="rId25" w:history="1">
        <w:r w:rsidRPr="003F1BC1">
          <w:rPr>
            <w:rStyle w:val="Hyperlink"/>
            <w:bCs/>
            <w:szCs w:val="24"/>
          </w:rPr>
          <w:t>All Provider Bulletin 226</w:t>
        </w:r>
      </w:hyperlink>
      <w:r w:rsidRPr="003F1BC1">
        <w:rPr>
          <w:bCs/>
          <w:szCs w:val="24"/>
        </w:rPr>
        <w:t xml:space="preserve">, dated June 2012. </w:t>
      </w:r>
    </w:p>
    <w:p w:rsidR="00B55E70" w:rsidRPr="00B02B58" w:rsidRDefault="00B55E70" w:rsidP="00B55E70">
      <w:pPr>
        <w:autoSpaceDE w:val="0"/>
        <w:autoSpaceDN w:val="0"/>
        <w:adjustRightInd w:val="0"/>
        <w:rPr>
          <w:color w:val="000000"/>
          <w:sz w:val="22"/>
          <w:szCs w:val="22"/>
        </w:rPr>
      </w:pPr>
    </w:p>
    <w:p w:rsidR="00B55E70" w:rsidRPr="00B02B58" w:rsidRDefault="00B55E70" w:rsidP="00B55E70">
      <w:pPr>
        <w:autoSpaceDE w:val="0"/>
        <w:autoSpaceDN w:val="0"/>
        <w:adjustRightInd w:val="0"/>
        <w:rPr>
          <w:b/>
        </w:rPr>
      </w:pPr>
    </w:p>
    <w:p w:rsidR="00DB37A5" w:rsidRPr="00B02B58" w:rsidRDefault="00B55E70" w:rsidP="005306D3">
      <w:pPr>
        <w:pStyle w:val="Heading1"/>
        <w:spacing w:before="0" w:after="0"/>
        <w:jc w:val="both"/>
        <w:rPr>
          <w:sz w:val="32"/>
          <w:shd w:val="clear" w:color="auto" w:fill="CC99FF"/>
        </w:rPr>
      </w:pPr>
      <w:r w:rsidRPr="00B02B58">
        <w:rPr>
          <w:sz w:val="32"/>
          <w:shd w:val="clear" w:color="auto" w:fill="CC99FF"/>
        </w:rPr>
        <w:br w:type="page"/>
      </w:r>
      <w:bookmarkStart w:id="3" w:name="_Toc374343935"/>
      <w:bookmarkStart w:id="4" w:name="_Toc384649933"/>
      <w:bookmarkStart w:id="5" w:name="_Toc384883016"/>
      <w:r w:rsidR="00DB37A5" w:rsidRPr="0055034D">
        <w:rPr>
          <w:rFonts w:ascii="Times New Roman" w:hAnsi="Times New Roman"/>
          <w:i/>
          <w:sz w:val="32"/>
          <w:shd w:val="clear" w:color="auto" w:fill="CC99FF"/>
        </w:rPr>
        <w:lastRenderedPageBreak/>
        <w:t xml:space="preserve">CMS-1500 </w:t>
      </w:r>
      <w:r w:rsidR="009C0836">
        <w:rPr>
          <w:rFonts w:ascii="Times New Roman" w:hAnsi="Times New Roman"/>
          <w:i/>
          <w:sz w:val="32"/>
          <w:shd w:val="clear" w:color="auto" w:fill="CC99FF"/>
        </w:rPr>
        <w:t xml:space="preserve">Billing Guide </w:t>
      </w:r>
      <w:r w:rsidR="00DB37A5" w:rsidRPr="0055034D">
        <w:rPr>
          <w:rFonts w:ascii="Times New Roman" w:hAnsi="Times New Roman"/>
          <w:i/>
          <w:sz w:val="32"/>
          <w:shd w:val="clear" w:color="auto" w:fill="CC99FF"/>
        </w:rPr>
        <w:t>Changes</w:t>
      </w:r>
      <w:bookmarkEnd w:id="3"/>
      <w:bookmarkEnd w:id="4"/>
      <w:bookmarkEnd w:id="5"/>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765CE2">
        <w:rPr>
          <w:rFonts w:ascii="Times New Roman" w:hAnsi="Times New Roman"/>
          <w:i/>
          <w:sz w:val="32"/>
          <w:shd w:val="clear" w:color="auto" w:fill="CC99FF"/>
        </w:rPr>
        <w:tab/>
      </w:r>
      <w:r w:rsidR="005306D3">
        <w:rPr>
          <w:rFonts w:ascii="Times New Roman" w:hAnsi="Times New Roman"/>
          <w:i/>
          <w:sz w:val="32"/>
          <w:shd w:val="clear" w:color="auto" w:fill="CC99FF"/>
        </w:rPr>
        <w:t xml:space="preserve">  </w:t>
      </w:r>
      <w:r w:rsidR="00765CE2">
        <w:rPr>
          <w:rFonts w:ascii="Times New Roman" w:hAnsi="Times New Roman"/>
          <w:i/>
          <w:sz w:val="32"/>
          <w:shd w:val="clear" w:color="auto" w:fill="CC99FF"/>
        </w:rPr>
        <w:tab/>
      </w:r>
    </w:p>
    <w:tbl>
      <w:tblPr>
        <w:tblW w:w="11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1087"/>
        <w:gridCol w:w="1447"/>
        <w:gridCol w:w="1163"/>
        <w:gridCol w:w="1440"/>
        <w:gridCol w:w="2880"/>
        <w:gridCol w:w="3060"/>
      </w:tblGrid>
      <w:tr w:rsidR="00DB37A5" w:rsidRPr="00953DFB" w:rsidTr="000C1EE5">
        <w:trPr>
          <w:trHeight w:hRule="exact" w:val="432"/>
          <w:tblHeader/>
        </w:trPr>
        <w:tc>
          <w:tcPr>
            <w:tcW w:w="11077" w:type="dxa"/>
            <w:gridSpan w:val="6"/>
            <w:tcBorders>
              <w:top w:val="single" w:sz="4" w:space="0" w:color="auto"/>
            </w:tcBorders>
            <w:shd w:val="clear" w:color="auto" w:fill="C0C0C0"/>
          </w:tcPr>
          <w:p w:rsidR="00DB37A5" w:rsidRPr="00953DFB" w:rsidRDefault="00DB37A5" w:rsidP="00010869">
            <w:pPr>
              <w:pStyle w:val="Heading4"/>
              <w:jc w:val="center"/>
            </w:pPr>
            <w:bookmarkStart w:id="6" w:name="_Toc374343936"/>
            <w:r w:rsidRPr="00953DFB">
              <w:t>Changes to the CMS-1500 Billing Guide</w:t>
            </w:r>
            <w:bookmarkEnd w:id="6"/>
          </w:p>
          <w:p w:rsidR="00DB37A5" w:rsidRPr="00953DFB" w:rsidRDefault="00DB37A5" w:rsidP="00010869">
            <w:pPr>
              <w:jc w:val="center"/>
              <w:rPr>
                <w:b/>
                <w:sz w:val="22"/>
                <w:szCs w:val="22"/>
              </w:rPr>
            </w:pPr>
          </w:p>
        </w:tc>
      </w:tr>
      <w:tr w:rsidR="00DB37A5" w:rsidRPr="00953DFB" w:rsidTr="008D6228">
        <w:trPr>
          <w:trHeight w:val="613"/>
          <w:tblHeader/>
        </w:trPr>
        <w:tc>
          <w:tcPr>
            <w:tcW w:w="1087" w:type="dxa"/>
            <w:tcBorders>
              <w:top w:val="single" w:sz="4" w:space="0" w:color="auto"/>
            </w:tcBorders>
            <w:shd w:val="clear" w:color="auto" w:fill="C0C0C0"/>
          </w:tcPr>
          <w:p w:rsidR="00DB37A5" w:rsidRPr="000C1EE5" w:rsidRDefault="00DB37A5" w:rsidP="000C1EE5">
            <w:pPr>
              <w:pStyle w:val="BodyText"/>
              <w:jc w:val="center"/>
              <w:rPr>
                <w:b/>
                <w:sz w:val="22"/>
                <w:szCs w:val="22"/>
              </w:rPr>
            </w:pPr>
            <w:r w:rsidRPr="00953DFB">
              <w:rPr>
                <w:b/>
                <w:sz w:val="22"/>
                <w:szCs w:val="22"/>
              </w:rPr>
              <w:t>Date</w:t>
            </w:r>
          </w:p>
          <w:p w:rsidR="00DB37A5" w:rsidRPr="00953DFB" w:rsidRDefault="00DB37A5" w:rsidP="00010869">
            <w:pPr>
              <w:jc w:val="center"/>
              <w:rPr>
                <w:b/>
                <w:sz w:val="22"/>
                <w:szCs w:val="22"/>
              </w:rPr>
            </w:pPr>
          </w:p>
        </w:tc>
        <w:tc>
          <w:tcPr>
            <w:tcW w:w="1447" w:type="dxa"/>
            <w:tcBorders>
              <w:top w:val="single" w:sz="4" w:space="0" w:color="auto"/>
            </w:tcBorders>
            <w:shd w:val="clear" w:color="auto" w:fill="C0C0C0"/>
          </w:tcPr>
          <w:p w:rsidR="00DB37A5" w:rsidRPr="00953DFB" w:rsidRDefault="00DB37A5" w:rsidP="00010869">
            <w:pPr>
              <w:jc w:val="center"/>
              <w:rPr>
                <w:b/>
                <w:sz w:val="22"/>
                <w:szCs w:val="22"/>
              </w:rPr>
            </w:pPr>
            <w:r w:rsidRPr="00953DFB">
              <w:rPr>
                <w:b/>
                <w:sz w:val="22"/>
                <w:szCs w:val="22"/>
              </w:rPr>
              <w:t>Change</w:t>
            </w:r>
          </w:p>
        </w:tc>
        <w:tc>
          <w:tcPr>
            <w:tcW w:w="1163" w:type="dxa"/>
            <w:tcBorders>
              <w:top w:val="single" w:sz="4" w:space="0" w:color="auto"/>
            </w:tcBorders>
            <w:shd w:val="clear" w:color="auto" w:fill="C0C0C0"/>
          </w:tcPr>
          <w:p w:rsidR="00DB37A5" w:rsidRPr="00953DFB" w:rsidRDefault="00DB37A5" w:rsidP="00010869">
            <w:pPr>
              <w:rPr>
                <w:b/>
                <w:sz w:val="22"/>
                <w:szCs w:val="22"/>
              </w:rPr>
            </w:pPr>
            <w:r w:rsidRPr="00953DFB">
              <w:rPr>
                <w:b/>
                <w:sz w:val="22"/>
                <w:szCs w:val="22"/>
              </w:rPr>
              <w:t>Field No.</w:t>
            </w:r>
          </w:p>
        </w:tc>
        <w:tc>
          <w:tcPr>
            <w:tcW w:w="1440" w:type="dxa"/>
            <w:tcBorders>
              <w:top w:val="single" w:sz="4" w:space="0" w:color="auto"/>
            </w:tcBorders>
            <w:shd w:val="clear" w:color="auto" w:fill="C0C0C0"/>
          </w:tcPr>
          <w:p w:rsidR="00DB37A5" w:rsidRPr="00953DFB" w:rsidRDefault="00DB37A5" w:rsidP="00010869">
            <w:pPr>
              <w:rPr>
                <w:b/>
                <w:sz w:val="22"/>
                <w:szCs w:val="22"/>
              </w:rPr>
            </w:pPr>
            <w:r w:rsidRPr="00953DFB">
              <w:rPr>
                <w:b/>
                <w:sz w:val="22"/>
                <w:szCs w:val="22"/>
              </w:rPr>
              <w:t>Field Name</w:t>
            </w:r>
          </w:p>
        </w:tc>
        <w:tc>
          <w:tcPr>
            <w:tcW w:w="2880" w:type="dxa"/>
            <w:tcBorders>
              <w:top w:val="single" w:sz="4" w:space="0" w:color="auto"/>
            </w:tcBorders>
            <w:shd w:val="clear" w:color="auto" w:fill="C0C0C0"/>
          </w:tcPr>
          <w:p w:rsidR="00DB37A5" w:rsidRPr="00953DFB" w:rsidRDefault="00DB37A5" w:rsidP="00010869">
            <w:pPr>
              <w:rPr>
                <w:b/>
                <w:sz w:val="22"/>
                <w:szCs w:val="22"/>
              </w:rPr>
            </w:pPr>
            <w:r w:rsidRPr="00953DFB">
              <w:rPr>
                <w:b/>
                <w:sz w:val="22"/>
                <w:szCs w:val="22"/>
              </w:rPr>
              <w:t>Existing Description</w:t>
            </w:r>
          </w:p>
        </w:tc>
        <w:tc>
          <w:tcPr>
            <w:tcW w:w="3060" w:type="dxa"/>
            <w:tcBorders>
              <w:top w:val="single" w:sz="4" w:space="0" w:color="auto"/>
            </w:tcBorders>
            <w:shd w:val="clear" w:color="auto" w:fill="C0C0C0"/>
          </w:tcPr>
          <w:p w:rsidR="00DB37A5" w:rsidRPr="00953DFB" w:rsidRDefault="00DB37A5" w:rsidP="00010869">
            <w:pPr>
              <w:rPr>
                <w:b/>
                <w:sz w:val="22"/>
                <w:szCs w:val="22"/>
              </w:rPr>
            </w:pPr>
            <w:r w:rsidRPr="00953DFB">
              <w:rPr>
                <w:b/>
                <w:sz w:val="22"/>
                <w:szCs w:val="22"/>
              </w:rPr>
              <w:t xml:space="preserve">Change Description  </w:t>
            </w:r>
          </w:p>
        </w:tc>
      </w:tr>
      <w:tr w:rsidR="00DB37A5" w:rsidRPr="00953DFB" w:rsidTr="000A3BDD">
        <w:trPr>
          <w:trHeight w:val="3439"/>
        </w:trPr>
        <w:tc>
          <w:tcPr>
            <w:tcW w:w="1087" w:type="dxa"/>
            <w:shd w:val="clear" w:color="auto" w:fill="auto"/>
          </w:tcPr>
          <w:p w:rsidR="00DB37A5" w:rsidRDefault="00F32747" w:rsidP="00010869">
            <w:pPr>
              <w:autoSpaceDE w:val="0"/>
              <w:autoSpaceDN w:val="0"/>
              <w:adjustRightInd w:val="0"/>
              <w:rPr>
                <w:sz w:val="20"/>
              </w:rPr>
            </w:pPr>
            <w:r>
              <w:rPr>
                <w:sz w:val="20"/>
              </w:rPr>
              <w:t>4/1/2014</w:t>
            </w:r>
          </w:p>
        </w:tc>
        <w:tc>
          <w:tcPr>
            <w:tcW w:w="1447" w:type="dxa"/>
            <w:shd w:val="clear" w:color="auto" w:fill="auto"/>
          </w:tcPr>
          <w:p w:rsidR="00DB37A5" w:rsidRDefault="00DB37A5" w:rsidP="00010869">
            <w:pPr>
              <w:autoSpaceDE w:val="0"/>
              <w:autoSpaceDN w:val="0"/>
              <w:adjustRightInd w:val="0"/>
              <w:ind w:right="-108"/>
              <w:rPr>
                <w:sz w:val="20"/>
              </w:rPr>
            </w:pPr>
            <w:r>
              <w:rPr>
                <w:sz w:val="20"/>
              </w:rPr>
              <w:t>Introduction text changed</w:t>
            </w:r>
          </w:p>
        </w:tc>
        <w:tc>
          <w:tcPr>
            <w:tcW w:w="1163" w:type="dxa"/>
            <w:shd w:val="clear" w:color="auto" w:fill="auto"/>
          </w:tcPr>
          <w:p w:rsidR="00DB37A5" w:rsidRDefault="00DB37A5" w:rsidP="00010869">
            <w:pPr>
              <w:autoSpaceDE w:val="0"/>
              <w:autoSpaceDN w:val="0"/>
              <w:adjustRightInd w:val="0"/>
              <w:ind w:right="-108"/>
              <w:rPr>
                <w:sz w:val="20"/>
              </w:rPr>
            </w:pPr>
            <w:r>
              <w:rPr>
                <w:sz w:val="20"/>
              </w:rPr>
              <w:t>N/A</w:t>
            </w:r>
          </w:p>
        </w:tc>
        <w:tc>
          <w:tcPr>
            <w:tcW w:w="1440" w:type="dxa"/>
            <w:shd w:val="clear" w:color="auto" w:fill="auto"/>
          </w:tcPr>
          <w:p w:rsidR="00DB37A5" w:rsidRDefault="00DB37A5" w:rsidP="00010869">
            <w:pPr>
              <w:autoSpaceDE w:val="0"/>
              <w:autoSpaceDN w:val="0"/>
              <w:adjustRightInd w:val="0"/>
              <w:rPr>
                <w:sz w:val="20"/>
              </w:rPr>
            </w:pPr>
            <w:r>
              <w:rPr>
                <w:sz w:val="20"/>
              </w:rPr>
              <w:t>N/A</w:t>
            </w:r>
          </w:p>
        </w:tc>
        <w:tc>
          <w:tcPr>
            <w:tcW w:w="2880" w:type="dxa"/>
            <w:shd w:val="clear" w:color="auto" w:fill="auto"/>
          </w:tcPr>
          <w:p w:rsidR="00DB37A5" w:rsidRDefault="00DB37A5" w:rsidP="00010869">
            <w:pPr>
              <w:autoSpaceDE w:val="0"/>
              <w:autoSpaceDN w:val="0"/>
              <w:adjustRightInd w:val="0"/>
              <w:rPr>
                <w:sz w:val="20"/>
              </w:rPr>
            </w:pPr>
            <w:r w:rsidRPr="00EA1100">
              <w:rPr>
                <w:sz w:val="20"/>
              </w:rPr>
              <w:t>Please Note: Effective Jan</w:t>
            </w:r>
            <w:r>
              <w:rPr>
                <w:sz w:val="20"/>
              </w:rPr>
              <w:t xml:space="preserve">uary 1, 2012, MassHealth </w:t>
            </w:r>
            <w:r w:rsidRPr="00EA1100">
              <w:rPr>
                <w:sz w:val="20"/>
              </w:rPr>
              <w:t>is moving toward an all-electronic claims submission policy to achieve greater efficiency. All claims must be submitted electronically, unless the provider has received an approved electronic claim submission waiver. 90-day waiver requests and final deadline appeals may be submitted either electronically via the Provider Online Service Center (POSC) or on paper.</w:t>
            </w:r>
          </w:p>
        </w:tc>
        <w:tc>
          <w:tcPr>
            <w:tcW w:w="3060" w:type="dxa"/>
            <w:shd w:val="clear" w:color="auto" w:fill="auto"/>
          </w:tcPr>
          <w:p w:rsidR="00DB37A5" w:rsidRDefault="00DB37A5" w:rsidP="007F3F72">
            <w:pPr>
              <w:autoSpaceDE w:val="0"/>
              <w:autoSpaceDN w:val="0"/>
              <w:adjustRightInd w:val="0"/>
              <w:rPr>
                <w:sz w:val="20"/>
              </w:rPr>
            </w:pPr>
            <w:r w:rsidRPr="00EA1100">
              <w:rPr>
                <w:sz w:val="20"/>
              </w:rPr>
              <w:t>Please Note: Effective Janua</w:t>
            </w:r>
            <w:r>
              <w:rPr>
                <w:sz w:val="20"/>
              </w:rPr>
              <w:t>ry 1, 2012, MassHealth adopted</w:t>
            </w:r>
            <w:r w:rsidRPr="00EA1100">
              <w:rPr>
                <w:sz w:val="20"/>
              </w:rPr>
              <w:t xml:space="preserve"> an all-electronic claims submission policy to achieve greater efficiency. All claims must be submitted electronically, unless the provider has received an approved electronic claim submission waiver. 90-day waiver requests and final deadline appeals may be submitted either electronically via the Provider Online Service Center (POSC) or on paper.</w:t>
            </w:r>
          </w:p>
        </w:tc>
      </w:tr>
      <w:tr w:rsidR="00DB37A5" w:rsidRPr="00953DFB" w:rsidTr="000A3BDD">
        <w:trPr>
          <w:trHeight w:val="1468"/>
        </w:trPr>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ind w:right="-108"/>
              <w:rPr>
                <w:sz w:val="20"/>
              </w:rPr>
            </w:pPr>
            <w:r>
              <w:rPr>
                <w:sz w:val="20"/>
              </w:rPr>
              <w:t>The sample CMS-1500 form was replaced with the updated form.</w:t>
            </w:r>
          </w:p>
        </w:tc>
        <w:tc>
          <w:tcPr>
            <w:tcW w:w="1163" w:type="dxa"/>
            <w:shd w:val="clear" w:color="auto" w:fill="auto"/>
          </w:tcPr>
          <w:p w:rsidR="00DB37A5" w:rsidRPr="008B6D39" w:rsidRDefault="00DB37A5" w:rsidP="00010869">
            <w:pPr>
              <w:autoSpaceDE w:val="0"/>
              <w:autoSpaceDN w:val="0"/>
              <w:adjustRightInd w:val="0"/>
              <w:ind w:right="-108"/>
              <w:rPr>
                <w:sz w:val="20"/>
              </w:rPr>
            </w:pPr>
            <w:r>
              <w:rPr>
                <w:sz w:val="20"/>
              </w:rPr>
              <w:t>N/A</w:t>
            </w:r>
          </w:p>
        </w:tc>
        <w:tc>
          <w:tcPr>
            <w:tcW w:w="1440" w:type="dxa"/>
            <w:shd w:val="clear" w:color="auto" w:fill="auto"/>
          </w:tcPr>
          <w:p w:rsidR="00DB37A5" w:rsidRPr="008B6D39" w:rsidRDefault="00DB37A5" w:rsidP="00010869">
            <w:pPr>
              <w:autoSpaceDE w:val="0"/>
              <w:autoSpaceDN w:val="0"/>
              <w:adjustRightInd w:val="0"/>
              <w:rPr>
                <w:sz w:val="20"/>
              </w:rPr>
            </w:pPr>
            <w:r>
              <w:rPr>
                <w:sz w:val="20"/>
              </w:rPr>
              <w:t>N/A-</w:t>
            </w:r>
          </w:p>
        </w:tc>
        <w:tc>
          <w:tcPr>
            <w:tcW w:w="2880" w:type="dxa"/>
            <w:shd w:val="clear" w:color="auto" w:fill="auto"/>
          </w:tcPr>
          <w:p w:rsidR="00DB37A5" w:rsidRPr="008B6D39" w:rsidRDefault="00DB37A5" w:rsidP="00010869">
            <w:pPr>
              <w:autoSpaceDE w:val="0"/>
              <w:autoSpaceDN w:val="0"/>
              <w:adjustRightInd w:val="0"/>
              <w:rPr>
                <w:sz w:val="20"/>
              </w:rPr>
            </w:pPr>
            <w:r>
              <w:rPr>
                <w:sz w:val="20"/>
              </w:rPr>
              <w:t>N/A</w:t>
            </w:r>
          </w:p>
        </w:tc>
        <w:tc>
          <w:tcPr>
            <w:tcW w:w="3060" w:type="dxa"/>
            <w:shd w:val="clear" w:color="auto" w:fill="auto"/>
          </w:tcPr>
          <w:p w:rsidR="00DB37A5" w:rsidRPr="008B6D39" w:rsidRDefault="00DB37A5" w:rsidP="00010869">
            <w:pPr>
              <w:autoSpaceDE w:val="0"/>
              <w:autoSpaceDN w:val="0"/>
              <w:adjustRightInd w:val="0"/>
              <w:rPr>
                <w:sz w:val="20"/>
              </w:rPr>
            </w:pPr>
            <w:r>
              <w:rPr>
                <w:sz w:val="20"/>
              </w:rPr>
              <w:t>N/A</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ind w:right="-115"/>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rPr>
                <w:sz w:val="20"/>
              </w:rPr>
            </w:pPr>
            <w:r>
              <w:rPr>
                <w:sz w:val="20"/>
              </w:rPr>
              <w:t>Member identification (ID) number is required in all cases.</w:t>
            </w:r>
          </w:p>
        </w:tc>
        <w:tc>
          <w:tcPr>
            <w:tcW w:w="1163" w:type="dxa"/>
            <w:shd w:val="clear" w:color="auto" w:fill="auto"/>
          </w:tcPr>
          <w:p w:rsidR="00DB37A5" w:rsidRPr="008B6D39" w:rsidRDefault="00DB37A5" w:rsidP="00010869">
            <w:pPr>
              <w:autoSpaceDE w:val="0"/>
              <w:autoSpaceDN w:val="0"/>
              <w:adjustRightInd w:val="0"/>
              <w:rPr>
                <w:sz w:val="20"/>
              </w:rPr>
            </w:pPr>
            <w:r>
              <w:rPr>
                <w:sz w:val="20"/>
              </w:rPr>
              <w:t>1a</w:t>
            </w:r>
          </w:p>
        </w:tc>
        <w:tc>
          <w:tcPr>
            <w:tcW w:w="1440" w:type="dxa"/>
            <w:shd w:val="clear" w:color="auto" w:fill="auto"/>
          </w:tcPr>
          <w:p w:rsidR="00DB37A5" w:rsidRPr="008B6D39" w:rsidRDefault="00DB37A5" w:rsidP="00010869">
            <w:pPr>
              <w:autoSpaceDE w:val="0"/>
              <w:autoSpaceDN w:val="0"/>
              <w:adjustRightInd w:val="0"/>
              <w:rPr>
                <w:sz w:val="20"/>
              </w:rPr>
            </w:pPr>
            <w:r w:rsidRPr="008B6D39">
              <w:rPr>
                <w:sz w:val="20"/>
              </w:rPr>
              <w:t>Insured’s I.D. Number</w:t>
            </w:r>
          </w:p>
        </w:tc>
        <w:tc>
          <w:tcPr>
            <w:tcW w:w="2880" w:type="dxa"/>
            <w:shd w:val="clear" w:color="auto" w:fill="auto"/>
          </w:tcPr>
          <w:p w:rsidR="00DB37A5" w:rsidRPr="008B6D39" w:rsidRDefault="00DB37A5" w:rsidP="00010869">
            <w:pPr>
              <w:autoSpaceDE w:val="0"/>
              <w:autoSpaceDN w:val="0"/>
              <w:adjustRightInd w:val="0"/>
              <w:rPr>
                <w:sz w:val="20"/>
              </w:rPr>
            </w:pPr>
            <w:r w:rsidRPr="008B6D39">
              <w:rPr>
                <w:sz w:val="20"/>
              </w:rPr>
              <w:t>Enter the complete 12-character member identification (ID) number that is printed on the MassHealth card. If the Medicare box is checked in Field 1 (and if this is a crossover claim), enter the member’s HIC (health insurance claim) number.</w:t>
            </w:r>
          </w:p>
        </w:tc>
        <w:tc>
          <w:tcPr>
            <w:tcW w:w="3060" w:type="dxa"/>
            <w:shd w:val="clear" w:color="auto" w:fill="auto"/>
          </w:tcPr>
          <w:p w:rsidR="00DB37A5" w:rsidRPr="008B6D39" w:rsidRDefault="00DB37A5" w:rsidP="00010869">
            <w:pPr>
              <w:autoSpaceDE w:val="0"/>
              <w:autoSpaceDN w:val="0"/>
              <w:adjustRightInd w:val="0"/>
              <w:rPr>
                <w:sz w:val="20"/>
              </w:rPr>
            </w:pPr>
            <w:r w:rsidRPr="008B6D39">
              <w:rPr>
                <w:sz w:val="20"/>
              </w:rPr>
              <w:t>Enter the complete 12-character member identification (ID) number that is printed on the MassHealth card.</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ind w:right="-108"/>
              <w:rPr>
                <w:sz w:val="20"/>
              </w:rPr>
            </w:pPr>
            <w:r>
              <w:rPr>
                <w:sz w:val="20"/>
              </w:rPr>
              <w:t>Field name changed.</w:t>
            </w:r>
          </w:p>
        </w:tc>
        <w:tc>
          <w:tcPr>
            <w:tcW w:w="1163" w:type="dxa"/>
            <w:shd w:val="clear" w:color="auto" w:fill="auto"/>
          </w:tcPr>
          <w:p w:rsidR="00DB37A5" w:rsidRPr="008B6D39" w:rsidRDefault="00DB37A5" w:rsidP="00010869">
            <w:pPr>
              <w:autoSpaceDE w:val="0"/>
              <w:autoSpaceDN w:val="0"/>
              <w:adjustRightInd w:val="0"/>
              <w:rPr>
                <w:sz w:val="20"/>
              </w:rPr>
            </w:pPr>
            <w:r>
              <w:rPr>
                <w:sz w:val="20"/>
              </w:rPr>
              <w:t>8</w:t>
            </w:r>
          </w:p>
        </w:tc>
        <w:tc>
          <w:tcPr>
            <w:tcW w:w="1440" w:type="dxa"/>
            <w:shd w:val="clear" w:color="auto" w:fill="auto"/>
          </w:tcPr>
          <w:p w:rsidR="00DB37A5" w:rsidRPr="008B6D39" w:rsidRDefault="00DB37A5" w:rsidP="00010869">
            <w:pPr>
              <w:autoSpaceDE w:val="0"/>
              <w:autoSpaceDN w:val="0"/>
              <w:adjustRightInd w:val="0"/>
              <w:rPr>
                <w:sz w:val="20"/>
              </w:rPr>
            </w:pPr>
            <w:r>
              <w:rPr>
                <w:sz w:val="20"/>
              </w:rPr>
              <w:t>Reserved for NUCC Use</w:t>
            </w:r>
          </w:p>
        </w:tc>
        <w:tc>
          <w:tcPr>
            <w:tcW w:w="2880" w:type="dxa"/>
            <w:shd w:val="clear" w:color="auto" w:fill="auto"/>
          </w:tcPr>
          <w:p w:rsidR="00DB37A5" w:rsidRPr="008B6D39" w:rsidRDefault="00DB37A5" w:rsidP="00010869">
            <w:pPr>
              <w:autoSpaceDE w:val="0"/>
              <w:autoSpaceDN w:val="0"/>
              <w:adjustRightInd w:val="0"/>
              <w:rPr>
                <w:sz w:val="20"/>
              </w:rPr>
            </w:pPr>
            <w:r>
              <w:rPr>
                <w:sz w:val="20"/>
              </w:rPr>
              <w:t>N/A</w:t>
            </w:r>
          </w:p>
        </w:tc>
        <w:tc>
          <w:tcPr>
            <w:tcW w:w="3060" w:type="dxa"/>
            <w:shd w:val="clear" w:color="auto" w:fill="auto"/>
          </w:tcPr>
          <w:p w:rsidR="00DB37A5" w:rsidRPr="008B6D39" w:rsidRDefault="00DB37A5" w:rsidP="00010869">
            <w:pPr>
              <w:autoSpaceDE w:val="0"/>
              <w:autoSpaceDN w:val="0"/>
              <w:adjustRightInd w:val="0"/>
              <w:rPr>
                <w:sz w:val="20"/>
              </w:rPr>
            </w:pPr>
            <w:r>
              <w:rPr>
                <w:sz w:val="20"/>
              </w:rPr>
              <w:t>N/A</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rPr>
                <w:sz w:val="20"/>
              </w:rPr>
            </w:pPr>
            <w:r>
              <w:rPr>
                <w:sz w:val="20"/>
              </w:rPr>
              <w:t>Changes to instructions for completing the field.</w:t>
            </w:r>
          </w:p>
        </w:tc>
        <w:tc>
          <w:tcPr>
            <w:tcW w:w="1163" w:type="dxa"/>
            <w:shd w:val="clear" w:color="auto" w:fill="auto"/>
          </w:tcPr>
          <w:p w:rsidR="00DB37A5" w:rsidRPr="008B6D39" w:rsidRDefault="00DB37A5" w:rsidP="00010869">
            <w:pPr>
              <w:autoSpaceDE w:val="0"/>
              <w:autoSpaceDN w:val="0"/>
              <w:adjustRightInd w:val="0"/>
              <w:rPr>
                <w:sz w:val="20"/>
              </w:rPr>
            </w:pPr>
            <w:r>
              <w:rPr>
                <w:sz w:val="20"/>
              </w:rPr>
              <w:t>9</w:t>
            </w:r>
          </w:p>
        </w:tc>
        <w:tc>
          <w:tcPr>
            <w:tcW w:w="1440" w:type="dxa"/>
            <w:shd w:val="clear" w:color="auto" w:fill="auto"/>
          </w:tcPr>
          <w:p w:rsidR="00DB37A5" w:rsidRPr="008B6D39" w:rsidRDefault="00DB37A5" w:rsidP="00010869">
            <w:pPr>
              <w:autoSpaceDE w:val="0"/>
              <w:autoSpaceDN w:val="0"/>
              <w:adjustRightInd w:val="0"/>
              <w:rPr>
                <w:sz w:val="20"/>
              </w:rPr>
            </w:pPr>
            <w:r>
              <w:rPr>
                <w:sz w:val="20"/>
              </w:rPr>
              <w:t>Other Insured’s Name</w:t>
            </w:r>
          </w:p>
        </w:tc>
        <w:tc>
          <w:tcPr>
            <w:tcW w:w="2880" w:type="dxa"/>
            <w:shd w:val="clear" w:color="auto" w:fill="auto"/>
          </w:tcPr>
          <w:p w:rsidR="00DB37A5" w:rsidRPr="008B6D39" w:rsidRDefault="00DB37A5" w:rsidP="00010869">
            <w:pPr>
              <w:autoSpaceDE w:val="0"/>
              <w:autoSpaceDN w:val="0"/>
              <w:adjustRightInd w:val="0"/>
              <w:rPr>
                <w:sz w:val="20"/>
              </w:rPr>
            </w:pPr>
            <w:r w:rsidRPr="00FE52A7">
              <w:rPr>
                <w:sz w:val="20"/>
              </w:rPr>
              <w:t>If Field 11d has an entry, complete Fields 9 and 9a through 9d, as applicable. When additional group health coverage exists, enter the name of the other insured in the following order: last name, first name, middle initial.</w:t>
            </w:r>
          </w:p>
        </w:tc>
        <w:tc>
          <w:tcPr>
            <w:tcW w:w="3060" w:type="dxa"/>
            <w:shd w:val="clear" w:color="auto" w:fill="auto"/>
          </w:tcPr>
          <w:p w:rsidR="00DB37A5" w:rsidRPr="008B6D39" w:rsidRDefault="00DB37A5" w:rsidP="00010869">
            <w:pPr>
              <w:autoSpaceDE w:val="0"/>
              <w:autoSpaceDN w:val="0"/>
              <w:adjustRightInd w:val="0"/>
              <w:rPr>
                <w:sz w:val="20"/>
              </w:rPr>
            </w:pPr>
            <w:r w:rsidRPr="008B6D39">
              <w:rPr>
                <w:sz w:val="20"/>
              </w:rPr>
              <w:t>If Field 11d has an entry, complete Fields 9, 9a, and 9d, as applicable. When additional group health coverage exists, enter the name of the other insured in the following order: last name, first name, middle initial.</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rPr>
                <w:sz w:val="20"/>
              </w:rPr>
            </w:pPr>
            <w:r>
              <w:rPr>
                <w:sz w:val="20"/>
              </w:rPr>
              <w:t>Field now reserved for NUCC use.</w:t>
            </w:r>
          </w:p>
        </w:tc>
        <w:tc>
          <w:tcPr>
            <w:tcW w:w="1163" w:type="dxa"/>
            <w:shd w:val="clear" w:color="auto" w:fill="auto"/>
          </w:tcPr>
          <w:p w:rsidR="00DB37A5" w:rsidRPr="008B6D39" w:rsidRDefault="00DB37A5" w:rsidP="00010869">
            <w:pPr>
              <w:autoSpaceDE w:val="0"/>
              <w:autoSpaceDN w:val="0"/>
              <w:adjustRightInd w:val="0"/>
              <w:rPr>
                <w:sz w:val="20"/>
              </w:rPr>
            </w:pPr>
            <w:r>
              <w:rPr>
                <w:sz w:val="20"/>
              </w:rPr>
              <w:t>9b</w:t>
            </w:r>
          </w:p>
        </w:tc>
        <w:tc>
          <w:tcPr>
            <w:tcW w:w="1440" w:type="dxa"/>
            <w:shd w:val="clear" w:color="auto" w:fill="auto"/>
          </w:tcPr>
          <w:p w:rsidR="00DB37A5" w:rsidRPr="00FE52A7" w:rsidRDefault="00DB37A5" w:rsidP="00010869">
            <w:pPr>
              <w:autoSpaceDE w:val="0"/>
              <w:autoSpaceDN w:val="0"/>
              <w:adjustRightInd w:val="0"/>
              <w:rPr>
                <w:sz w:val="20"/>
              </w:rPr>
            </w:pPr>
            <w:r>
              <w:rPr>
                <w:sz w:val="20"/>
              </w:rPr>
              <w:t>Reserved for NUCC Use</w:t>
            </w:r>
          </w:p>
        </w:tc>
        <w:tc>
          <w:tcPr>
            <w:tcW w:w="2880" w:type="dxa"/>
            <w:shd w:val="clear" w:color="auto" w:fill="auto"/>
          </w:tcPr>
          <w:p w:rsidR="00DB37A5" w:rsidRPr="00FE52A7" w:rsidRDefault="00DB37A5" w:rsidP="00010869">
            <w:pPr>
              <w:autoSpaceDE w:val="0"/>
              <w:autoSpaceDN w:val="0"/>
              <w:adjustRightInd w:val="0"/>
              <w:rPr>
                <w:sz w:val="20"/>
              </w:rPr>
            </w:pPr>
            <w:r w:rsidRPr="00FE52A7">
              <w:rPr>
                <w:sz w:val="20"/>
              </w:rPr>
              <w:t>Enter the eight-digit date of birth of the other insured in MM/DD/YYYY format.</w:t>
            </w:r>
          </w:p>
          <w:p w:rsidR="00DB37A5" w:rsidRPr="008B6D39" w:rsidRDefault="00DB37A5" w:rsidP="00010869">
            <w:pPr>
              <w:autoSpaceDE w:val="0"/>
              <w:autoSpaceDN w:val="0"/>
              <w:adjustRightInd w:val="0"/>
              <w:rPr>
                <w:sz w:val="20"/>
              </w:rPr>
            </w:pPr>
            <w:r w:rsidRPr="00FE52A7">
              <w:rPr>
                <w:sz w:val="20"/>
              </w:rPr>
              <w:t xml:space="preserve">Enter an X in the applicable box to indicate the gender of the other insured. Only one box can </w:t>
            </w:r>
            <w:r w:rsidRPr="00FE52A7">
              <w:rPr>
                <w:sz w:val="20"/>
              </w:rPr>
              <w:lastRenderedPageBreak/>
              <w:t>be marked. If the gender is unknown, leave this field blank.</w:t>
            </w:r>
          </w:p>
        </w:tc>
        <w:tc>
          <w:tcPr>
            <w:tcW w:w="3060" w:type="dxa"/>
            <w:shd w:val="clear" w:color="auto" w:fill="auto"/>
          </w:tcPr>
          <w:p w:rsidR="00DB37A5" w:rsidRPr="008B6D39" w:rsidRDefault="00DB37A5" w:rsidP="00010869">
            <w:pPr>
              <w:autoSpaceDE w:val="0"/>
              <w:autoSpaceDN w:val="0"/>
              <w:adjustRightInd w:val="0"/>
              <w:rPr>
                <w:sz w:val="20"/>
              </w:rPr>
            </w:pPr>
            <w:r>
              <w:rPr>
                <w:sz w:val="20"/>
              </w:rPr>
              <w:lastRenderedPageBreak/>
              <w:t>Not required</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lastRenderedPageBreak/>
              <w:t>4/1/2014</w:t>
            </w:r>
          </w:p>
        </w:tc>
        <w:tc>
          <w:tcPr>
            <w:tcW w:w="1447" w:type="dxa"/>
            <w:shd w:val="clear" w:color="auto" w:fill="auto"/>
          </w:tcPr>
          <w:p w:rsidR="00DB37A5" w:rsidRPr="008B6D39" w:rsidRDefault="00DB37A5" w:rsidP="00010869">
            <w:pPr>
              <w:autoSpaceDE w:val="0"/>
              <w:autoSpaceDN w:val="0"/>
              <w:adjustRightInd w:val="0"/>
              <w:rPr>
                <w:sz w:val="20"/>
              </w:rPr>
            </w:pPr>
            <w:r w:rsidRPr="00FE52A7">
              <w:rPr>
                <w:sz w:val="20"/>
              </w:rPr>
              <w:t>Field now reserved for NUCC use</w:t>
            </w:r>
            <w:r>
              <w:rPr>
                <w:sz w:val="20"/>
              </w:rPr>
              <w:t>.</w:t>
            </w:r>
          </w:p>
        </w:tc>
        <w:tc>
          <w:tcPr>
            <w:tcW w:w="1163" w:type="dxa"/>
            <w:shd w:val="clear" w:color="auto" w:fill="auto"/>
          </w:tcPr>
          <w:p w:rsidR="00DB37A5" w:rsidRPr="008B6D39" w:rsidRDefault="00DB37A5" w:rsidP="00010869">
            <w:pPr>
              <w:autoSpaceDE w:val="0"/>
              <w:autoSpaceDN w:val="0"/>
              <w:adjustRightInd w:val="0"/>
              <w:rPr>
                <w:sz w:val="20"/>
              </w:rPr>
            </w:pPr>
            <w:r>
              <w:rPr>
                <w:sz w:val="20"/>
              </w:rPr>
              <w:t>9c</w:t>
            </w:r>
          </w:p>
        </w:tc>
        <w:tc>
          <w:tcPr>
            <w:tcW w:w="1440" w:type="dxa"/>
            <w:shd w:val="clear" w:color="auto" w:fill="auto"/>
          </w:tcPr>
          <w:p w:rsidR="00DB37A5" w:rsidRPr="00FE52A7" w:rsidRDefault="00DB37A5" w:rsidP="00010869">
            <w:pPr>
              <w:autoSpaceDE w:val="0"/>
              <w:autoSpaceDN w:val="0"/>
              <w:adjustRightInd w:val="0"/>
              <w:rPr>
                <w:sz w:val="20"/>
              </w:rPr>
            </w:pPr>
            <w:r>
              <w:rPr>
                <w:sz w:val="20"/>
              </w:rPr>
              <w:t>Reserved for NUCC Use</w:t>
            </w:r>
          </w:p>
        </w:tc>
        <w:tc>
          <w:tcPr>
            <w:tcW w:w="2880" w:type="dxa"/>
            <w:shd w:val="clear" w:color="auto" w:fill="auto"/>
          </w:tcPr>
          <w:p w:rsidR="00DB37A5" w:rsidRPr="008B6D39" w:rsidRDefault="00DB37A5" w:rsidP="00010869">
            <w:pPr>
              <w:autoSpaceDE w:val="0"/>
              <w:autoSpaceDN w:val="0"/>
              <w:adjustRightInd w:val="0"/>
              <w:rPr>
                <w:sz w:val="20"/>
              </w:rPr>
            </w:pPr>
            <w:r w:rsidRPr="00FE52A7">
              <w:rPr>
                <w:sz w:val="20"/>
              </w:rPr>
              <w:t>Enter the name of the other insured’s employer or school.</w:t>
            </w:r>
          </w:p>
        </w:tc>
        <w:tc>
          <w:tcPr>
            <w:tcW w:w="3060" w:type="dxa"/>
            <w:shd w:val="clear" w:color="auto" w:fill="auto"/>
          </w:tcPr>
          <w:p w:rsidR="00DB37A5" w:rsidRPr="008B6D39" w:rsidRDefault="00AB52CC" w:rsidP="00010869">
            <w:pPr>
              <w:autoSpaceDE w:val="0"/>
              <w:autoSpaceDN w:val="0"/>
              <w:adjustRightInd w:val="0"/>
              <w:rPr>
                <w:sz w:val="20"/>
              </w:rPr>
            </w:pPr>
            <w:r>
              <w:rPr>
                <w:sz w:val="20"/>
              </w:rPr>
              <w:t>Not require</w:t>
            </w:r>
            <w:r w:rsidR="008D6228">
              <w:rPr>
                <w:sz w:val="20"/>
              </w:rPr>
              <w:t>d</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rPr>
                <w:sz w:val="20"/>
              </w:rPr>
            </w:pPr>
            <w:r>
              <w:rPr>
                <w:sz w:val="20"/>
              </w:rPr>
              <w:t>Field no longer available for MassHealth use.</w:t>
            </w:r>
          </w:p>
        </w:tc>
        <w:tc>
          <w:tcPr>
            <w:tcW w:w="1163" w:type="dxa"/>
            <w:shd w:val="clear" w:color="auto" w:fill="auto"/>
          </w:tcPr>
          <w:p w:rsidR="00DB37A5" w:rsidRPr="008B6D39" w:rsidRDefault="00DB37A5" w:rsidP="00010869">
            <w:pPr>
              <w:autoSpaceDE w:val="0"/>
              <w:autoSpaceDN w:val="0"/>
              <w:adjustRightInd w:val="0"/>
              <w:rPr>
                <w:sz w:val="20"/>
              </w:rPr>
            </w:pPr>
            <w:r>
              <w:rPr>
                <w:sz w:val="20"/>
              </w:rPr>
              <w:t>10d</w:t>
            </w:r>
          </w:p>
        </w:tc>
        <w:tc>
          <w:tcPr>
            <w:tcW w:w="1440" w:type="dxa"/>
            <w:shd w:val="clear" w:color="auto" w:fill="auto"/>
          </w:tcPr>
          <w:p w:rsidR="00DB37A5" w:rsidRPr="00FE52A7" w:rsidRDefault="00DB37A5" w:rsidP="00010869">
            <w:pPr>
              <w:autoSpaceDE w:val="0"/>
              <w:autoSpaceDN w:val="0"/>
              <w:adjustRightInd w:val="0"/>
              <w:rPr>
                <w:sz w:val="20"/>
              </w:rPr>
            </w:pPr>
            <w:r>
              <w:rPr>
                <w:sz w:val="20"/>
              </w:rPr>
              <w:t>Claim Codes (Designated by NUCC)</w:t>
            </w:r>
          </w:p>
        </w:tc>
        <w:tc>
          <w:tcPr>
            <w:tcW w:w="2880" w:type="dxa"/>
            <w:shd w:val="clear" w:color="auto" w:fill="auto"/>
          </w:tcPr>
          <w:p w:rsidR="00DB37A5" w:rsidRPr="008B6D39" w:rsidRDefault="00DB37A5" w:rsidP="00010869">
            <w:pPr>
              <w:autoSpaceDE w:val="0"/>
              <w:autoSpaceDN w:val="0"/>
              <w:adjustRightInd w:val="0"/>
              <w:rPr>
                <w:sz w:val="20"/>
              </w:rPr>
            </w:pPr>
            <w:r w:rsidRPr="00BE4948">
              <w:rPr>
                <w:sz w:val="20"/>
              </w:rPr>
              <w:t>If submitting a Medicare crossover claim, enter the complete 12-character member identification (ID) number that is printed on the MassHealth card.</w:t>
            </w:r>
          </w:p>
        </w:tc>
        <w:tc>
          <w:tcPr>
            <w:tcW w:w="3060" w:type="dxa"/>
            <w:shd w:val="clear" w:color="auto" w:fill="auto"/>
          </w:tcPr>
          <w:p w:rsidR="00DB37A5" w:rsidRPr="008B6D39" w:rsidRDefault="00DB37A5" w:rsidP="00010869">
            <w:pPr>
              <w:autoSpaceDE w:val="0"/>
              <w:autoSpaceDN w:val="0"/>
              <w:adjustRightInd w:val="0"/>
              <w:rPr>
                <w:sz w:val="20"/>
              </w:rPr>
            </w:pPr>
            <w:r>
              <w:rPr>
                <w:sz w:val="20"/>
              </w:rPr>
              <w:t>Not required. MassHealth member identification (ID) is captured at field 1a.</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rPr>
                <w:sz w:val="20"/>
              </w:rPr>
            </w:pPr>
            <w:r>
              <w:rPr>
                <w:sz w:val="20"/>
              </w:rPr>
              <w:t>Changes to instructions for completing the field.</w:t>
            </w:r>
          </w:p>
        </w:tc>
        <w:tc>
          <w:tcPr>
            <w:tcW w:w="1163" w:type="dxa"/>
            <w:shd w:val="clear" w:color="auto" w:fill="auto"/>
          </w:tcPr>
          <w:p w:rsidR="00DB37A5" w:rsidRPr="008B6D39" w:rsidRDefault="00DB37A5" w:rsidP="00010869">
            <w:pPr>
              <w:autoSpaceDE w:val="0"/>
              <w:autoSpaceDN w:val="0"/>
              <w:adjustRightInd w:val="0"/>
              <w:rPr>
                <w:sz w:val="20"/>
              </w:rPr>
            </w:pPr>
            <w:r>
              <w:rPr>
                <w:sz w:val="20"/>
              </w:rPr>
              <w:t>11d</w:t>
            </w:r>
          </w:p>
        </w:tc>
        <w:tc>
          <w:tcPr>
            <w:tcW w:w="1440" w:type="dxa"/>
            <w:shd w:val="clear" w:color="auto" w:fill="auto"/>
          </w:tcPr>
          <w:p w:rsidR="00DB37A5" w:rsidRPr="00FE52A7" w:rsidRDefault="00DB37A5" w:rsidP="00010869">
            <w:pPr>
              <w:autoSpaceDE w:val="0"/>
              <w:autoSpaceDN w:val="0"/>
              <w:adjustRightInd w:val="0"/>
              <w:rPr>
                <w:sz w:val="20"/>
              </w:rPr>
            </w:pPr>
            <w:r>
              <w:rPr>
                <w:sz w:val="20"/>
              </w:rPr>
              <w:t>Is There Another Health Benefit Plan?</w:t>
            </w:r>
          </w:p>
        </w:tc>
        <w:tc>
          <w:tcPr>
            <w:tcW w:w="2880" w:type="dxa"/>
            <w:shd w:val="clear" w:color="auto" w:fill="auto"/>
          </w:tcPr>
          <w:p w:rsidR="00DB37A5" w:rsidRPr="008B6D39" w:rsidRDefault="00DB37A5" w:rsidP="00010869">
            <w:pPr>
              <w:autoSpaceDE w:val="0"/>
              <w:autoSpaceDN w:val="0"/>
              <w:adjustRightInd w:val="0"/>
              <w:rPr>
                <w:sz w:val="20"/>
              </w:rPr>
            </w:pPr>
            <w:r w:rsidRPr="00BE4948">
              <w:rPr>
                <w:sz w:val="20"/>
              </w:rPr>
              <w:t>Enter an X in the appropriate box to indicate whether or not there is another health benefit plan. If Yes, complete Fields 9 and 9a through 9d. Make an entry in only one box.</w:t>
            </w:r>
          </w:p>
        </w:tc>
        <w:tc>
          <w:tcPr>
            <w:tcW w:w="3060" w:type="dxa"/>
            <w:shd w:val="clear" w:color="auto" w:fill="auto"/>
          </w:tcPr>
          <w:p w:rsidR="00DB37A5" w:rsidRPr="008B6D39" w:rsidRDefault="00DB37A5" w:rsidP="00010869">
            <w:pPr>
              <w:autoSpaceDE w:val="0"/>
              <w:autoSpaceDN w:val="0"/>
              <w:adjustRightInd w:val="0"/>
              <w:rPr>
                <w:sz w:val="20"/>
              </w:rPr>
            </w:pPr>
            <w:r w:rsidRPr="00BE4948">
              <w:rPr>
                <w:sz w:val="20"/>
              </w:rPr>
              <w:t>Enter an X in the appropriate box to indicate whether or not there is another health benefit plan. If Yes, complete Fields 9, 9a, and</w:t>
            </w:r>
            <w:r>
              <w:rPr>
                <w:sz w:val="20"/>
              </w:rPr>
              <w:t xml:space="preserve"> </w:t>
            </w:r>
            <w:r w:rsidRPr="00BE4948">
              <w:rPr>
                <w:sz w:val="20"/>
              </w:rPr>
              <w:t>9d. Make an entry in only one box.</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8B6D39" w:rsidRDefault="00DB37A5" w:rsidP="00010869">
            <w:pPr>
              <w:autoSpaceDE w:val="0"/>
              <w:autoSpaceDN w:val="0"/>
              <w:adjustRightInd w:val="0"/>
              <w:rPr>
                <w:sz w:val="20"/>
              </w:rPr>
            </w:pPr>
            <w:r>
              <w:rPr>
                <w:sz w:val="20"/>
              </w:rPr>
              <w:t>Field now requires a qualifier.</w:t>
            </w:r>
          </w:p>
        </w:tc>
        <w:tc>
          <w:tcPr>
            <w:tcW w:w="1163" w:type="dxa"/>
            <w:shd w:val="clear" w:color="auto" w:fill="auto"/>
          </w:tcPr>
          <w:p w:rsidR="00DB37A5" w:rsidRPr="008B6D39" w:rsidRDefault="00DB37A5" w:rsidP="00010869">
            <w:pPr>
              <w:autoSpaceDE w:val="0"/>
              <w:autoSpaceDN w:val="0"/>
              <w:adjustRightInd w:val="0"/>
              <w:rPr>
                <w:sz w:val="20"/>
              </w:rPr>
            </w:pPr>
            <w:r>
              <w:rPr>
                <w:sz w:val="20"/>
              </w:rPr>
              <w:t>14</w:t>
            </w:r>
          </w:p>
        </w:tc>
        <w:tc>
          <w:tcPr>
            <w:tcW w:w="1440" w:type="dxa"/>
            <w:shd w:val="clear" w:color="auto" w:fill="auto"/>
          </w:tcPr>
          <w:p w:rsidR="00DB37A5" w:rsidRPr="00FE52A7" w:rsidRDefault="00DB37A5" w:rsidP="00010869">
            <w:pPr>
              <w:autoSpaceDE w:val="0"/>
              <w:autoSpaceDN w:val="0"/>
              <w:adjustRightInd w:val="0"/>
              <w:rPr>
                <w:sz w:val="20"/>
              </w:rPr>
            </w:pPr>
            <w:r w:rsidRPr="00BE4948">
              <w:rPr>
                <w:sz w:val="20"/>
              </w:rPr>
              <w:t>Date of Current: Illness, Injury, or Pregnancy (LMP)</w:t>
            </w:r>
          </w:p>
        </w:tc>
        <w:tc>
          <w:tcPr>
            <w:tcW w:w="2880" w:type="dxa"/>
            <w:shd w:val="clear" w:color="auto" w:fill="auto"/>
          </w:tcPr>
          <w:p w:rsidR="00DB37A5" w:rsidRPr="00BE4948" w:rsidRDefault="00DB37A5" w:rsidP="00010869">
            <w:pPr>
              <w:autoSpaceDE w:val="0"/>
              <w:autoSpaceDN w:val="0"/>
              <w:adjustRightInd w:val="0"/>
              <w:rPr>
                <w:sz w:val="20"/>
              </w:rPr>
            </w:pPr>
            <w:r w:rsidRPr="00BE4948">
              <w:rPr>
                <w:sz w:val="20"/>
              </w:rPr>
              <w:t>Enter the start date of the present illness, injury, or condition in MMDDYYYY or MMDDYY format.</w:t>
            </w:r>
          </w:p>
          <w:p w:rsidR="00DB37A5" w:rsidRPr="008B6D39" w:rsidRDefault="00DB37A5" w:rsidP="00010869">
            <w:pPr>
              <w:autoSpaceDE w:val="0"/>
              <w:autoSpaceDN w:val="0"/>
              <w:adjustRightInd w:val="0"/>
              <w:rPr>
                <w:sz w:val="20"/>
              </w:rPr>
            </w:pPr>
            <w:r w:rsidRPr="00BE4948">
              <w:rPr>
                <w:sz w:val="20"/>
              </w:rPr>
              <w:t>For pregnancy, use the date of the last menstrual period (LMP).</w:t>
            </w:r>
          </w:p>
        </w:tc>
        <w:tc>
          <w:tcPr>
            <w:tcW w:w="3060" w:type="dxa"/>
            <w:shd w:val="clear" w:color="auto" w:fill="auto"/>
          </w:tcPr>
          <w:p w:rsidR="00DB37A5" w:rsidRPr="00BE4948" w:rsidRDefault="00DB37A5" w:rsidP="00010869">
            <w:pPr>
              <w:autoSpaceDE w:val="0"/>
              <w:autoSpaceDN w:val="0"/>
              <w:adjustRightInd w:val="0"/>
              <w:rPr>
                <w:sz w:val="20"/>
              </w:rPr>
            </w:pPr>
            <w:r w:rsidRPr="00BE4948">
              <w:rPr>
                <w:sz w:val="20"/>
              </w:rPr>
              <w:t>Enter the start date of the present illness, injury, or condition in MMDDYYYY or MMDDYY format.</w:t>
            </w:r>
          </w:p>
          <w:p w:rsidR="00DB37A5" w:rsidRPr="00BE4948" w:rsidRDefault="00DB37A5" w:rsidP="00010869">
            <w:pPr>
              <w:autoSpaceDE w:val="0"/>
              <w:autoSpaceDN w:val="0"/>
              <w:adjustRightInd w:val="0"/>
              <w:rPr>
                <w:sz w:val="20"/>
              </w:rPr>
            </w:pPr>
            <w:r w:rsidRPr="00BE4948">
              <w:rPr>
                <w:sz w:val="20"/>
              </w:rPr>
              <w:t>For pregnancy, use the date of the last menstrual period (LMP).</w:t>
            </w:r>
            <w:r w:rsidR="00AB52CC">
              <w:rPr>
                <w:sz w:val="20"/>
              </w:rPr>
              <w:t xml:space="preserve"> </w:t>
            </w:r>
            <w:r w:rsidRPr="00BE4948">
              <w:rPr>
                <w:sz w:val="20"/>
              </w:rPr>
              <w:t>Enter one of the following qualifiers to indicate which date is being reported:</w:t>
            </w:r>
          </w:p>
          <w:p w:rsidR="00DB37A5" w:rsidRDefault="00DB37A5" w:rsidP="00010869">
            <w:pPr>
              <w:numPr>
                <w:ilvl w:val="0"/>
                <w:numId w:val="18"/>
              </w:numPr>
              <w:autoSpaceDE w:val="0"/>
              <w:autoSpaceDN w:val="0"/>
              <w:adjustRightInd w:val="0"/>
              <w:rPr>
                <w:sz w:val="20"/>
              </w:rPr>
            </w:pPr>
            <w:r w:rsidRPr="00BE4948">
              <w:rPr>
                <w:sz w:val="20"/>
              </w:rPr>
              <w:t>431: Onset of Current Symptoms of Illness</w:t>
            </w:r>
          </w:p>
          <w:p w:rsidR="00DB37A5" w:rsidRPr="008B6D39" w:rsidRDefault="00DB37A5" w:rsidP="00010869">
            <w:pPr>
              <w:numPr>
                <w:ilvl w:val="0"/>
                <w:numId w:val="18"/>
              </w:numPr>
              <w:autoSpaceDE w:val="0"/>
              <w:autoSpaceDN w:val="0"/>
              <w:adjustRightInd w:val="0"/>
              <w:rPr>
                <w:sz w:val="20"/>
              </w:rPr>
            </w:pPr>
            <w:r w:rsidRPr="00BE4948">
              <w:rPr>
                <w:sz w:val="20"/>
              </w:rPr>
              <w:t>484: Last Menstrual Period</w:t>
            </w:r>
          </w:p>
        </w:tc>
      </w:tr>
      <w:tr w:rsidR="00DB37A5" w:rsidRPr="00953DFB" w:rsidTr="000A3BDD">
        <w:trPr>
          <w:trHeight w:val="3349"/>
        </w:trPr>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Field name changed and field is now required.</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15</w:t>
            </w:r>
          </w:p>
        </w:tc>
        <w:tc>
          <w:tcPr>
            <w:tcW w:w="1440" w:type="dxa"/>
            <w:shd w:val="clear" w:color="auto" w:fill="auto"/>
          </w:tcPr>
          <w:p w:rsidR="00DB37A5" w:rsidRPr="00894EB0" w:rsidRDefault="00DB37A5" w:rsidP="00010869">
            <w:pPr>
              <w:autoSpaceDE w:val="0"/>
              <w:autoSpaceDN w:val="0"/>
              <w:adjustRightInd w:val="0"/>
              <w:rPr>
                <w:sz w:val="20"/>
              </w:rPr>
            </w:pPr>
            <w:r w:rsidRPr="00894EB0">
              <w:rPr>
                <w:sz w:val="20"/>
              </w:rPr>
              <w:t>Other Date</w:t>
            </w:r>
          </w:p>
        </w:tc>
        <w:tc>
          <w:tcPr>
            <w:tcW w:w="2880" w:type="dxa"/>
            <w:shd w:val="clear" w:color="auto" w:fill="auto"/>
          </w:tcPr>
          <w:p w:rsidR="00DB37A5" w:rsidRPr="008D04FA" w:rsidRDefault="00DB37A5" w:rsidP="00010869">
            <w:pPr>
              <w:autoSpaceDE w:val="0"/>
              <w:autoSpaceDN w:val="0"/>
              <w:adjustRightInd w:val="0"/>
              <w:rPr>
                <w:sz w:val="20"/>
              </w:rPr>
            </w:pPr>
            <w:r w:rsidRPr="008D04FA">
              <w:rPr>
                <w:sz w:val="20"/>
              </w:rPr>
              <w:t>Not required</w:t>
            </w:r>
          </w:p>
        </w:tc>
        <w:tc>
          <w:tcPr>
            <w:tcW w:w="3060" w:type="dxa"/>
            <w:shd w:val="clear" w:color="auto" w:fill="auto"/>
          </w:tcPr>
          <w:p w:rsidR="00DB37A5" w:rsidRPr="0001043B" w:rsidRDefault="00DB37A5" w:rsidP="00010869">
            <w:pPr>
              <w:spacing w:before="60" w:after="60"/>
              <w:rPr>
                <w:sz w:val="20"/>
              </w:rPr>
            </w:pPr>
            <w:r w:rsidRPr="0001043B">
              <w:rPr>
                <w:sz w:val="20"/>
              </w:rPr>
              <w:t>Enter another date related to the patient’s condition or treatment in MMDDYYYY or MMDDYY format.</w:t>
            </w:r>
          </w:p>
          <w:p w:rsidR="00DB37A5" w:rsidRPr="0001043B" w:rsidRDefault="00DB37A5" w:rsidP="00010869">
            <w:pPr>
              <w:spacing w:before="60" w:after="60"/>
              <w:rPr>
                <w:sz w:val="20"/>
              </w:rPr>
            </w:pPr>
            <w:r w:rsidRPr="0001043B">
              <w:rPr>
                <w:sz w:val="20"/>
              </w:rPr>
              <w:t>Enter one of the following qualifiers to identify which date is being reported:</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454: Initial Treatment</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304: Latest visit or Consultation</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453: Acute Manifestation of a Chronic Condition</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439: Accident</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455: Last X-ray</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lastRenderedPageBreak/>
              <w:t>471: Prescription</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090: Report Start (Assumed Care Date)</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091: Report End (Relinquished Care Date)</w:t>
            </w:r>
          </w:p>
          <w:p w:rsidR="00DB37A5" w:rsidRPr="0001043B" w:rsidRDefault="00DB37A5" w:rsidP="00010869">
            <w:pPr>
              <w:widowControl w:val="0"/>
              <w:numPr>
                <w:ilvl w:val="0"/>
                <w:numId w:val="19"/>
              </w:numPr>
              <w:autoSpaceDE w:val="0"/>
              <w:autoSpaceDN w:val="0"/>
              <w:adjustRightInd w:val="0"/>
              <w:spacing w:before="60" w:after="60"/>
              <w:rPr>
                <w:sz w:val="20"/>
              </w:rPr>
            </w:pPr>
            <w:r w:rsidRPr="0001043B">
              <w:rPr>
                <w:sz w:val="20"/>
              </w:rPr>
              <w:t>444: First Visit or Consultation</w:t>
            </w:r>
          </w:p>
          <w:p w:rsidR="00DB37A5" w:rsidRPr="0001043B" w:rsidRDefault="00DB37A5" w:rsidP="00010869">
            <w:pPr>
              <w:spacing w:before="60" w:after="60"/>
              <w:rPr>
                <w:sz w:val="20"/>
              </w:rPr>
            </w:pPr>
            <w:r w:rsidRPr="0001043B">
              <w:rPr>
                <w:sz w:val="20"/>
              </w:rPr>
              <w:t>Enter the qualifier between the left-hand set of vertical, dotted lines.</w:t>
            </w:r>
          </w:p>
          <w:p w:rsidR="00DB37A5" w:rsidRPr="007C090E" w:rsidRDefault="00DB37A5" w:rsidP="00010869">
            <w:pPr>
              <w:autoSpaceDE w:val="0"/>
              <w:autoSpaceDN w:val="0"/>
              <w:adjustRightInd w:val="0"/>
              <w:rPr>
                <w:sz w:val="20"/>
              </w:rPr>
            </w:pP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lastRenderedPageBreak/>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Multiple providers can now be specified using qualifiers.</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17</w:t>
            </w:r>
          </w:p>
        </w:tc>
        <w:tc>
          <w:tcPr>
            <w:tcW w:w="1440" w:type="dxa"/>
            <w:shd w:val="clear" w:color="auto" w:fill="auto"/>
          </w:tcPr>
          <w:p w:rsidR="00DB37A5" w:rsidRPr="008D04FA" w:rsidRDefault="00DB37A5" w:rsidP="00010869">
            <w:pPr>
              <w:autoSpaceDE w:val="0"/>
              <w:autoSpaceDN w:val="0"/>
              <w:adjustRightInd w:val="0"/>
              <w:rPr>
                <w:sz w:val="20"/>
              </w:rPr>
            </w:pPr>
            <w:r w:rsidRPr="00894EB0">
              <w:rPr>
                <w:sz w:val="20"/>
              </w:rPr>
              <w:t>Name of Referring Provider or Other Source</w:t>
            </w:r>
          </w:p>
        </w:tc>
        <w:tc>
          <w:tcPr>
            <w:tcW w:w="2880" w:type="dxa"/>
            <w:shd w:val="clear" w:color="auto" w:fill="auto"/>
          </w:tcPr>
          <w:p w:rsidR="00DB37A5" w:rsidRPr="00B60E5E" w:rsidRDefault="00DB37A5" w:rsidP="00010869">
            <w:pPr>
              <w:autoSpaceDE w:val="0"/>
              <w:autoSpaceDN w:val="0"/>
              <w:adjustRightInd w:val="0"/>
              <w:rPr>
                <w:sz w:val="20"/>
              </w:rPr>
            </w:pPr>
            <w:r w:rsidRPr="008D04FA">
              <w:rPr>
                <w:sz w:val="20"/>
              </w:rPr>
              <w:t>Enter the name and credentials of the professional who referre</w:t>
            </w:r>
            <w:r w:rsidRPr="00B60E5E">
              <w:rPr>
                <w:sz w:val="20"/>
              </w:rPr>
              <w:t xml:space="preserve">d, ordered, or supervised the service(s) or </w:t>
            </w:r>
            <w:proofErr w:type="gramStart"/>
            <w:r w:rsidRPr="00B60E5E">
              <w:rPr>
                <w:sz w:val="20"/>
              </w:rPr>
              <w:t>supply(</w:t>
            </w:r>
            <w:proofErr w:type="spellStart"/>
            <w:proofErr w:type="gramEnd"/>
            <w:r w:rsidRPr="00B60E5E">
              <w:rPr>
                <w:sz w:val="20"/>
              </w:rPr>
              <w:t>ies</w:t>
            </w:r>
            <w:proofErr w:type="spellEnd"/>
            <w:r w:rsidRPr="00B60E5E">
              <w:rPr>
                <w:sz w:val="20"/>
              </w:rPr>
              <w:t>) on the claim in the following order: first name, middle initial, last name.</w:t>
            </w:r>
          </w:p>
        </w:tc>
        <w:tc>
          <w:tcPr>
            <w:tcW w:w="3060" w:type="dxa"/>
            <w:shd w:val="clear" w:color="auto" w:fill="auto"/>
          </w:tcPr>
          <w:p w:rsidR="00DB37A5" w:rsidRPr="00B60E5E" w:rsidRDefault="00DB37A5" w:rsidP="00010869">
            <w:pPr>
              <w:autoSpaceDE w:val="0"/>
              <w:autoSpaceDN w:val="0"/>
              <w:adjustRightInd w:val="0"/>
              <w:rPr>
                <w:sz w:val="20"/>
              </w:rPr>
            </w:pPr>
            <w:r w:rsidRPr="00B60E5E">
              <w:rPr>
                <w:sz w:val="20"/>
              </w:rPr>
              <w:t xml:space="preserve">Enter the name and credentials of the professional who referred, ordered, or supervised the service(s) or </w:t>
            </w:r>
            <w:proofErr w:type="gramStart"/>
            <w:r w:rsidRPr="00B60E5E">
              <w:rPr>
                <w:sz w:val="20"/>
              </w:rPr>
              <w:t>supply(</w:t>
            </w:r>
            <w:proofErr w:type="spellStart"/>
            <w:proofErr w:type="gramEnd"/>
            <w:r w:rsidRPr="00B60E5E">
              <w:rPr>
                <w:sz w:val="20"/>
              </w:rPr>
              <w:t>ies</w:t>
            </w:r>
            <w:proofErr w:type="spellEnd"/>
            <w:r w:rsidRPr="00B60E5E">
              <w:rPr>
                <w:sz w:val="20"/>
              </w:rPr>
              <w:t>) on the claim in the following order: first name, middle initial, last name.</w:t>
            </w:r>
          </w:p>
          <w:p w:rsidR="00DB37A5" w:rsidRPr="00B60E5E" w:rsidRDefault="00DB37A5" w:rsidP="00010869">
            <w:pPr>
              <w:autoSpaceDE w:val="0"/>
              <w:autoSpaceDN w:val="0"/>
              <w:adjustRightInd w:val="0"/>
              <w:rPr>
                <w:sz w:val="20"/>
              </w:rPr>
            </w:pPr>
            <w:r w:rsidRPr="00B60E5E">
              <w:rPr>
                <w:sz w:val="20"/>
              </w:rPr>
              <w:t>If multiple providers are involved, enter one provider using the following priority order:</w:t>
            </w:r>
          </w:p>
          <w:p w:rsidR="00DB37A5" w:rsidRPr="00B60E5E" w:rsidRDefault="00DB37A5" w:rsidP="00DB37A5">
            <w:pPr>
              <w:numPr>
                <w:ilvl w:val="0"/>
                <w:numId w:val="20"/>
              </w:numPr>
              <w:autoSpaceDE w:val="0"/>
              <w:autoSpaceDN w:val="0"/>
              <w:adjustRightInd w:val="0"/>
              <w:rPr>
                <w:sz w:val="20"/>
              </w:rPr>
            </w:pPr>
            <w:r w:rsidRPr="00B60E5E">
              <w:rPr>
                <w:sz w:val="20"/>
              </w:rPr>
              <w:t>Referring Provider</w:t>
            </w:r>
          </w:p>
          <w:p w:rsidR="00DB37A5" w:rsidRPr="00B60E5E" w:rsidRDefault="00DB37A5" w:rsidP="00DB37A5">
            <w:pPr>
              <w:numPr>
                <w:ilvl w:val="0"/>
                <w:numId w:val="20"/>
              </w:numPr>
              <w:autoSpaceDE w:val="0"/>
              <w:autoSpaceDN w:val="0"/>
              <w:adjustRightInd w:val="0"/>
              <w:rPr>
                <w:sz w:val="20"/>
              </w:rPr>
            </w:pPr>
            <w:r w:rsidRPr="00B60E5E">
              <w:rPr>
                <w:sz w:val="20"/>
              </w:rPr>
              <w:t>Ordering Provider</w:t>
            </w:r>
          </w:p>
          <w:p w:rsidR="00DB37A5" w:rsidRPr="00B60E5E" w:rsidRDefault="00DB37A5" w:rsidP="00DB37A5">
            <w:pPr>
              <w:numPr>
                <w:ilvl w:val="0"/>
                <w:numId w:val="20"/>
              </w:numPr>
              <w:autoSpaceDE w:val="0"/>
              <w:autoSpaceDN w:val="0"/>
              <w:adjustRightInd w:val="0"/>
              <w:rPr>
                <w:sz w:val="20"/>
              </w:rPr>
            </w:pPr>
            <w:r w:rsidRPr="00B60E5E">
              <w:rPr>
                <w:sz w:val="20"/>
              </w:rPr>
              <w:t>Supervising Provider</w:t>
            </w:r>
          </w:p>
          <w:p w:rsidR="00DB37A5" w:rsidRPr="00B60E5E" w:rsidRDefault="00DB37A5" w:rsidP="00010869">
            <w:pPr>
              <w:autoSpaceDE w:val="0"/>
              <w:autoSpaceDN w:val="0"/>
              <w:adjustRightInd w:val="0"/>
              <w:rPr>
                <w:sz w:val="20"/>
              </w:rPr>
            </w:pPr>
            <w:r w:rsidRPr="00B60E5E">
              <w:rPr>
                <w:sz w:val="20"/>
              </w:rPr>
              <w:t>Do not use periods or commas. A hyphen can be used for hyphenated names.</w:t>
            </w:r>
          </w:p>
          <w:p w:rsidR="00DB37A5" w:rsidRPr="00B60E5E" w:rsidRDefault="00DB37A5" w:rsidP="00010869">
            <w:pPr>
              <w:autoSpaceDE w:val="0"/>
              <w:autoSpaceDN w:val="0"/>
              <w:adjustRightInd w:val="0"/>
              <w:rPr>
                <w:sz w:val="20"/>
              </w:rPr>
            </w:pPr>
            <w:r w:rsidRPr="00B60E5E">
              <w:rPr>
                <w:sz w:val="20"/>
              </w:rPr>
              <w:t>Enter one of the following qualifiers to identify which provider is being reported:</w:t>
            </w:r>
          </w:p>
          <w:p w:rsidR="00DB37A5" w:rsidRPr="00B60E5E" w:rsidRDefault="00DB37A5" w:rsidP="00DB37A5">
            <w:pPr>
              <w:numPr>
                <w:ilvl w:val="0"/>
                <w:numId w:val="21"/>
              </w:numPr>
              <w:autoSpaceDE w:val="0"/>
              <w:autoSpaceDN w:val="0"/>
              <w:adjustRightInd w:val="0"/>
              <w:rPr>
                <w:sz w:val="20"/>
              </w:rPr>
            </w:pPr>
            <w:r w:rsidRPr="00B60E5E">
              <w:rPr>
                <w:sz w:val="20"/>
              </w:rPr>
              <w:t>DN: Referring Provider</w:t>
            </w:r>
          </w:p>
          <w:p w:rsidR="00DB37A5" w:rsidRPr="00B60E5E" w:rsidRDefault="00DB37A5" w:rsidP="00DB37A5">
            <w:pPr>
              <w:numPr>
                <w:ilvl w:val="0"/>
                <w:numId w:val="21"/>
              </w:numPr>
              <w:autoSpaceDE w:val="0"/>
              <w:autoSpaceDN w:val="0"/>
              <w:adjustRightInd w:val="0"/>
              <w:rPr>
                <w:sz w:val="20"/>
              </w:rPr>
            </w:pPr>
            <w:r w:rsidRPr="00B60E5E">
              <w:rPr>
                <w:sz w:val="20"/>
              </w:rPr>
              <w:t>DK: Ordering Provider</w:t>
            </w:r>
          </w:p>
          <w:p w:rsidR="00DB37A5" w:rsidRPr="00B60E5E" w:rsidRDefault="00DB37A5" w:rsidP="00DB37A5">
            <w:pPr>
              <w:numPr>
                <w:ilvl w:val="0"/>
                <w:numId w:val="21"/>
              </w:numPr>
              <w:autoSpaceDE w:val="0"/>
              <w:autoSpaceDN w:val="0"/>
              <w:adjustRightInd w:val="0"/>
              <w:rPr>
                <w:sz w:val="20"/>
              </w:rPr>
            </w:pPr>
            <w:r w:rsidRPr="00B60E5E">
              <w:rPr>
                <w:sz w:val="20"/>
              </w:rPr>
              <w:t>DQ: Supervising Provider</w:t>
            </w:r>
          </w:p>
          <w:p w:rsidR="00DB37A5" w:rsidRPr="00B60E5E" w:rsidRDefault="00DB37A5" w:rsidP="00010869">
            <w:pPr>
              <w:autoSpaceDE w:val="0"/>
              <w:autoSpaceDN w:val="0"/>
              <w:adjustRightInd w:val="0"/>
              <w:rPr>
                <w:sz w:val="20"/>
              </w:rPr>
            </w:pPr>
            <w:r w:rsidRPr="00B60E5E">
              <w:rPr>
                <w:sz w:val="20"/>
              </w:rPr>
              <w:t>Enter the qualifier to the left of the vertical, dotted line.</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Field name removed and instructions changed.</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17a</w:t>
            </w:r>
          </w:p>
        </w:tc>
        <w:tc>
          <w:tcPr>
            <w:tcW w:w="1440" w:type="dxa"/>
            <w:shd w:val="clear" w:color="auto" w:fill="auto"/>
          </w:tcPr>
          <w:p w:rsidR="00DB37A5" w:rsidRPr="008D04FA" w:rsidRDefault="00DB37A5" w:rsidP="00010869">
            <w:pPr>
              <w:autoSpaceDE w:val="0"/>
              <w:autoSpaceDN w:val="0"/>
              <w:adjustRightInd w:val="0"/>
              <w:rPr>
                <w:sz w:val="20"/>
              </w:rPr>
            </w:pPr>
            <w:r w:rsidRPr="00894EB0">
              <w:rPr>
                <w:sz w:val="20"/>
              </w:rPr>
              <w:t>(Unnamed)</w:t>
            </w:r>
          </w:p>
        </w:tc>
        <w:tc>
          <w:tcPr>
            <w:tcW w:w="2880" w:type="dxa"/>
            <w:shd w:val="clear" w:color="auto" w:fill="auto"/>
          </w:tcPr>
          <w:p w:rsidR="00DB37A5" w:rsidRPr="008D04FA" w:rsidRDefault="00DB37A5" w:rsidP="00010869">
            <w:pPr>
              <w:autoSpaceDE w:val="0"/>
              <w:autoSpaceDN w:val="0"/>
              <w:adjustRightInd w:val="0"/>
              <w:rPr>
                <w:sz w:val="20"/>
              </w:rPr>
            </w:pPr>
            <w:r w:rsidRPr="008D04FA">
              <w:rPr>
                <w:sz w:val="20"/>
              </w:rPr>
              <w:t>If the referring provider has an NPI, enter the provider’s taxonomy code with a qualifier of PXC, if applicable.</w:t>
            </w:r>
          </w:p>
          <w:p w:rsidR="00DB37A5" w:rsidRPr="00B60E5E" w:rsidRDefault="00DB37A5" w:rsidP="00010869">
            <w:pPr>
              <w:autoSpaceDE w:val="0"/>
              <w:autoSpaceDN w:val="0"/>
              <w:adjustRightInd w:val="0"/>
              <w:rPr>
                <w:sz w:val="20"/>
              </w:rPr>
            </w:pPr>
            <w:r w:rsidRPr="00B60E5E">
              <w:rPr>
                <w:sz w:val="20"/>
              </w:rPr>
              <w:t>If the referring provider is atypical and does not have an NPI, enter the 10-character MassHealth provider ID with a qualifier of G2.</w:t>
            </w:r>
          </w:p>
        </w:tc>
        <w:tc>
          <w:tcPr>
            <w:tcW w:w="3060" w:type="dxa"/>
            <w:shd w:val="clear" w:color="auto" w:fill="auto"/>
          </w:tcPr>
          <w:p w:rsidR="00DB37A5" w:rsidRPr="00B60E5E" w:rsidRDefault="00DB37A5" w:rsidP="00010869">
            <w:pPr>
              <w:autoSpaceDE w:val="0"/>
              <w:autoSpaceDN w:val="0"/>
              <w:adjustRightInd w:val="0"/>
              <w:rPr>
                <w:sz w:val="20"/>
              </w:rPr>
            </w:pPr>
            <w:r w:rsidRPr="00B60E5E">
              <w:rPr>
                <w:sz w:val="20"/>
              </w:rPr>
              <w:t>Enter the other ID number of the referring, ordering, or supervising provider in the shaded area of this field. In the box to the immediate right of “17a.” enter one of the following qualifiers to identify what other ID number is being reported:</w:t>
            </w:r>
          </w:p>
          <w:p w:rsidR="00DB37A5" w:rsidRPr="00B60E5E" w:rsidRDefault="00DB37A5" w:rsidP="00DB37A5">
            <w:pPr>
              <w:numPr>
                <w:ilvl w:val="0"/>
                <w:numId w:val="22"/>
              </w:numPr>
              <w:autoSpaceDE w:val="0"/>
              <w:autoSpaceDN w:val="0"/>
              <w:adjustRightInd w:val="0"/>
              <w:rPr>
                <w:sz w:val="20"/>
              </w:rPr>
            </w:pPr>
            <w:r w:rsidRPr="00B60E5E">
              <w:rPr>
                <w:sz w:val="20"/>
              </w:rPr>
              <w:t>0B: State License Number</w:t>
            </w:r>
          </w:p>
          <w:p w:rsidR="00DB37A5" w:rsidRPr="00B60E5E" w:rsidRDefault="00DB37A5" w:rsidP="00DB37A5">
            <w:pPr>
              <w:numPr>
                <w:ilvl w:val="0"/>
                <w:numId w:val="22"/>
              </w:numPr>
              <w:autoSpaceDE w:val="0"/>
              <w:autoSpaceDN w:val="0"/>
              <w:adjustRightInd w:val="0"/>
              <w:rPr>
                <w:sz w:val="20"/>
              </w:rPr>
            </w:pPr>
            <w:r w:rsidRPr="00B60E5E">
              <w:rPr>
                <w:sz w:val="20"/>
              </w:rPr>
              <w:lastRenderedPageBreak/>
              <w:t>1G: Provider UPIN Number</w:t>
            </w:r>
          </w:p>
          <w:p w:rsidR="00DB37A5" w:rsidRPr="00B60E5E" w:rsidRDefault="00DB37A5" w:rsidP="00DB37A5">
            <w:pPr>
              <w:numPr>
                <w:ilvl w:val="0"/>
                <w:numId w:val="22"/>
              </w:numPr>
              <w:autoSpaceDE w:val="0"/>
              <w:autoSpaceDN w:val="0"/>
              <w:adjustRightInd w:val="0"/>
              <w:rPr>
                <w:sz w:val="20"/>
              </w:rPr>
            </w:pPr>
            <w:r w:rsidRPr="00B60E5E">
              <w:rPr>
                <w:sz w:val="20"/>
              </w:rPr>
              <w:t>G2: Provider Commercial Number (MassHealth Provider ID)</w:t>
            </w:r>
          </w:p>
          <w:p w:rsidR="00DB37A5" w:rsidRPr="00B60E5E" w:rsidRDefault="00DB37A5" w:rsidP="00DB37A5">
            <w:pPr>
              <w:numPr>
                <w:ilvl w:val="0"/>
                <w:numId w:val="22"/>
              </w:numPr>
              <w:autoSpaceDE w:val="0"/>
              <w:autoSpaceDN w:val="0"/>
              <w:adjustRightInd w:val="0"/>
              <w:rPr>
                <w:sz w:val="20"/>
              </w:rPr>
            </w:pPr>
            <w:r w:rsidRPr="00B60E5E">
              <w:rPr>
                <w:sz w:val="20"/>
              </w:rPr>
              <w:t>LU: Location Number (for supervising provider only)</w:t>
            </w:r>
          </w:p>
        </w:tc>
      </w:tr>
      <w:tr w:rsidR="00DB37A5" w:rsidRPr="00953DFB" w:rsidTr="008D6228">
        <w:trPr>
          <w:trHeight w:val="6121"/>
        </w:trPr>
        <w:tc>
          <w:tcPr>
            <w:tcW w:w="1087" w:type="dxa"/>
            <w:shd w:val="clear" w:color="auto" w:fill="auto"/>
          </w:tcPr>
          <w:p w:rsidR="00DB37A5" w:rsidRPr="008B6D39" w:rsidRDefault="00F32747" w:rsidP="00010869">
            <w:pPr>
              <w:autoSpaceDE w:val="0"/>
              <w:autoSpaceDN w:val="0"/>
              <w:adjustRightInd w:val="0"/>
              <w:rPr>
                <w:sz w:val="20"/>
              </w:rPr>
            </w:pPr>
            <w:r>
              <w:rPr>
                <w:sz w:val="20"/>
              </w:rPr>
              <w:lastRenderedPageBreak/>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Field no longer available for MassHealth use.</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19</w:t>
            </w:r>
          </w:p>
        </w:tc>
        <w:tc>
          <w:tcPr>
            <w:tcW w:w="1440" w:type="dxa"/>
            <w:shd w:val="clear" w:color="auto" w:fill="auto"/>
          </w:tcPr>
          <w:p w:rsidR="00DB37A5" w:rsidRPr="008D04FA" w:rsidRDefault="00DB37A5" w:rsidP="00010869">
            <w:pPr>
              <w:autoSpaceDE w:val="0"/>
              <w:autoSpaceDN w:val="0"/>
              <w:adjustRightInd w:val="0"/>
              <w:rPr>
                <w:sz w:val="20"/>
              </w:rPr>
            </w:pPr>
            <w:r w:rsidRPr="00894EB0">
              <w:rPr>
                <w:sz w:val="20"/>
              </w:rPr>
              <w:t>Additional Claim Information (Designated by NUCC)</w:t>
            </w:r>
          </w:p>
        </w:tc>
        <w:tc>
          <w:tcPr>
            <w:tcW w:w="2880" w:type="dxa"/>
            <w:shd w:val="clear" w:color="auto" w:fill="auto"/>
          </w:tcPr>
          <w:p w:rsidR="00DB37A5" w:rsidRPr="008D04FA" w:rsidRDefault="00DB37A5" w:rsidP="00010869">
            <w:pPr>
              <w:autoSpaceDE w:val="0"/>
              <w:autoSpaceDN w:val="0"/>
              <w:adjustRightInd w:val="0"/>
              <w:rPr>
                <w:sz w:val="20"/>
              </w:rPr>
            </w:pPr>
            <w:r w:rsidRPr="008D04FA">
              <w:rPr>
                <w:sz w:val="20"/>
              </w:rPr>
              <w:t>Not required unless otherwise noted.</w:t>
            </w:r>
          </w:p>
          <w:p w:rsidR="00DB37A5" w:rsidRPr="00B60E5E" w:rsidRDefault="00DB37A5" w:rsidP="00010869">
            <w:pPr>
              <w:autoSpaceDE w:val="0"/>
              <w:autoSpaceDN w:val="0"/>
              <w:adjustRightInd w:val="0"/>
              <w:rPr>
                <w:sz w:val="20"/>
              </w:rPr>
            </w:pPr>
            <w:r w:rsidRPr="00B60E5E">
              <w:rPr>
                <w:sz w:val="20"/>
              </w:rPr>
              <w:t>Durable Medical Equipment (Repairs):</w:t>
            </w:r>
          </w:p>
          <w:p w:rsidR="00DB37A5" w:rsidRPr="00B60E5E" w:rsidRDefault="00DB37A5" w:rsidP="00010869">
            <w:pPr>
              <w:autoSpaceDE w:val="0"/>
              <w:autoSpaceDN w:val="0"/>
              <w:adjustRightInd w:val="0"/>
              <w:rPr>
                <w:sz w:val="20"/>
              </w:rPr>
            </w:pPr>
            <w:r w:rsidRPr="00B60E5E">
              <w:rPr>
                <w:sz w:val="20"/>
              </w:rPr>
              <w:t>If the repair does not require prior authorization, enter the following information:</w:t>
            </w:r>
          </w:p>
          <w:p w:rsidR="00DB37A5" w:rsidRPr="00B60E5E" w:rsidRDefault="00DB37A5" w:rsidP="00DB37A5">
            <w:pPr>
              <w:numPr>
                <w:ilvl w:val="0"/>
                <w:numId w:val="23"/>
              </w:numPr>
              <w:autoSpaceDE w:val="0"/>
              <w:autoSpaceDN w:val="0"/>
              <w:adjustRightInd w:val="0"/>
              <w:rPr>
                <w:sz w:val="20"/>
              </w:rPr>
            </w:pPr>
            <w:r w:rsidRPr="00B60E5E">
              <w:rPr>
                <w:sz w:val="20"/>
              </w:rPr>
              <w:t>the name of the person who requested the repair;</w:t>
            </w:r>
          </w:p>
          <w:p w:rsidR="00DB37A5" w:rsidRPr="00B60E5E" w:rsidRDefault="00DB37A5" w:rsidP="00DB37A5">
            <w:pPr>
              <w:numPr>
                <w:ilvl w:val="0"/>
                <w:numId w:val="23"/>
              </w:numPr>
              <w:autoSpaceDE w:val="0"/>
              <w:autoSpaceDN w:val="0"/>
              <w:adjustRightInd w:val="0"/>
              <w:rPr>
                <w:sz w:val="20"/>
              </w:rPr>
            </w:pPr>
            <w:r w:rsidRPr="00B60E5E">
              <w:rPr>
                <w:sz w:val="20"/>
              </w:rPr>
              <w:t>the date of the request and a specific description of the equipment malfunction;</w:t>
            </w:r>
          </w:p>
          <w:p w:rsidR="00DB37A5" w:rsidRPr="00B60E5E" w:rsidRDefault="00DB37A5" w:rsidP="00DB37A5">
            <w:pPr>
              <w:numPr>
                <w:ilvl w:val="0"/>
                <w:numId w:val="23"/>
              </w:numPr>
              <w:autoSpaceDE w:val="0"/>
              <w:autoSpaceDN w:val="0"/>
              <w:adjustRightInd w:val="0"/>
              <w:rPr>
                <w:sz w:val="20"/>
              </w:rPr>
            </w:pPr>
            <w:r w:rsidRPr="00B60E5E">
              <w:rPr>
                <w:sz w:val="20"/>
              </w:rPr>
              <w:t>a list of procedures and parts used to complete the repair;</w:t>
            </w:r>
          </w:p>
          <w:p w:rsidR="00DB37A5" w:rsidRPr="00B60E5E" w:rsidRDefault="00DB37A5" w:rsidP="00DB37A5">
            <w:pPr>
              <w:numPr>
                <w:ilvl w:val="0"/>
                <w:numId w:val="23"/>
              </w:numPr>
              <w:autoSpaceDE w:val="0"/>
              <w:autoSpaceDN w:val="0"/>
              <w:adjustRightInd w:val="0"/>
              <w:rPr>
                <w:sz w:val="20"/>
              </w:rPr>
            </w:pPr>
            <w:r w:rsidRPr="00B60E5E">
              <w:rPr>
                <w:sz w:val="20"/>
              </w:rPr>
              <w:t>the cost of each procedure and part; and</w:t>
            </w:r>
          </w:p>
          <w:p w:rsidR="00DB37A5" w:rsidRPr="00B60E5E" w:rsidRDefault="00DB37A5" w:rsidP="00DB37A5">
            <w:pPr>
              <w:numPr>
                <w:ilvl w:val="0"/>
                <w:numId w:val="23"/>
              </w:numPr>
              <w:autoSpaceDE w:val="0"/>
              <w:autoSpaceDN w:val="0"/>
              <w:adjustRightInd w:val="0"/>
              <w:rPr>
                <w:sz w:val="20"/>
              </w:rPr>
            </w:pPr>
            <w:proofErr w:type="gramStart"/>
            <w:r w:rsidRPr="00B60E5E">
              <w:rPr>
                <w:sz w:val="20"/>
              </w:rPr>
              <w:t>the</w:t>
            </w:r>
            <w:proofErr w:type="gramEnd"/>
            <w:r w:rsidRPr="00B60E5E">
              <w:rPr>
                <w:sz w:val="20"/>
              </w:rPr>
              <w:t xml:space="preserve"> time required to complete the repair. </w:t>
            </w:r>
          </w:p>
          <w:p w:rsidR="00DB37A5" w:rsidRPr="00B60E5E" w:rsidRDefault="00DB37A5" w:rsidP="00010869">
            <w:pPr>
              <w:autoSpaceDE w:val="0"/>
              <w:autoSpaceDN w:val="0"/>
              <w:adjustRightInd w:val="0"/>
              <w:rPr>
                <w:sz w:val="20"/>
              </w:rPr>
            </w:pPr>
          </w:p>
          <w:p w:rsidR="00DB37A5" w:rsidRPr="00B60E5E" w:rsidRDefault="00DB37A5" w:rsidP="00010869">
            <w:pPr>
              <w:autoSpaceDE w:val="0"/>
              <w:autoSpaceDN w:val="0"/>
              <w:adjustRightInd w:val="0"/>
              <w:rPr>
                <w:sz w:val="20"/>
              </w:rPr>
            </w:pPr>
            <w:r w:rsidRPr="00B60E5E">
              <w:rPr>
                <w:sz w:val="20"/>
              </w:rPr>
              <w:t>If there is not enough space in this field, submit an attachment with the claim containing the above-mentioned information.</w:t>
            </w:r>
          </w:p>
        </w:tc>
        <w:tc>
          <w:tcPr>
            <w:tcW w:w="3060" w:type="dxa"/>
            <w:shd w:val="clear" w:color="auto" w:fill="auto"/>
          </w:tcPr>
          <w:p w:rsidR="00DB37A5" w:rsidRPr="00B60E5E" w:rsidRDefault="00DB37A5" w:rsidP="00010869">
            <w:pPr>
              <w:autoSpaceDE w:val="0"/>
              <w:autoSpaceDN w:val="0"/>
              <w:adjustRightInd w:val="0"/>
              <w:rPr>
                <w:sz w:val="20"/>
              </w:rPr>
            </w:pPr>
            <w:r w:rsidRPr="00B60E5E">
              <w:rPr>
                <w:sz w:val="20"/>
              </w:rPr>
              <w:t>Not required.</w:t>
            </w:r>
          </w:p>
          <w:p w:rsidR="00DB37A5" w:rsidRPr="0001043B" w:rsidRDefault="00DB37A5" w:rsidP="00010869">
            <w:pPr>
              <w:spacing w:after="60"/>
              <w:rPr>
                <w:sz w:val="20"/>
              </w:rPr>
            </w:pPr>
            <w:r w:rsidRPr="0001043B">
              <w:rPr>
                <w:sz w:val="20"/>
              </w:rPr>
              <w:t>Previously, this field was used to report information about Durable Medical Equipment repairs. When submitting a claim for a repair that does not require prior authorization, provide the following information in an attachment:</w:t>
            </w:r>
          </w:p>
          <w:p w:rsidR="00DB37A5" w:rsidRPr="0001043B" w:rsidRDefault="00DB37A5" w:rsidP="00DB37A5">
            <w:pPr>
              <w:widowControl w:val="0"/>
              <w:numPr>
                <w:ilvl w:val="0"/>
                <w:numId w:val="24"/>
              </w:numPr>
              <w:autoSpaceDE w:val="0"/>
              <w:autoSpaceDN w:val="0"/>
              <w:adjustRightInd w:val="0"/>
              <w:ind w:left="501" w:hanging="270"/>
              <w:rPr>
                <w:sz w:val="20"/>
              </w:rPr>
            </w:pPr>
            <w:r w:rsidRPr="0001043B">
              <w:rPr>
                <w:sz w:val="20"/>
              </w:rPr>
              <w:t>the name of the person who requested the repair;</w:t>
            </w:r>
          </w:p>
          <w:p w:rsidR="00DB37A5" w:rsidRPr="0001043B" w:rsidRDefault="00DB37A5" w:rsidP="00DB37A5">
            <w:pPr>
              <w:widowControl w:val="0"/>
              <w:numPr>
                <w:ilvl w:val="0"/>
                <w:numId w:val="24"/>
              </w:numPr>
              <w:autoSpaceDE w:val="0"/>
              <w:autoSpaceDN w:val="0"/>
              <w:adjustRightInd w:val="0"/>
              <w:spacing w:before="60"/>
              <w:ind w:left="501" w:hanging="270"/>
              <w:rPr>
                <w:sz w:val="20"/>
              </w:rPr>
            </w:pPr>
            <w:r w:rsidRPr="0001043B">
              <w:rPr>
                <w:sz w:val="20"/>
              </w:rPr>
              <w:t>the date of the request and a specific description of the equipment malfunction;</w:t>
            </w:r>
          </w:p>
          <w:p w:rsidR="00DB37A5" w:rsidRPr="0001043B" w:rsidRDefault="00DB37A5" w:rsidP="00DB37A5">
            <w:pPr>
              <w:widowControl w:val="0"/>
              <w:numPr>
                <w:ilvl w:val="0"/>
                <w:numId w:val="24"/>
              </w:numPr>
              <w:autoSpaceDE w:val="0"/>
              <w:autoSpaceDN w:val="0"/>
              <w:adjustRightInd w:val="0"/>
              <w:spacing w:before="60"/>
              <w:ind w:left="501" w:hanging="270"/>
              <w:rPr>
                <w:sz w:val="20"/>
              </w:rPr>
            </w:pPr>
            <w:r w:rsidRPr="0001043B">
              <w:rPr>
                <w:sz w:val="20"/>
              </w:rPr>
              <w:t>a list of procedures and parts used to complete the repair;</w:t>
            </w:r>
          </w:p>
          <w:p w:rsidR="00DB37A5" w:rsidRPr="0001043B" w:rsidRDefault="00DB37A5" w:rsidP="00DB37A5">
            <w:pPr>
              <w:widowControl w:val="0"/>
              <w:numPr>
                <w:ilvl w:val="0"/>
                <w:numId w:val="24"/>
              </w:numPr>
              <w:autoSpaceDE w:val="0"/>
              <w:autoSpaceDN w:val="0"/>
              <w:adjustRightInd w:val="0"/>
              <w:spacing w:before="60"/>
              <w:ind w:left="501" w:hanging="270"/>
              <w:rPr>
                <w:sz w:val="20"/>
              </w:rPr>
            </w:pPr>
            <w:r w:rsidRPr="0001043B">
              <w:rPr>
                <w:sz w:val="20"/>
              </w:rPr>
              <w:t>the cost of each procedure and part; and</w:t>
            </w:r>
          </w:p>
          <w:p w:rsidR="00DB37A5" w:rsidRPr="0001043B" w:rsidRDefault="00DB37A5" w:rsidP="00DB37A5">
            <w:pPr>
              <w:widowControl w:val="0"/>
              <w:numPr>
                <w:ilvl w:val="0"/>
                <w:numId w:val="24"/>
              </w:numPr>
              <w:autoSpaceDE w:val="0"/>
              <w:autoSpaceDN w:val="0"/>
              <w:adjustRightInd w:val="0"/>
              <w:spacing w:before="60"/>
              <w:ind w:left="501" w:hanging="270"/>
              <w:rPr>
                <w:sz w:val="20"/>
              </w:rPr>
            </w:pPr>
            <w:proofErr w:type="gramStart"/>
            <w:r w:rsidRPr="0001043B">
              <w:rPr>
                <w:sz w:val="20"/>
              </w:rPr>
              <w:t>the</w:t>
            </w:r>
            <w:proofErr w:type="gramEnd"/>
            <w:r w:rsidRPr="0001043B">
              <w:rPr>
                <w:sz w:val="20"/>
              </w:rPr>
              <w:t xml:space="preserve"> time required to complete the repair. </w:t>
            </w:r>
          </w:p>
          <w:p w:rsidR="00DB37A5" w:rsidRPr="007C090E" w:rsidRDefault="00DB37A5" w:rsidP="00010869">
            <w:pPr>
              <w:autoSpaceDE w:val="0"/>
              <w:autoSpaceDN w:val="0"/>
              <w:adjustRightInd w:val="0"/>
              <w:rPr>
                <w:sz w:val="20"/>
              </w:rPr>
            </w:pP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Field name and instructions changed.</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21</w:t>
            </w:r>
          </w:p>
        </w:tc>
        <w:tc>
          <w:tcPr>
            <w:tcW w:w="1440" w:type="dxa"/>
            <w:shd w:val="clear" w:color="auto" w:fill="auto"/>
          </w:tcPr>
          <w:p w:rsidR="00DB37A5" w:rsidRPr="008D04FA" w:rsidRDefault="00DB37A5" w:rsidP="00010869">
            <w:pPr>
              <w:autoSpaceDE w:val="0"/>
              <w:autoSpaceDN w:val="0"/>
              <w:adjustRightInd w:val="0"/>
              <w:rPr>
                <w:sz w:val="20"/>
              </w:rPr>
            </w:pPr>
            <w:r w:rsidRPr="00894EB0">
              <w:rPr>
                <w:sz w:val="20"/>
              </w:rPr>
              <w:t>Diagnosis or Nature of Illness or Injury (A–L to service line below (24E)</w:t>
            </w:r>
          </w:p>
        </w:tc>
        <w:tc>
          <w:tcPr>
            <w:tcW w:w="2880" w:type="dxa"/>
            <w:shd w:val="clear" w:color="auto" w:fill="auto"/>
          </w:tcPr>
          <w:p w:rsidR="00DB37A5" w:rsidRPr="00B60E5E" w:rsidRDefault="00DB37A5" w:rsidP="00010869">
            <w:pPr>
              <w:autoSpaceDE w:val="0"/>
              <w:autoSpaceDN w:val="0"/>
              <w:adjustRightInd w:val="0"/>
              <w:rPr>
                <w:sz w:val="20"/>
              </w:rPr>
            </w:pPr>
            <w:r w:rsidRPr="008D04FA">
              <w:rPr>
                <w:sz w:val="20"/>
              </w:rPr>
              <w:t>Enter the ICD-9-CM diagno</w:t>
            </w:r>
            <w:r w:rsidRPr="00B60E5E">
              <w:rPr>
                <w:sz w:val="20"/>
              </w:rPr>
              <w:t>sis code. If there is a fourth or fifth digit, it is a required part of the code. Enter up to four ICD-9-CM codes.</w:t>
            </w:r>
          </w:p>
          <w:p w:rsidR="00DB37A5" w:rsidRPr="00B60E5E" w:rsidRDefault="00DB37A5" w:rsidP="00010869">
            <w:pPr>
              <w:autoSpaceDE w:val="0"/>
              <w:autoSpaceDN w:val="0"/>
              <w:adjustRightInd w:val="0"/>
              <w:rPr>
                <w:sz w:val="20"/>
              </w:rPr>
            </w:pPr>
            <w:r w:rsidRPr="00B60E5E">
              <w:rPr>
                <w:sz w:val="20"/>
              </w:rPr>
              <w:t>Relate lines 1, 2, 3, and 4 to the lines of service in Field 24E by line number. Use the highest level of specificity.</w:t>
            </w:r>
            <w:r w:rsidR="00C70F1C">
              <w:rPr>
                <w:sz w:val="20"/>
              </w:rPr>
              <w:br/>
            </w:r>
          </w:p>
          <w:p w:rsidR="00DB37A5" w:rsidRPr="00B60E5E" w:rsidRDefault="00DB37A5" w:rsidP="00010869">
            <w:pPr>
              <w:autoSpaceDE w:val="0"/>
              <w:autoSpaceDN w:val="0"/>
              <w:adjustRightInd w:val="0"/>
              <w:rPr>
                <w:sz w:val="20"/>
              </w:rPr>
            </w:pPr>
            <w:r w:rsidRPr="00B60E5E">
              <w:rPr>
                <w:sz w:val="20"/>
              </w:rPr>
              <w:t>Do not provide a narrative description in this field.</w:t>
            </w:r>
          </w:p>
          <w:p w:rsidR="00DB37A5" w:rsidRPr="00B60E5E" w:rsidRDefault="00DB37A5" w:rsidP="00010869">
            <w:pPr>
              <w:autoSpaceDE w:val="0"/>
              <w:autoSpaceDN w:val="0"/>
              <w:adjustRightInd w:val="0"/>
              <w:rPr>
                <w:sz w:val="20"/>
              </w:rPr>
            </w:pPr>
            <w:r w:rsidRPr="00B60E5E">
              <w:rPr>
                <w:sz w:val="20"/>
              </w:rPr>
              <w:t xml:space="preserve">When entering the number, </w:t>
            </w:r>
            <w:r w:rsidRPr="00B60E5E">
              <w:rPr>
                <w:sz w:val="20"/>
              </w:rPr>
              <w:lastRenderedPageBreak/>
              <w:t xml:space="preserve">include a space (accommodated by the period) between the two sets of numbers. </w:t>
            </w:r>
          </w:p>
          <w:p w:rsidR="00DB37A5" w:rsidRPr="00B60E5E" w:rsidRDefault="00DB37A5" w:rsidP="00010869">
            <w:pPr>
              <w:autoSpaceDE w:val="0"/>
              <w:autoSpaceDN w:val="0"/>
              <w:adjustRightInd w:val="0"/>
              <w:rPr>
                <w:sz w:val="20"/>
              </w:rPr>
            </w:pPr>
            <w:r w:rsidRPr="00B60E5E">
              <w:rPr>
                <w:sz w:val="20"/>
              </w:rPr>
              <w:t>If entering a code with more than three beginning digits (for example, E codes), enter the fourth digit over the period.</w:t>
            </w:r>
          </w:p>
        </w:tc>
        <w:tc>
          <w:tcPr>
            <w:tcW w:w="3060" w:type="dxa"/>
            <w:shd w:val="clear" w:color="auto" w:fill="auto"/>
          </w:tcPr>
          <w:p w:rsidR="00DB37A5" w:rsidRPr="00B60E5E" w:rsidRDefault="00DB37A5" w:rsidP="00010869">
            <w:pPr>
              <w:autoSpaceDE w:val="0"/>
              <w:autoSpaceDN w:val="0"/>
              <w:adjustRightInd w:val="0"/>
              <w:rPr>
                <w:sz w:val="20"/>
              </w:rPr>
            </w:pPr>
            <w:r w:rsidRPr="00B60E5E">
              <w:rPr>
                <w:sz w:val="20"/>
              </w:rPr>
              <w:lastRenderedPageBreak/>
              <w:t>Between the vertical, dotted lines labeled “ICD Ind.”</w:t>
            </w:r>
            <w:r w:rsidR="00F7705B">
              <w:rPr>
                <w:sz w:val="20"/>
              </w:rPr>
              <w:t xml:space="preserve"> </w:t>
            </w:r>
            <w:r w:rsidRPr="00B60E5E">
              <w:rPr>
                <w:sz w:val="20"/>
              </w:rPr>
              <w:t xml:space="preserve"> in the upper right-hand portion of the field, enter one of the following indicators to identify which version of ICD codes are being reported:</w:t>
            </w:r>
          </w:p>
          <w:p w:rsidR="00DB37A5" w:rsidRPr="00B60E5E" w:rsidRDefault="00DB37A5" w:rsidP="00010869">
            <w:pPr>
              <w:autoSpaceDE w:val="0"/>
              <w:autoSpaceDN w:val="0"/>
              <w:adjustRightInd w:val="0"/>
              <w:rPr>
                <w:sz w:val="20"/>
              </w:rPr>
            </w:pPr>
            <w:r w:rsidRPr="00B60E5E">
              <w:rPr>
                <w:sz w:val="20"/>
              </w:rPr>
              <w:t>•</w:t>
            </w:r>
            <w:r w:rsidRPr="00B60E5E">
              <w:rPr>
                <w:sz w:val="20"/>
              </w:rPr>
              <w:tab/>
              <w:t>9: ICD-9-CM</w:t>
            </w:r>
          </w:p>
          <w:p w:rsidR="00DB37A5" w:rsidRPr="00B60E5E" w:rsidRDefault="00DB37A5" w:rsidP="00010869">
            <w:pPr>
              <w:autoSpaceDE w:val="0"/>
              <w:autoSpaceDN w:val="0"/>
              <w:adjustRightInd w:val="0"/>
              <w:rPr>
                <w:sz w:val="20"/>
              </w:rPr>
            </w:pPr>
            <w:r w:rsidRPr="00B60E5E">
              <w:rPr>
                <w:sz w:val="20"/>
              </w:rPr>
              <w:t>•</w:t>
            </w:r>
            <w:r w:rsidRPr="00B60E5E">
              <w:rPr>
                <w:sz w:val="20"/>
              </w:rPr>
              <w:tab/>
              <w:t>0: ICD-10-CM</w:t>
            </w:r>
            <w:r w:rsidR="00C70F1C">
              <w:rPr>
                <w:sz w:val="20"/>
              </w:rPr>
              <w:br/>
            </w:r>
          </w:p>
          <w:p w:rsidR="00DB37A5" w:rsidRPr="00B60E5E" w:rsidRDefault="00DB37A5" w:rsidP="00010869">
            <w:pPr>
              <w:autoSpaceDE w:val="0"/>
              <w:autoSpaceDN w:val="0"/>
              <w:adjustRightInd w:val="0"/>
              <w:rPr>
                <w:sz w:val="20"/>
              </w:rPr>
            </w:pPr>
            <w:r w:rsidRPr="00B60E5E">
              <w:rPr>
                <w:sz w:val="20"/>
              </w:rPr>
              <w:t xml:space="preserve">On lines A through L, enter up to 12 ICD-CM codes to identify each of the patient’s diagnoses or </w:t>
            </w:r>
            <w:r w:rsidRPr="00B60E5E">
              <w:rPr>
                <w:sz w:val="20"/>
              </w:rPr>
              <w:lastRenderedPageBreak/>
              <w:t>conditions. Relate lines A through L to the lines of service in Field 24E by line letter. Use the highest level of specificity.</w:t>
            </w:r>
          </w:p>
          <w:p w:rsidR="00DB37A5" w:rsidRPr="00B60E5E" w:rsidRDefault="00DB37A5" w:rsidP="00010869">
            <w:pPr>
              <w:autoSpaceDE w:val="0"/>
              <w:autoSpaceDN w:val="0"/>
              <w:adjustRightInd w:val="0"/>
              <w:rPr>
                <w:sz w:val="20"/>
              </w:rPr>
            </w:pPr>
            <w:r w:rsidRPr="00B60E5E">
              <w:rPr>
                <w:sz w:val="20"/>
              </w:rPr>
              <w:t>Do not provide a narrative description in this field.</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lastRenderedPageBreak/>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Changes to field name and instructions for claims resubmittals.</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22</w:t>
            </w:r>
          </w:p>
        </w:tc>
        <w:tc>
          <w:tcPr>
            <w:tcW w:w="1440" w:type="dxa"/>
            <w:shd w:val="clear" w:color="auto" w:fill="auto"/>
          </w:tcPr>
          <w:p w:rsidR="00DB37A5" w:rsidRPr="0001043B" w:rsidRDefault="00DB37A5" w:rsidP="00010869">
            <w:pPr>
              <w:widowControl w:val="0"/>
              <w:autoSpaceDE w:val="0"/>
              <w:autoSpaceDN w:val="0"/>
              <w:adjustRightInd w:val="0"/>
              <w:spacing w:before="60" w:after="60"/>
              <w:rPr>
                <w:sz w:val="20"/>
              </w:rPr>
            </w:pPr>
            <w:r w:rsidRPr="0001043B">
              <w:rPr>
                <w:sz w:val="20"/>
              </w:rPr>
              <w:t>Resubmission Code</w:t>
            </w:r>
          </w:p>
          <w:p w:rsidR="00DB37A5" w:rsidRPr="007C090E" w:rsidRDefault="00DB37A5" w:rsidP="00010869">
            <w:pPr>
              <w:autoSpaceDE w:val="0"/>
              <w:autoSpaceDN w:val="0"/>
              <w:adjustRightInd w:val="0"/>
              <w:rPr>
                <w:sz w:val="20"/>
              </w:rPr>
            </w:pPr>
            <w:r w:rsidRPr="0001043B">
              <w:rPr>
                <w:sz w:val="20"/>
              </w:rPr>
              <w:t>Original Ref. No.</w:t>
            </w:r>
          </w:p>
        </w:tc>
        <w:tc>
          <w:tcPr>
            <w:tcW w:w="2880" w:type="dxa"/>
            <w:shd w:val="clear" w:color="auto" w:fill="auto"/>
          </w:tcPr>
          <w:p w:rsidR="00DB37A5" w:rsidRPr="0001043B" w:rsidRDefault="00DB37A5" w:rsidP="00010869">
            <w:pPr>
              <w:widowControl w:val="0"/>
              <w:autoSpaceDE w:val="0"/>
              <w:autoSpaceDN w:val="0"/>
              <w:adjustRightInd w:val="0"/>
              <w:spacing w:before="60" w:after="60"/>
              <w:rPr>
                <w:bCs/>
                <w:i/>
                <w:sz w:val="20"/>
              </w:rPr>
            </w:pPr>
            <w:r w:rsidRPr="0001043B">
              <w:rPr>
                <w:bCs/>
                <w:i/>
                <w:sz w:val="20"/>
              </w:rPr>
              <w:t>For Adjustments:</w:t>
            </w:r>
          </w:p>
          <w:p w:rsidR="00DB37A5" w:rsidRPr="0001043B" w:rsidRDefault="00DB37A5" w:rsidP="00010869">
            <w:pPr>
              <w:widowControl w:val="0"/>
              <w:autoSpaceDE w:val="0"/>
              <w:autoSpaceDN w:val="0"/>
              <w:adjustRightInd w:val="0"/>
              <w:spacing w:before="60" w:after="60"/>
              <w:ind w:left="360"/>
              <w:rPr>
                <w:sz w:val="20"/>
              </w:rPr>
            </w:pPr>
            <w:r w:rsidRPr="0001043B">
              <w:rPr>
                <w:sz w:val="20"/>
              </w:rPr>
              <w:t>When requesting an adjustment to a paid claim, enter an “A” followed by the 13-character internal control number (ICN) assigned to the paid claim. This ICN appears on the remittance advice on which the original claim was paid. Please refer to Subchapter 5, Part 6, of your MassHealth provider manual for detailed billing instructions on claim status and correction.</w:t>
            </w:r>
          </w:p>
          <w:p w:rsidR="00DB37A5" w:rsidRPr="0001043B" w:rsidRDefault="00DB37A5" w:rsidP="00010869">
            <w:pPr>
              <w:widowControl w:val="0"/>
              <w:autoSpaceDE w:val="0"/>
              <w:autoSpaceDN w:val="0"/>
              <w:adjustRightInd w:val="0"/>
              <w:spacing w:before="60" w:after="60"/>
              <w:rPr>
                <w:bCs/>
                <w:i/>
                <w:sz w:val="20"/>
              </w:rPr>
            </w:pPr>
            <w:r w:rsidRPr="0001043B">
              <w:rPr>
                <w:bCs/>
                <w:i/>
                <w:sz w:val="20"/>
              </w:rPr>
              <w:t xml:space="preserve">For Resubmittals: </w:t>
            </w:r>
          </w:p>
          <w:p w:rsidR="00DB37A5" w:rsidRPr="007C090E" w:rsidRDefault="00DB37A5" w:rsidP="00010869">
            <w:pPr>
              <w:autoSpaceDE w:val="0"/>
              <w:autoSpaceDN w:val="0"/>
              <w:adjustRightInd w:val="0"/>
              <w:rPr>
                <w:sz w:val="20"/>
              </w:rPr>
            </w:pPr>
            <w:r w:rsidRPr="0001043B">
              <w:rPr>
                <w:sz w:val="20"/>
              </w:rPr>
              <w:t>When resubmitting a denied claim, enter an “R” followed by the 13-character ICN assigned to the denied claim. This ICN appears on the remittance advice on which the original claim was denied. Please refer to Subchapter 5, Part 6, of your MassHealth provider manual for detailed billing instructions on claim status and correction.</w:t>
            </w:r>
          </w:p>
        </w:tc>
        <w:tc>
          <w:tcPr>
            <w:tcW w:w="3060" w:type="dxa"/>
            <w:shd w:val="clear" w:color="auto" w:fill="auto"/>
          </w:tcPr>
          <w:p w:rsidR="00DB37A5" w:rsidRPr="009D70FB" w:rsidRDefault="00DB37A5" w:rsidP="00010869">
            <w:pPr>
              <w:spacing w:before="60" w:after="60"/>
              <w:rPr>
                <w:sz w:val="20"/>
              </w:rPr>
            </w:pPr>
            <w:r w:rsidRPr="003B6C74">
              <w:rPr>
                <w:sz w:val="20"/>
              </w:rPr>
              <w:t>W</w:t>
            </w:r>
            <w:r w:rsidRPr="009D70FB">
              <w:rPr>
                <w:sz w:val="20"/>
              </w:rPr>
              <w:t>hen  resubmitting a claim, enter one of the following bill frequency codes left-justified in the left-hand portion of this field:</w:t>
            </w:r>
          </w:p>
          <w:p w:rsidR="00DB37A5" w:rsidRPr="00894EB0" w:rsidRDefault="00DB37A5" w:rsidP="00010869">
            <w:pPr>
              <w:spacing w:before="60" w:after="60"/>
              <w:ind w:left="360"/>
              <w:rPr>
                <w:sz w:val="20"/>
              </w:rPr>
            </w:pPr>
            <w:r w:rsidRPr="00894EB0">
              <w:rPr>
                <w:sz w:val="20"/>
              </w:rPr>
              <w:t>7: Replacement of prior claim</w:t>
            </w:r>
          </w:p>
          <w:p w:rsidR="00DB37A5" w:rsidRPr="008D04FA" w:rsidRDefault="00DB37A5" w:rsidP="00010869">
            <w:pPr>
              <w:spacing w:before="60" w:after="60"/>
              <w:ind w:left="360"/>
              <w:rPr>
                <w:sz w:val="20"/>
              </w:rPr>
            </w:pPr>
            <w:r w:rsidRPr="008D04FA">
              <w:rPr>
                <w:sz w:val="20"/>
              </w:rPr>
              <w:t>8: Void/cancel of prior claim</w:t>
            </w:r>
          </w:p>
          <w:p w:rsidR="00DB37A5" w:rsidRPr="00B60E5E" w:rsidRDefault="00DB37A5" w:rsidP="00010869">
            <w:pPr>
              <w:spacing w:before="60" w:after="60"/>
              <w:rPr>
                <w:sz w:val="20"/>
              </w:rPr>
            </w:pPr>
            <w:r w:rsidRPr="00B60E5E">
              <w:rPr>
                <w:sz w:val="20"/>
              </w:rPr>
              <w:t>In the right-hand portion of the field, enter the13-character internal control number (ICN) assigned to the paid claim. This ICN appears on the remittance advice on which the original claim was paid. Please refer to Subchapter 5, Part 6, of your MassHealth provider manual for detailed billing instructions on claim status and correction.</w:t>
            </w:r>
          </w:p>
        </w:tc>
      </w:tr>
      <w:tr w:rsidR="00DB37A5" w:rsidRPr="00953DFB" w:rsidTr="008D6228">
        <w:tc>
          <w:tcPr>
            <w:tcW w:w="1087" w:type="dxa"/>
            <w:shd w:val="clear" w:color="auto" w:fill="auto"/>
          </w:tcPr>
          <w:p w:rsidR="00DB37A5" w:rsidRPr="008B6D39" w:rsidRDefault="00F32747" w:rsidP="00010869">
            <w:pPr>
              <w:autoSpaceDE w:val="0"/>
              <w:autoSpaceDN w:val="0"/>
              <w:adjustRightInd w:val="0"/>
              <w:rPr>
                <w:sz w:val="20"/>
              </w:rPr>
            </w:pPr>
            <w:r>
              <w:rPr>
                <w:sz w:val="20"/>
              </w:rPr>
              <w:t>4/1/2014</w:t>
            </w:r>
          </w:p>
        </w:tc>
        <w:tc>
          <w:tcPr>
            <w:tcW w:w="1447" w:type="dxa"/>
            <w:shd w:val="clear" w:color="auto" w:fill="auto"/>
          </w:tcPr>
          <w:p w:rsidR="00DB37A5" w:rsidRPr="003B6C74" w:rsidRDefault="00DB37A5" w:rsidP="00010869">
            <w:pPr>
              <w:autoSpaceDE w:val="0"/>
              <w:autoSpaceDN w:val="0"/>
              <w:adjustRightInd w:val="0"/>
              <w:rPr>
                <w:sz w:val="20"/>
              </w:rPr>
            </w:pPr>
            <w:r w:rsidRPr="007C090E">
              <w:rPr>
                <w:sz w:val="20"/>
              </w:rPr>
              <w:t>Clarifying note added.</w:t>
            </w:r>
          </w:p>
        </w:tc>
        <w:tc>
          <w:tcPr>
            <w:tcW w:w="1163" w:type="dxa"/>
            <w:shd w:val="clear" w:color="auto" w:fill="auto"/>
          </w:tcPr>
          <w:p w:rsidR="00DB37A5" w:rsidRPr="00894EB0" w:rsidRDefault="00DB37A5" w:rsidP="00010869">
            <w:pPr>
              <w:autoSpaceDE w:val="0"/>
              <w:autoSpaceDN w:val="0"/>
              <w:adjustRightInd w:val="0"/>
              <w:rPr>
                <w:sz w:val="20"/>
              </w:rPr>
            </w:pPr>
            <w:r w:rsidRPr="009D70FB">
              <w:rPr>
                <w:sz w:val="20"/>
              </w:rPr>
              <w:t>24</w:t>
            </w:r>
          </w:p>
        </w:tc>
        <w:tc>
          <w:tcPr>
            <w:tcW w:w="1440" w:type="dxa"/>
            <w:shd w:val="clear" w:color="auto" w:fill="auto"/>
          </w:tcPr>
          <w:p w:rsidR="00DB37A5" w:rsidRPr="008D04FA" w:rsidRDefault="00DB37A5" w:rsidP="00010869">
            <w:pPr>
              <w:autoSpaceDE w:val="0"/>
              <w:autoSpaceDN w:val="0"/>
              <w:adjustRightInd w:val="0"/>
              <w:rPr>
                <w:sz w:val="20"/>
              </w:rPr>
            </w:pPr>
            <w:r w:rsidRPr="00894EB0">
              <w:rPr>
                <w:sz w:val="20"/>
              </w:rPr>
              <w:t>(Unnamed)</w:t>
            </w:r>
          </w:p>
        </w:tc>
        <w:tc>
          <w:tcPr>
            <w:tcW w:w="2880" w:type="dxa"/>
            <w:shd w:val="clear" w:color="auto" w:fill="auto"/>
          </w:tcPr>
          <w:p w:rsidR="00DB37A5" w:rsidRPr="008D04FA" w:rsidRDefault="00DB37A5" w:rsidP="00010869">
            <w:pPr>
              <w:autoSpaceDE w:val="0"/>
              <w:autoSpaceDN w:val="0"/>
              <w:adjustRightInd w:val="0"/>
              <w:rPr>
                <w:sz w:val="20"/>
              </w:rPr>
            </w:pPr>
            <w:r>
              <w:rPr>
                <w:sz w:val="20"/>
              </w:rPr>
              <w:t>N/A</w:t>
            </w:r>
          </w:p>
        </w:tc>
        <w:tc>
          <w:tcPr>
            <w:tcW w:w="3060" w:type="dxa"/>
            <w:shd w:val="clear" w:color="auto" w:fill="auto"/>
          </w:tcPr>
          <w:p w:rsidR="00DB37A5" w:rsidRPr="0001043B" w:rsidRDefault="00DB37A5" w:rsidP="00010869">
            <w:pPr>
              <w:widowControl w:val="0"/>
              <w:autoSpaceDE w:val="0"/>
              <w:autoSpaceDN w:val="0"/>
              <w:adjustRightInd w:val="0"/>
              <w:spacing w:before="60" w:after="60"/>
              <w:rPr>
                <w:sz w:val="20"/>
              </w:rPr>
            </w:pPr>
            <w:r w:rsidRPr="0001043B">
              <w:rPr>
                <w:sz w:val="20"/>
              </w:rPr>
              <w:t xml:space="preserve">Note: Each of the </w:t>
            </w:r>
            <w:r w:rsidR="00FE4202">
              <w:rPr>
                <w:sz w:val="20"/>
              </w:rPr>
              <w:t xml:space="preserve">six </w:t>
            </w:r>
            <w:r w:rsidRPr="0001043B">
              <w:rPr>
                <w:sz w:val="20"/>
              </w:rPr>
              <w:t>rows designated for field 24 contains an upper, shaded area and a lower, unshaded area. Enter information in the shaded and unshaded areas as follows:</w:t>
            </w:r>
            <w:r w:rsidR="008D6228">
              <w:rPr>
                <w:sz w:val="20"/>
              </w:rPr>
              <w:br/>
            </w:r>
          </w:p>
          <w:p w:rsidR="00DB37A5" w:rsidRPr="0001043B" w:rsidRDefault="00DB37A5" w:rsidP="00DB37A5">
            <w:pPr>
              <w:widowControl w:val="0"/>
              <w:numPr>
                <w:ilvl w:val="0"/>
                <w:numId w:val="25"/>
              </w:numPr>
              <w:autoSpaceDE w:val="0"/>
              <w:autoSpaceDN w:val="0"/>
              <w:adjustRightInd w:val="0"/>
              <w:spacing w:before="60" w:after="60"/>
              <w:rPr>
                <w:sz w:val="20"/>
              </w:rPr>
            </w:pPr>
            <w:r w:rsidRPr="0001043B">
              <w:rPr>
                <w:sz w:val="20"/>
              </w:rPr>
              <w:t xml:space="preserve">Shaded/upper area: drugs; injectable devices; durable medical equipment; oxygen and </w:t>
            </w:r>
            <w:r w:rsidRPr="0001043B">
              <w:rPr>
                <w:sz w:val="20"/>
              </w:rPr>
              <w:lastRenderedPageBreak/>
              <w:t>respiratory therapy equipment; prosthetics and orthotics.</w:t>
            </w:r>
          </w:p>
          <w:p w:rsidR="00DB37A5" w:rsidRPr="0001043B" w:rsidRDefault="00DB37A5" w:rsidP="00DB37A5">
            <w:pPr>
              <w:widowControl w:val="0"/>
              <w:numPr>
                <w:ilvl w:val="0"/>
                <w:numId w:val="25"/>
              </w:numPr>
              <w:autoSpaceDE w:val="0"/>
              <w:autoSpaceDN w:val="0"/>
              <w:adjustRightInd w:val="0"/>
              <w:spacing w:before="60" w:after="60"/>
              <w:rPr>
                <w:sz w:val="20"/>
              </w:rPr>
            </w:pPr>
            <w:r w:rsidRPr="0001043B">
              <w:rPr>
                <w:sz w:val="20"/>
              </w:rPr>
              <w:t xml:space="preserve">Unshaded/lower area: date of current illness, injury, or pregnancy; place of service; emergency status; procedures, services, or supplies; diagnosis pointer; charges; days/units; etc. </w:t>
            </w:r>
          </w:p>
        </w:tc>
      </w:tr>
      <w:tr w:rsidR="00DB37A5" w:rsidRPr="00953DFB" w:rsidTr="008D6228">
        <w:tc>
          <w:tcPr>
            <w:tcW w:w="1087" w:type="dxa"/>
            <w:shd w:val="clear" w:color="auto" w:fill="auto"/>
          </w:tcPr>
          <w:p w:rsidR="00DB37A5" w:rsidRDefault="00F32747" w:rsidP="00010869">
            <w:pPr>
              <w:autoSpaceDE w:val="0"/>
              <w:autoSpaceDN w:val="0"/>
              <w:adjustRightInd w:val="0"/>
              <w:rPr>
                <w:sz w:val="20"/>
              </w:rPr>
            </w:pPr>
            <w:r>
              <w:rPr>
                <w:sz w:val="20"/>
              </w:rPr>
              <w:lastRenderedPageBreak/>
              <w:t>4/1/2014</w:t>
            </w:r>
          </w:p>
        </w:tc>
        <w:tc>
          <w:tcPr>
            <w:tcW w:w="1447" w:type="dxa"/>
            <w:shd w:val="clear" w:color="auto" w:fill="auto"/>
          </w:tcPr>
          <w:p w:rsidR="00DB37A5" w:rsidRPr="009D70FB" w:rsidRDefault="00DB37A5" w:rsidP="00010869">
            <w:pPr>
              <w:autoSpaceDE w:val="0"/>
              <w:autoSpaceDN w:val="0"/>
              <w:adjustRightInd w:val="0"/>
              <w:rPr>
                <w:sz w:val="20"/>
              </w:rPr>
            </w:pPr>
            <w:r w:rsidRPr="007C090E">
              <w:rPr>
                <w:sz w:val="20"/>
              </w:rPr>
              <w:t xml:space="preserve">Clarifications to field name and </w:t>
            </w:r>
            <w:r w:rsidRPr="003B6C74">
              <w:rPr>
                <w:sz w:val="20"/>
              </w:rPr>
              <w:t>description.</w:t>
            </w:r>
          </w:p>
        </w:tc>
        <w:tc>
          <w:tcPr>
            <w:tcW w:w="1163" w:type="dxa"/>
            <w:shd w:val="clear" w:color="auto" w:fill="auto"/>
          </w:tcPr>
          <w:p w:rsidR="00DB37A5" w:rsidRPr="008D04FA" w:rsidRDefault="00DB37A5" w:rsidP="00010869">
            <w:pPr>
              <w:autoSpaceDE w:val="0"/>
              <w:autoSpaceDN w:val="0"/>
              <w:adjustRightInd w:val="0"/>
              <w:rPr>
                <w:sz w:val="20"/>
              </w:rPr>
            </w:pPr>
            <w:r w:rsidRPr="00894EB0">
              <w:rPr>
                <w:sz w:val="20"/>
              </w:rPr>
              <w:t>24A</w:t>
            </w:r>
          </w:p>
        </w:tc>
        <w:tc>
          <w:tcPr>
            <w:tcW w:w="1440" w:type="dxa"/>
            <w:shd w:val="clear" w:color="auto" w:fill="auto"/>
          </w:tcPr>
          <w:p w:rsidR="00DB37A5" w:rsidRPr="008D04FA" w:rsidRDefault="00DB37A5" w:rsidP="00010869">
            <w:pPr>
              <w:autoSpaceDE w:val="0"/>
              <w:autoSpaceDN w:val="0"/>
              <w:adjustRightInd w:val="0"/>
              <w:rPr>
                <w:sz w:val="20"/>
              </w:rPr>
            </w:pPr>
            <w:r w:rsidRPr="008D04FA">
              <w:rPr>
                <w:sz w:val="20"/>
              </w:rPr>
              <w:t xml:space="preserve">Date(s) of Service </w:t>
            </w:r>
          </w:p>
          <w:p w:rsidR="00DB37A5" w:rsidRPr="00B60E5E" w:rsidRDefault="00DB37A5" w:rsidP="00010869">
            <w:pPr>
              <w:autoSpaceDE w:val="0"/>
              <w:autoSpaceDN w:val="0"/>
              <w:adjustRightInd w:val="0"/>
              <w:rPr>
                <w:sz w:val="20"/>
              </w:rPr>
            </w:pPr>
            <w:r w:rsidRPr="00B60E5E">
              <w:rPr>
                <w:sz w:val="20"/>
              </w:rPr>
              <w:t>(for lower, unshaded area)</w:t>
            </w:r>
          </w:p>
        </w:tc>
        <w:tc>
          <w:tcPr>
            <w:tcW w:w="2880" w:type="dxa"/>
            <w:shd w:val="clear" w:color="auto" w:fill="auto"/>
          </w:tcPr>
          <w:p w:rsidR="00DB37A5" w:rsidRPr="00B60E5E" w:rsidRDefault="00DB37A5" w:rsidP="00010869">
            <w:pPr>
              <w:widowControl w:val="0"/>
              <w:autoSpaceDE w:val="0"/>
              <w:autoSpaceDN w:val="0"/>
              <w:adjustRightInd w:val="0"/>
              <w:spacing w:before="60" w:after="60"/>
              <w:rPr>
                <w:sz w:val="20"/>
              </w:rPr>
            </w:pPr>
            <w:r w:rsidRPr="00B60E5E">
              <w:rPr>
                <w:sz w:val="20"/>
              </w:rPr>
              <w:t>Enter the date the service was provided in MMDDYYYY format.</w:t>
            </w:r>
          </w:p>
          <w:p w:rsidR="00DB37A5" w:rsidRPr="00B60E5E" w:rsidRDefault="00DB37A5" w:rsidP="00010869">
            <w:pPr>
              <w:autoSpaceDE w:val="0"/>
              <w:autoSpaceDN w:val="0"/>
              <w:adjustRightInd w:val="0"/>
              <w:rPr>
                <w:sz w:val="20"/>
              </w:rPr>
            </w:pPr>
          </w:p>
        </w:tc>
        <w:tc>
          <w:tcPr>
            <w:tcW w:w="3060" w:type="dxa"/>
            <w:shd w:val="clear" w:color="auto" w:fill="auto"/>
          </w:tcPr>
          <w:p w:rsidR="00DB37A5" w:rsidRPr="007C090E" w:rsidRDefault="00DB37A5" w:rsidP="00010869">
            <w:pPr>
              <w:widowControl w:val="0"/>
              <w:autoSpaceDE w:val="0"/>
              <w:autoSpaceDN w:val="0"/>
              <w:adjustRightInd w:val="0"/>
              <w:spacing w:before="60" w:after="60"/>
              <w:rPr>
                <w:sz w:val="20"/>
              </w:rPr>
            </w:pPr>
            <w:r w:rsidRPr="00B60E5E">
              <w:rPr>
                <w:sz w:val="20"/>
              </w:rPr>
              <w:t xml:space="preserve">Enter the date the service was provided in MMDDYYYY format in the </w:t>
            </w:r>
            <w:r w:rsidRPr="00B60E5E">
              <w:rPr>
                <w:b/>
                <w:sz w:val="20"/>
              </w:rPr>
              <w:t>unshaded area</w:t>
            </w:r>
            <w:r w:rsidRPr="00B60E5E">
              <w:rPr>
                <w:sz w:val="20"/>
              </w:rPr>
              <w:t>.</w:t>
            </w:r>
          </w:p>
          <w:p w:rsidR="00DB37A5" w:rsidRPr="003B6C74" w:rsidRDefault="00DB37A5" w:rsidP="00010869">
            <w:pPr>
              <w:widowControl w:val="0"/>
              <w:autoSpaceDE w:val="0"/>
              <w:autoSpaceDN w:val="0"/>
              <w:adjustRightInd w:val="0"/>
              <w:spacing w:before="60" w:after="60"/>
              <w:ind w:left="360"/>
              <w:rPr>
                <w:sz w:val="20"/>
              </w:rPr>
            </w:pPr>
          </w:p>
        </w:tc>
      </w:tr>
      <w:tr w:rsidR="00DB37A5" w:rsidRPr="00953DFB" w:rsidTr="008D6228">
        <w:tc>
          <w:tcPr>
            <w:tcW w:w="1087" w:type="dxa"/>
            <w:shd w:val="clear" w:color="auto" w:fill="auto"/>
          </w:tcPr>
          <w:p w:rsidR="00DB37A5" w:rsidRDefault="00F32747" w:rsidP="00010869">
            <w:pPr>
              <w:autoSpaceDE w:val="0"/>
              <w:autoSpaceDN w:val="0"/>
              <w:adjustRightInd w:val="0"/>
              <w:rPr>
                <w:sz w:val="20"/>
              </w:rPr>
            </w:pPr>
            <w:r>
              <w:rPr>
                <w:sz w:val="20"/>
              </w:rPr>
              <w:t>4/1/2014</w:t>
            </w:r>
          </w:p>
        </w:tc>
        <w:tc>
          <w:tcPr>
            <w:tcW w:w="1447" w:type="dxa"/>
            <w:shd w:val="clear" w:color="auto" w:fill="auto"/>
          </w:tcPr>
          <w:p w:rsidR="00DB37A5" w:rsidRPr="009D70FB" w:rsidRDefault="00DB37A5" w:rsidP="00010869">
            <w:pPr>
              <w:autoSpaceDE w:val="0"/>
              <w:autoSpaceDN w:val="0"/>
              <w:adjustRightInd w:val="0"/>
              <w:rPr>
                <w:sz w:val="20"/>
              </w:rPr>
            </w:pPr>
            <w:r w:rsidRPr="007C090E">
              <w:rPr>
                <w:sz w:val="20"/>
              </w:rPr>
              <w:t xml:space="preserve">Changed references to pointers </w:t>
            </w:r>
            <w:r w:rsidRPr="003B6C74">
              <w:rPr>
                <w:sz w:val="20"/>
              </w:rPr>
              <w:t>from numeric to alphabetic.</w:t>
            </w:r>
          </w:p>
        </w:tc>
        <w:tc>
          <w:tcPr>
            <w:tcW w:w="1163" w:type="dxa"/>
            <w:shd w:val="clear" w:color="auto" w:fill="auto"/>
          </w:tcPr>
          <w:p w:rsidR="00DB37A5" w:rsidRPr="008D04FA" w:rsidRDefault="00DB37A5" w:rsidP="00010869">
            <w:pPr>
              <w:autoSpaceDE w:val="0"/>
              <w:autoSpaceDN w:val="0"/>
              <w:adjustRightInd w:val="0"/>
              <w:rPr>
                <w:sz w:val="20"/>
              </w:rPr>
            </w:pPr>
            <w:r w:rsidRPr="00894EB0">
              <w:rPr>
                <w:sz w:val="20"/>
              </w:rPr>
              <w:t>24E</w:t>
            </w:r>
          </w:p>
        </w:tc>
        <w:tc>
          <w:tcPr>
            <w:tcW w:w="1440" w:type="dxa"/>
            <w:shd w:val="clear" w:color="auto" w:fill="auto"/>
          </w:tcPr>
          <w:p w:rsidR="00DB37A5" w:rsidRPr="0001043B" w:rsidRDefault="00DB37A5" w:rsidP="00010869">
            <w:pPr>
              <w:widowControl w:val="0"/>
              <w:autoSpaceDE w:val="0"/>
              <w:autoSpaceDN w:val="0"/>
              <w:adjustRightInd w:val="0"/>
              <w:spacing w:before="60" w:after="60"/>
              <w:rPr>
                <w:sz w:val="20"/>
              </w:rPr>
            </w:pPr>
            <w:r w:rsidRPr="008D04FA">
              <w:rPr>
                <w:sz w:val="20"/>
              </w:rPr>
              <w:t xml:space="preserve">Diagnosis Pointer </w:t>
            </w:r>
          </w:p>
        </w:tc>
        <w:tc>
          <w:tcPr>
            <w:tcW w:w="2880" w:type="dxa"/>
            <w:shd w:val="clear" w:color="auto" w:fill="auto"/>
          </w:tcPr>
          <w:p w:rsidR="00DB37A5" w:rsidRPr="003B6C74" w:rsidRDefault="00DB37A5" w:rsidP="00010869">
            <w:pPr>
              <w:autoSpaceDE w:val="0"/>
              <w:autoSpaceDN w:val="0"/>
              <w:adjustRightInd w:val="0"/>
              <w:rPr>
                <w:sz w:val="20"/>
              </w:rPr>
            </w:pPr>
            <w:r w:rsidRPr="007C090E">
              <w:rPr>
                <w:sz w:val="20"/>
              </w:rPr>
              <w:t>If applicable, enter the diagnosis code reference number (pointer) as shown in Field 21 to relate the date of service a</w:t>
            </w:r>
            <w:r w:rsidRPr="003B6C74">
              <w:rPr>
                <w:sz w:val="20"/>
              </w:rPr>
              <w:t>nd the procedures performed to the primary diagnosis. (ICD-9-CM diagnosis codes must be entered in Field 21 only. Do not enter them in Field 24E.)</w:t>
            </w:r>
          </w:p>
          <w:p w:rsidR="00DB37A5" w:rsidRPr="00894EB0" w:rsidRDefault="00DB37A5" w:rsidP="00010869">
            <w:pPr>
              <w:autoSpaceDE w:val="0"/>
              <w:autoSpaceDN w:val="0"/>
              <w:adjustRightInd w:val="0"/>
              <w:rPr>
                <w:sz w:val="20"/>
              </w:rPr>
            </w:pPr>
            <w:r w:rsidRPr="009D70FB">
              <w:rPr>
                <w:sz w:val="20"/>
              </w:rPr>
              <w:t xml:space="preserve">When multiple services are performed, enter the primary reference number for each service first, followed by </w:t>
            </w:r>
            <w:r w:rsidRPr="00894EB0">
              <w:rPr>
                <w:sz w:val="20"/>
              </w:rPr>
              <w:t>other applicable services.</w:t>
            </w:r>
          </w:p>
          <w:p w:rsidR="00DB37A5" w:rsidRPr="008D04FA" w:rsidRDefault="00DB37A5" w:rsidP="00010869">
            <w:pPr>
              <w:autoSpaceDE w:val="0"/>
              <w:autoSpaceDN w:val="0"/>
              <w:adjustRightInd w:val="0"/>
              <w:rPr>
                <w:sz w:val="20"/>
              </w:rPr>
            </w:pPr>
            <w:r w:rsidRPr="008D04FA">
              <w:rPr>
                <w:sz w:val="20"/>
              </w:rPr>
              <w:t>The reference number should be a 1, 2, 3, 4, or multiple numbers as explained in the previous sentence.</w:t>
            </w:r>
          </w:p>
          <w:p w:rsidR="00DB37A5" w:rsidRPr="00B60E5E" w:rsidRDefault="00DB37A5" w:rsidP="00010869">
            <w:pPr>
              <w:autoSpaceDE w:val="0"/>
              <w:autoSpaceDN w:val="0"/>
              <w:adjustRightInd w:val="0"/>
              <w:rPr>
                <w:sz w:val="20"/>
              </w:rPr>
            </w:pPr>
            <w:r w:rsidRPr="008D04FA">
              <w:rPr>
                <w:sz w:val="20"/>
              </w:rPr>
              <w:t>Enter numbers left-justified in the field. Do not u</w:t>
            </w:r>
            <w:r w:rsidRPr="00B60E5E">
              <w:rPr>
                <w:sz w:val="20"/>
              </w:rPr>
              <w:t>se commas between the numbers.</w:t>
            </w:r>
          </w:p>
        </w:tc>
        <w:tc>
          <w:tcPr>
            <w:tcW w:w="3060" w:type="dxa"/>
            <w:shd w:val="clear" w:color="auto" w:fill="auto"/>
          </w:tcPr>
          <w:p w:rsidR="00DB37A5" w:rsidRPr="00B60E5E" w:rsidRDefault="00DB37A5" w:rsidP="00010869">
            <w:pPr>
              <w:spacing w:before="60" w:after="60"/>
              <w:rPr>
                <w:sz w:val="20"/>
              </w:rPr>
            </w:pPr>
            <w:r w:rsidRPr="00B60E5E">
              <w:rPr>
                <w:sz w:val="20"/>
              </w:rPr>
              <w:t>If applicable, enter the diagnosis code reference letter (pointer) as shown in Field 21 to relate the date of service and the procedures performed to the primary diagnosis. (ICD-CM diagnosis codes must be entered in Field 21 only. Do not enter them in Field 24E.)</w:t>
            </w:r>
          </w:p>
          <w:p w:rsidR="00DB37A5" w:rsidRPr="00B60E5E" w:rsidRDefault="00DB37A5" w:rsidP="00010869">
            <w:pPr>
              <w:spacing w:before="60" w:after="60"/>
              <w:rPr>
                <w:sz w:val="20"/>
              </w:rPr>
            </w:pPr>
            <w:r w:rsidRPr="00B60E5E">
              <w:rPr>
                <w:sz w:val="20"/>
              </w:rPr>
              <w:t>When multiple services are performed, enter the primary reference letter for each service first, followed by other applicable services.</w:t>
            </w:r>
          </w:p>
          <w:p w:rsidR="00DB37A5" w:rsidRPr="00B60E5E" w:rsidRDefault="00DB37A5" w:rsidP="00010869">
            <w:pPr>
              <w:spacing w:before="60" w:after="60"/>
              <w:rPr>
                <w:sz w:val="20"/>
              </w:rPr>
            </w:pPr>
            <w:r w:rsidRPr="00B60E5E">
              <w:rPr>
                <w:sz w:val="20"/>
              </w:rPr>
              <w:t>The reference number should be a letter A through L or multiple letters as explained in the previous sentence.</w:t>
            </w:r>
          </w:p>
          <w:p w:rsidR="00DB37A5" w:rsidRPr="00B60E5E" w:rsidRDefault="00DB37A5" w:rsidP="00010869">
            <w:pPr>
              <w:widowControl w:val="0"/>
              <w:autoSpaceDE w:val="0"/>
              <w:autoSpaceDN w:val="0"/>
              <w:adjustRightInd w:val="0"/>
              <w:spacing w:before="60" w:after="60"/>
              <w:rPr>
                <w:sz w:val="20"/>
              </w:rPr>
            </w:pPr>
            <w:r w:rsidRPr="00B60E5E">
              <w:rPr>
                <w:sz w:val="20"/>
              </w:rPr>
              <w:t>Enter letters left-justified in the field. Do not use commas between the letters.</w:t>
            </w:r>
          </w:p>
        </w:tc>
      </w:tr>
      <w:tr w:rsidR="00DB37A5" w:rsidRPr="00953DFB" w:rsidTr="008D6228">
        <w:tc>
          <w:tcPr>
            <w:tcW w:w="1087" w:type="dxa"/>
            <w:shd w:val="clear" w:color="auto" w:fill="auto"/>
          </w:tcPr>
          <w:p w:rsidR="00DB37A5" w:rsidRDefault="00F32747" w:rsidP="00010869">
            <w:pPr>
              <w:autoSpaceDE w:val="0"/>
              <w:autoSpaceDN w:val="0"/>
              <w:adjustRightInd w:val="0"/>
              <w:rPr>
                <w:sz w:val="20"/>
              </w:rPr>
            </w:pPr>
            <w:r>
              <w:rPr>
                <w:sz w:val="20"/>
              </w:rPr>
              <w:t>4/1/2014</w:t>
            </w:r>
          </w:p>
        </w:tc>
        <w:tc>
          <w:tcPr>
            <w:tcW w:w="1447" w:type="dxa"/>
            <w:shd w:val="clear" w:color="auto" w:fill="auto"/>
          </w:tcPr>
          <w:p w:rsidR="00DB37A5" w:rsidRPr="009D70FB" w:rsidRDefault="00DB37A5" w:rsidP="00010869">
            <w:pPr>
              <w:autoSpaceDE w:val="0"/>
              <w:autoSpaceDN w:val="0"/>
              <w:adjustRightInd w:val="0"/>
              <w:rPr>
                <w:sz w:val="20"/>
              </w:rPr>
            </w:pPr>
            <w:r w:rsidRPr="007C090E">
              <w:rPr>
                <w:sz w:val="20"/>
              </w:rPr>
              <w:t>Field now reserved for NUCC use</w:t>
            </w:r>
            <w:r w:rsidRPr="003B6C74">
              <w:rPr>
                <w:sz w:val="20"/>
              </w:rPr>
              <w:t xml:space="preserve"> </w:t>
            </w:r>
          </w:p>
        </w:tc>
        <w:tc>
          <w:tcPr>
            <w:tcW w:w="1163" w:type="dxa"/>
            <w:shd w:val="clear" w:color="auto" w:fill="auto"/>
          </w:tcPr>
          <w:p w:rsidR="00DB37A5" w:rsidRPr="008D04FA" w:rsidRDefault="00DB37A5" w:rsidP="00010869">
            <w:pPr>
              <w:autoSpaceDE w:val="0"/>
              <w:autoSpaceDN w:val="0"/>
              <w:adjustRightInd w:val="0"/>
              <w:rPr>
                <w:sz w:val="20"/>
              </w:rPr>
            </w:pPr>
            <w:r w:rsidRPr="00894EB0">
              <w:rPr>
                <w:sz w:val="20"/>
              </w:rPr>
              <w:t>30</w:t>
            </w:r>
          </w:p>
        </w:tc>
        <w:tc>
          <w:tcPr>
            <w:tcW w:w="1440" w:type="dxa"/>
            <w:shd w:val="clear" w:color="auto" w:fill="auto"/>
          </w:tcPr>
          <w:p w:rsidR="00DB37A5" w:rsidRPr="00B60E5E" w:rsidRDefault="00DB37A5" w:rsidP="00010869">
            <w:pPr>
              <w:autoSpaceDE w:val="0"/>
              <w:autoSpaceDN w:val="0"/>
              <w:adjustRightInd w:val="0"/>
              <w:rPr>
                <w:sz w:val="20"/>
              </w:rPr>
            </w:pPr>
            <w:proofErr w:type="spellStart"/>
            <w:r w:rsidRPr="008D04FA">
              <w:rPr>
                <w:sz w:val="20"/>
              </w:rPr>
              <w:t>Rsvd</w:t>
            </w:r>
            <w:proofErr w:type="spellEnd"/>
            <w:r w:rsidRPr="008D04FA">
              <w:rPr>
                <w:sz w:val="20"/>
              </w:rPr>
              <w:t xml:space="preserve"> for NUCC Use</w:t>
            </w:r>
          </w:p>
        </w:tc>
        <w:tc>
          <w:tcPr>
            <w:tcW w:w="2880" w:type="dxa"/>
            <w:shd w:val="clear" w:color="auto" w:fill="auto"/>
          </w:tcPr>
          <w:p w:rsidR="00DB37A5" w:rsidRPr="00B60E5E" w:rsidRDefault="00DB37A5" w:rsidP="00010869">
            <w:pPr>
              <w:autoSpaceDE w:val="0"/>
              <w:autoSpaceDN w:val="0"/>
              <w:adjustRightInd w:val="0"/>
              <w:rPr>
                <w:sz w:val="20"/>
              </w:rPr>
            </w:pPr>
            <w:r w:rsidRPr="00B60E5E">
              <w:rPr>
                <w:sz w:val="20"/>
              </w:rPr>
              <w:t>N/A</w:t>
            </w:r>
          </w:p>
        </w:tc>
        <w:tc>
          <w:tcPr>
            <w:tcW w:w="3060" w:type="dxa"/>
            <w:shd w:val="clear" w:color="auto" w:fill="auto"/>
          </w:tcPr>
          <w:p w:rsidR="00DB37A5" w:rsidRPr="00B60E5E" w:rsidRDefault="00DB37A5" w:rsidP="00010869">
            <w:pPr>
              <w:widowControl w:val="0"/>
              <w:autoSpaceDE w:val="0"/>
              <w:autoSpaceDN w:val="0"/>
              <w:adjustRightInd w:val="0"/>
              <w:spacing w:before="60" w:after="60"/>
              <w:rPr>
                <w:sz w:val="20"/>
              </w:rPr>
            </w:pPr>
            <w:r w:rsidRPr="00B60E5E">
              <w:rPr>
                <w:sz w:val="20"/>
              </w:rPr>
              <w:t>Not required</w:t>
            </w:r>
          </w:p>
        </w:tc>
      </w:tr>
      <w:tr w:rsidR="00DB37A5" w:rsidRPr="00953DFB" w:rsidTr="008D6228">
        <w:tc>
          <w:tcPr>
            <w:tcW w:w="1087" w:type="dxa"/>
            <w:shd w:val="clear" w:color="auto" w:fill="auto"/>
          </w:tcPr>
          <w:p w:rsidR="00DB37A5" w:rsidRDefault="00F32747" w:rsidP="00010869">
            <w:pPr>
              <w:autoSpaceDE w:val="0"/>
              <w:autoSpaceDN w:val="0"/>
              <w:adjustRightInd w:val="0"/>
              <w:rPr>
                <w:sz w:val="20"/>
              </w:rPr>
            </w:pPr>
            <w:r>
              <w:rPr>
                <w:sz w:val="20"/>
              </w:rPr>
              <w:t>4/1/2014</w:t>
            </w:r>
          </w:p>
        </w:tc>
        <w:tc>
          <w:tcPr>
            <w:tcW w:w="1447" w:type="dxa"/>
            <w:shd w:val="clear" w:color="auto" w:fill="auto"/>
          </w:tcPr>
          <w:p w:rsidR="00DB37A5" w:rsidRPr="009D70FB" w:rsidRDefault="00DB37A5" w:rsidP="00010869">
            <w:pPr>
              <w:autoSpaceDE w:val="0"/>
              <w:autoSpaceDN w:val="0"/>
              <w:adjustRightInd w:val="0"/>
              <w:rPr>
                <w:sz w:val="20"/>
              </w:rPr>
            </w:pPr>
            <w:r w:rsidRPr="007C090E">
              <w:rPr>
                <w:sz w:val="20"/>
              </w:rPr>
              <w:t xml:space="preserve">Appendix A: </w:t>
            </w:r>
            <w:r w:rsidRPr="003B6C74">
              <w:rPr>
                <w:sz w:val="20"/>
              </w:rPr>
              <w:t xml:space="preserve">TPL Supplemental Instructions </w:t>
            </w:r>
            <w:r w:rsidRPr="003B6C74">
              <w:rPr>
                <w:sz w:val="20"/>
              </w:rPr>
              <w:lastRenderedPageBreak/>
              <w:t>for Submitting Claims on the CMS-1500 for Members with Medicare Coverage</w:t>
            </w:r>
          </w:p>
        </w:tc>
        <w:tc>
          <w:tcPr>
            <w:tcW w:w="1163" w:type="dxa"/>
            <w:shd w:val="clear" w:color="auto" w:fill="auto"/>
          </w:tcPr>
          <w:p w:rsidR="00DB37A5" w:rsidRPr="008D04FA" w:rsidRDefault="00DB37A5" w:rsidP="00010869">
            <w:pPr>
              <w:autoSpaceDE w:val="0"/>
              <w:autoSpaceDN w:val="0"/>
              <w:adjustRightInd w:val="0"/>
              <w:rPr>
                <w:sz w:val="20"/>
              </w:rPr>
            </w:pPr>
            <w:r w:rsidRPr="00894EB0">
              <w:rPr>
                <w:sz w:val="20"/>
              </w:rPr>
              <w:lastRenderedPageBreak/>
              <w:t>N/A</w:t>
            </w:r>
          </w:p>
        </w:tc>
        <w:tc>
          <w:tcPr>
            <w:tcW w:w="1440" w:type="dxa"/>
            <w:shd w:val="clear" w:color="auto" w:fill="auto"/>
          </w:tcPr>
          <w:p w:rsidR="00DB37A5" w:rsidRPr="00B60E5E" w:rsidRDefault="00DB37A5" w:rsidP="00010869">
            <w:pPr>
              <w:autoSpaceDE w:val="0"/>
              <w:autoSpaceDN w:val="0"/>
              <w:adjustRightInd w:val="0"/>
              <w:rPr>
                <w:sz w:val="20"/>
              </w:rPr>
            </w:pPr>
            <w:r w:rsidRPr="008D04FA">
              <w:rPr>
                <w:sz w:val="20"/>
              </w:rPr>
              <w:t>N/A</w:t>
            </w:r>
          </w:p>
        </w:tc>
        <w:tc>
          <w:tcPr>
            <w:tcW w:w="2880" w:type="dxa"/>
            <w:shd w:val="clear" w:color="auto" w:fill="auto"/>
          </w:tcPr>
          <w:p w:rsidR="00DB37A5" w:rsidRPr="00B60E5E" w:rsidRDefault="00DB37A5" w:rsidP="00010869">
            <w:pPr>
              <w:autoSpaceDE w:val="0"/>
              <w:autoSpaceDN w:val="0"/>
              <w:adjustRightInd w:val="0"/>
              <w:rPr>
                <w:sz w:val="20"/>
              </w:rPr>
            </w:pPr>
            <w:r w:rsidRPr="00B60E5E">
              <w:rPr>
                <w:sz w:val="20"/>
              </w:rPr>
              <w:t>N/A</w:t>
            </w:r>
          </w:p>
        </w:tc>
        <w:tc>
          <w:tcPr>
            <w:tcW w:w="3060" w:type="dxa"/>
            <w:shd w:val="clear" w:color="auto" w:fill="auto"/>
          </w:tcPr>
          <w:p w:rsidR="00DB37A5" w:rsidRPr="00B60E5E" w:rsidRDefault="00DB37A5" w:rsidP="00010869">
            <w:pPr>
              <w:widowControl w:val="0"/>
              <w:autoSpaceDE w:val="0"/>
              <w:autoSpaceDN w:val="0"/>
              <w:adjustRightInd w:val="0"/>
              <w:spacing w:before="60" w:after="60"/>
              <w:rPr>
                <w:sz w:val="20"/>
              </w:rPr>
            </w:pPr>
            <w:r w:rsidRPr="00B60E5E">
              <w:rPr>
                <w:sz w:val="20"/>
              </w:rPr>
              <w:t>Removed references to fields 1a, 9b, 10d, and changed TPL Required information for field 11d to reflect changes to these fields.</w:t>
            </w:r>
          </w:p>
        </w:tc>
      </w:tr>
    </w:tbl>
    <w:p w:rsidR="00E54167" w:rsidRPr="005306D3" w:rsidRDefault="00E54167" w:rsidP="007D5806">
      <w:pPr>
        <w:rPr>
          <w:rFonts w:asciiTheme="majorBidi" w:hAnsiTheme="majorBidi" w:cstheme="majorBidi"/>
          <w:sz w:val="20"/>
        </w:rPr>
      </w:pPr>
    </w:p>
    <w:sectPr w:rsidR="00E54167" w:rsidRPr="005306D3" w:rsidSect="0042277D">
      <w:headerReference w:type="even" r:id="rId26"/>
      <w:headerReference w:type="default" r:id="rId27"/>
      <w:footerReference w:type="default" r:id="rId28"/>
      <w:headerReference w:type="first" r:id="rId29"/>
      <w:pgSz w:w="12240" w:h="15840" w:code="1"/>
      <w:pgMar w:top="2304" w:right="576" w:bottom="1080" w:left="5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66" w:rsidRDefault="00E00766">
      <w:r>
        <w:separator/>
      </w:r>
    </w:p>
  </w:endnote>
  <w:endnote w:type="continuationSeparator" w:id="0">
    <w:p w:rsidR="00E00766" w:rsidRDefault="00E0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LJKPK+TimesNewRoman">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Footer"/>
      <w:tabs>
        <w:tab w:val="clear" w:pos="8640"/>
        <w:tab w:val="right" w:pos="9360"/>
      </w:tabs>
      <w:jc w:val="center"/>
    </w:pPr>
    <w:r>
      <w:rPr>
        <w:b/>
        <w:bCs/>
        <w:i/>
        <w:iCs/>
        <w:sz w:val="22"/>
      </w:rPr>
      <w:tab/>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w:t>
    </w:r>
    <w:r>
      <w:rPr>
        <w:b/>
        <w:bCs/>
        <w:i/>
        <w:iCs/>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Pr="00A83DC7" w:rsidRDefault="00E00766" w:rsidP="00A83DC7">
    <w:pPr>
      <w:pStyle w:val="Footer"/>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Pr="00A83DC7" w:rsidRDefault="00E00766" w:rsidP="00A83DC7">
    <w:pPr>
      <w:pStyle w:val="Footer"/>
      <w:tabs>
        <w:tab w:val="clear" w:pos="8640"/>
        <w:tab w:val="right" w:pos="8010"/>
      </w:tabs>
      <w:jc w:val="center"/>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rsidP="002F36B2">
    <w:pPr>
      <w:pStyle w:val="Footer"/>
      <w:pBdr>
        <w:bottom w:val="single" w:sz="12" w:space="1" w:color="auto"/>
      </w:pBdr>
      <w:jc w:val="center"/>
      <w:rPr>
        <w:rFonts w:ascii="Eras Medium ITC" w:hAnsi="Eras Medium ITC"/>
        <w:sz w:val="20"/>
      </w:rPr>
    </w:pPr>
  </w:p>
  <w:p w:rsidR="00E00766" w:rsidRPr="005621C6" w:rsidRDefault="00E00766">
    <w:pPr>
      <w:pStyle w:val="Footer"/>
    </w:pPr>
    <w:r>
      <w:rPr>
        <w:rFonts w:ascii="Eras Medium ITC" w:hAnsi="Eras Medium ITC"/>
        <w:sz w:val="20"/>
      </w:rPr>
      <w:tab/>
    </w:r>
    <w:r>
      <w:rPr>
        <w:rFonts w:ascii="Eras Medium ITC" w:hAnsi="Eras Medium ITC"/>
        <w:sz w:val="20"/>
      </w:rPr>
      <w:tab/>
    </w:r>
    <w:r>
      <w:rPr>
        <w:rFonts w:ascii="Eras Medium ITC" w:hAnsi="Eras Medium ITC"/>
        <w:sz w:val="20"/>
      </w:rPr>
      <w:tab/>
    </w:r>
    <w:r w:rsidRPr="005621C6">
      <w:rPr>
        <w:rFonts w:ascii="Eras Medium ITC" w:hAnsi="Eras Medium ITC"/>
        <w:sz w:val="20"/>
      </w:rPr>
      <w:t>Page</w:t>
    </w:r>
    <w:r w:rsidRPr="005621C6">
      <w:rPr>
        <w:sz w:val="20"/>
      </w:rPr>
      <w:t xml:space="preserve"> </w:t>
    </w:r>
    <w:r w:rsidRPr="005621C6">
      <w:rPr>
        <w:rFonts w:ascii="Eras Medium ITC" w:hAnsi="Eras Medium ITC"/>
        <w:sz w:val="20"/>
      </w:rPr>
      <w:fldChar w:fldCharType="begin"/>
    </w:r>
    <w:r w:rsidRPr="007F2260">
      <w:rPr>
        <w:rFonts w:ascii="Eras Medium ITC" w:hAnsi="Eras Medium ITC"/>
        <w:sz w:val="20"/>
      </w:rPr>
      <w:instrText xml:space="preserve"> PAGE </w:instrText>
    </w:r>
    <w:r w:rsidRPr="005621C6">
      <w:rPr>
        <w:rFonts w:ascii="Eras Medium ITC" w:hAnsi="Eras Medium ITC"/>
        <w:sz w:val="20"/>
      </w:rPr>
      <w:fldChar w:fldCharType="separate"/>
    </w:r>
    <w:r w:rsidR="003B5926">
      <w:rPr>
        <w:rFonts w:ascii="Eras Medium ITC" w:hAnsi="Eras Medium ITC"/>
        <w:noProof/>
        <w:sz w:val="20"/>
      </w:rPr>
      <w:t>7</w:t>
    </w:r>
    <w:r w:rsidRPr="005621C6">
      <w:rPr>
        <w:rFonts w:ascii="Eras Medium ITC" w:hAnsi="Eras Medium ITC"/>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66" w:rsidRDefault="00E00766">
      <w:r>
        <w:separator/>
      </w:r>
    </w:p>
  </w:footnote>
  <w:footnote w:type="continuationSeparator" w:id="0">
    <w:p w:rsidR="00E00766" w:rsidRDefault="00E00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shd w:val="clear" w:color="auto" w:fill="773B86"/>
      <w:jc w:val="center"/>
      <w:rPr>
        <w:rFonts w:ascii="Times" w:hAnsi="Times" w:cs="Tahoma"/>
        <w:b/>
        <w:bCs/>
        <w:color w:val="FFFFFF"/>
        <w:sz w:val="44"/>
      </w:rPr>
    </w:pPr>
    <w:r>
      <w:rPr>
        <w:rFonts w:ascii="Times" w:hAnsi="Times" w:cs="Tahoma"/>
        <w:b/>
        <w:bCs/>
        <w:color w:val="FFFFFF"/>
        <w:sz w:val="44"/>
      </w:rPr>
      <w:t>Commonwealth of Massachusetts</w:t>
    </w:r>
  </w:p>
  <w:p w:rsidR="00E00766" w:rsidRDefault="00E00766">
    <w:pPr>
      <w:pStyle w:val="Header"/>
      <w:shd w:val="clear" w:color="auto" w:fill="773B86"/>
      <w:jc w:val="center"/>
      <w:rPr>
        <w:b/>
        <w:i/>
        <w:iCs/>
        <w:color w:val="FFFFFF"/>
        <w:sz w:val="22"/>
      </w:rPr>
    </w:pPr>
    <w:r>
      <w:rPr>
        <w:rFonts w:ascii="Times" w:hAnsi="Times" w:cs="Tahoma"/>
        <w:b/>
        <w:bCs/>
        <w:color w:val="FFFFFF"/>
        <w:sz w:val="36"/>
      </w:rPr>
      <w:t>Executive Office of Health and Human Services</w:t>
    </w:r>
  </w:p>
  <w:p w:rsidR="00E00766" w:rsidRDefault="00E00766">
    <w:pPr>
      <w:pStyle w:val="Header"/>
      <w:shd w:val="clear" w:color="auto" w:fill="773B86"/>
      <w:tabs>
        <w:tab w:val="clear" w:pos="8640"/>
        <w:tab w:val="right" w:pos="9270"/>
      </w:tabs>
      <w:rPr>
        <w:b/>
        <w:i/>
        <w:iCs/>
        <w:color w:val="FFFFFF"/>
        <w:sz w:val="22"/>
      </w:rPr>
    </w:pPr>
    <w:r>
      <w:rPr>
        <w:b/>
        <w:i/>
        <w:iCs/>
        <w:color w:val="FFFFFF"/>
        <w:sz w:val="22"/>
      </w:rPr>
      <w:t>270/271 Companion Guide</w:t>
    </w:r>
    <w:r>
      <w:rPr>
        <w:b/>
        <w:i/>
        <w:iCs/>
        <w:color w:val="FFFFFF"/>
        <w:sz w:val="22"/>
      </w:rPr>
      <w:tab/>
    </w:r>
    <w:r>
      <w:rPr>
        <w:b/>
        <w:i/>
        <w:iCs/>
        <w:color w:val="FFFFFF"/>
        <w:sz w:val="22"/>
      </w:rPr>
      <w:tab/>
    </w:r>
  </w:p>
  <w:p w:rsidR="00E00766" w:rsidRPr="00A97A7F" w:rsidRDefault="00E00766" w:rsidP="00A97A7F">
    <w:pPr>
      <w:pStyle w:val="Header"/>
      <w:shd w:val="clear" w:color="auto" w:fill="773B86"/>
      <w:tabs>
        <w:tab w:val="clear" w:pos="8640"/>
        <w:tab w:val="right" w:pos="9270"/>
      </w:tabs>
      <w:rPr>
        <w:rFonts w:ascii="Arial" w:hAnsi="Arial" w:cs="Arial"/>
        <w:b/>
        <w:bCs/>
        <w:sz w:val="36"/>
      </w:rPr>
    </w:pPr>
    <w:r>
      <w:rPr>
        <w:b/>
        <w:bCs/>
        <w:i/>
        <w:iCs/>
        <w:color w:val="FFFFFF"/>
        <w:sz w:val="22"/>
      </w:rPr>
      <w:t>July</w:t>
    </w:r>
    <w:r w:rsidRPr="00B65E53">
      <w:rPr>
        <w:b/>
        <w:bCs/>
        <w:i/>
        <w:iCs/>
        <w:color w:val="FFFFFF"/>
        <w:sz w:val="22"/>
      </w:rPr>
      <w:t xml:space="preserve"> 2008</w:t>
    </w:r>
    <w:r w:rsidRPr="00B65E53">
      <w:rPr>
        <w:b/>
        <w:bCs/>
        <w:i/>
        <w:iCs/>
        <w:color w:val="FFFFFF"/>
        <w:sz w:val="22"/>
      </w:rPr>
      <w:tab/>
    </w:r>
    <w:r>
      <w:rPr>
        <w:b/>
        <w:bCs/>
        <w:i/>
        <w:iCs/>
        <w:color w:val="FFFFFF"/>
        <w:sz w:val="22"/>
      </w:rPr>
      <w:t xml:space="preserve">        DRAFT </w:t>
    </w:r>
    <w:r>
      <w:rPr>
        <w:b/>
        <w:bCs/>
        <w:i/>
        <w:iCs/>
        <w:color w:val="FFFFFF"/>
        <w:sz w:val="22"/>
      </w:rPr>
      <w:tab/>
      <w:t>Ve</w:t>
    </w:r>
    <w:r w:rsidRPr="00B65E53">
      <w:rPr>
        <w:b/>
        <w:bCs/>
        <w:i/>
        <w:iCs/>
        <w:color w:val="FFFFFF"/>
        <w:sz w:val="22"/>
      </w:rPr>
      <w:t xml:space="preserve">rsion </w:t>
    </w:r>
    <w:r>
      <w:rPr>
        <w:b/>
        <w:bCs/>
        <w:i/>
        <w:iCs/>
        <w:color w:val="FFFFFF"/>
        <w:sz w:val="22"/>
      </w:rPr>
      <w:t>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shd w:val="clear" w:color="auto" w:fill="773B86"/>
      <w:jc w:val="center"/>
      <w:rPr>
        <w:rFonts w:ascii="Times" w:hAnsi="Times" w:cs="Tahoma"/>
        <w:b/>
        <w:bCs/>
        <w:color w:val="FFFFFF"/>
        <w:sz w:val="44"/>
      </w:rPr>
    </w:pPr>
    <w:r>
      <w:rPr>
        <w:rFonts w:ascii="Times" w:hAnsi="Times" w:cs="Tahoma"/>
        <w:b/>
        <w:bCs/>
        <w:color w:val="FFFFFF"/>
        <w:sz w:val="44"/>
      </w:rPr>
      <w:t>Commonwealth of Massachusetts</w:t>
    </w:r>
  </w:p>
  <w:p w:rsidR="00E00766" w:rsidRDefault="00E00766">
    <w:pPr>
      <w:pStyle w:val="Header"/>
      <w:shd w:val="clear" w:color="auto" w:fill="773B86"/>
      <w:jc w:val="center"/>
      <w:rPr>
        <w:rFonts w:ascii="Times" w:hAnsi="Times" w:cs="Tahoma"/>
        <w:b/>
        <w:bCs/>
        <w:color w:val="FFFFFF"/>
        <w:sz w:val="36"/>
      </w:rPr>
    </w:pPr>
    <w:r>
      <w:rPr>
        <w:rFonts w:ascii="Times" w:hAnsi="Times" w:cs="Tahoma"/>
        <w:b/>
        <w:bCs/>
        <w:color w:val="FFFFFF"/>
        <w:sz w:val="36"/>
      </w:rPr>
      <w:t>Executive Office of Health and Human Services</w:t>
    </w:r>
  </w:p>
  <w:p w:rsidR="00E00766" w:rsidRDefault="00E00766" w:rsidP="00A97A7F">
    <w:pPr>
      <w:pStyle w:val="Header"/>
      <w:shd w:val="clear" w:color="auto" w:fill="773B86"/>
      <w:tabs>
        <w:tab w:val="clear" w:pos="8640"/>
        <w:tab w:val="left" w:pos="3900"/>
        <w:tab w:val="right" w:pos="9270"/>
      </w:tabs>
      <w:rPr>
        <w:rFonts w:ascii="Arial" w:hAnsi="Arial" w:cs="Arial"/>
        <w:b/>
        <w:bCs/>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shd w:val="clear" w:color="auto" w:fill="773B86"/>
      <w:jc w:val="center"/>
      <w:rPr>
        <w:rFonts w:ascii="Times" w:hAnsi="Times" w:cs="Tahoma"/>
        <w:b/>
        <w:bCs/>
        <w:color w:val="FFFFFF"/>
        <w:sz w:val="44"/>
      </w:rPr>
    </w:pPr>
    <w:r>
      <w:rPr>
        <w:rFonts w:ascii="Times" w:hAnsi="Times" w:cs="Tahoma"/>
        <w:b/>
        <w:bCs/>
        <w:color w:val="FFFFFF"/>
        <w:sz w:val="44"/>
      </w:rPr>
      <w:t>Commonwealth of Massachusetts</w:t>
    </w:r>
  </w:p>
  <w:p w:rsidR="00E00766" w:rsidRDefault="00E00766">
    <w:pPr>
      <w:pStyle w:val="Header"/>
      <w:shd w:val="clear" w:color="auto" w:fill="773B86"/>
      <w:jc w:val="center"/>
      <w:rPr>
        <w:rFonts w:ascii="Times" w:hAnsi="Times" w:cs="Tahoma"/>
        <w:b/>
        <w:bCs/>
        <w:color w:val="FFFFFF"/>
        <w:sz w:val="36"/>
      </w:rPr>
    </w:pPr>
    <w:r>
      <w:rPr>
        <w:rFonts w:ascii="Times" w:hAnsi="Times" w:cs="Tahoma"/>
        <w:b/>
        <w:bCs/>
        <w:color w:val="FFFFFF"/>
        <w:sz w:val="36"/>
      </w:rPr>
      <w:t>Executive Office of Health and Human Services</w:t>
    </w:r>
  </w:p>
  <w:p w:rsidR="00E00766" w:rsidRDefault="00E00766" w:rsidP="00A97A7F">
    <w:pPr>
      <w:pStyle w:val="Header"/>
      <w:shd w:val="clear" w:color="auto" w:fill="773B86"/>
      <w:tabs>
        <w:tab w:val="clear" w:pos="8640"/>
        <w:tab w:val="right" w:pos="9270"/>
      </w:tabs>
      <w:rPr>
        <w:b/>
        <w:bCs/>
        <w:i/>
        <w:iCs/>
        <w:color w:val="FFFFFF"/>
        <w:sz w:val="22"/>
      </w:rPr>
    </w:pPr>
  </w:p>
  <w:p w:rsidR="00E00766" w:rsidRDefault="00E00766" w:rsidP="00A97A7F">
    <w:pPr>
      <w:pStyle w:val="Header"/>
      <w:shd w:val="clear" w:color="auto" w:fill="773B86"/>
      <w:tabs>
        <w:tab w:val="clear" w:pos="8640"/>
        <w:tab w:val="right" w:pos="9270"/>
      </w:tabs>
      <w:rPr>
        <w:b/>
        <w:bCs/>
        <w:i/>
        <w:iCs/>
        <w:color w:val="FFFFFF"/>
        <w:sz w:val="22"/>
      </w:rPr>
    </w:pPr>
  </w:p>
  <w:p w:rsidR="00E00766" w:rsidRPr="0008339A" w:rsidRDefault="00E00766" w:rsidP="006F208E">
    <w:pPr>
      <w:pStyle w:val="Header"/>
      <w:shd w:val="clear" w:color="auto" w:fill="773B86"/>
      <w:tabs>
        <w:tab w:val="clear" w:pos="8640"/>
        <w:tab w:val="right" w:pos="9270"/>
      </w:tabs>
      <w:rPr>
        <w:b/>
        <w:bCs/>
        <w:i/>
        <w:iCs/>
        <w:color w:val="FFFFFF"/>
        <w:sz w:val="22"/>
      </w:rPr>
    </w:pPr>
    <w:r>
      <w:rPr>
        <w:b/>
        <w:bCs/>
        <w:i/>
        <w:iCs/>
        <w:color w:val="FFFFFF"/>
        <w:sz w:val="22"/>
      </w:rPr>
      <w:t>ICD-10 Changes to CMS-1500</w:t>
    </w:r>
    <w:r>
      <w:rPr>
        <w:b/>
        <w:bCs/>
        <w:i/>
        <w:iCs/>
        <w:color w:val="FFFFFF"/>
        <w:sz w:val="22"/>
      </w:rPr>
      <w:tab/>
    </w:r>
    <w:r>
      <w:rPr>
        <w:b/>
        <w:bCs/>
        <w:i/>
        <w:iCs/>
        <w:color w:val="FFFFFF"/>
        <w:sz w:val="22"/>
      </w:rPr>
      <w:tab/>
    </w:r>
    <w:r>
      <w:rPr>
        <w:b/>
        <w:bCs/>
        <w:i/>
        <w:iCs/>
        <w:color w:val="FFFFFF"/>
        <w:sz w:val="22"/>
      </w:rPr>
      <w:tab/>
    </w:r>
    <w:r>
      <w:rPr>
        <w:b/>
        <w:bCs/>
        <w:i/>
        <w:iCs/>
        <w:color w:val="FFFFFF"/>
        <w:sz w:val="22"/>
      </w:rPr>
      <w:tab/>
      <w:t xml:space="preserve">    April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rsidP="0041209A">
    <w:pPr>
      <w:pStyle w:val="Header"/>
      <w:shd w:val="clear" w:color="auto" w:fill="773B86"/>
      <w:jc w:val="center"/>
      <w:rPr>
        <w:rFonts w:ascii="Times" w:hAnsi="Times" w:cs="Tahoma"/>
        <w:b/>
        <w:bCs/>
        <w:color w:val="FFFFFF"/>
        <w:sz w:val="44"/>
      </w:rPr>
    </w:pPr>
    <w:r>
      <w:rPr>
        <w:rFonts w:ascii="Times" w:hAnsi="Times" w:cs="Tahoma"/>
        <w:b/>
        <w:bCs/>
        <w:color w:val="FFFFFF"/>
        <w:sz w:val="44"/>
      </w:rPr>
      <w:t>Commonwealth of Massachusetts</w:t>
    </w:r>
  </w:p>
  <w:p w:rsidR="00E00766" w:rsidRDefault="00E00766" w:rsidP="0041209A">
    <w:pPr>
      <w:pStyle w:val="Header"/>
      <w:shd w:val="clear" w:color="auto" w:fill="773B86"/>
      <w:jc w:val="center"/>
      <w:rPr>
        <w:rFonts w:ascii="Times" w:hAnsi="Times" w:cs="Tahoma"/>
        <w:b/>
        <w:bCs/>
        <w:color w:val="FFFFFF"/>
        <w:sz w:val="36"/>
      </w:rPr>
    </w:pPr>
    <w:r>
      <w:rPr>
        <w:rFonts w:ascii="Times" w:hAnsi="Times" w:cs="Tahoma"/>
        <w:b/>
        <w:bCs/>
        <w:color w:val="FFFFFF"/>
        <w:sz w:val="36"/>
      </w:rPr>
      <w:t>Executive Office of Health and Human Services</w:t>
    </w:r>
  </w:p>
  <w:p w:rsidR="00E00766" w:rsidRDefault="00E00766" w:rsidP="0041209A">
    <w:pPr>
      <w:pStyle w:val="Header"/>
      <w:shd w:val="clear" w:color="auto" w:fill="773B86"/>
      <w:tabs>
        <w:tab w:val="clear" w:pos="8640"/>
        <w:tab w:val="right" w:pos="9270"/>
      </w:tabs>
      <w:rPr>
        <w:b/>
        <w:bCs/>
        <w:i/>
        <w:iCs/>
        <w:color w:val="FFFFFF"/>
        <w:sz w:val="22"/>
      </w:rPr>
    </w:pPr>
  </w:p>
  <w:p w:rsidR="00E00766" w:rsidRPr="00C62D5F" w:rsidRDefault="00E00766" w:rsidP="005306D3">
    <w:pPr>
      <w:pStyle w:val="Header"/>
      <w:shd w:val="clear" w:color="auto" w:fill="773B86"/>
      <w:tabs>
        <w:tab w:val="clear" w:pos="8640"/>
        <w:tab w:val="left" w:pos="9090"/>
        <w:tab w:val="right" w:pos="9270"/>
      </w:tabs>
    </w:pPr>
    <w:r>
      <w:rPr>
        <w:b/>
        <w:bCs/>
        <w:i/>
        <w:iCs/>
        <w:color w:val="FFFFFF"/>
        <w:sz w:val="22"/>
      </w:rPr>
      <w:t>ICD-10 Changes to CMS-1500 Billing Guide</w:t>
    </w:r>
    <w:r w:rsidRPr="0008339A">
      <w:rPr>
        <w:b/>
        <w:bCs/>
        <w:i/>
        <w:iCs/>
        <w:color w:val="FFFFFF"/>
        <w:sz w:val="22"/>
      </w:rPr>
      <w:t xml:space="preserve"> </w:t>
    </w:r>
    <w:r>
      <w:rPr>
        <w:b/>
        <w:bCs/>
        <w:i/>
        <w:iCs/>
        <w:color w:val="FFFFFF"/>
        <w:sz w:val="22"/>
      </w:rPr>
      <w:tab/>
    </w:r>
    <w:r>
      <w:rPr>
        <w:b/>
        <w:bCs/>
        <w:i/>
        <w:iCs/>
        <w:color w:val="FFFFFF"/>
        <w:sz w:val="22"/>
      </w:rPr>
      <w:tab/>
    </w:r>
    <w:r>
      <w:rPr>
        <w:b/>
        <w:bCs/>
        <w:i/>
        <w:iCs/>
        <w:color w:val="FFFFFF"/>
        <w:sz w:val="22"/>
      </w:rPr>
      <w:tab/>
    </w:r>
    <w:r>
      <w:rPr>
        <w:b/>
        <w:bCs/>
        <w:i/>
        <w:iCs/>
        <w:color w:val="FFFFFF"/>
        <w:sz w:val="22"/>
      </w:rPr>
      <w:tab/>
    </w:r>
    <w:r>
      <w:rPr>
        <w:b/>
        <w:bCs/>
        <w:i/>
        <w:iCs/>
        <w:color w:val="FFFFFF"/>
        <w:sz w:val="22"/>
      </w:rPr>
      <w:tab/>
      <w:t xml:space="preserve">    April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66" w:rsidRDefault="00E00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C93"/>
    <w:multiLevelType w:val="hybridMultilevel"/>
    <w:tmpl w:val="3DBA6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56F63"/>
    <w:multiLevelType w:val="hybridMultilevel"/>
    <w:tmpl w:val="EFC4C80E"/>
    <w:lvl w:ilvl="0" w:tplc="D7601C6C">
      <w:start w:val="1"/>
      <w:numFmt w:val="bullet"/>
      <w:pStyle w:val="BulletLevel1"/>
      <w:lvlText w:val=""/>
      <w:lvlJc w:val="left"/>
      <w:pPr>
        <w:tabs>
          <w:tab w:val="num" w:pos="360"/>
        </w:tabs>
        <w:ind w:left="360" w:hanging="360"/>
      </w:pPr>
      <w:rPr>
        <w:rFonts w:ascii="Symbol" w:hAnsi="Symbol"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8F2FBF"/>
    <w:multiLevelType w:val="hybridMultilevel"/>
    <w:tmpl w:val="00F896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95715B"/>
    <w:multiLevelType w:val="hybridMultilevel"/>
    <w:tmpl w:val="877403BE"/>
    <w:lvl w:ilvl="0" w:tplc="BE184F66">
      <w:start w:val="1"/>
      <w:numFmt w:val="decimal"/>
      <w:lvlText w:val="%1."/>
      <w:lvlJc w:val="left"/>
      <w:pPr>
        <w:tabs>
          <w:tab w:val="num" w:pos="432"/>
        </w:tabs>
        <w:ind w:left="43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7875EC"/>
    <w:multiLevelType w:val="multilevel"/>
    <w:tmpl w:val="BCCC51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FAE1879"/>
    <w:multiLevelType w:val="multilevel"/>
    <w:tmpl w:val="7D22D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089558D"/>
    <w:multiLevelType w:val="hybridMultilevel"/>
    <w:tmpl w:val="8130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6153A"/>
    <w:multiLevelType w:val="hybridMultilevel"/>
    <w:tmpl w:val="0490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A0CEF"/>
    <w:multiLevelType w:val="hybridMultilevel"/>
    <w:tmpl w:val="E3A2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1201D"/>
    <w:multiLevelType w:val="hybridMultilevel"/>
    <w:tmpl w:val="727A0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D56FAA"/>
    <w:multiLevelType w:val="hybridMultilevel"/>
    <w:tmpl w:val="1D42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066384"/>
    <w:multiLevelType w:val="hybridMultilevel"/>
    <w:tmpl w:val="24EE392C"/>
    <w:lvl w:ilvl="0" w:tplc="BE184F66">
      <w:start w:val="1"/>
      <w:numFmt w:val="decimal"/>
      <w:lvlText w:val="%1."/>
      <w:lvlJc w:val="left"/>
      <w:pPr>
        <w:tabs>
          <w:tab w:val="num" w:pos="432"/>
        </w:tabs>
        <w:ind w:left="43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E03C3B"/>
    <w:multiLevelType w:val="hybridMultilevel"/>
    <w:tmpl w:val="7D22D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4A575E"/>
    <w:multiLevelType w:val="hybridMultilevel"/>
    <w:tmpl w:val="EEF601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E53A88"/>
    <w:multiLevelType w:val="hybridMultilevel"/>
    <w:tmpl w:val="56DA3A68"/>
    <w:lvl w:ilvl="0" w:tplc="04090001">
      <w:start w:val="1"/>
      <w:numFmt w:val="bullet"/>
      <w:lvlText w:val=""/>
      <w:lvlJc w:val="left"/>
      <w:pPr>
        <w:ind w:left="618" w:hanging="360"/>
      </w:pPr>
      <w:rPr>
        <w:rFonts w:ascii="Symbol" w:hAnsi="Symbol" w:hint="default"/>
      </w:rPr>
    </w:lvl>
    <w:lvl w:ilvl="1" w:tplc="04090003">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5">
    <w:nsid w:val="4F497531"/>
    <w:multiLevelType w:val="hybridMultilevel"/>
    <w:tmpl w:val="7414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256E0"/>
    <w:multiLevelType w:val="hybridMultilevel"/>
    <w:tmpl w:val="0FCA0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561D78"/>
    <w:multiLevelType w:val="hybridMultilevel"/>
    <w:tmpl w:val="67080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2C3293"/>
    <w:multiLevelType w:val="hybridMultilevel"/>
    <w:tmpl w:val="F9F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75B77"/>
    <w:multiLevelType w:val="hybridMultilevel"/>
    <w:tmpl w:val="7D90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7F25DD"/>
    <w:multiLevelType w:val="hybridMultilevel"/>
    <w:tmpl w:val="851296F4"/>
    <w:lvl w:ilvl="0" w:tplc="BE184F66">
      <w:start w:val="1"/>
      <w:numFmt w:val="decimal"/>
      <w:lvlText w:val="%1."/>
      <w:lvlJc w:val="left"/>
      <w:pPr>
        <w:tabs>
          <w:tab w:val="num" w:pos="432"/>
        </w:tabs>
        <w:ind w:left="43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F05D2E"/>
    <w:multiLevelType w:val="hybridMultilevel"/>
    <w:tmpl w:val="D57EF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690F5F"/>
    <w:multiLevelType w:val="hybridMultilevel"/>
    <w:tmpl w:val="E6920A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1549B2"/>
    <w:multiLevelType w:val="hybridMultilevel"/>
    <w:tmpl w:val="DF4C2A50"/>
    <w:lvl w:ilvl="0" w:tplc="04090001">
      <w:start w:val="1"/>
      <w:numFmt w:val="bullet"/>
      <w:lvlText w:val=""/>
      <w:lvlJc w:val="left"/>
      <w:pPr>
        <w:tabs>
          <w:tab w:val="num" w:pos="-485"/>
        </w:tabs>
        <w:ind w:left="-485" w:hanging="360"/>
      </w:pPr>
      <w:rPr>
        <w:rFonts w:ascii="Symbol" w:hAnsi="Symbol" w:hint="default"/>
      </w:rPr>
    </w:lvl>
    <w:lvl w:ilvl="1" w:tplc="04090003" w:tentative="1">
      <w:start w:val="1"/>
      <w:numFmt w:val="bullet"/>
      <w:lvlText w:val="o"/>
      <w:lvlJc w:val="left"/>
      <w:pPr>
        <w:tabs>
          <w:tab w:val="num" w:pos="235"/>
        </w:tabs>
        <w:ind w:left="235" w:hanging="360"/>
      </w:pPr>
      <w:rPr>
        <w:rFonts w:ascii="Courier New" w:hAnsi="Courier New" w:cs="Courier New" w:hint="default"/>
      </w:rPr>
    </w:lvl>
    <w:lvl w:ilvl="2" w:tplc="04090005" w:tentative="1">
      <w:start w:val="1"/>
      <w:numFmt w:val="bullet"/>
      <w:lvlText w:val=""/>
      <w:lvlJc w:val="left"/>
      <w:pPr>
        <w:tabs>
          <w:tab w:val="num" w:pos="955"/>
        </w:tabs>
        <w:ind w:left="955" w:hanging="360"/>
      </w:pPr>
      <w:rPr>
        <w:rFonts w:ascii="Wingdings" w:hAnsi="Wingdings" w:hint="default"/>
      </w:rPr>
    </w:lvl>
    <w:lvl w:ilvl="3" w:tplc="04090001" w:tentative="1">
      <w:start w:val="1"/>
      <w:numFmt w:val="bullet"/>
      <w:lvlText w:val=""/>
      <w:lvlJc w:val="left"/>
      <w:pPr>
        <w:tabs>
          <w:tab w:val="num" w:pos="1675"/>
        </w:tabs>
        <w:ind w:left="1675" w:hanging="360"/>
      </w:pPr>
      <w:rPr>
        <w:rFonts w:ascii="Symbol" w:hAnsi="Symbol" w:hint="default"/>
      </w:rPr>
    </w:lvl>
    <w:lvl w:ilvl="4" w:tplc="04090003" w:tentative="1">
      <w:start w:val="1"/>
      <w:numFmt w:val="bullet"/>
      <w:lvlText w:val="o"/>
      <w:lvlJc w:val="left"/>
      <w:pPr>
        <w:tabs>
          <w:tab w:val="num" w:pos="2395"/>
        </w:tabs>
        <w:ind w:left="2395" w:hanging="360"/>
      </w:pPr>
      <w:rPr>
        <w:rFonts w:ascii="Courier New" w:hAnsi="Courier New" w:cs="Courier New" w:hint="default"/>
      </w:rPr>
    </w:lvl>
    <w:lvl w:ilvl="5" w:tplc="04090005" w:tentative="1">
      <w:start w:val="1"/>
      <w:numFmt w:val="bullet"/>
      <w:lvlText w:val=""/>
      <w:lvlJc w:val="left"/>
      <w:pPr>
        <w:tabs>
          <w:tab w:val="num" w:pos="3115"/>
        </w:tabs>
        <w:ind w:left="3115" w:hanging="360"/>
      </w:pPr>
      <w:rPr>
        <w:rFonts w:ascii="Wingdings" w:hAnsi="Wingdings" w:hint="default"/>
      </w:rPr>
    </w:lvl>
    <w:lvl w:ilvl="6" w:tplc="04090001" w:tentative="1">
      <w:start w:val="1"/>
      <w:numFmt w:val="bullet"/>
      <w:lvlText w:val=""/>
      <w:lvlJc w:val="left"/>
      <w:pPr>
        <w:tabs>
          <w:tab w:val="num" w:pos="3835"/>
        </w:tabs>
        <w:ind w:left="3835" w:hanging="360"/>
      </w:pPr>
      <w:rPr>
        <w:rFonts w:ascii="Symbol" w:hAnsi="Symbol" w:hint="default"/>
      </w:rPr>
    </w:lvl>
    <w:lvl w:ilvl="7" w:tplc="04090003" w:tentative="1">
      <w:start w:val="1"/>
      <w:numFmt w:val="bullet"/>
      <w:lvlText w:val="o"/>
      <w:lvlJc w:val="left"/>
      <w:pPr>
        <w:tabs>
          <w:tab w:val="num" w:pos="4555"/>
        </w:tabs>
        <w:ind w:left="4555" w:hanging="360"/>
      </w:pPr>
      <w:rPr>
        <w:rFonts w:ascii="Courier New" w:hAnsi="Courier New" w:cs="Courier New" w:hint="default"/>
      </w:rPr>
    </w:lvl>
    <w:lvl w:ilvl="8" w:tplc="04090005" w:tentative="1">
      <w:start w:val="1"/>
      <w:numFmt w:val="bullet"/>
      <w:lvlText w:val=""/>
      <w:lvlJc w:val="left"/>
      <w:pPr>
        <w:tabs>
          <w:tab w:val="num" w:pos="5275"/>
        </w:tabs>
        <w:ind w:left="5275" w:hanging="360"/>
      </w:pPr>
      <w:rPr>
        <w:rFonts w:ascii="Wingdings" w:hAnsi="Wingdings" w:hint="default"/>
      </w:rPr>
    </w:lvl>
  </w:abstractNum>
  <w:abstractNum w:abstractNumId="24">
    <w:nsid w:val="7B275660"/>
    <w:multiLevelType w:val="hybridMultilevel"/>
    <w:tmpl w:val="F7145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46616"/>
    <w:multiLevelType w:val="hybridMultilevel"/>
    <w:tmpl w:val="73061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6"/>
  </w:num>
  <w:num w:numId="4">
    <w:abstractNumId w:val="13"/>
  </w:num>
  <w:num w:numId="5">
    <w:abstractNumId w:val="17"/>
  </w:num>
  <w:num w:numId="6">
    <w:abstractNumId w:val="9"/>
  </w:num>
  <w:num w:numId="7">
    <w:abstractNumId w:val="21"/>
  </w:num>
  <w:num w:numId="8">
    <w:abstractNumId w:val="24"/>
  </w:num>
  <w:num w:numId="9">
    <w:abstractNumId w:val="22"/>
  </w:num>
  <w:num w:numId="10">
    <w:abstractNumId w:val="25"/>
  </w:num>
  <w:num w:numId="11">
    <w:abstractNumId w:val="4"/>
  </w:num>
  <w:num w:numId="12">
    <w:abstractNumId w:val="10"/>
  </w:num>
  <w:num w:numId="13">
    <w:abstractNumId w:val="5"/>
  </w:num>
  <w:num w:numId="14">
    <w:abstractNumId w:val="2"/>
  </w:num>
  <w:num w:numId="15">
    <w:abstractNumId w:val="11"/>
  </w:num>
  <w:num w:numId="16">
    <w:abstractNumId w:val="3"/>
  </w:num>
  <w:num w:numId="17">
    <w:abstractNumId w:val="20"/>
  </w:num>
  <w:num w:numId="18">
    <w:abstractNumId w:val="18"/>
  </w:num>
  <w:num w:numId="19">
    <w:abstractNumId w:val="6"/>
  </w:num>
  <w:num w:numId="20">
    <w:abstractNumId w:val="0"/>
  </w:num>
  <w:num w:numId="21">
    <w:abstractNumId w:val="8"/>
  </w:num>
  <w:num w:numId="22">
    <w:abstractNumId w:val="7"/>
  </w:num>
  <w:num w:numId="23">
    <w:abstractNumId w:val="15"/>
  </w:num>
  <w:num w:numId="24">
    <w:abstractNumId w:val="23"/>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hdrShapeDefaults>
    <o:shapedefaults v:ext="edit" spidmax="16385">
      <o:colormru v:ext="edit" colors="#773b86,#c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F1"/>
    <w:rsid w:val="000017F2"/>
    <w:rsid w:val="00002A79"/>
    <w:rsid w:val="00007519"/>
    <w:rsid w:val="00007791"/>
    <w:rsid w:val="000078F2"/>
    <w:rsid w:val="00010869"/>
    <w:rsid w:val="00014268"/>
    <w:rsid w:val="000147C0"/>
    <w:rsid w:val="000170F8"/>
    <w:rsid w:val="00022E27"/>
    <w:rsid w:val="0002336A"/>
    <w:rsid w:val="00024CB1"/>
    <w:rsid w:val="00027639"/>
    <w:rsid w:val="00030E3B"/>
    <w:rsid w:val="0003118B"/>
    <w:rsid w:val="00031F22"/>
    <w:rsid w:val="00033033"/>
    <w:rsid w:val="0003339C"/>
    <w:rsid w:val="000353CD"/>
    <w:rsid w:val="00036A32"/>
    <w:rsid w:val="00042461"/>
    <w:rsid w:val="00042883"/>
    <w:rsid w:val="000438E0"/>
    <w:rsid w:val="00045EAD"/>
    <w:rsid w:val="00046880"/>
    <w:rsid w:val="000524B5"/>
    <w:rsid w:val="00054222"/>
    <w:rsid w:val="00054669"/>
    <w:rsid w:val="00056281"/>
    <w:rsid w:val="00060351"/>
    <w:rsid w:val="00061A39"/>
    <w:rsid w:val="00071D08"/>
    <w:rsid w:val="00073DED"/>
    <w:rsid w:val="00073ED2"/>
    <w:rsid w:val="00075B1C"/>
    <w:rsid w:val="00076435"/>
    <w:rsid w:val="0007650B"/>
    <w:rsid w:val="0007666A"/>
    <w:rsid w:val="00076B77"/>
    <w:rsid w:val="0008239C"/>
    <w:rsid w:val="00082803"/>
    <w:rsid w:val="00082ED1"/>
    <w:rsid w:val="0008322B"/>
    <w:rsid w:val="0008339A"/>
    <w:rsid w:val="00093E02"/>
    <w:rsid w:val="00093FA3"/>
    <w:rsid w:val="00094F88"/>
    <w:rsid w:val="00096550"/>
    <w:rsid w:val="000976AC"/>
    <w:rsid w:val="000A17E6"/>
    <w:rsid w:val="000A19B5"/>
    <w:rsid w:val="000A3BDD"/>
    <w:rsid w:val="000A48D3"/>
    <w:rsid w:val="000A58F3"/>
    <w:rsid w:val="000A606E"/>
    <w:rsid w:val="000A6BBE"/>
    <w:rsid w:val="000B127B"/>
    <w:rsid w:val="000B37B7"/>
    <w:rsid w:val="000B7FD2"/>
    <w:rsid w:val="000C064F"/>
    <w:rsid w:val="000C0D23"/>
    <w:rsid w:val="000C1EE5"/>
    <w:rsid w:val="000C3EB8"/>
    <w:rsid w:val="000C47B3"/>
    <w:rsid w:val="000C76E9"/>
    <w:rsid w:val="000D015E"/>
    <w:rsid w:val="000D195A"/>
    <w:rsid w:val="000D244C"/>
    <w:rsid w:val="000D2551"/>
    <w:rsid w:val="000D4D2C"/>
    <w:rsid w:val="000D7F05"/>
    <w:rsid w:val="000E0C18"/>
    <w:rsid w:val="000E2E13"/>
    <w:rsid w:val="000E49F3"/>
    <w:rsid w:val="000F0C70"/>
    <w:rsid w:val="000F154B"/>
    <w:rsid w:val="000F6395"/>
    <w:rsid w:val="000F679F"/>
    <w:rsid w:val="000F68C9"/>
    <w:rsid w:val="001016BC"/>
    <w:rsid w:val="00102258"/>
    <w:rsid w:val="00105667"/>
    <w:rsid w:val="00107636"/>
    <w:rsid w:val="001100B2"/>
    <w:rsid w:val="0011030D"/>
    <w:rsid w:val="00110790"/>
    <w:rsid w:val="00112095"/>
    <w:rsid w:val="00116685"/>
    <w:rsid w:val="00116B52"/>
    <w:rsid w:val="001170CB"/>
    <w:rsid w:val="00130104"/>
    <w:rsid w:val="001308DF"/>
    <w:rsid w:val="00134F48"/>
    <w:rsid w:val="00141B10"/>
    <w:rsid w:val="001438AE"/>
    <w:rsid w:val="00143D55"/>
    <w:rsid w:val="00143D95"/>
    <w:rsid w:val="001449E2"/>
    <w:rsid w:val="00150624"/>
    <w:rsid w:val="00151BD9"/>
    <w:rsid w:val="001522B8"/>
    <w:rsid w:val="00152F54"/>
    <w:rsid w:val="00153177"/>
    <w:rsid w:val="00156037"/>
    <w:rsid w:val="00157789"/>
    <w:rsid w:val="00160265"/>
    <w:rsid w:val="00161750"/>
    <w:rsid w:val="00163F12"/>
    <w:rsid w:val="00164924"/>
    <w:rsid w:val="001659F9"/>
    <w:rsid w:val="00166AB3"/>
    <w:rsid w:val="001730F1"/>
    <w:rsid w:val="001743FC"/>
    <w:rsid w:val="00174E9D"/>
    <w:rsid w:val="00175E72"/>
    <w:rsid w:val="00176A21"/>
    <w:rsid w:val="00176E94"/>
    <w:rsid w:val="00181F8E"/>
    <w:rsid w:val="00182646"/>
    <w:rsid w:val="0018266F"/>
    <w:rsid w:val="001828A5"/>
    <w:rsid w:val="00182F8A"/>
    <w:rsid w:val="0018317A"/>
    <w:rsid w:val="0018471B"/>
    <w:rsid w:val="00185179"/>
    <w:rsid w:val="00185571"/>
    <w:rsid w:val="00185832"/>
    <w:rsid w:val="00194594"/>
    <w:rsid w:val="0019662B"/>
    <w:rsid w:val="0019746C"/>
    <w:rsid w:val="001A0B9E"/>
    <w:rsid w:val="001A30C4"/>
    <w:rsid w:val="001A4BC6"/>
    <w:rsid w:val="001A5522"/>
    <w:rsid w:val="001A56A1"/>
    <w:rsid w:val="001A64B7"/>
    <w:rsid w:val="001A78FE"/>
    <w:rsid w:val="001B32CF"/>
    <w:rsid w:val="001B3579"/>
    <w:rsid w:val="001B4504"/>
    <w:rsid w:val="001B52DD"/>
    <w:rsid w:val="001C0637"/>
    <w:rsid w:val="001C5F19"/>
    <w:rsid w:val="001C603B"/>
    <w:rsid w:val="001C63F2"/>
    <w:rsid w:val="001C68EF"/>
    <w:rsid w:val="001C7184"/>
    <w:rsid w:val="001C7CE2"/>
    <w:rsid w:val="001D23F8"/>
    <w:rsid w:val="001D2A2C"/>
    <w:rsid w:val="001D3943"/>
    <w:rsid w:val="001E2985"/>
    <w:rsid w:val="001F3345"/>
    <w:rsid w:val="001F46D2"/>
    <w:rsid w:val="001F5A0B"/>
    <w:rsid w:val="001F5C23"/>
    <w:rsid w:val="001F6155"/>
    <w:rsid w:val="001F7BB9"/>
    <w:rsid w:val="0020169A"/>
    <w:rsid w:val="00201FE1"/>
    <w:rsid w:val="002020CB"/>
    <w:rsid w:val="002022BC"/>
    <w:rsid w:val="00206CB4"/>
    <w:rsid w:val="002119C4"/>
    <w:rsid w:val="00212364"/>
    <w:rsid w:val="00212CE9"/>
    <w:rsid w:val="00213E0F"/>
    <w:rsid w:val="002167CD"/>
    <w:rsid w:val="00225EB5"/>
    <w:rsid w:val="00230025"/>
    <w:rsid w:val="00231F78"/>
    <w:rsid w:val="00232434"/>
    <w:rsid w:val="00233BA6"/>
    <w:rsid w:val="0023420E"/>
    <w:rsid w:val="002355ED"/>
    <w:rsid w:val="002361E0"/>
    <w:rsid w:val="00236EA9"/>
    <w:rsid w:val="00245266"/>
    <w:rsid w:val="0025019B"/>
    <w:rsid w:val="0025207B"/>
    <w:rsid w:val="00255C04"/>
    <w:rsid w:val="00255DB1"/>
    <w:rsid w:val="0025745D"/>
    <w:rsid w:val="00260652"/>
    <w:rsid w:val="0026088E"/>
    <w:rsid w:val="00262458"/>
    <w:rsid w:val="0026495E"/>
    <w:rsid w:val="00264BDE"/>
    <w:rsid w:val="00270B95"/>
    <w:rsid w:val="002716D3"/>
    <w:rsid w:val="002718F9"/>
    <w:rsid w:val="0027246B"/>
    <w:rsid w:val="002758CC"/>
    <w:rsid w:val="00275AFB"/>
    <w:rsid w:val="00275DF3"/>
    <w:rsid w:val="002760C1"/>
    <w:rsid w:val="00281FA8"/>
    <w:rsid w:val="002823B6"/>
    <w:rsid w:val="0028538B"/>
    <w:rsid w:val="00285C47"/>
    <w:rsid w:val="00286F65"/>
    <w:rsid w:val="002870B3"/>
    <w:rsid w:val="00291B97"/>
    <w:rsid w:val="00293EBD"/>
    <w:rsid w:val="00294BBA"/>
    <w:rsid w:val="00295AB4"/>
    <w:rsid w:val="002A2317"/>
    <w:rsid w:val="002A492C"/>
    <w:rsid w:val="002A62C5"/>
    <w:rsid w:val="002B06D8"/>
    <w:rsid w:val="002B2853"/>
    <w:rsid w:val="002B3787"/>
    <w:rsid w:val="002B689F"/>
    <w:rsid w:val="002C16D1"/>
    <w:rsid w:val="002C19B2"/>
    <w:rsid w:val="002C1D87"/>
    <w:rsid w:val="002C2809"/>
    <w:rsid w:val="002C38A3"/>
    <w:rsid w:val="002C46C5"/>
    <w:rsid w:val="002C56CF"/>
    <w:rsid w:val="002D0572"/>
    <w:rsid w:val="002D3E1E"/>
    <w:rsid w:val="002D5EB7"/>
    <w:rsid w:val="002D6CDE"/>
    <w:rsid w:val="002D7B55"/>
    <w:rsid w:val="002E3DEA"/>
    <w:rsid w:val="002F2474"/>
    <w:rsid w:val="002F26E3"/>
    <w:rsid w:val="002F36B2"/>
    <w:rsid w:val="002F4FEC"/>
    <w:rsid w:val="002F66A4"/>
    <w:rsid w:val="00304170"/>
    <w:rsid w:val="00305188"/>
    <w:rsid w:val="00305901"/>
    <w:rsid w:val="00307214"/>
    <w:rsid w:val="003076E1"/>
    <w:rsid w:val="00307A55"/>
    <w:rsid w:val="00307D18"/>
    <w:rsid w:val="00313296"/>
    <w:rsid w:val="00316F60"/>
    <w:rsid w:val="00320439"/>
    <w:rsid w:val="00324CD0"/>
    <w:rsid w:val="00325F73"/>
    <w:rsid w:val="00326408"/>
    <w:rsid w:val="003265C4"/>
    <w:rsid w:val="00330171"/>
    <w:rsid w:val="003304FE"/>
    <w:rsid w:val="00337300"/>
    <w:rsid w:val="00337615"/>
    <w:rsid w:val="00337DC7"/>
    <w:rsid w:val="003405DF"/>
    <w:rsid w:val="00343118"/>
    <w:rsid w:val="00344F11"/>
    <w:rsid w:val="00345808"/>
    <w:rsid w:val="00346BC6"/>
    <w:rsid w:val="00353A3A"/>
    <w:rsid w:val="003562A2"/>
    <w:rsid w:val="003566CF"/>
    <w:rsid w:val="003574C5"/>
    <w:rsid w:val="00360647"/>
    <w:rsid w:val="00370E82"/>
    <w:rsid w:val="00371702"/>
    <w:rsid w:val="00374F38"/>
    <w:rsid w:val="003755C3"/>
    <w:rsid w:val="00376F09"/>
    <w:rsid w:val="0038063A"/>
    <w:rsid w:val="003831D5"/>
    <w:rsid w:val="003850D6"/>
    <w:rsid w:val="00386509"/>
    <w:rsid w:val="00387B76"/>
    <w:rsid w:val="00390026"/>
    <w:rsid w:val="003901A6"/>
    <w:rsid w:val="0039044E"/>
    <w:rsid w:val="00395A4A"/>
    <w:rsid w:val="00396DDC"/>
    <w:rsid w:val="003A2331"/>
    <w:rsid w:val="003B5926"/>
    <w:rsid w:val="003B733C"/>
    <w:rsid w:val="003B7C8E"/>
    <w:rsid w:val="003C3CE1"/>
    <w:rsid w:val="003C6689"/>
    <w:rsid w:val="003C7231"/>
    <w:rsid w:val="003D424A"/>
    <w:rsid w:val="003D4E0A"/>
    <w:rsid w:val="003E18F6"/>
    <w:rsid w:val="003E5BF6"/>
    <w:rsid w:val="003E77EA"/>
    <w:rsid w:val="003E796F"/>
    <w:rsid w:val="003F0229"/>
    <w:rsid w:val="003F1BC1"/>
    <w:rsid w:val="003F23AB"/>
    <w:rsid w:val="003F4E01"/>
    <w:rsid w:val="003F5993"/>
    <w:rsid w:val="00403393"/>
    <w:rsid w:val="00404F1C"/>
    <w:rsid w:val="0041209A"/>
    <w:rsid w:val="004168F7"/>
    <w:rsid w:val="00421F7B"/>
    <w:rsid w:val="0042277D"/>
    <w:rsid w:val="004229B5"/>
    <w:rsid w:val="00422A08"/>
    <w:rsid w:val="0042394A"/>
    <w:rsid w:val="00423DF9"/>
    <w:rsid w:val="0042577E"/>
    <w:rsid w:val="004274F7"/>
    <w:rsid w:val="00427D22"/>
    <w:rsid w:val="0043088C"/>
    <w:rsid w:val="004318B9"/>
    <w:rsid w:val="00431A14"/>
    <w:rsid w:val="004332B3"/>
    <w:rsid w:val="00433D53"/>
    <w:rsid w:val="004375D3"/>
    <w:rsid w:val="0043774E"/>
    <w:rsid w:val="004403CF"/>
    <w:rsid w:val="00440D4D"/>
    <w:rsid w:val="00441764"/>
    <w:rsid w:val="00441B11"/>
    <w:rsid w:val="0044548A"/>
    <w:rsid w:val="0044613D"/>
    <w:rsid w:val="0045075F"/>
    <w:rsid w:val="00451BE4"/>
    <w:rsid w:val="00454250"/>
    <w:rsid w:val="00457070"/>
    <w:rsid w:val="004608DF"/>
    <w:rsid w:val="0046213E"/>
    <w:rsid w:val="00465D74"/>
    <w:rsid w:val="004667D0"/>
    <w:rsid w:val="004725FB"/>
    <w:rsid w:val="00474337"/>
    <w:rsid w:val="0047462A"/>
    <w:rsid w:val="00474DF3"/>
    <w:rsid w:val="00474F8B"/>
    <w:rsid w:val="0047523D"/>
    <w:rsid w:val="004757A5"/>
    <w:rsid w:val="00476B95"/>
    <w:rsid w:val="004801A6"/>
    <w:rsid w:val="0048361A"/>
    <w:rsid w:val="004837AD"/>
    <w:rsid w:val="00485992"/>
    <w:rsid w:val="004863FD"/>
    <w:rsid w:val="004901C1"/>
    <w:rsid w:val="004903C3"/>
    <w:rsid w:val="0049065C"/>
    <w:rsid w:val="00492917"/>
    <w:rsid w:val="00493962"/>
    <w:rsid w:val="00497706"/>
    <w:rsid w:val="004A15B0"/>
    <w:rsid w:val="004A28A7"/>
    <w:rsid w:val="004A3853"/>
    <w:rsid w:val="004A38F9"/>
    <w:rsid w:val="004A3FF1"/>
    <w:rsid w:val="004A41EC"/>
    <w:rsid w:val="004B0678"/>
    <w:rsid w:val="004B0F8D"/>
    <w:rsid w:val="004B2FF7"/>
    <w:rsid w:val="004B5207"/>
    <w:rsid w:val="004B614C"/>
    <w:rsid w:val="004C0152"/>
    <w:rsid w:val="004C0BC2"/>
    <w:rsid w:val="004C0EB2"/>
    <w:rsid w:val="004C2995"/>
    <w:rsid w:val="004C476A"/>
    <w:rsid w:val="004C5BF8"/>
    <w:rsid w:val="004C6F07"/>
    <w:rsid w:val="004D1AD5"/>
    <w:rsid w:val="004D3673"/>
    <w:rsid w:val="004D36A1"/>
    <w:rsid w:val="004D4213"/>
    <w:rsid w:val="004D6246"/>
    <w:rsid w:val="004D643A"/>
    <w:rsid w:val="004D782C"/>
    <w:rsid w:val="004E24A0"/>
    <w:rsid w:val="004E3128"/>
    <w:rsid w:val="004E6165"/>
    <w:rsid w:val="004E750D"/>
    <w:rsid w:val="004F0555"/>
    <w:rsid w:val="004F092B"/>
    <w:rsid w:val="004F226A"/>
    <w:rsid w:val="004F3FB6"/>
    <w:rsid w:val="004F44A5"/>
    <w:rsid w:val="00502AFF"/>
    <w:rsid w:val="00502E40"/>
    <w:rsid w:val="0050680A"/>
    <w:rsid w:val="00506CBC"/>
    <w:rsid w:val="0051145E"/>
    <w:rsid w:val="005118E9"/>
    <w:rsid w:val="00512530"/>
    <w:rsid w:val="00514EAB"/>
    <w:rsid w:val="00517A6D"/>
    <w:rsid w:val="00517F53"/>
    <w:rsid w:val="00520559"/>
    <w:rsid w:val="0052069A"/>
    <w:rsid w:val="0053028A"/>
    <w:rsid w:val="005306D3"/>
    <w:rsid w:val="005310AD"/>
    <w:rsid w:val="00532BA9"/>
    <w:rsid w:val="005333F3"/>
    <w:rsid w:val="00535F87"/>
    <w:rsid w:val="0053618D"/>
    <w:rsid w:val="00543976"/>
    <w:rsid w:val="00543D02"/>
    <w:rsid w:val="00545781"/>
    <w:rsid w:val="005475D2"/>
    <w:rsid w:val="0055034D"/>
    <w:rsid w:val="005540D4"/>
    <w:rsid w:val="00556D60"/>
    <w:rsid w:val="005607F8"/>
    <w:rsid w:val="00561BA0"/>
    <w:rsid w:val="00561DAF"/>
    <w:rsid w:val="005621C6"/>
    <w:rsid w:val="005703F2"/>
    <w:rsid w:val="005710F1"/>
    <w:rsid w:val="00572058"/>
    <w:rsid w:val="00573788"/>
    <w:rsid w:val="005766ED"/>
    <w:rsid w:val="0057722F"/>
    <w:rsid w:val="00584DC6"/>
    <w:rsid w:val="00585CCA"/>
    <w:rsid w:val="0058627A"/>
    <w:rsid w:val="00586FB7"/>
    <w:rsid w:val="00592E99"/>
    <w:rsid w:val="00592F20"/>
    <w:rsid w:val="00595944"/>
    <w:rsid w:val="005A15C1"/>
    <w:rsid w:val="005B4698"/>
    <w:rsid w:val="005B72A2"/>
    <w:rsid w:val="005C6360"/>
    <w:rsid w:val="005D5978"/>
    <w:rsid w:val="005E358E"/>
    <w:rsid w:val="005E5000"/>
    <w:rsid w:val="005E69CF"/>
    <w:rsid w:val="005E7808"/>
    <w:rsid w:val="005F35BA"/>
    <w:rsid w:val="005F3CC1"/>
    <w:rsid w:val="005F4B59"/>
    <w:rsid w:val="005F4CDA"/>
    <w:rsid w:val="005F7F82"/>
    <w:rsid w:val="00602B1F"/>
    <w:rsid w:val="006046D8"/>
    <w:rsid w:val="00606298"/>
    <w:rsid w:val="006073D4"/>
    <w:rsid w:val="006075A0"/>
    <w:rsid w:val="00607C65"/>
    <w:rsid w:val="0061702C"/>
    <w:rsid w:val="0061706F"/>
    <w:rsid w:val="0062049F"/>
    <w:rsid w:val="0062077D"/>
    <w:rsid w:val="00625076"/>
    <w:rsid w:val="00625C97"/>
    <w:rsid w:val="00632D59"/>
    <w:rsid w:val="0063360B"/>
    <w:rsid w:val="00636755"/>
    <w:rsid w:val="006373E1"/>
    <w:rsid w:val="006375D1"/>
    <w:rsid w:val="006530A7"/>
    <w:rsid w:val="00656A0E"/>
    <w:rsid w:val="00661055"/>
    <w:rsid w:val="00661ED9"/>
    <w:rsid w:val="006725B7"/>
    <w:rsid w:val="0068052C"/>
    <w:rsid w:val="006848C4"/>
    <w:rsid w:val="0068512E"/>
    <w:rsid w:val="00685151"/>
    <w:rsid w:val="0068681E"/>
    <w:rsid w:val="0068689E"/>
    <w:rsid w:val="0069005D"/>
    <w:rsid w:val="00690439"/>
    <w:rsid w:val="006904C9"/>
    <w:rsid w:val="00690F20"/>
    <w:rsid w:val="00691CCC"/>
    <w:rsid w:val="00696368"/>
    <w:rsid w:val="006A077A"/>
    <w:rsid w:val="006A13DA"/>
    <w:rsid w:val="006A43E8"/>
    <w:rsid w:val="006B083D"/>
    <w:rsid w:val="006B1607"/>
    <w:rsid w:val="006C3ADE"/>
    <w:rsid w:val="006C3F58"/>
    <w:rsid w:val="006C4BEE"/>
    <w:rsid w:val="006C59E0"/>
    <w:rsid w:val="006D01EA"/>
    <w:rsid w:val="006D13A9"/>
    <w:rsid w:val="006D2809"/>
    <w:rsid w:val="006D33FC"/>
    <w:rsid w:val="006D3B81"/>
    <w:rsid w:val="006D3F66"/>
    <w:rsid w:val="006D60A1"/>
    <w:rsid w:val="006E03FE"/>
    <w:rsid w:val="006E0555"/>
    <w:rsid w:val="006E5254"/>
    <w:rsid w:val="006E5AAF"/>
    <w:rsid w:val="006F208E"/>
    <w:rsid w:val="006F447D"/>
    <w:rsid w:val="006F4911"/>
    <w:rsid w:val="006F4F57"/>
    <w:rsid w:val="007035BF"/>
    <w:rsid w:val="00706CB8"/>
    <w:rsid w:val="00712636"/>
    <w:rsid w:val="00716000"/>
    <w:rsid w:val="007161D6"/>
    <w:rsid w:val="007205E1"/>
    <w:rsid w:val="007245F9"/>
    <w:rsid w:val="00735643"/>
    <w:rsid w:val="00743EF6"/>
    <w:rsid w:val="00744D63"/>
    <w:rsid w:val="0074665D"/>
    <w:rsid w:val="00746D8D"/>
    <w:rsid w:val="00746E6C"/>
    <w:rsid w:val="00750B44"/>
    <w:rsid w:val="00750B53"/>
    <w:rsid w:val="00752681"/>
    <w:rsid w:val="00752E28"/>
    <w:rsid w:val="00753A11"/>
    <w:rsid w:val="00755D06"/>
    <w:rsid w:val="0076364C"/>
    <w:rsid w:val="00764A9A"/>
    <w:rsid w:val="00765CE2"/>
    <w:rsid w:val="00772429"/>
    <w:rsid w:val="00776AA7"/>
    <w:rsid w:val="00780167"/>
    <w:rsid w:val="007814E9"/>
    <w:rsid w:val="00781F14"/>
    <w:rsid w:val="0078332D"/>
    <w:rsid w:val="00783F46"/>
    <w:rsid w:val="007843D5"/>
    <w:rsid w:val="00784BA5"/>
    <w:rsid w:val="0078502E"/>
    <w:rsid w:val="00786CEA"/>
    <w:rsid w:val="007874B2"/>
    <w:rsid w:val="00790706"/>
    <w:rsid w:val="00792A41"/>
    <w:rsid w:val="0079330D"/>
    <w:rsid w:val="00795D92"/>
    <w:rsid w:val="007A5F04"/>
    <w:rsid w:val="007B0327"/>
    <w:rsid w:val="007B2A43"/>
    <w:rsid w:val="007B42EE"/>
    <w:rsid w:val="007B44AA"/>
    <w:rsid w:val="007B60CC"/>
    <w:rsid w:val="007C0C41"/>
    <w:rsid w:val="007C4BE4"/>
    <w:rsid w:val="007C6D3F"/>
    <w:rsid w:val="007D447C"/>
    <w:rsid w:val="007D5806"/>
    <w:rsid w:val="007E021E"/>
    <w:rsid w:val="007E5771"/>
    <w:rsid w:val="007F1CAE"/>
    <w:rsid w:val="007F2260"/>
    <w:rsid w:val="007F3F72"/>
    <w:rsid w:val="007F4DEE"/>
    <w:rsid w:val="007F76DD"/>
    <w:rsid w:val="00801237"/>
    <w:rsid w:val="008037E8"/>
    <w:rsid w:val="00803C95"/>
    <w:rsid w:val="00810357"/>
    <w:rsid w:val="00815F02"/>
    <w:rsid w:val="008219DC"/>
    <w:rsid w:val="0082240A"/>
    <w:rsid w:val="00823B1B"/>
    <w:rsid w:val="00826685"/>
    <w:rsid w:val="00826994"/>
    <w:rsid w:val="008319C2"/>
    <w:rsid w:val="00833877"/>
    <w:rsid w:val="00834027"/>
    <w:rsid w:val="008342F5"/>
    <w:rsid w:val="0083498E"/>
    <w:rsid w:val="008371C5"/>
    <w:rsid w:val="00837B2F"/>
    <w:rsid w:val="008406DE"/>
    <w:rsid w:val="0084090B"/>
    <w:rsid w:val="00840F22"/>
    <w:rsid w:val="0084373D"/>
    <w:rsid w:val="008445DB"/>
    <w:rsid w:val="0084638C"/>
    <w:rsid w:val="00846882"/>
    <w:rsid w:val="008522DB"/>
    <w:rsid w:val="008562BF"/>
    <w:rsid w:val="00870AF4"/>
    <w:rsid w:val="00874D7E"/>
    <w:rsid w:val="00876133"/>
    <w:rsid w:val="008827C2"/>
    <w:rsid w:val="008863A9"/>
    <w:rsid w:val="008909F4"/>
    <w:rsid w:val="00890A60"/>
    <w:rsid w:val="00891097"/>
    <w:rsid w:val="00891BAE"/>
    <w:rsid w:val="00893D61"/>
    <w:rsid w:val="0089675E"/>
    <w:rsid w:val="00897851"/>
    <w:rsid w:val="008A2B48"/>
    <w:rsid w:val="008B123A"/>
    <w:rsid w:val="008B17FF"/>
    <w:rsid w:val="008B340C"/>
    <w:rsid w:val="008B3A0E"/>
    <w:rsid w:val="008B3D9B"/>
    <w:rsid w:val="008B5DE1"/>
    <w:rsid w:val="008B7328"/>
    <w:rsid w:val="008C43E0"/>
    <w:rsid w:val="008C5F7F"/>
    <w:rsid w:val="008C6ECD"/>
    <w:rsid w:val="008D1EE0"/>
    <w:rsid w:val="008D4470"/>
    <w:rsid w:val="008D5A21"/>
    <w:rsid w:val="008D5B38"/>
    <w:rsid w:val="008D6228"/>
    <w:rsid w:val="008D7644"/>
    <w:rsid w:val="008D77E0"/>
    <w:rsid w:val="008E1CD1"/>
    <w:rsid w:val="008E7829"/>
    <w:rsid w:val="008F29F1"/>
    <w:rsid w:val="008F2C95"/>
    <w:rsid w:val="008F430A"/>
    <w:rsid w:val="008F618B"/>
    <w:rsid w:val="00901A89"/>
    <w:rsid w:val="009040F5"/>
    <w:rsid w:val="009066E8"/>
    <w:rsid w:val="00906730"/>
    <w:rsid w:val="00907395"/>
    <w:rsid w:val="009120C4"/>
    <w:rsid w:val="00913CA4"/>
    <w:rsid w:val="00917654"/>
    <w:rsid w:val="0092150C"/>
    <w:rsid w:val="00921BE2"/>
    <w:rsid w:val="00923BD4"/>
    <w:rsid w:val="00925F83"/>
    <w:rsid w:val="0092799C"/>
    <w:rsid w:val="009279E0"/>
    <w:rsid w:val="00927E2A"/>
    <w:rsid w:val="00933CE0"/>
    <w:rsid w:val="00936B33"/>
    <w:rsid w:val="00936CAF"/>
    <w:rsid w:val="009408E6"/>
    <w:rsid w:val="009413BC"/>
    <w:rsid w:val="00942E86"/>
    <w:rsid w:val="00945B06"/>
    <w:rsid w:val="00953DFB"/>
    <w:rsid w:val="00957CF6"/>
    <w:rsid w:val="0096120C"/>
    <w:rsid w:val="0096295D"/>
    <w:rsid w:val="00962B9F"/>
    <w:rsid w:val="00962D32"/>
    <w:rsid w:val="00970D05"/>
    <w:rsid w:val="00973E06"/>
    <w:rsid w:val="009749B5"/>
    <w:rsid w:val="00976BBF"/>
    <w:rsid w:val="00976D75"/>
    <w:rsid w:val="0097722A"/>
    <w:rsid w:val="009775B0"/>
    <w:rsid w:val="00982A49"/>
    <w:rsid w:val="0098621E"/>
    <w:rsid w:val="00986379"/>
    <w:rsid w:val="009877FE"/>
    <w:rsid w:val="00990E73"/>
    <w:rsid w:val="00991482"/>
    <w:rsid w:val="0099228A"/>
    <w:rsid w:val="00992A33"/>
    <w:rsid w:val="00993CAA"/>
    <w:rsid w:val="0099423C"/>
    <w:rsid w:val="00995AAE"/>
    <w:rsid w:val="00995FB5"/>
    <w:rsid w:val="00996C46"/>
    <w:rsid w:val="009970DD"/>
    <w:rsid w:val="009A0612"/>
    <w:rsid w:val="009A112E"/>
    <w:rsid w:val="009A3307"/>
    <w:rsid w:val="009A34C8"/>
    <w:rsid w:val="009A3811"/>
    <w:rsid w:val="009B02A9"/>
    <w:rsid w:val="009B0936"/>
    <w:rsid w:val="009B4066"/>
    <w:rsid w:val="009B6FA9"/>
    <w:rsid w:val="009B7611"/>
    <w:rsid w:val="009C0836"/>
    <w:rsid w:val="009C1C9A"/>
    <w:rsid w:val="009C26B5"/>
    <w:rsid w:val="009C30E9"/>
    <w:rsid w:val="009C35FE"/>
    <w:rsid w:val="009C3E47"/>
    <w:rsid w:val="009D00C1"/>
    <w:rsid w:val="009D3E46"/>
    <w:rsid w:val="009D4204"/>
    <w:rsid w:val="009D4C6F"/>
    <w:rsid w:val="009E43CA"/>
    <w:rsid w:val="009F0678"/>
    <w:rsid w:val="009F0CBB"/>
    <w:rsid w:val="009F1339"/>
    <w:rsid w:val="009F2988"/>
    <w:rsid w:val="009F30C9"/>
    <w:rsid w:val="009F53AB"/>
    <w:rsid w:val="009F76BE"/>
    <w:rsid w:val="00A0148E"/>
    <w:rsid w:val="00A131A7"/>
    <w:rsid w:val="00A13C1C"/>
    <w:rsid w:val="00A140AC"/>
    <w:rsid w:val="00A178CB"/>
    <w:rsid w:val="00A205EB"/>
    <w:rsid w:val="00A21FA2"/>
    <w:rsid w:val="00A2412E"/>
    <w:rsid w:val="00A246FE"/>
    <w:rsid w:val="00A267DA"/>
    <w:rsid w:val="00A26D52"/>
    <w:rsid w:val="00A30686"/>
    <w:rsid w:val="00A31016"/>
    <w:rsid w:val="00A3368D"/>
    <w:rsid w:val="00A34733"/>
    <w:rsid w:val="00A36B5F"/>
    <w:rsid w:val="00A41409"/>
    <w:rsid w:val="00A43FB1"/>
    <w:rsid w:val="00A51E51"/>
    <w:rsid w:val="00A53916"/>
    <w:rsid w:val="00A627C9"/>
    <w:rsid w:val="00A63704"/>
    <w:rsid w:val="00A645B1"/>
    <w:rsid w:val="00A6781D"/>
    <w:rsid w:val="00A67CC6"/>
    <w:rsid w:val="00A70E3B"/>
    <w:rsid w:val="00A727DB"/>
    <w:rsid w:val="00A83DC7"/>
    <w:rsid w:val="00A84075"/>
    <w:rsid w:val="00A90FDC"/>
    <w:rsid w:val="00A93BB1"/>
    <w:rsid w:val="00A94F89"/>
    <w:rsid w:val="00A95091"/>
    <w:rsid w:val="00A96627"/>
    <w:rsid w:val="00A97A7F"/>
    <w:rsid w:val="00AA063E"/>
    <w:rsid w:val="00AA0944"/>
    <w:rsid w:val="00AA0D48"/>
    <w:rsid w:val="00AA3B12"/>
    <w:rsid w:val="00AB30F9"/>
    <w:rsid w:val="00AB4104"/>
    <w:rsid w:val="00AB52CC"/>
    <w:rsid w:val="00AC382B"/>
    <w:rsid w:val="00AC6A4F"/>
    <w:rsid w:val="00AD0D02"/>
    <w:rsid w:val="00AD0E43"/>
    <w:rsid w:val="00AD1FEA"/>
    <w:rsid w:val="00AD3074"/>
    <w:rsid w:val="00AD46F6"/>
    <w:rsid w:val="00AD50BD"/>
    <w:rsid w:val="00AD5E01"/>
    <w:rsid w:val="00AD720C"/>
    <w:rsid w:val="00AE3247"/>
    <w:rsid w:val="00AE3CDA"/>
    <w:rsid w:val="00AE47A8"/>
    <w:rsid w:val="00AE58C9"/>
    <w:rsid w:val="00AE6FDB"/>
    <w:rsid w:val="00AE71D0"/>
    <w:rsid w:val="00AF070D"/>
    <w:rsid w:val="00AF2A99"/>
    <w:rsid w:val="00AF3097"/>
    <w:rsid w:val="00B002D0"/>
    <w:rsid w:val="00B01118"/>
    <w:rsid w:val="00B02669"/>
    <w:rsid w:val="00B02B58"/>
    <w:rsid w:val="00B035BC"/>
    <w:rsid w:val="00B045A3"/>
    <w:rsid w:val="00B1158C"/>
    <w:rsid w:val="00B14982"/>
    <w:rsid w:val="00B17B5A"/>
    <w:rsid w:val="00B229F9"/>
    <w:rsid w:val="00B2375D"/>
    <w:rsid w:val="00B23821"/>
    <w:rsid w:val="00B259BD"/>
    <w:rsid w:val="00B267AD"/>
    <w:rsid w:val="00B27A1B"/>
    <w:rsid w:val="00B310DD"/>
    <w:rsid w:val="00B330BB"/>
    <w:rsid w:val="00B34892"/>
    <w:rsid w:val="00B34C5A"/>
    <w:rsid w:val="00B3600C"/>
    <w:rsid w:val="00B37955"/>
    <w:rsid w:val="00B41692"/>
    <w:rsid w:val="00B42807"/>
    <w:rsid w:val="00B436B5"/>
    <w:rsid w:val="00B449B9"/>
    <w:rsid w:val="00B51476"/>
    <w:rsid w:val="00B52357"/>
    <w:rsid w:val="00B55E70"/>
    <w:rsid w:val="00B5625A"/>
    <w:rsid w:val="00B61303"/>
    <w:rsid w:val="00B65341"/>
    <w:rsid w:val="00B65E53"/>
    <w:rsid w:val="00B66205"/>
    <w:rsid w:val="00B67020"/>
    <w:rsid w:val="00B70FCC"/>
    <w:rsid w:val="00B718CA"/>
    <w:rsid w:val="00B71AD8"/>
    <w:rsid w:val="00B74104"/>
    <w:rsid w:val="00B81745"/>
    <w:rsid w:val="00B83963"/>
    <w:rsid w:val="00B83994"/>
    <w:rsid w:val="00B84321"/>
    <w:rsid w:val="00B90857"/>
    <w:rsid w:val="00B94CEF"/>
    <w:rsid w:val="00B9532F"/>
    <w:rsid w:val="00B96792"/>
    <w:rsid w:val="00B96E3A"/>
    <w:rsid w:val="00B97F78"/>
    <w:rsid w:val="00BA128C"/>
    <w:rsid w:val="00BA1CEF"/>
    <w:rsid w:val="00BA545C"/>
    <w:rsid w:val="00BA5D7B"/>
    <w:rsid w:val="00BA72F6"/>
    <w:rsid w:val="00BA7CE2"/>
    <w:rsid w:val="00BB11FB"/>
    <w:rsid w:val="00BB333C"/>
    <w:rsid w:val="00BB387E"/>
    <w:rsid w:val="00BB3B0A"/>
    <w:rsid w:val="00BB689A"/>
    <w:rsid w:val="00BB7F2A"/>
    <w:rsid w:val="00BC07E6"/>
    <w:rsid w:val="00BC0D67"/>
    <w:rsid w:val="00BC2D22"/>
    <w:rsid w:val="00BC4280"/>
    <w:rsid w:val="00BC528F"/>
    <w:rsid w:val="00BC590E"/>
    <w:rsid w:val="00BC670C"/>
    <w:rsid w:val="00BD12DA"/>
    <w:rsid w:val="00BD5AFA"/>
    <w:rsid w:val="00BE06B7"/>
    <w:rsid w:val="00BE1590"/>
    <w:rsid w:val="00BE33FC"/>
    <w:rsid w:val="00BF07E9"/>
    <w:rsid w:val="00C013C1"/>
    <w:rsid w:val="00C04266"/>
    <w:rsid w:val="00C04EB1"/>
    <w:rsid w:val="00C05A8B"/>
    <w:rsid w:val="00C06E1E"/>
    <w:rsid w:val="00C1055F"/>
    <w:rsid w:val="00C113A4"/>
    <w:rsid w:val="00C146A6"/>
    <w:rsid w:val="00C147A4"/>
    <w:rsid w:val="00C158C0"/>
    <w:rsid w:val="00C1633B"/>
    <w:rsid w:val="00C2098E"/>
    <w:rsid w:val="00C20A4D"/>
    <w:rsid w:val="00C20F92"/>
    <w:rsid w:val="00C21565"/>
    <w:rsid w:val="00C21C6F"/>
    <w:rsid w:val="00C23BE8"/>
    <w:rsid w:val="00C24C74"/>
    <w:rsid w:val="00C25791"/>
    <w:rsid w:val="00C33DD9"/>
    <w:rsid w:val="00C34858"/>
    <w:rsid w:val="00C350E6"/>
    <w:rsid w:val="00C37620"/>
    <w:rsid w:val="00C413C9"/>
    <w:rsid w:val="00C468E9"/>
    <w:rsid w:val="00C55EF7"/>
    <w:rsid w:val="00C61BEB"/>
    <w:rsid w:val="00C62D5F"/>
    <w:rsid w:val="00C64AB9"/>
    <w:rsid w:val="00C667CA"/>
    <w:rsid w:val="00C67277"/>
    <w:rsid w:val="00C70F1C"/>
    <w:rsid w:val="00C71719"/>
    <w:rsid w:val="00C757C4"/>
    <w:rsid w:val="00C75C4E"/>
    <w:rsid w:val="00C766AF"/>
    <w:rsid w:val="00C77AEB"/>
    <w:rsid w:val="00C80011"/>
    <w:rsid w:val="00C8003F"/>
    <w:rsid w:val="00C82872"/>
    <w:rsid w:val="00C84B75"/>
    <w:rsid w:val="00C85BC0"/>
    <w:rsid w:val="00C869D1"/>
    <w:rsid w:val="00C87C44"/>
    <w:rsid w:val="00C9050B"/>
    <w:rsid w:val="00C9235F"/>
    <w:rsid w:val="00CA1E86"/>
    <w:rsid w:val="00CA221E"/>
    <w:rsid w:val="00CA365D"/>
    <w:rsid w:val="00CA4527"/>
    <w:rsid w:val="00CA5D7E"/>
    <w:rsid w:val="00CB0508"/>
    <w:rsid w:val="00CB23E6"/>
    <w:rsid w:val="00CB2C4D"/>
    <w:rsid w:val="00CB3520"/>
    <w:rsid w:val="00CB65DA"/>
    <w:rsid w:val="00CC0737"/>
    <w:rsid w:val="00CC0B46"/>
    <w:rsid w:val="00CC3E82"/>
    <w:rsid w:val="00CD13C9"/>
    <w:rsid w:val="00CD7724"/>
    <w:rsid w:val="00CE0312"/>
    <w:rsid w:val="00CE57AA"/>
    <w:rsid w:val="00CE7207"/>
    <w:rsid w:val="00CE7E93"/>
    <w:rsid w:val="00CF2690"/>
    <w:rsid w:val="00CF2717"/>
    <w:rsid w:val="00CF323C"/>
    <w:rsid w:val="00CF5BBE"/>
    <w:rsid w:val="00CF6409"/>
    <w:rsid w:val="00CF7AD3"/>
    <w:rsid w:val="00CF7EBE"/>
    <w:rsid w:val="00D0148D"/>
    <w:rsid w:val="00D02B54"/>
    <w:rsid w:val="00D03607"/>
    <w:rsid w:val="00D0383F"/>
    <w:rsid w:val="00D03DD1"/>
    <w:rsid w:val="00D0457F"/>
    <w:rsid w:val="00D06743"/>
    <w:rsid w:val="00D07866"/>
    <w:rsid w:val="00D10294"/>
    <w:rsid w:val="00D13018"/>
    <w:rsid w:val="00D135CE"/>
    <w:rsid w:val="00D140DB"/>
    <w:rsid w:val="00D15678"/>
    <w:rsid w:val="00D17475"/>
    <w:rsid w:val="00D17C23"/>
    <w:rsid w:val="00D2126D"/>
    <w:rsid w:val="00D23CB1"/>
    <w:rsid w:val="00D2447C"/>
    <w:rsid w:val="00D266A4"/>
    <w:rsid w:val="00D27A84"/>
    <w:rsid w:val="00D34B06"/>
    <w:rsid w:val="00D379ED"/>
    <w:rsid w:val="00D37BB4"/>
    <w:rsid w:val="00D43EAB"/>
    <w:rsid w:val="00D43EBE"/>
    <w:rsid w:val="00D447C9"/>
    <w:rsid w:val="00D46423"/>
    <w:rsid w:val="00D50B04"/>
    <w:rsid w:val="00D51671"/>
    <w:rsid w:val="00D526BF"/>
    <w:rsid w:val="00D54425"/>
    <w:rsid w:val="00D54D8F"/>
    <w:rsid w:val="00D558CA"/>
    <w:rsid w:val="00D613E6"/>
    <w:rsid w:val="00D62DB0"/>
    <w:rsid w:val="00D63D9D"/>
    <w:rsid w:val="00D7004B"/>
    <w:rsid w:val="00D71E6C"/>
    <w:rsid w:val="00D74258"/>
    <w:rsid w:val="00D76542"/>
    <w:rsid w:val="00D80E2A"/>
    <w:rsid w:val="00D823B0"/>
    <w:rsid w:val="00D82479"/>
    <w:rsid w:val="00D8494E"/>
    <w:rsid w:val="00D84DDA"/>
    <w:rsid w:val="00D91630"/>
    <w:rsid w:val="00D92497"/>
    <w:rsid w:val="00D94519"/>
    <w:rsid w:val="00D94CFB"/>
    <w:rsid w:val="00D979E6"/>
    <w:rsid w:val="00DA1EC3"/>
    <w:rsid w:val="00DA4B02"/>
    <w:rsid w:val="00DA7583"/>
    <w:rsid w:val="00DB0281"/>
    <w:rsid w:val="00DB0BEC"/>
    <w:rsid w:val="00DB26A9"/>
    <w:rsid w:val="00DB37A5"/>
    <w:rsid w:val="00DB3A15"/>
    <w:rsid w:val="00DB4407"/>
    <w:rsid w:val="00DB5A12"/>
    <w:rsid w:val="00DC059F"/>
    <w:rsid w:val="00DC2503"/>
    <w:rsid w:val="00DC3917"/>
    <w:rsid w:val="00DD0EAD"/>
    <w:rsid w:val="00DD2138"/>
    <w:rsid w:val="00DD2E4E"/>
    <w:rsid w:val="00DD4EA4"/>
    <w:rsid w:val="00DD667F"/>
    <w:rsid w:val="00DD7B3C"/>
    <w:rsid w:val="00DE2CBE"/>
    <w:rsid w:val="00DE538D"/>
    <w:rsid w:val="00DE77B8"/>
    <w:rsid w:val="00DF2DC7"/>
    <w:rsid w:val="00DF3464"/>
    <w:rsid w:val="00DF3997"/>
    <w:rsid w:val="00DF4F43"/>
    <w:rsid w:val="00DF5C75"/>
    <w:rsid w:val="00E005AA"/>
    <w:rsid w:val="00E00766"/>
    <w:rsid w:val="00E00AE1"/>
    <w:rsid w:val="00E03226"/>
    <w:rsid w:val="00E166C7"/>
    <w:rsid w:val="00E20D9E"/>
    <w:rsid w:val="00E211AD"/>
    <w:rsid w:val="00E246A6"/>
    <w:rsid w:val="00E24797"/>
    <w:rsid w:val="00E333B3"/>
    <w:rsid w:val="00E33F88"/>
    <w:rsid w:val="00E36C6F"/>
    <w:rsid w:val="00E37ACE"/>
    <w:rsid w:val="00E43B72"/>
    <w:rsid w:val="00E4404A"/>
    <w:rsid w:val="00E44555"/>
    <w:rsid w:val="00E46A90"/>
    <w:rsid w:val="00E54167"/>
    <w:rsid w:val="00E5420F"/>
    <w:rsid w:val="00E556A3"/>
    <w:rsid w:val="00E6099C"/>
    <w:rsid w:val="00E64B7F"/>
    <w:rsid w:val="00E64D39"/>
    <w:rsid w:val="00E651D1"/>
    <w:rsid w:val="00E65789"/>
    <w:rsid w:val="00E676A5"/>
    <w:rsid w:val="00E7365E"/>
    <w:rsid w:val="00E76B36"/>
    <w:rsid w:val="00E827C0"/>
    <w:rsid w:val="00E8339D"/>
    <w:rsid w:val="00E835CF"/>
    <w:rsid w:val="00E84922"/>
    <w:rsid w:val="00E86910"/>
    <w:rsid w:val="00E877CA"/>
    <w:rsid w:val="00E87C31"/>
    <w:rsid w:val="00E90561"/>
    <w:rsid w:val="00E90D8F"/>
    <w:rsid w:val="00E91FE3"/>
    <w:rsid w:val="00E9261F"/>
    <w:rsid w:val="00E93924"/>
    <w:rsid w:val="00E955CD"/>
    <w:rsid w:val="00E96BFE"/>
    <w:rsid w:val="00E96E81"/>
    <w:rsid w:val="00EA2333"/>
    <w:rsid w:val="00EA39AD"/>
    <w:rsid w:val="00EA3B61"/>
    <w:rsid w:val="00EB1AF7"/>
    <w:rsid w:val="00EB2A40"/>
    <w:rsid w:val="00EB2C0A"/>
    <w:rsid w:val="00EB5B59"/>
    <w:rsid w:val="00EB60DE"/>
    <w:rsid w:val="00EC0C3C"/>
    <w:rsid w:val="00EC2779"/>
    <w:rsid w:val="00EC2B73"/>
    <w:rsid w:val="00EC3F69"/>
    <w:rsid w:val="00EC4DD9"/>
    <w:rsid w:val="00EC57A2"/>
    <w:rsid w:val="00EC61EA"/>
    <w:rsid w:val="00ED3D0D"/>
    <w:rsid w:val="00ED4A68"/>
    <w:rsid w:val="00ED4D7B"/>
    <w:rsid w:val="00ED56D9"/>
    <w:rsid w:val="00EE039A"/>
    <w:rsid w:val="00EE16C1"/>
    <w:rsid w:val="00EE19B6"/>
    <w:rsid w:val="00EE1A12"/>
    <w:rsid w:val="00EE1A58"/>
    <w:rsid w:val="00EE1E8A"/>
    <w:rsid w:val="00EE260C"/>
    <w:rsid w:val="00EE3507"/>
    <w:rsid w:val="00EE5408"/>
    <w:rsid w:val="00EE6A7B"/>
    <w:rsid w:val="00EF4595"/>
    <w:rsid w:val="00EF796D"/>
    <w:rsid w:val="00F00C68"/>
    <w:rsid w:val="00F0116D"/>
    <w:rsid w:val="00F06A3A"/>
    <w:rsid w:val="00F10C2F"/>
    <w:rsid w:val="00F14DFF"/>
    <w:rsid w:val="00F17B00"/>
    <w:rsid w:val="00F204F9"/>
    <w:rsid w:val="00F21E51"/>
    <w:rsid w:val="00F2455B"/>
    <w:rsid w:val="00F24B55"/>
    <w:rsid w:val="00F262F2"/>
    <w:rsid w:val="00F26EB1"/>
    <w:rsid w:val="00F32747"/>
    <w:rsid w:val="00F33E06"/>
    <w:rsid w:val="00F347A0"/>
    <w:rsid w:val="00F354B9"/>
    <w:rsid w:val="00F37E96"/>
    <w:rsid w:val="00F44E7A"/>
    <w:rsid w:val="00F459D0"/>
    <w:rsid w:val="00F45E8D"/>
    <w:rsid w:val="00F46356"/>
    <w:rsid w:val="00F47BED"/>
    <w:rsid w:val="00F50476"/>
    <w:rsid w:val="00F5067F"/>
    <w:rsid w:val="00F525CC"/>
    <w:rsid w:val="00F56179"/>
    <w:rsid w:val="00F564B8"/>
    <w:rsid w:val="00F6257C"/>
    <w:rsid w:val="00F6433F"/>
    <w:rsid w:val="00F6447C"/>
    <w:rsid w:val="00F6463D"/>
    <w:rsid w:val="00F64672"/>
    <w:rsid w:val="00F647E4"/>
    <w:rsid w:val="00F64800"/>
    <w:rsid w:val="00F64F9B"/>
    <w:rsid w:val="00F6560A"/>
    <w:rsid w:val="00F67D39"/>
    <w:rsid w:val="00F756C8"/>
    <w:rsid w:val="00F7705B"/>
    <w:rsid w:val="00F7764B"/>
    <w:rsid w:val="00F800CE"/>
    <w:rsid w:val="00F83BAC"/>
    <w:rsid w:val="00F84008"/>
    <w:rsid w:val="00F84711"/>
    <w:rsid w:val="00F85FD5"/>
    <w:rsid w:val="00F86030"/>
    <w:rsid w:val="00F8626B"/>
    <w:rsid w:val="00F86D94"/>
    <w:rsid w:val="00FA3412"/>
    <w:rsid w:val="00FA5146"/>
    <w:rsid w:val="00FA5661"/>
    <w:rsid w:val="00FA6095"/>
    <w:rsid w:val="00FB070F"/>
    <w:rsid w:val="00FB1230"/>
    <w:rsid w:val="00FB284A"/>
    <w:rsid w:val="00FB3603"/>
    <w:rsid w:val="00FB6E2E"/>
    <w:rsid w:val="00FC0088"/>
    <w:rsid w:val="00FC2856"/>
    <w:rsid w:val="00FC45CE"/>
    <w:rsid w:val="00FC5A4D"/>
    <w:rsid w:val="00FC7007"/>
    <w:rsid w:val="00FC77A8"/>
    <w:rsid w:val="00FC7B12"/>
    <w:rsid w:val="00FD0645"/>
    <w:rsid w:val="00FD0F4B"/>
    <w:rsid w:val="00FD12A0"/>
    <w:rsid w:val="00FD6C65"/>
    <w:rsid w:val="00FD769A"/>
    <w:rsid w:val="00FD76A3"/>
    <w:rsid w:val="00FE00B6"/>
    <w:rsid w:val="00FE0562"/>
    <w:rsid w:val="00FE08D3"/>
    <w:rsid w:val="00FE143A"/>
    <w:rsid w:val="00FE4202"/>
    <w:rsid w:val="00FE435E"/>
    <w:rsid w:val="00FE4956"/>
    <w:rsid w:val="00FF3288"/>
    <w:rsid w:val="00FF4680"/>
    <w:rsid w:val="00FF613F"/>
    <w:rsid w:val="00FF67D5"/>
    <w:rsid w:val="00FF7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773b86,#c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autoRedefine/>
    <w:qFormat/>
    <w:rsid w:val="00343118"/>
    <w:pPr>
      <w:keepNext/>
      <w:spacing w:before="120" w:after="60"/>
      <w:ind w:right="-86"/>
      <w:outlineLvl w:val="1"/>
    </w:pPr>
    <w:rPr>
      <w:b/>
      <w:bCs/>
      <w:iCs/>
      <w:sz w:val="28"/>
      <w:szCs w:val="28"/>
    </w:rPr>
  </w:style>
  <w:style w:type="paragraph" w:styleId="Heading3">
    <w:name w:val="heading 3"/>
    <w:basedOn w:val="Normal"/>
    <w:next w:val="Normal"/>
    <w:autoRedefine/>
    <w:qFormat/>
    <w:rsid w:val="001D2A2C"/>
    <w:pPr>
      <w:keepNext/>
      <w:spacing w:before="120" w:after="120"/>
      <w:outlineLvl w:val="2"/>
    </w:pPr>
    <w:rPr>
      <w:rFonts w:ascii="Arial" w:hAnsi="Arial" w:cs="Arial"/>
      <w:b/>
      <w:i/>
      <w:color w:val="333399"/>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sz w:val="36"/>
    </w:rPr>
  </w:style>
  <w:style w:type="paragraph" w:styleId="Heading7">
    <w:name w:val="heading 7"/>
    <w:basedOn w:val="Normal"/>
    <w:next w:val="Normal"/>
    <w:qFormat/>
    <w:pPr>
      <w:keepNext/>
      <w:jc w:val="both"/>
      <w:outlineLvl w:val="6"/>
    </w:pPr>
    <w:rPr>
      <w:b/>
      <w:i/>
      <w:snapToGrid w:val="0"/>
      <w:color w:val="000080"/>
    </w:rPr>
  </w:style>
  <w:style w:type="paragraph" w:styleId="Heading8">
    <w:name w:val="heading 8"/>
    <w:basedOn w:val="Normal"/>
    <w:next w:val="Normal"/>
    <w:qFormat/>
    <w:pPr>
      <w:keepNext/>
      <w:autoSpaceDE w:val="0"/>
      <w:autoSpaceDN w:val="0"/>
      <w:adjustRightInd w:val="0"/>
      <w:ind w:left="720"/>
      <w:outlineLvl w:val="7"/>
    </w:pPr>
  </w:style>
  <w:style w:type="paragraph" w:styleId="Heading9">
    <w:name w:val="heading 9"/>
    <w:basedOn w:val="Normal"/>
    <w:next w:val="Normal"/>
    <w:qFormat/>
    <w:pPr>
      <w:keepNext/>
      <w:autoSpaceDE w:val="0"/>
      <w:autoSpaceDN w:val="0"/>
      <w:adjustRightInd w:val="0"/>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TOC1">
    <w:name w:val="toc 1"/>
    <w:basedOn w:val="Normal"/>
    <w:next w:val="Normal"/>
    <w:autoRedefine/>
    <w:uiPriority w:val="39"/>
    <w:pPr>
      <w:pBdr>
        <w:bottom w:val="single" w:sz="4" w:space="1" w:color="auto"/>
      </w:pBdr>
      <w:tabs>
        <w:tab w:val="right" w:leader="dot" w:pos="9350"/>
      </w:tabs>
    </w:pPr>
    <w:rPr>
      <w:b/>
      <w:bCs/>
      <w:noProof/>
      <w:sz w:val="28"/>
      <w:szCs w:val="28"/>
      <w:shd w:val="clear" w:color="auto" w:fill="CC99FF"/>
    </w:rPr>
  </w:style>
  <w:style w:type="paragraph" w:styleId="TOC2">
    <w:name w:val="toc 2"/>
    <w:basedOn w:val="Normal"/>
    <w:next w:val="Normal"/>
    <w:autoRedefine/>
    <w:semiHidden/>
    <w:pPr>
      <w:ind w:left="240"/>
    </w:pPr>
  </w:style>
  <w:style w:type="paragraph" w:styleId="TOC3">
    <w:name w:val="toc 3"/>
    <w:basedOn w:val="Normal"/>
    <w:next w:val="Normal"/>
    <w:autoRedefine/>
    <w:semiHidden/>
    <w:rsid w:val="00776AA7"/>
    <w:pPr>
      <w:tabs>
        <w:tab w:val="left" w:pos="1440"/>
        <w:tab w:val="right" w:leader="dot" w:pos="9360"/>
      </w:tabs>
      <w:ind w:left="48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2">
    <w:name w:val="Body Text 2"/>
    <w:basedOn w:val="Normal"/>
    <w:rPr>
      <w:snapToGrid w:val="0"/>
      <w:color w:val="000000"/>
    </w:rPr>
  </w:style>
  <w:style w:type="paragraph" w:styleId="BodyTextIndent">
    <w:name w:val="Body Text Indent"/>
    <w:basedOn w:val="Normal"/>
    <w:pPr>
      <w:ind w:left="1440"/>
    </w:pPr>
  </w:style>
  <w:style w:type="paragraph" w:styleId="BodyText3">
    <w:name w:val="Body Text 3"/>
    <w:basedOn w:val="Normal"/>
    <w:rPr>
      <w:b/>
      <w:bCs/>
    </w:rPr>
  </w:style>
  <w:style w:type="paragraph" w:styleId="Title">
    <w:name w:val="Title"/>
    <w:basedOn w:val="Normal"/>
    <w:qFormat/>
    <w:pPr>
      <w:jc w:val="center"/>
    </w:pPr>
    <w:rPr>
      <w:rFonts w:ascii="Arial" w:hAnsi="Arial" w:cs="Arial"/>
      <w:b/>
      <w:bCs/>
      <w:sz w:val="22"/>
    </w:rPr>
  </w:style>
  <w:style w:type="paragraph" w:styleId="BlockText">
    <w:name w:val="Block Text"/>
    <w:basedOn w:val="Normal"/>
    <w:pPr>
      <w:ind w:left="630" w:right="990"/>
    </w:pPr>
    <w:rPr>
      <w:b/>
      <w:bCs/>
    </w:rPr>
  </w:style>
  <w:style w:type="character" w:customStyle="1" w:styleId="EmailStyle27">
    <w:name w:val="EmailStyle27"/>
    <w:rPr>
      <w:rFonts w:ascii="Arial" w:hAnsi="Arial" w:cs="Arial"/>
      <w:color w:val="000080"/>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Strong">
    <w:name w:val="Strong"/>
    <w:qFormat/>
    <w:rPr>
      <w:b/>
      <w:bCs/>
    </w:rPr>
  </w:style>
  <w:style w:type="paragraph" w:customStyle="1" w:styleId="font5">
    <w:name w:val="font5"/>
    <w:basedOn w:val="Normal"/>
    <w:pPr>
      <w:spacing w:before="100" w:beforeAutospacing="1" w:after="100" w:afterAutospacing="1"/>
    </w:pPr>
    <w:rPr>
      <w:rFonts w:ascii="Arial" w:hAnsi="Arial" w:cs="Arial"/>
      <w:sz w:val="16"/>
      <w:szCs w:val="16"/>
    </w:rPr>
  </w:style>
  <w:style w:type="paragraph" w:styleId="BodyTextIndent2">
    <w:name w:val="Body Text Indent 2"/>
    <w:basedOn w:val="Normal"/>
    <w:pPr>
      <w:tabs>
        <w:tab w:val="left" w:pos="360"/>
      </w:tabs>
      <w:autoSpaceDE w:val="0"/>
      <w:autoSpaceDN w:val="0"/>
      <w:adjustRightInd w:val="0"/>
      <w:ind w:left="360" w:hanging="360"/>
    </w:pPr>
    <w:rPr>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character" w:customStyle="1" w:styleId="Heading1Char">
    <w:name w:val="Heading 1 Char"/>
    <w:rPr>
      <w:rFonts w:ascii="Arial" w:hAnsi="Arial"/>
      <w:b/>
      <w:kern w:val="28"/>
      <w:sz w:val="28"/>
      <w:lang w:val="en-US" w:eastAsia="en-US" w:bidi="ar-SA"/>
    </w:rPr>
  </w:style>
  <w:style w:type="paragraph" w:customStyle="1" w:styleId="Default">
    <w:name w:val="Default"/>
    <w:pPr>
      <w:autoSpaceDE w:val="0"/>
      <w:autoSpaceDN w:val="0"/>
      <w:adjustRightInd w:val="0"/>
    </w:pPr>
    <w:rPr>
      <w:rFonts w:ascii="LLJKPK+TimesNewRoman" w:hAnsi="LLJKPK+TimesNewRoman"/>
      <w:color w:val="000000"/>
      <w:sz w:val="24"/>
      <w:szCs w:val="24"/>
    </w:rPr>
  </w:style>
  <w:style w:type="table" w:styleId="TableGrid">
    <w:name w:val="Table Grid"/>
    <w:basedOn w:val="TableNormal"/>
    <w:rsid w:val="003059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42577E"/>
    <w:rPr>
      <w:b/>
      <w:bCs/>
    </w:rPr>
  </w:style>
  <w:style w:type="paragraph" w:customStyle="1" w:styleId="StyleTOC1Before6ptAfter6ptBottomNoborder">
    <w:name w:val="Style TOC 1 + Before:  6 pt After:  6 pt Bottom: (No border)"/>
    <w:basedOn w:val="TOC1"/>
    <w:autoRedefine/>
    <w:rsid w:val="00B3600C"/>
    <w:pPr>
      <w:pBdr>
        <w:bottom w:val="none" w:sz="0" w:space="0" w:color="auto"/>
      </w:pBdr>
      <w:spacing w:before="120" w:after="120"/>
    </w:pPr>
    <w:rPr>
      <w:b w:val="0"/>
      <w:sz w:val="22"/>
      <w:szCs w:val="22"/>
    </w:rPr>
  </w:style>
  <w:style w:type="paragraph" w:customStyle="1" w:styleId="BulletLevel1">
    <w:name w:val="Bullet Level 1"/>
    <w:basedOn w:val="Normal"/>
    <w:rsid w:val="00A95091"/>
    <w:pPr>
      <w:numPr>
        <w:numId w:val="1"/>
      </w:numPr>
    </w:pPr>
  </w:style>
  <w:style w:type="paragraph" w:customStyle="1" w:styleId="StyleTOC1BottomNoborder">
    <w:name w:val="Style TOC 1 + Bottom: (No border)"/>
    <w:basedOn w:val="TOC1"/>
    <w:rsid w:val="009413BC"/>
    <w:pPr>
      <w:pBdr>
        <w:bottom w:val="none" w:sz="0" w:space="0" w:color="auto"/>
      </w:pBdr>
    </w:pPr>
    <w:rPr>
      <w:b w:val="0"/>
      <w:sz w:val="22"/>
      <w:szCs w:val="22"/>
    </w:rPr>
  </w:style>
  <w:style w:type="character" w:customStyle="1" w:styleId="PlainTextChar">
    <w:name w:val="Plain Text Char"/>
    <w:link w:val="PlainText"/>
    <w:semiHidden/>
    <w:locked/>
    <w:rsid w:val="00337615"/>
    <w:rPr>
      <w:rFonts w:ascii="Courier New" w:hAnsi="Courier New"/>
      <w:sz w:val="24"/>
      <w:lang w:val="en-US" w:eastAsia="en-US" w:bidi="ar-SA"/>
    </w:rPr>
  </w:style>
  <w:style w:type="paragraph" w:customStyle="1" w:styleId="WW-Default">
    <w:name w:val="WW-Default"/>
    <w:rsid w:val="00396DDC"/>
    <w:pPr>
      <w:widowControl w:val="0"/>
      <w:suppressAutoHyphens/>
      <w:autoSpaceDE w:val="0"/>
    </w:pPr>
    <w:rPr>
      <w:rFonts w:ascii="TimesNewRoman" w:eastAsia="Batang" w:hAnsi="TimesNewRoman" w:cs="TimesNewRoman"/>
      <w:lang w:eastAsia="ar-SA"/>
    </w:rPr>
  </w:style>
  <w:style w:type="character" w:customStyle="1" w:styleId="WW8Num8z1">
    <w:name w:val="WW8Num8z1"/>
    <w:rsid w:val="00B61303"/>
    <w:rPr>
      <w:rFonts w:ascii="Courier New" w:hAnsi="Courier New" w:cs="Courier New"/>
    </w:rPr>
  </w:style>
  <w:style w:type="character" w:customStyle="1" w:styleId="BodyTextChar">
    <w:name w:val="Body Text Char"/>
    <w:link w:val="BodyText"/>
    <w:rsid w:val="003574C5"/>
    <w:rPr>
      <w:sz w:val="24"/>
      <w:lang w:val="en-US" w:eastAsia="en-US" w:bidi="ar-SA"/>
    </w:rPr>
  </w:style>
  <w:style w:type="character" w:styleId="Emphasis">
    <w:name w:val="Emphasis"/>
    <w:qFormat/>
    <w:rsid w:val="00C013C1"/>
    <w:rPr>
      <w:i/>
      <w:iCs/>
    </w:rPr>
  </w:style>
  <w:style w:type="paragraph" w:customStyle="1" w:styleId="TxBrp8">
    <w:name w:val="TxBr_p8"/>
    <w:basedOn w:val="Normal"/>
    <w:rsid w:val="00706CB8"/>
    <w:pPr>
      <w:widowControl w:val="0"/>
      <w:tabs>
        <w:tab w:val="left" w:pos="204"/>
      </w:tabs>
      <w:autoSpaceDE w:val="0"/>
      <w:autoSpaceDN w:val="0"/>
      <w:adjustRightInd w:val="0"/>
      <w:spacing w:line="240" w:lineRule="atLeast"/>
    </w:pPr>
    <w:rPr>
      <w:szCs w:val="24"/>
    </w:rPr>
  </w:style>
  <w:style w:type="paragraph" w:customStyle="1" w:styleId="TxBrt11">
    <w:name w:val="TxBr_t11"/>
    <w:basedOn w:val="Normal"/>
    <w:rsid w:val="00181F8E"/>
    <w:pPr>
      <w:widowControl w:val="0"/>
      <w:autoSpaceDE w:val="0"/>
      <w:autoSpaceDN w:val="0"/>
      <w:adjustRightInd w:val="0"/>
      <w:spacing w:line="240" w:lineRule="atLeast"/>
    </w:pPr>
    <w:rPr>
      <w:szCs w:val="24"/>
    </w:rPr>
  </w:style>
  <w:style w:type="paragraph" w:customStyle="1" w:styleId="TxBrp4">
    <w:name w:val="TxBr_p4"/>
    <w:basedOn w:val="Normal"/>
    <w:rsid w:val="00DB37A5"/>
    <w:pPr>
      <w:widowControl w:val="0"/>
      <w:tabs>
        <w:tab w:val="left" w:pos="408"/>
      </w:tabs>
      <w:autoSpaceDE w:val="0"/>
      <w:autoSpaceDN w:val="0"/>
      <w:adjustRightInd w:val="0"/>
      <w:spacing w:line="240" w:lineRule="atLeast"/>
      <w:ind w:left="629"/>
    </w:pPr>
    <w:rPr>
      <w:szCs w:val="24"/>
    </w:rPr>
  </w:style>
  <w:style w:type="paragraph" w:styleId="HTMLPreformatted">
    <w:name w:val="HTML Preformatted"/>
    <w:basedOn w:val="Normal"/>
    <w:link w:val="HTMLPreformattedChar"/>
    <w:uiPriority w:val="99"/>
    <w:unhideWhenUsed/>
    <w:rsid w:val="0099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90E73"/>
    <w:rPr>
      <w:rFonts w:ascii="Courier New" w:hAnsi="Courier New" w:cs="Courier New"/>
    </w:rPr>
  </w:style>
  <w:style w:type="paragraph" w:styleId="TOCHeading">
    <w:name w:val="TOC Heading"/>
    <w:basedOn w:val="Heading1"/>
    <w:next w:val="Normal"/>
    <w:uiPriority w:val="39"/>
    <w:semiHidden/>
    <w:unhideWhenUsed/>
    <w:qFormat/>
    <w:rsid w:val="00E00766"/>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autoRedefine/>
    <w:qFormat/>
    <w:rsid w:val="00343118"/>
    <w:pPr>
      <w:keepNext/>
      <w:spacing w:before="120" w:after="60"/>
      <w:ind w:right="-86"/>
      <w:outlineLvl w:val="1"/>
    </w:pPr>
    <w:rPr>
      <w:b/>
      <w:bCs/>
      <w:iCs/>
      <w:sz w:val="28"/>
      <w:szCs w:val="28"/>
    </w:rPr>
  </w:style>
  <w:style w:type="paragraph" w:styleId="Heading3">
    <w:name w:val="heading 3"/>
    <w:basedOn w:val="Normal"/>
    <w:next w:val="Normal"/>
    <w:autoRedefine/>
    <w:qFormat/>
    <w:rsid w:val="001D2A2C"/>
    <w:pPr>
      <w:keepNext/>
      <w:spacing w:before="120" w:after="120"/>
      <w:outlineLvl w:val="2"/>
    </w:pPr>
    <w:rPr>
      <w:rFonts w:ascii="Arial" w:hAnsi="Arial" w:cs="Arial"/>
      <w:b/>
      <w:i/>
      <w:color w:val="333399"/>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sz w:val="36"/>
    </w:rPr>
  </w:style>
  <w:style w:type="paragraph" w:styleId="Heading7">
    <w:name w:val="heading 7"/>
    <w:basedOn w:val="Normal"/>
    <w:next w:val="Normal"/>
    <w:qFormat/>
    <w:pPr>
      <w:keepNext/>
      <w:jc w:val="both"/>
      <w:outlineLvl w:val="6"/>
    </w:pPr>
    <w:rPr>
      <w:b/>
      <w:i/>
      <w:snapToGrid w:val="0"/>
      <w:color w:val="000080"/>
    </w:rPr>
  </w:style>
  <w:style w:type="paragraph" w:styleId="Heading8">
    <w:name w:val="heading 8"/>
    <w:basedOn w:val="Normal"/>
    <w:next w:val="Normal"/>
    <w:qFormat/>
    <w:pPr>
      <w:keepNext/>
      <w:autoSpaceDE w:val="0"/>
      <w:autoSpaceDN w:val="0"/>
      <w:adjustRightInd w:val="0"/>
      <w:ind w:left="720"/>
      <w:outlineLvl w:val="7"/>
    </w:pPr>
  </w:style>
  <w:style w:type="paragraph" w:styleId="Heading9">
    <w:name w:val="heading 9"/>
    <w:basedOn w:val="Normal"/>
    <w:next w:val="Normal"/>
    <w:qFormat/>
    <w:pPr>
      <w:keepNext/>
      <w:autoSpaceDE w:val="0"/>
      <w:autoSpaceDN w:val="0"/>
      <w:adjustRightInd w:val="0"/>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TOC1">
    <w:name w:val="toc 1"/>
    <w:basedOn w:val="Normal"/>
    <w:next w:val="Normal"/>
    <w:autoRedefine/>
    <w:uiPriority w:val="39"/>
    <w:pPr>
      <w:pBdr>
        <w:bottom w:val="single" w:sz="4" w:space="1" w:color="auto"/>
      </w:pBdr>
      <w:tabs>
        <w:tab w:val="right" w:leader="dot" w:pos="9350"/>
      </w:tabs>
    </w:pPr>
    <w:rPr>
      <w:b/>
      <w:bCs/>
      <w:noProof/>
      <w:sz w:val="28"/>
      <w:szCs w:val="28"/>
      <w:shd w:val="clear" w:color="auto" w:fill="CC99FF"/>
    </w:rPr>
  </w:style>
  <w:style w:type="paragraph" w:styleId="TOC2">
    <w:name w:val="toc 2"/>
    <w:basedOn w:val="Normal"/>
    <w:next w:val="Normal"/>
    <w:autoRedefine/>
    <w:semiHidden/>
    <w:pPr>
      <w:ind w:left="240"/>
    </w:pPr>
  </w:style>
  <w:style w:type="paragraph" w:styleId="TOC3">
    <w:name w:val="toc 3"/>
    <w:basedOn w:val="Normal"/>
    <w:next w:val="Normal"/>
    <w:autoRedefine/>
    <w:semiHidden/>
    <w:rsid w:val="00776AA7"/>
    <w:pPr>
      <w:tabs>
        <w:tab w:val="left" w:pos="1440"/>
        <w:tab w:val="right" w:leader="dot" w:pos="9360"/>
      </w:tabs>
      <w:ind w:left="48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2">
    <w:name w:val="Body Text 2"/>
    <w:basedOn w:val="Normal"/>
    <w:rPr>
      <w:snapToGrid w:val="0"/>
      <w:color w:val="000000"/>
    </w:rPr>
  </w:style>
  <w:style w:type="paragraph" w:styleId="BodyTextIndent">
    <w:name w:val="Body Text Indent"/>
    <w:basedOn w:val="Normal"/>
    <w:pPr>
      <w:ind w:left="1440"/>
    </w:pPr>
  </w:style>
  <w:style w:type="paragraph" w:styleId="BodyText3">
    <w:name w:val="Body Text 3"/>
    <w:basedOn w:val="Normal"/>
    <w:rPr>
      <w:b/>
      <w:bCs/>
    </w:rPr>
  </w:style>
  <w:style w:type="paragraph" w:styleId="Title">
    <w:name w:val="Title"/>
    <w:basedOn w:val="Normal"/>
    <w:qFormat/>
    <w:pPr>
      <w:jc w:val="center"/>
    </w:pPr>
    <w:rPr>
      <w:rFonts w:ascii="Arial" w:hAnsi="Arial" w:cs="Arial"/>
      <w:b/>
      <w:bCs/>
      <w:sz w:val="22"/>
    </w:rPr>
  </w:style>
  <w:style w:type="paragraph" w:styleId="BlockText">
    <w:name w:val="Block Text"/>
    <w:basedOn w:val="Normal"/>
    <w:pPr>
      <w:ind w:left="630" w:right="990"/>
    </w:pPr>
    <w:rPr>
      <w:b/>
      <w:bCs/>
    </w:rPr>
  </w:style>
  <w:style w:type="character" w:customStyle="1" w:styleId="EmailStyle27">
    <w:name w:val="EmailStyle27"/>
    <w:rPr>
      <w:rFonts w:ascii="Arial" w:hAnsi="Arial" w:cs="Arial"/>
      <w:color w:val="000080"/>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Strong">
    <w:name w:val="Strong"/>
    <w:qFormat/>
    <w:rPr>
      <w:b/>
      <w:bCs/>
    </w:rPr>
  </w:style>
  <w:style w:type="paragraph" w:customStyle="1" w:styleId="font5">
    <w:name w:val="font5"/>
    <w:basedOn w:val="Normal"/>
    <w:pPr>
      <w:spacing w:before="100" w:beforeAutospacing="1" w:after="100" w:afterAutospacing="1"/>
    </w:pPr>
    <w:rPr>
      <w:rFonts w:ascii="Arial" w:hAnsi="Arial" w:cs="Arial"/>
      <w:sz w:val="16"/>
      <w:szCs w:val="16"/>
    </w:rPr>
  </w:style>
  <w:style w:type="paragraph" w:styleId="BodyTextIndent2">
    <w:name w:val="Body Text Indent 2"/>
    <w:basedOn w:val="Normal"/>
    <w:pPr>
      <w:tabs>
        <w:tab w:val="left" w:pos="360"/>
      </w:tabs>
      <w:autoSpaceDE w:val="0"/>
      <w:autoSpaceDN w:val="0"/>
      <w:adjustRightInd w:val="0"/>
      <w:ind w:left="360" w:hanging="360"/>
    </w:pPr>
    <w:rPr>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character" w:customStyle="1" w:styleId="Heading1Char">
    <w:name w:val="Heading 1 Char"/>
    <w:rPr>
      <w:rFonts w:ascii="Arial" w:hAnsi="Arial"/>
      <w:b/>
      <w:kern w:val="28"/>
      <w:sz w:val="28"/>
      <w:lang w:val="en-US" w:eastAsia="en-US" w:bidi="ar-SA"/>
    </w:rPr>
  </w:style>
  <w:style w:type="paragraph" w:customStyle="1" w:styleId="Default">
    <w:name w:val="Default"/>
    <w:pPr>
      <w:autoSpaceDE w:val="0"/>
      <w:autoSpaceDN w:val="0"/>
      <w:adjustRightInd w:val="0"/>
    </w:pPr>
    <w:rPr>
      <w:rFonts w:ascii="LLJKPK+TimesNewRoman" w:hAnsi="LLJKPK+TimesNewRoman"/>
      <w:color w:val="000000"/>
      <w:sz w:val="24"/>
      <w:szCs w:val="24"/>
    </w:rPr>
  </w:style>
  <w:style w:type="table" w:styleId="TableGrid">
    <w:name w:val="Table Grid"/>
    <w:basedOn w:val="TableNormal"/>
    <w:rsid w:val="003059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42577E"/>
    <w:rPr>
      <w:b/>
      <w:bCs/>
    </w:rPr>
  </w:style>
  <w:style w:type="paragraph" w:customStyle="1" w:styleId="StyleTOC1Before6ptAfter6ptBottomNoborder">
    <w:name w:val="Style TOC 1 + Before:  6 pt After:  6 pt Bottom: (No border)"/>
    <w:basedOn w:val="TOC1"/>
    <w:autoRedefine/>
    <w:rsid w:val="00B3600C"/>
    <w:pPr>
      <w:pBdr>
        <w:bottom w:val="none" w:sz="0" w:space="0" w:color="auto"/>
      </w:pBdr>
      <w:spacing w:before="120" w:after="120"/>
    </w:pPr>
    <w:rPr>
      <w:b w:val="0"/>
      <w:sz w:val="22"/>
      <w:szCs w:val="22"/>
    </w:rPr>
  </w:style>
  <w:style w:type="paragraph" w:customStyle="1" w:styleId="BulletLevel1">
    <w:name w:val="Bullet Level 1"/>
    <w:basedOn w:val="Normal"/>
    <w:rsid w:val="00A95091"/>
    <w:pPr>
      <w:numPr>
        <w:numId w:val="1"/>
      </w:numPr>
    </w:pPr>
  </w:style>
  <w:style w:type="paragraph" w:customStyle="1" w:styleId="StyleTOC1BottomNoborder">
    <w:name w:val="Style TOC 1 + Bottom: (No border)"/>
    <w:basedOn w:val="TOC1"/>
    <w:rsid w:val="009413BC"/>
    <w:pPr>
      <w:pBdr>
        <w:bottom w:val="none" w:sz="0" w:space="0" w:color="auto"/>
      </w:pBdr>
    </w:pPr>
    <w:rPr>
      <w:b w:val="0"/>
      <w:sz w:val="22"/>
      <w:szCs w:val="22"/>
    </w:rPr>
  </w:style>
  <w:style w:type="character" w:customStyle="1" w:styleId="PlainTextChar">
    <w:name w:val="Plain Text Char"/>
    <w:link w:val="PlainText"/>
    <w:semiHidden/>
    <w:locked/>
    <w:rsid w:val="00337615"/>
    <w:rPr>
      <w:rFonts w:ascii="Courier New" w:hAnsi="Courier New"/>
      <w:sz w:val="24"/>
      <w:lang w:val="en-US" w:eastAsia="en-US" w:bidi="ar-SA"/>
    </w:rPr>
  </w:style>
  <w:style w:type="paragraph" w:customStyle="1" w:styleId="WW-Default">
    <w:name w:val="WW-Default"/>
    <w:rsid w:val="00396DDC"/>
    <w:pPr>
      <w:widowControl w:val="0"/>
      <w:suppressAutoHyphens/>
      <w:autoSpaceDE w:val="0"/>
    </w:pPr>
    <w:rPr>
      <w:rFonts w:ascii="TimesNewRoman" w:eastAsia="Batang" w:hAnsi="TimesNewRoman" w:cs="TimesNewRoman"/>
      <w:lang w:eastAsia="ar-SA"/>
    </w:rPr>
  </w:style>
  <w:style w:type="character" w:customStyle="1" w:styleId="WW8Num8z1">
    <w:name w:val="WW8Num8z1"/>
    <w:rsid w:val="00B61303"/>
    <w:rPr>
      <w:rFonts w:ascii="Courier New" w:hAnsi="Courier New" w:cs="Courier New"/>
    </w:rPr>
  </w:style>
  <w:style w:type="character" w:customStyle="1" w:styleId="BodyTextChar">
    <w:name w:val="Body Text Char"/>
    <w:link w:val="BodyText"/>
    <w:rsid w:val="003574C5"/>
    <w:rPr>
      <w:sz w:val="24"/>
      <w:lang w:val="en-US" w:eastAsia="en-US" w:bidi="ar-SA"/>
    </w:rPr>
  </w:style>
  <w:style w:type="character" w:styleId="Emphasis">
    <w:name w:val="Emphasis"/>
    <w:qFormat/>
    <w:rsid w:val="00C013C1"/>
    <w:rPr>
      <w:i/>
      <w:iCs/>
    </w:rPr>
  </w:style>
  <w:style w:type="paragraph" w:customStyle="1" w:styleId="TxBrp8">
    <w:name w:val="TxBr_p8"/>
    <w:basedOn w:val="Normal"/>
    <w:rsid w:val="00706CB8"/>
    <w:pPr>
      <w:widowControl w:val="0"/>
      <w:tabs>
        <w:tab w:val="left" w:pos="204"/>
      </w:tabs>
      <w:autoSpaceDE w:val="0"/>
      <w:autoSpaceDN w:val="0"/>
      <w:adjustRightInd w:val="0"/>
      <w:spacing w:line="240" w:lineRule="atLeast"/>
    </w:pPr>
    <w:rPr>
      <w:szCs w:val="24"/>
    </w:rPr>
  </w:style>
  <w:style w:type="paragraph" w:customStyle="1" w:styleId="TxBrt11">
    <w:name w:val="TxBr_t11"/>
    <w:basedOn w:val="Normal"/>
    <w:rsid w:val="00181F8E"/>
    <w:pPr>
      <w:widowControl w:val="0"/>
      <w:autoSpaceDE w:val="0"/>
      <w:autoSpaceDN w:val="0"/>
      <w:adjustRightInd w:val="0"/>
      <w:spacing w:line="240" w:lineRule="atLeast"/>
    </w:pPr>
    <w:rPr>
      <w:szCs w:val="24"/>
    </w:rPr>
  </w:style>
  <w:style w:type="paragraph" w:customStyle="1" w:styleId="TxBrp4">
    <w:name w:val="TxBr_p4"/>
    <w:basedOn w:val="Normal"/>
    <w:rsid w:val="00DB37A5"/>
    <w:pPr>
      <w:widowControl w:val="0"/>
      <w:tabs>
        <w:tab w:val="left" w:pos="408"/>
      </w:tabs>
      <w:autoSpaceDE w:val="0"/>
      <w:autoSpaceDN w:val="0"/>
      <w:adjustRightInd w:val="0"/>
      <w:spacing w:line="240" w:lineRule="atLeast"/>
      <w:ind w:left="629"/>
    </w:pPr>
    <w:rPr>
      <w:szCs w:val="24"/>
    </w:rPr>
  </w:style>
  <w:style w:type="paragraph" w:styleId="HTMLPreformatted">
    <w:name w:val="HTML Preformatted"/>
    <w:basedOn w:val="Normal"/>
    <w:link w:val="HTMLPreformattedChar"/>
    <w:uiPriority w:val="99"/>
    <w:unhideWhenUsed/>
    <w:rsid w:val="0099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90E73"/>
    <w:rPr>
      <w:rFonts w:ascii="Courier New" w:hAnsi="Courier New" w:cs="Courier New"/>
    </w:rPr>
  </w:style>
  <w:style w:type="paragraph" w:styleId="TOCHeading">
    <w:name w:val="TOC Heading"/>
    <w:basedOn w:val="Heading1"/>
    <w:next w:val="Normal"/>
    <w:uiPriority w:val="39"/>
    <w:semiHidden/>
    <w:unhideWhenUsed/>
    <w:qFormat/>
    <w:rsid w:val="00E00766"/>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09618">
      <w:bodyDiv w:val="1"/>
      <w:marLeft w:val="0"/>
      <w:marRight w:val="0"/>
      <w:marTop w:val="0"/>
      <w:marBottom w:val="0"/>
      <w:divBdr>
        <w:top w:val="none" w:sz="0" w:space="0" w:color="auto"/>
        <w:left w:val="none" w:sz="0" w:space="0" w:color="auto"/>
        <w:bottom w:val="none" w:sz="0" w:space="0" w:color="auto"/>
        <w:right w:val="none" w:sz="0" w:space="0" w:color="auto"/>
      </w:divBdr>
    </w:div>
    <w:div w:id="773743158">
      <w:bodyDiv w:val="1"/>
      <w:marLeft w:val="0"/>
      <w:marRight w:val="0"/>
      <w:marTop w:val="0"/>
      <w:marBottom w:val="0"/>
      <w:divBdr>
        <w:top w:val="none" w:sz="0" w:space="0" w:color="auto"/>
        <w:left w:val="none" w:sz="0" w:space="0" w:color="auto"/>
        <w:bottom w:val="none" w:sz="0" w:space="0" w:color="auto"/>
        <w:right w:val="none" w:sz="0" w:space="0" w:color="auto"/>
      </w:divBdr>
    </w:div>
    <w:div w:id="964962967">
      <w:bodyDiv w:val="1"/>
      <w:marLeft w:val="0"/>
      <w:marRight w:val="0"/>
      <w:marTop w:val="0"/>
      <w:marBottom w:val="0"/>
      <w:divBdr>
        <w:top w:val="none" w:sz="0" w:space="0" w:color="auto"/>
        <w:left w:val="none" w:sz="0" w:space="0" w:color="auto"/>
        <w:bottom w:val="none" w:sz="0" w:space="0" w:color="auto"/>
        <w:right w:val="none" w:sz="0" w:space="0" w:color="auto"/>
      </w:divBdr>
    </w:div>
    <w:div w:id="1132602305">
      <w:bodyDiv w:val="1"/>
      <w:marLeft w:val="0"/>
      <w:marRight w:val="0"/>
      <w:marTop w:val="0"/>
      <w:marBottom w:val="0"/>
      <w:divBdr>
        <w:top w:val="none" w:sz="0" w:space="0" w:color="auto"/>
        <w:left w:val="none" w:sz="0" w:space="0" w:color="auto"/>
        <w:bottom w:val="none" w:sz="0" w:space="0" w:color="auto"/>
        <w:right w:val="none" w:sz="0" w:space="0" w:color="auto"/>
      </w:divBdr>
    </w:div>
    <w:div w:id="1576277939">
      <w:bodyDiv w:val="1"/>
      <w:marLeft w:val="0"/>
      <w:marRight w:val="0"/>
      <w:marTop w:val="0"/>
      <w:marBottom w:val="0"/>
      <w:divBdr>
        <w:top w:val="none" w:sz="0" w:space="0" w:color="auto"/>
        <w:left w:val="none" w:sz="0" w:space="0" w:color="auto"/>
        <w:bottom w:val="none" w:sz="0" w:space="0" w:color="auto"/>
        <w:right w:val="none" w:sz="0" w:space="0" w:color="auto"/>
      </w:divBdr>
      <w:divsChild>
        <w:div w:id="385566357">
          <w:marLeft w:val="0"/>
          <w:marRight w:val="0"/>
          <w:marTop w:val="0"/>
          <w:marBottom w:val="0"/>
          <w:divBdr>
            <w:top w:val="none" w:sz="0" w:space="0" w:color="auto"/>
            <w:left w:val="none" w:sz="0" w:space="0" w:color="auto"/>
            <w:bottom w:val="none" w:sz="0" w:space="0" w:color="auto"/>
            <w:right w:val="none" w:sz="0" w:space="0" w:color="auto"/>
          </w:divBdr>
          <w:divsChild>
            <w:div w:id="20102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hyperlink" TargetMode="External" Target="http://www.mass.gov/eohhs/gov/newsroom/masshealth/providers/icd10-implementation.html"/>
  <Relationship Id="rId21" Type="http://schemas.openxmlformats.org/officeDocument/2006/relationships/hyperlink" TargetMode="External" Target="http://www.mass.gov/eohhs/docs/masshealth/bull-2011/all-217.pdf"/>
  <Relationship Id="rId22" Type="http://schemas.openxmlformats.org/officeDocument/2006/relationships/hyperlink" TargetMode="External" Target="http://www.mass.gov/eohhs/docs/masshealth/bull-2012/all-223.pdf"/>
  <Relationship Id="rId23" Type="http://schemas.openxmlformats.org/officeDocument/2006/relationships/hyperlink" TargetMode="External" Target="http://www.mass.gov/eohhs/docs/masshealth/bull-2011/all-220.pdf"/>
  <Relationship Id="rId24" Type="http://schemas.openxmlformats.org/officeDocument/2006/relationships/hyperlink" TargetMode="External" Target="http://www.mass.gov/eohhs/docs/masshealth/bull-2011/all-221.pdf"/>
  <Relationship Id="rId25" Type="http://schemas.openxmlformats.org/officeDocument/2006/relationships/hyperlink" TargetMode="External" Target="http://www.mass.gov/eohhs/docs/masshealth/bull-2012/all-226.pdf"/>
  <Relationship Id="rId26" Type="http://schemas.openxmlformats.org/officeDocument/2006/relationships/header" Target="header6.xml"/>
  <Relationship Id="rId27" Type="http://schemas.openxmlformats.org/officeDocument/2006/relationships/header" Target="header7.xml"/>
  <Relationship Id="rId28" Type="http://schemas.openxmlformats.org/officeDocument/2006/relationships/footer" Target="footer5.xml"/>
  <Relationship Id="rId29" Type="http://schemas.openxmlformats.org/officeDocument/2006/relationships/header" Target="header8.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30C7-3948-4341-9731-2EFCBEA7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2310</Words>
  <Characters>13214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270-271 CG-Version 10.01</vt:lpstr>
    </vt:vector>
  </TitlesOfParts>
  <Company>Blue Cross Blue Shield of Massachusetts</Company>
  <LinksUpToDate>false</LinksUpToDate>
  <CharactersWithSpaces>15494</CharactersWithSpaces>
  <SharedDoc>false</SharedDoc>
  <HLinks>
    <vt:vector size="54" baseType="variant">
      <vt:variant>
        <vt:i4>2228282</vt:i4>
      </vt:variant>
      <vt:variant>
        <vt:i4>42</vt:i4>
      </vt:variant>
      <vt:variant>
        <vt:i4>0</vt:i4>
      </vt:variant>
      <vt:variant>
        <vt:i4>5</vt:i4>
      </vt:variant>
      <vt:variant>
        <vt:lpwstr>http://www.cms.gov/hospitalacqcond/</vt:lpwstr>
      </vt:variant>
      <vt:variant>
        <vt:lpwstr/>
      </vt:variant>
      <vt:variant>
        <vt:i4>2228282</vt:i4>
      </vt:variant>
      <vt:variant>
        <vt:i4>39</vt:i4>
      </vt:variant>
      <vt:variant>
        <vt:i4>0</vt:i4>
      </vt:variant>
      <vt:variant>
        <vt:i4>5</vt:i4>
      </vt:variant>
      <vt:variant>
        <vt:lpwstr>http://www.cms.gov/hospitalacqcond/</vt:lpwstr>
      </vt:variant>
      <vt:variant>
        <vt:lpwstr/>
      </vt:variant>
      <vt:variant>
        <vt:i4>2228282</vt:i4>
      </vt:variant>
      <vt:variant>
        <vt:i4>36</vt:i4>
      </vt:variant>
      <vt:variant>
        <vt:i4>0</vt:i4>
      </vt:variant>
      <vt:variant>
        <vt:i4>5</vt:i4>
      </vt:variant>
      <vt:variant>
        <vt:lpwstr>http://www.cms.gov/hospitalacqcond/</vt:lpwstr>
      </vt:variant>
      <vt:variant>
        <vt:lpwstr/>
      </vt:variant>
      <vt:variant>
        <vt:i4>2228282</vt:i4>
      </vt:variant>
      <vt:variant>
        <vt:i4>33</vt:i4>
      </vt:variant>
      <vt:variant>
        <vt:i4>0</vt:i4>
      </vt:variant>
      <vt:variant>
        <vt:i4>5</vt:i4>
      </vt:variant>
      <vt:variant>
        <vt:lpwstr>http://www.cms.gov/hospitalacqcond/</vt:lpwstr>
      </vt:variant>
      <vt:variant>
        <vt:lpwstr/>
      </vt:variant>
      <vt:variant>
        <vt:i4>3276867</vt:i4>
      </vt:variant>
      <vt:variant>
        <vt:i4>30</vt:i4>
      </vt:variant>
      <vt:variant>
        <vt:i4>0</vt:i4>
      </vt:variant>
      <vt:variant>
        <vt:i4>5</vt:i4>
      </vt:variant>
      <vt:variant>
        <vt:lpwstr>C:\Documents and Settings\KJean-Louis\Local Settings\Temporary Internet Files\www.mass.gov\masshealth\5010</vt:lpwstr>
      </vt:variant>
      <vt:variant>
        <vt:lpwstr/>
      </vt:variant>
      <vt:variant>
        <vt:i4>1245238</vt:i4>
      </vt:variant>
      <vt:variant>
        <vt:i4>23</vt:i4>
      </vt:variant>
      <vt:variant>
        <vt:i4>0</vt:i4>
      </vt:variant>
      <vt:variant>
        <vt:i4>5</vt:i4>
      </vt:variant>
      <vt:variant>
        <vt:lpwstr/>
      </vt:variant>
      <vt:variant>
        <vt:lpwstr>_Toc374457407</vt:lpwstr>
      </vt:variant>
      <vt:variant>
        <vt:i4>1245238</vt:i4>
      </vt:variant>
      <vt:variant>
        <vt:i4>17</vt:i4>
      </vt:variant>
      <vt:variant>
        <vt:i4>0</vt:i4>
      </vt:variant>
      <vt:variant>
        <vt:i4>5</vt:i4>
      </vt:variant>
      <vt:variant>
        <vt:lpwstr/>
      </vt:variant>
      <vt:variant>
        <vt:lpwstr>_Toc374457406</vt:lpwstr>
      </vt:variant>
      <vt:variant>
        <vt:i4>1245238</vt:i4>
      </vt:variant>
      <vt:variant>
        <vt:i4>11</vt:i4>
      </vt:variant>
      <vt:variant>
        <vt:i4>0</vt:i4>
      </vt:variant>
      <vt:variant>
        <vt:i4>5</vt:i4>
      </vt:variant>
      <vt:variant>
        <vt:lpwstr/>
      </vt:variant>
      <vt:variant>
        <vt:lpwstr>_Toc374457405</vt:lpwstr>
      </vt:variant>
      <vt:variant>
        <vt:i4>1245238</vt:i4>
      </vt:variant>
      <vt:variant>
        <vt:i4>5</vt:i4>
      </vt:variant>
      <vt:variant>
        <vt:i4>0</vt:i4>
      </vt:variant>
      <vt:variant>
        <vt:i4>5</vt:i4>
      </vt:variant>
      <vt:variant>
        <vt:lpwstr/>
      </vt:variant>
      <vt:variant>
        <vt:lpwstr>_Toc374457404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2014-04-10T12:51:00Z</dcterms:created>
  <dc:creator>MassHealth</dc:creator>
  <lastModifiedBy>Malcolm Crystal</lastModifiedBy>
  <lastPrinted>2014-04-11T19:33:00Z</lastPrinted>
  <dcterms:modified xsi:type="dcterms:W3CDTF">2014-04-11T19:33:00Z</dcterms:modified>
  <revision>5</revision>
  <dc:subject>Companion Guide</dc:subject>
  <dc:title>270-271 CG-Version 10.01</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