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68AA81B"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7C61EF">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0B16FC92"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7C1357">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5E2FDAD9" w14:textId="77777777" w:rsidR="003F145A" w:rsidRDefault="003F145A" w:rsidP="00EA42C3">
      <w:pPr>
        <w:pStyle w:val="ListParagraph"/>
        <w:spacing w:after="120"/>
        <w:rPr>
          <w:rFonts w:cs="Times New Roman"/>
        </w:rPr>
      </w:pP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2295"/>
        <w:gridCol w:w="7265"/>
      </w:tblGrid>
      <w:tr w:rsidR="00603405" w:rsidRPr="009D4FC2" w14:paraId="78136654" w14:textId="77777777" w:rsidTr="00114F43">
        <w:trPr>
          <w:trHeight w:val="375"/>
        </w:trPr>
        <w:tc>
          <w:tcPr>
            <w:tcW w:w="2295" w:type="dxa"/>
            <w:hideMark/>
          </w:tcPr>
          <w:p w14:paraId="24553D34" w14:textId="77777777" w:rsidR="00603405" w:rsidRPr="009D4FC2" w:rsidRDefault="00603405" w:rsidP="00603405">
            <w:pPr>
              <w:spacing w:after="0"/>
              <w:contextualSpacing/>
              <w:rPr>
                <w:rFonts w:eastAsia="Times New Roman" w:cs="Times New Roman"/>
                <w:b/>
                <w:bCs/>
                <w:color w:val="000000"/>
              </w:rPr>
            </w:pPr>
            <w:r>
              <w:rPr>
                <w:rFonts w:eastAsia="Times New Roman" w:cs="Times New Roman"/>
                <w:b/>
                <w:bCs/>
                <w:color w:val="000000"/>
              </w:rPr>
              <w:t>Full CP</w:t>
            </w:r>
            <w:r w:rsidRPr="009D4FC2">
              <w:rPr>
                <w:rFonts w:eastAsia="Times New Roman" w:cs="Times New Roman"/>
                <w:b/>
                <w:bCs/>
                <w:color w:val="000000"/>
              </w:rPr>
              <w:t xml:space="preserve"> Name:</w:t>
            </w:r>
          </w:p>
        </w:tc>
        <w:tc>
          <w:tcPr>
            <w:tcW w:w="7265" w:type="dxa"/>
          </w:tcPr>
          <w:p w14:paraId="7519C124" w14:textId="6BFC53B7" w:rsidR="00603405" w:rsidRPr="009D4FC2" w:rsidRDefault="00603405" w:rsidP="00603405">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Innovative Care Partners, LLC</w:t>
            </w:r>
          </w:p>
        </w:tc>
      </w:tr>
      <w:tr w:rsidR="00603405" w:rsidRPr="009D4FC2" w14:paraId="3C0DDF07" w14:textId="77777777" w:rsidTr="00114F43">
        <w:trPr>
          <w:trHeight w:val="375"/>
        </w:trPr>
        <w:tc>
          <w:tcPr>
            <w:tcW w:w="2295" w:type="dxa"/>
            <w:hideMark/>
          </w:tcPr>
          <w:p w14:paraId="1B49A638" w14:textId="77777777" w:rsidR="00603405" w:rsidRPr="009D4FC2" w:rsidRDefault="00603405" w:rsidP="00603405">
            <w:pPr>
              <w:spacing w:after="0"/>
              <w:contextualSpacing/>
              <w:rPr>
                <w:rFonts w:eastAsia="Times New Roman" w:cs="Times New Roman"/>
                <w:b/>
                <w:bCs/>
                <w:color w:val="000000"/>
              </w:rPr>
            </w:pPr>
            <w:r>
              <w:rPr>
                <w:rFonts w:eastAsia="Times New Roman" w:cs="Times New Roman"/>
                <w:b/>
                <w:bCs/>
                <w:color w:val="000000"/>
              </w:rPr>
              <w:t xml:space="preserve">CP </w:t>
            </w:r>
            <w:r w:rsidRPr="009D4FC2">
              <w:rPr>
                <w:rFonts w:eastAsia="Times New Roman" w:cs="Times New Roman"/>
                <w:b/>
                <w:bCs/>
                <w:color w:val="000000"/>
              </w:rPr>
              <w:t>Address:</w:t>
            </w:r>
          </w:p>
        </w:tc>
        <w:tc>
          <w:tcPr>
            <w:tcW w:w="7265" w:type="dxa"/>
          </w:tcPr>
          <w:p w14:paraId="737A7600" w14:textId="4A2476AF" w:rsidR="00603405" w:rsidRPr="009D4FC2" w:rsidRDefault="00603405" w:rsidP="00603405">
            <w:pPr>
              <w:spacing w:after="0"/>
              <w:contextualSpacing/>
              <w:rPr>
                <w:rFonts w:eastAsia="Times New Roman" w:cs="Times New Roman"/>
                <w:color w:val="000000"/>
              </w:rPr>
            </w:pPr>
            <w:r w:rsidRPr="009D4FC2">
              <w:rPr>
                <w:rFonts w:eastAsia="Times New Roman" w:cs="Times New Roman"/>
                <w:color w:val="000000"/>
              </w:rPr>
              <w:t> </w:t>
            </w:r>
            <w:r>
              <w:rPr>
                <w:rFonts w:eastAsia="Times New Roman" w:cs="Times New Roman"/>
                <w:color w:val="000000"/>
              </w:rPr>
              <w:t>200 Hillside Circle, Suite 7. West Springfield, MA 01089</w:t>
            </w:r>
          </w:p>
        </w:tc>
      </w:tr>
    </w:tbl>
    <w:p w14:paraId="4D346742" w14:textId="7F970038" w:rsidR="009654D7" w:rsidRPr="009654D7" w:rsidRDefault="009654D7" w:rsidP="00EA42C3">
      <w:pPr>
        <w:contextualSpacing/>
        <w:rPr>
          <w:rFonts w:cs="Times New Roman"/>
        </w:rPr>
      </w:pPr>
    </w:p>
    <w:p w14:paraId="6E6A32C7" w14:textId="7F22E8DB" w:rsidR="009654D7" w:rsidRPr="00662194" w:rsidRDefault="00595BD4" w:rsidP="00662194">
      <w:pPr>
        <w:pStyle w:val="Heading1"/>
      </w:pPr>
      <w:r w:rsidRPr="00662194">
        <w:t xml:space="preserve"> </w:t>
      </w:r>
      <w:r w:rsidR="007C61EF">
        <w:t>BP4</w:t>
      </w:r>
      <w:r w:rsidR="00D204A7">
        <w:t xml:space="preserve"> </w:t>
      </w:r>
      <w:r w:rsidR="00D43A06">
        <w:t xml:space="preserve">Annual </w:t>
      </w:r>
      <w:r w:rsidR="00D204A7">
        <w:t>Report Executive Summary</w:t>
      </w:r>
    </w:p>
    <w:p w14:paraId="1B30964F" w14:textId="77777777" w:rsidR="00730927" w:rsidRPr="00F904E7" w:rsidRDefault="00730927" w:rsidP="00730927">
      <w:pPr>
        <w:pStyle w:val="Default"/>
        <w:rPr>
          <w:rFonts w:ascii="Times New Roman" w:hAnsi="Times New Roman" w:cs="Times New Roman"/>
          <w:bCs/>
          <w:iCs/>
          <w:sz w:val="22"/>
          <w:szCs w:val="22"/>
        </w:rPr>
      </w:pPr>
      <w:r w:rsidRPr="00F904E7">
        <w:rPr>
          <w:rFonts w:ascii="Times New Roman" w:hAnsi="Times New Roman" w:cs="Times New Roman"/>
          <w:bCs/>
          <w:iCs/>
          <w:sz w:val="22"/>
          <w:szCs w:val="22"/>
        </w:rPr>
        <w:t xml:space="preserve">Regarding technology, ICP completed two key projects with its analytics vendor, Hexplora. The projects entailed </w:t>
      </w:r>
      <w:r w:rsidRPr="006B2C02">
        <w:rPr>
          <w:rFonts w:ascii="Times New Roman" w:hAnsi="Times New Roman" w:cs="Times New Roman"/>
          <w:sz w:val="22"/>
          <w:szCs w:val="22"/>
        </w:rPr>
        <w:t xml:space="preserve">updating the analytic platform with imputed total cost of care where claims data for expense is not available, and a implementing dashboard for average days to complete care plans. These projects allow ICP </w:t>
      </w:r>
      <w:r>
        <w:rPr>
          <w:rFonts w:ascii="Times New Roman" w:hAnsi="Times New Roman" w:cs="Times New Roman"/>
          <w:sz w:val="22"/>
          <w:szCs w:val="22"/>
        </w:rPr>
        <w:t>to better understand its assigned population and respond to quality metrics more efficiently.</w:t>
      </w:r>
    </w:p>
    <w:p w14:paraId="32031C08" w14:textId="77777777" w:rsidR="00730927" w:rsidRPr="006B3DC1" w:rsidRDefault="00730927" w:rsidP="00730927">
      <w:pPr>
        <w:pStyle w:val="Default"/>
        <w:rPr>
          <w:rFonts w:ascii="Times New Roman" w:hAnsi="Times New Roman" w:cs="Times New Roman"/>
          <w:bCs/>
          <w:iCs/>
          <w:sz w:val="22"/>
          <w:szCs w:val="22"/>
        </w:rPr>
      </w:pPr>
    </w:p>
    <w:p w14:paraId="3C5735C0" w14:textId="57D1943B" w:rsidR="00730927" w:rsidRPr="006B3DC1" w:rsidRDefault="00730927" w:rsidP="00730927">
      <w:pPr>
        <w:pStyle w:val="Default"/>
        <w:rPr>
          <w:rFonts w:ascii="Times New Roman" w:hAnsi="Times New Roman" w:cs="Times New Roman"/>
          <w:bCs/>
          <w:iCs/>
          <w:sz w:val="22"/>
          <w:szCs w:val="22"/>
        </w:rPr>
      </w:pPr>
      <w:r w:rsidRPr="006B3DC1">
        <w:rPr>
          <w:rFonts w:ascii="Times New Roman" w:hAnsi="Times New Roman" w:cs="Times New Roman"/>
          <w:bCs/>
          <w:iCs/>
          <w:sz w:val="22"/>
          <w:szCs w:val="22"/>
        </w:rPr>
        <w:t xml:space="preserve">ICP </w:t>
      </w:r>
      <w:r>
        <w:rPr>
          <w:rFonts w:ascii="Times New Roman" w:hAnsi="Times New Roman" w:cs="Times New Roman"/>
          <w:bCs/>
          <w:iCs/>
          <w:sz w:val="22"/>
          <w:szCs w:val="22"/>
        </w:rPr>
        <w:t>uses its</w:t>
      </w:r>
      <w:r w:rsidRPr="006B3DC1">
        <w:rPr>
          <w:rFonts w:ascii="Times New Roman" w:hAnsi="Times New Roman" w:cs="Times New Roman"/>
          <w:bCs/>
          <w:iCs/>
          <w:sz w:val="22"/>
          <w:szCs w:val="22"/>
        </w:rPr>
        <w:t xml:space="preserve"> </w:t>
      </w:r>
      <w:r>
        <w:rPr>
          <w:rFonts w:ascii="Times New Roman" w:hAnsi="Times New Roman" w:cs="Times New Roman"/>
          <w:bCs/>
          <w:iCs/>
          <w:sz w:val="22"/>
          <w:szCs w:val="22"/>
        </w:rPr>
        <w:t>IT Staffing Including Fringe</w:t>
      </w:r>
      <w:r w:rsidRPr="006B3DC1">
        <w:rPr>
          <w:rFonts w:ascii="Times New Roman" w:hAnsi="Times New Roman" w:cs="Times New Roman"/>
          <w:bCs/>
          <w:iCs/>
          <w:sz w:val="22"/>
          <w:szCs w:val="22"/>
        </w:rPr>
        <w:t xml:space="preserve"> to </w:t>
      </w:r>
      <w:r>
        <w:rPr>
          <w:rFonts w:ascii="Times New Roman" w:hAnsi="Times New Roman" w:cs="Times New Roman"/>
          <w:bCs/>
          <w:iCs/>
          <w:sz w:val="22"/>
          <w:szCs w:val="22"/>
        </w:rPr>
        <w:t>fund</w:t>
      </w:r>
      <w:r w:rsidRPr="006B3DC1">
        <w:rPr>
          <w:rFonts w:ascii="Times New Roman" w:hAnsi="Times New Roman" w:cs="Times New Roman"/>
          <w:bCs/>
          <w:iCs/>
          <w:sz w:val="22"/>
          <w:szCs w:val="22"/>
        </w:rPr>
        <w:t xml:space="preserve"> a Data Analyst/Software Developer to enhance its internal data production capacity. This position was recruited and started work in June. The analytics produced by this position allows ICP to be more responsive to ACO’s and MassHealth regarding a variety of data requests.</w:t>
      </w:r>
      <w:r>
        <w:rPr>
          <w:rFonts w:ascii="Times New Roman" w:hAnsi="Times New Roman" w:cs="Times New Roman"/>
          <w:bCs/>
          <w:iCs/>
          <w:sz w:val="22"/>
          <w:szCs w:val="22"/>
        </w:rPr>
        <w:t xml:space="preserve"> This line item also funds an IT Support </w:t>
      </w:r>
      <w:r w:rsidR="003805E8">
        <w:rPr>
          <w:rFonts w:ascii="Times New Roman" w:hAnsi="Times New Roman" w:cs="Times New Roman"/>
          <w:bCs/>
          <w:iCs/>
          <w:sz w:val="22"/>
          <w:szCs w:val="22"/>
        </w:rPr>
        <w:t>Specialist that</w:t>
      </w:r>
      <w:r>
        <w:rPr>
          <w:rFonts w:ascii="Times New Roman" w:hAnsi="Times New Roman" w:cs="Times New Roman"/>
          <w:bCs/>
          <w:iCs/>
          <w:sz w:val="22"/>
          <w:szCs w:val="22"/>
        </w:rPr>
        <w:t xml:space="preserve"> has proven to be an invaluable resource in a technology-driven program like ICP. </w:t>
      </w:r>
    </w:p>
    <w:p w14:paraId="78B5CE3A" w14:textId="77777777" w:rsidR="00730927" w:rsidRPr="006B3DC1" w:rsidRDefault="00730927" w:rsidP="00730927">
      <w:pPr>
        <w:pStyle w:val="Default"/>
        <w:rPr>
          <w:rFonts w:ascii="Times New Roman" w:hAnsi="Times New Roman" w:cs="Times New Roman"/>
          <w:bCs/>
          <w:iCs/>
          <w:sz w:val="22"/>
          <w:szCs w:val="22"/>
        </w:rPr>
      </w:pPr>
    </w:p>
    <w:p w14:paraId="6335A2C3" w14:textId="60A5D1F4" w:rsidR="00730927" w:rsidRDefault="00730927" w:rsidP="00730927">
      <w:pPr>
        <w:contextualSpacing/>
        <w:rPr>
          <w:rFonts w:eastAsia="Calibri" w:cs="Times New Roman"/>
        </w:rPr>
      </w:pPr>
      <w:r w:rsidRPr="006B2C02">
        <w:rPr>
          <w:rFonts w:eastAsia="Calibri" w:cs="Times New Roman"/>
          <w:color w:val="000000"/>
        </w:rPr>
        <w:t>In terms of Workforce Development, more in-person trainings occurred throughout 2021 as social distancing restrictions were gradually lifted. These include a new evidence-based outreach safety and de-escalation training facilitated by two internal newly certified trainers, as well as an extended live CPR and first aid training that will be facilitated by a newly certified internal inst</w:t>
      </w:r>
      <w:r w:rsidRPr="00C639F4">
        <w:rPr>
          <w:rFonts w:eastAsia="Calibri" w:cs="Times New Roman"/>
        </w:rPr>
        <w:t>ructor that is also one of our Care C</w:t>
      </w:r>
      <w:r w:rsidRPr="006B2C02">
        <w:rPr>
          <w:rFonts w:eastAsia="Calibri" w:cs="Times New Roman"/>
          <w:color w:val="000000"/>
        </w:rPr>
        <w:t xml:space="preserve">oordinators. Our Director of Healthcare Integration </w:t>
      </w:r>
      <w:r>
        <w:rPr>
          <w:rFonts w:eastAsia="Calibri" w:cs="Times New Roman"/>
        </w:rPr>
        <w:t>matriculated in</w:t>
      </w:r>
      <w:r w:rsidRPr="006B2C02">
        <w:rPr>
          <w:rFonts w:eastAsia="Calibri" w:cs="Times New Roman"/>
          <w:color w:val="000000"/>
        </w:rPr>
        <w:t xml:space="preserve"> the Pioneer Valley LEAP program, a comprehensive skill development program for experienced and emerging leaders in the Pioneer Valley</w:t>
      </w:r>
      <w:r w:rsidRPr="00C639F4">
        <w:rPr>
          <w:rFonts w:eastAsia="Calibri" w:cs="Times New Roman"/>
        </w:rPr>
        <w:t xml:space="preserve">. This program </w:t>
      </w:r>
      <w:r>
        <w:rPr>
          <w:rFonts w:eastAsia="Calibri" w:cs="Times New Roman"/>
        </w:rPr>
        <w:t>concludes</w:t>
      </w:r>
      <w:r w:rsidRPr="00C639F4">
        <w:rPr>
          <w:rFonts w:eastAsia="Calibri" w:cs="Times New Roman"/>
        </w:rPr>
        <w:t xml:space="preserve"> </w:t>
      </w:r>
      <w:r>
        <w:rPr>
          <w:rFonts w:eastAsia="Calibri" w:cs="Times New Roman"/>
        </w:rPr>
        <w:t>in BP5.</w:t>
      </w:r>
    </w:p>
    <w:p w14:paraId="5474621E" w14:textId="0FE508FF" w:rsidR="00730927" w:rsidRDefault="00730927" w:rsidP="00730927">
      <w:pPr>
        <w:contextualSpacing/>
        <w:rPr>
          <w:rFonts w:eastAsia="Calibri" w:cs="Times New Roman"/>
        </w:rPr>
      </w:pPr>
    </w:p>
    <w:p w14:paraId="56A26297" w14:textId="77777777" w:rsidR="00730927" w:rsidRPr="00343C98" w:rsidRDefault="00730927" w:rsidP="00730927">
      <w:pPr>
        <w:rPr>
          <w:rFonts w:cs="Times New Roman"/>
          <w:b/>
          <w:bCs/>
          <w:color w:val="262626"/>
        </w:rPr>
      </w:pPr>
      <w:r w:rsidRPr="00343C98">
        <w:rPr>
          <w:rFonts w:cs="Times New Roman"/>
        </w:rPr>
        <w:t xml:space="preserve">During this Budget period, the ICP Quality Management Committee continued to meet quarterly.  Committee attendees have include the ICP Quality Director, the ICP VP of Health Care Integration, the CHD VP of Compliance, the CHD </w:t>
      </w:r>
      <w:r w:rsidRPr="00343C98">
        <w:rPr>
          <w:rFonts w:cs="Times New Roman"/>
          <w:color w:val="3B3838"/>
          <w:bdr w:val="none" w:sz="0" w:space="0" w:color="auto" w:frame="1"/>
        </w:rPr>
        <w:t>Director of Compliance &amp; Performance Improvement</w:t>
      </w:r>
      <w:r w:rsidRPr="00343C98">
        <w:rPr>
          <w:rFonts w:cs="Times New Roman"/>
        </w:rPr>
        <w:t xml:space="preserve">, the C3 Manager of the Community Partners Program, the BMC HealthNet BH </w:t>
      </w:r>
      <w:r w:rsidRPr="00343C98">
        <w:rPr>
          <w:rFonts w:cs="Times New Roman"/>
          <w:bCs/>
          <w:color w:val="262626"/>
        </w:rPr>
        <w:t>Community Partner Program Manager and the BMC</w:t>
      </w:r>
      <w:r w:rsidRPr="00343C98">
        <w:rPr>
          <w:rFonts w:cs="Times New Roman"/>
        </w:rPr>
        <w:t xml:space="preserve"> HealthNet LTSS </w:t>
      </w:r>
      <w:r w:rsidRPr="00343C98">
        <w:rPr>
          <w:rFonts w:cs="Times New Roman"/>
          <w:bCs/>
          <w:color w:val="262626"/>
        </w:rPr>
        <w:t>Community Partner Program Manager.</w:t>
      </w:r>
    </w:p>
    <w:p w14:paraId="2EAD1931" w14:textId="77777777" w:rsidR="00730927" w:rsidRPr="00343C98" w:rsidRDefault="00730927" w:rsidP="00730927">
      <w:pPr>
        <w:rPr>
          <w:rFonts w:cs="Times New Roman"/>
          <w:i/>
        </w:rPr>
      </w:pPr>
      <w:r w:rsidRPr="00343C98">
        <w:rPr>
          <w:rFonts w:cs="Times New Roman"/>
          <w:i/>
        </w:rPr>
        <w:t>The Quality Committee discussions included:</w:t>
      </w:r>
    </w:p>
    <w:p w14:paraId="41AC3A94" w14:textId="77777777" w:rsidR="00730927" w:rsidRPr="00343C98" w:rsidRDefault="00730927" w:rsidP="00730927">
      <w:pPr>
        <w:pStyle w:val="ListParagraph"/>
        <w:numPr>
          <w:ilvl w:val="0"/>
          <w:numId w:val="27"/>
        </w:numPr>
        <w:spacing w:after="160" w:line="259" w:lineRule="auto"/>
        <w:rPr>
          <w:rFonts w:cs="Times New Roman"/>
        </w:rPr>
      </w:pPr>
      <w:r w:rsidRPr="00343C98">
        <w:rPr>
          <w:rFonts w:cs="Times New Roman"/>
        </w:rPr>
        <w:t>Review of Hexplora data related to tracking enrollment, care coordination activities and Quality Metrics and predictive analytics</w:t>
      </w:r>
    </w:p>
    <w:p w14:paraId="07500813" w14:textId="77777777" w:rsidR="00730927" w:rsidRPr="00343C98" w:rsidRDefault="00730927" w:rsidP="00730927">
      <w:pPr>
        <w:pStyle w:val="ListParagraph"/>
        <w:numPr>
          <w:ilvl w:val="0"/>
          <w:numId w:val="27"/>
        </w:numPr>
        <w:spacing w:after="160" w:line="259" w:lineRule="auto"/>
        <w:rPr>
          <w:rFonts w:cs="Times New Roman"/>
        </w:rPr>
      </w:pPr>
      <w:r w:rsidRPr="00343C98">
        <w:rPr>
          <w:rFonts w:cs="Times New Roman"/>
        </w:rPr>
        <w:lastRenderedPageBreak/>
        <w:t xml:space="preserve">Review of new and ongoing progress of Technical Assistance Projects </w:t>
      </w:r>
    </w:p>
    <w:p w14:paraId="24527F3F" w14:textId="77777777" w:rsidR="00730927" w:rsidRPr="00343C98" w:rsidRDefault="00730927" w:rsidP="00730927">
      <w:pPr>
        <w:pStyle w:val="ListParagraph"/>
        <w:numPr>
          <w:ilvl w:val="0"/>
          <w:numId w:val="27"/>
        </w:numPr>
        <w:spacing w:after="160" w:line="259" w:lineRule="auto"/>
        <w:rPr>
          <w:rFonts w:cs="Times New Roman"/>
        </w:rPr>
      </w:pPr>
      <w:r w:rsidRPr="00343C98">
        <w:rPr>
          <w:rFonts w:cs="Times New Roman"/>
        </w:rPr>
        <w:t>Annual review of critical incidents</w:t>
      </w:r>
    </w:p>
    <w:p w14:paraId="0BE84C29" w14:textId="77777777" w:rsidR="00730927" w:rsidRPr="00343C98" w:rsidRDefault="00730927" w:rsidP="00730927">
      <w:pPr>
        <w:pStyle w:val="ListParagraph"/>
        <w:numPr>
          <w:ilvl w:val="0"/>
          <w:numId w:val="27"/>
        </w:numPr>
        <w:spacing w:after="160" w:line="259" w:lineRule="auto"/>
        <w:rPr>
          <w:rFonts w:cs="Times New Roman"/>
        </w:rPr>
      </w:pPr>
      <w:r w:rsidRPr="00343C98">
        <w:rPr>
          <w:rFonts w:cs="Times New Roman"/>
        </w:rPr>
        <w:t xml:space="preserve">Review of Mathematica data </w:t>
      </w:r>
    </w:p>
    <w:p w14:paraId="69BE842E" w14:textId="77777777" w:rsidR="00730927" w:rsidRPr="00343C98" w:rsidRDefault="00730927" w:rsidP="00730927">
      <w:pPr>
        <w:pStyle w:val="ListParagraph"/>
        <w:numPr>
          <w:ilvl w:val="0"/>
          <w:numId w:val="27"/>
        </w:numPr>
        <w:spacing w:after="160" w:line="259" w:lineRule="auto"/>
        <w:rPr>
          <w:rFonts w:cs="Times New Roman"/>
        </w:rPr>
      </w:pPr>
      <w:r w:rsidRPr="00343C98">
        <w:rPr>
          <w:rFonts w:cs="Times New Roman"/>
        </w:rPr>
        <w:t>Quality Improvement projects</w:t>
      </w:r>
    </w:p>
    <w:p w14:paraId="4CE1B6E5" w14:textId="77777777" w:rsidR="00730927" w:rsidRPr="00343C98" w:rsidRDefault="00730927" w:rsidP="00730927">
      <w:pPr>
        <w:pStyle w:val="ListParagraph"/>
        <w:numPr>
          <w:ilvl w:val="0"/>
          <w:numId w:val="27"/>
        </w:numPr>
        <w:spacing w:after="160" w:line="259" w:lineRule="auto"/>
        <w:rPr>
          <w:rFonts w:cs="Times New Roman"/>
        </w:rPr>
      </w:pPr>
      <w:r w:rsidRPr="00343C98">
        <w:rPr>
          <w:rFonts w:cs="Times New Roman"/>
        </w:rPr>
        <w:t>QM Department staffing updates</w:t>
      </w:r>
    </w:p>
    <w:p w14:paraId="0A325566" w14:textId="77777777" w:rsidR="00730927" w:rsidRPr="00343C98" w:rsidRDefault="00730927" w:rsidP="00730927">
      <w:pPr>
        <w:pStyle w:val="ListParagraph"/>
        <w:numPr>
          <w:ilvl w:val="0"/>
          <w:numId w:val="27"/>
        </w:numPr>
        <w:spacing w:after="160" w:line="259" w:lineRule="auto"/>
        <w:rPr>
          <w:rFonts w:cs="Times New Roman"/>
        </w:rPr>
      </w:pPr>
      <w:r w:rsidRPr="00343C98">
        <w:rPr>
          <w:rFonts w:cs="Times New Roman"/>
        </w:rPr>
        <w:t>Quality Measures Data</w:t>
      </w:r>
    </w:p>
    <w:p w14:paraId="4802D43D" w14:textId="77777777" w:rsidR="00730927" w:rsidRPr="00343C98" w:rsidRDefault="00730927" w:rsidP="00730927">
      <w:pPr>
        <w:pStyle w:val="ListParagraph"/>
        <w:numPr>
          <w:ilvl w:val="0"/>
          <w:numId w:val="27"/>
        </w:numPr>
        <w:spacing w:after="160" w:line="259" w:lineRule="auto"/>
        <w:rPr>
          <w:rFonts w:cs="Times New Roman"/>
        </w:rPr>
      </w:pPr>
      <w:r w:rsidRPr="00343C98">
        <w:rPr>
          <w:rFonts w:cs="Times New Roman"/>
        </w:rPr>
        <w:t>State of Emergency updates</w:t>
      </w:r>
    </w:p>
    <w:p w14:paraId="6096C7EC" w14:textId="77777777" w:rsidR="00730927" w:rsidRDefault="00730927" w:rsidP="00730927">
      <w:pPr>
        <w:contextualSpacing/>
        <w:rPr>
          <w:rFonts w:cs="Times New Roman"/>
          <w:bCs/>
        </w:rPr>
      </w:pPr>
    </w:p>
    <w:sectPr w:rsidR="00730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61"/>
    <w:multiLevelType w:val="hybridMultilevel"/>
    <w:tmpl w:val="2062D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33676"/>
    <w:multiLevelType w:val="hybridMultilevel"/>
    <w:tmpl w:val="0514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13D19"/>
    <w:multiLevelType w:val="hybridMultilevel"/>
    <w:tmpl w:val="DFAC6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956D7"/>
    <w:multiLevelType w:val="hybridMultilevel"/>
    <w:tmpl w:val="1116F90E"/>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5" w15:restartNumberingAfterBreak="0">
    <w:nsid w:val="0C6540A5"/>
    <w:multiLevelType w:val="hybridMultilevel"/>
    <w:tmpl w:val="3A8C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C6E3A"/>
    <w:multiLevelType w:val="hybridMultilevel"/>
    <w:tmpl w:val="11741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74A08"/>
    <w:multiLevelType w:val="hybridMultilevel"/>
    <w:tmpl w:val="A32C6AB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143973C1"/>
    <w:multiLevelType w:val="hybridMultilevel"/>
    <w:tmpl w:val="FC701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3C665C"/>
    <w:multiLevelType w:val="hybridMultilevel"/>
    <w:tmpl w:val="5F442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04F34"/>
    <w:multiLevelType w:val="hybridMultilevel"/>
    <w:tmpl w:val="7932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C897CD3"/>
    <w:multiLevelType w:val="hybridMultilevel"/>
    <w:tmpl w:val="E272E0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CA17BD"/>
    <w:multiLevelType w:val="hybridMultilevel"/>
    <w:tmpl w:val="EB8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910B8"/>
    <w:multiLevelType w:val="hybridMultilevel"/>
    <w:tmpl w:val="1F7637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A3A61"/>
    <w:multiLevelType w:val="hybridMultilevel"/>
    <w:tmpl w:val="AF8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85221"/>
    <w:multiLevelType w:val="hybridMultilevel"/>
    <w:tmpl w:val="0F9E826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9" w15:restartNumberingAfterBreak="0">
    <w:nsid w:val="238B52A7"/>
    <w:multiLevelType w:val="hybridMultilevel"/>
    <w:tmpl w:val="363E60A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0" w15:restartNumberingAfterBreak="0">
    <w:nsid w:val="2461562A"/>
    <w:multiLevelType w:val="hybridMultilevel"/>
    <w:tmpl w:val="BEA663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22" w15:restartNumberingAfterBreak="0">
    <w:nsid w:val="28BD20DD"/>
    <w:multiLevelType w:val="hybridMultilevel"/>
    <w:tmpl w:val="F9E2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64A5C"/>
    <w:multiLevelType w:val="hybridMultilevel"/>
    <w:tmpl w:val="0564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6C13A8"/>
    <w:multiLevelType w:val="hybridMultilevel"/>
    <w:tmpl w:val="895E74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3A219FB"/>
    <w:multiLevelType w:val="hybridMultilevel"/>
    <w:tmpl w:val="E1B6AA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5FD5B4A"/>
    <w:multiLevelType w:val="hybridMultilevel"/>
    <w:tmpl w:val="E9E4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6C57F1"/>
    <w:multiLevelType w:val="hybridMultilevel"/>
    <w:tmpl w:val="E2B0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FF7206"/>
    <w:multiLevelType w:val="hybridMultilevel"/>
    <w:tmpl w:val="601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C4B1E"/>
    <w:multiLevelType w:val="hybridMultilevel"/>
    <w:tmpl w:val="EE62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606B8"/>
    <w:multiLevelType w:val="hybridMultilevel"/>
    <w:tmpl w:val="04F0B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41D3D99"/>
    <w:multiLevelType w:val="hybridMultilevel"/>
    <w:tmpl w:val="BB2C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D14A54"/>
    <w:multiLevelType w:val="hybridMultilevel"/>
    <w:tmpl w:val="56B8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F6622A"/>
    <w:multiLevelType w:val="hybridMultilevel"/>
    <w:tmpl w:val="F028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BB0D55"/>
    <w:multiLevelType w:val="hybridMultilevel"/>
    <w:tmpl w:val="59D0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E57596"/>
    <w:multiLevelType w:val="hybridMultilevel"/>
    <w:tmpl w:val="C0226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4664AE"/>
    <w:multiLevelType w:val="hybridMultilevel"/>
    <w:tmpl w:val="58842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8848F9"/>
    <w:multiLevelType w:val="hybridMultilevel"/>
    <w:tmpl w:val="7C72AF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892315"/>
    <w:multiLevelType w:val="hybridMultilevel"/>
    <w:tmpl w:val="2F54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DE0285"/>
    <w:multiLevelType w:val="hybridMultilevel"/>
    <w:tmpl w:val="C4E4F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FA27D2"/>
    <w:multiLevelType w:val="hybridMultilevel"/>
    <w:tmpl w:val="039C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345D49"/>
    <w:multiLevelType w:val="hybridMultilevel"/>
    <w:tmpl w:val="E9D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D61880"/>
    <w:multiLevelType w:val="hybridMultilevel"/>
    <w:tmpl w:val="1F16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A30654A"/>
    <w:multiLevelType w:val="hybridMultilevel"/>
    <w:tmpl w:val="1F0C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8807FA"/>
    <w:multiLevelType w:val="hybridMultilevel"/>
    <w:tmpl w:val="76C4A0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ADD424D"/>
    <w:multiLevelType w:val="hybridMultilevel"/>
    <w:tmpl w:val="AA94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F53"/>
    <w:multiLevelType w:val="hybridMultilevel"/>
    <w:tmpl w:val="B83E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7C1B2A"/>
    <w:multiLevelType w:val="hybridMultilevel"/>
    <w:tmpl w:val="F9608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0499380">
    <w:abstractNumId w:val="21"/>
  </w:num>
  <w:num w:numId="2" w16cid:durableId="1782920354">
    <w:abstractNumId w:val="21"/>
  </w:num>
  <w:num w:numId="3" w16cid:durableId="430005016">
    <w:abstractNumId w:val="21"/>
  </w:num>
  <w:num w:numId="4" w16cid:durableId="1838881703">
    <w:abstractNumId w:val="21"/>
  </w:num>
  <w:num w:numId="5" w16cid:durableId="1054964061">
    <w:abstractNumId w:val="24"/>
  </w:num>
  <w:num w:numId="6" w16cid:durableId="1772436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8418835">
    <w:abstractNumId w:val="51"/>
  </w:num>
  <w:num w:numId="8" w16cid:durableId="293826602">
    <w:abstractNumId w:val="35"/>
  </w:num>
  <w:num w:numId="9" w16cid:durableId="2124106358">
    <w:abstractNumId w:val="58"/>
  </w:num>
  <w:num w:numId="10" w16cid:durableId="1984968523">
    <w:abstractNumId w:val="8"/>
  </w:num>
  <w:num w:numId="11" w16cid:durableId="1637099238">
    <w:abstractNumId w:val="48"/>
  </w:num>
  <w:num w:numId="12" w16cid:durableId="1048795160">
    <w:abstractNumId w:val="36"/>
  </w:num>
  <w:num w:numId="13" w16cid:durableId="2066641813">
    <w:abstractNumId w:val="54"/>
  </w:num>
  <w:num w:numId="14" w16cid:durableId="1575897163">
    <w:abstractNumId w:val="12"/>
  </w:num>
  <w:num w:numId="15" w16cid:durableId="1708720904">
    <w:abstractNumId w:val="21"/>
  </w:num>
  <w:num w:numId="16" w16cid:durableId="323363381">
    <w:abstractNumId w:val="42"/>
    <w:lvlOverride w:ilvl="0">
      <w:startOverride w:val="1"/>
    </w:lvlOverride>
  </w:num>
  <w:num w:numId="17" w16cid:durableId="1765108323">
    <w:abstractNumId w:val="46"/>
  </w:num>
  <w:num w:numId="18" w16cid:durableId="1579361936">
    <w:abstractNumId w:val="1"/>
  </w:num>
  <w:num w:numId="19" w16cid:durableId="1795638803">
    <w:abstractNumId w:val="37"/>
  </w:num>
  <w:num w:numId="20" w16cid:durableId="397173303">
    <w:abstractNumId w:val="45"/>
  </w:num>
  <w:num w:numId="21" w16cid:durableId="792360052">
    <w:abstractNumId w:val="38"/>
  </w:num>
  <w:num w:numId="22" w16cid:durableId="513300692">
    <w:abstractNumId w:val="6"/>
  </w:num>
  <w:num w:numId="23" w16cid:durableId="371151678">
    <w:abstractNumId w:val="25"/>
  </w:num>
  <w:num w:numId="24" w16cid:durableId="592474518">
    <w:abstractNumId w:val="34"/>
  </w:num>
  <w:num w:numId="25" w16cid:durableId="37055678">
    <w:abstractNumId w:val="41"/>
  </w:num>
  <w:num w:numId="26" w16cid:durableId="1463959685">
    <w:abstractNumId w:val="43"/>
  </w:num>
  <w:num w:numId="27" w16cid:durableId="373896562">
    <w:abstractNumId w:val="56"/>
  </w:num>
  <w:num w:numId="28" w16cid:durableId="739600477">
    <w:abstractNumId w:val="63"/>
  </w:num>
  <w:num w:numId="29" w16cid:durableId="312300206">
    <w:abstractNumId w:val="31"/>
  </w:num>
  <w:num w:numId="30" w16cid:durableId="506017844">
    <w:abstractNumId w:val="60"/>
  </w:num>
  <w:num w:numId="31" w16cid:durableId="872156251">
    <w:abstractNumId w:val="50"/>
  </w:num>
  <w:num w:numId="32" w16cid:durableId="1774083660">
    <w:abstractNumId w:val="22"/>
  </w:num>
  <w:num w:numId="33" w16cid:durableId="262617712">
    <w:abstractNumId w:val="20"/>
  </w:num>
  <w:num w:numId="34" w16cid:durableId="1841698158">
    <w:abstractNumId w:val="40"/>
  </w:num>
  <w:num w:numId="35" w16cid:durableId="949974682">
    <w:abstractNumId w:val="26"/>
  </w:num>
  <w:num w:numId="36" w16cid:durableId="642469425">
    <w:abstractNumId w:val="28"/>
  </w:num>
  <w:num w:numId="37" w16cid:durableId="251663489">
    <w:abstractNumId w:val="13"/>
  </w:num>
  <w:num w:numId="38" w16cid:durableId="73623679">
    <w:abstractNumId w:val="61"/>
  </w:num>
  <w:num w:numId="39" w16cid:durableId="1422682485">
    <w:abstractNumId w:val="0"/>
  </w:num>
  <w:num w:numId="40" w16cid:durableId="1775829511">
    <w:abstractNumId w:val="10"/>
  </w:num>
  <w:num w:numId="41" w16cid:durableId="1643803939">
    <w:abstractNumId w:val="11"/>
  </w:num>
  <w:num w:numId="42" w16cid:durableId="373501399">
    <w:abstractNumId w:val="47"/>
  </w:num>
  <w:num w:numId="43" w16cid:durableId="1083451540">
    <w:abstractNumId w:val="32"/>
  </w:num>
  <w:num w:numId="44" w16cid:durableId="1414938234">
    <w:abstractNumId w:val="30"/>
  </w:num>
  <w:num w:numId="45" w16cid:durableId="1647736656">
    <w:abstractNumId w:val="29"/>
  </w:num>
  <w:num w:numId="46" w16cid:durableId="1052773189">
    <w:abstractNumId w:val="55"/>
  </w:num>
  <w:num w:numId="47" w16cid:durableId="910579925">
    <w:abstractNumId w:val="39"/>
  </w:num>
  <w:num w:numId="48" w16cid:durableId="1070618628">
    <w:abstractNumId w:val="19"/>
  </w:num>
  <w:num w:numId="49" w16cid:durableId="1226528321">
    <w:abstractNumId w:val="9"/>
  </w:num>
  <w:num w:numId="50" w16cid:durableId="1004750205">
    <w:abstractNumId w:val="23"/>
  </w:num>
  <w:num w:numId="51" w16cid:durableId="1145123629">
    <w:abstractNumId w:val="17"/>
  </w:num>
  <w:num w:numId="52" w16cid:durableId="1466006045">
    <w:abstractNumId w:val="52"/>
  </w:num>
  <w:num w:numId="53" w16cid:durableId="808090080">
    <w:abstractNumId w:val="62"/>
  </w:num>
  <w:num w:numId="54" w16cid:durableId="791480852">
    <w:abstractNumId w:val="33"/>
  </w:num>
  <w:num w:numId="55" w16cid:durableId="644163744">
    <w:abstractNumId w:val="53"/>
  </w:num>
  <w:num w:numId="56" w16cid:durableId="259997670">
    <w:abstractNumId w:val="2"/>
  </w:num>
  <w:num w:numId="57" w16cid:durableId="1558318956">
    <w:abstractNumId w:val="18"/>
  </w:num>
  <w:num w:numId="58" w16cid:durableId="54279320">
    <w:abstractNumId w:val="57"/>
  </w:num>
  <w:num w:numId="59" w16cid:durableId="891964934">
    <w:abstractNumId w:val="4"/>
  </w:num>
  <w:num w:numId="60" w16cid:durableId="212735387">
    <w:abstractNumId w:val="3"/>
  </w:num>
  <w:num w:numId="61" w16cid:durableId="791434311">
    <w:abstractNumId w:val="14"/>
  </w:num>
  <w:num w:numId="62" w16cid:durableId="1450657898">
    <w:abstractNumId w:val="16"/>
  </w:num>
  <w:num w:numId="63" w16cid:durableId="2009945879">
    <w:abstractNumId w:val="49"/>
  </w:num>
  <w:num w:numId="64" w16cid:durableId="1516458588">
    <w:abstractNumId w:val="7"/>
  </w:num>
  <w:num w:numId="65" w16cid:durableId="1065568512">
    <w:abstractNumId w:val="15"/>
  </w:num>
  <w:num w:numId="66" w16cid:durableId="731850621">
    <w:abstractNumId w:val="27"/>
  </w:num>
  <w:num w:numId="67" w16cid:durableId="1720472582">
    <w:abstractNumId w:val="5"/>
  </w:num>
  <w:num w:numId="68" w16cid:durableId="1749620860">
    <w:abstractNumId w:val="44"/>
  </w:num>
  <w:num w:numId="69" w16cid:durableId="409810895">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07A0B"/>
    <w:rsid w:val="00015708"/>
    <w:rsid w:val="00016C29"/>
    <w:rsid w:val="00017F4E"/>
    <w:rsid w:val="000206E0"/>
    <w:rsid w:val="0002722F"/>
    <w:rsid w:val="00043437"/>
    <w:rsid w:val="00070CA1"/>
    <w:rsid w:val="000822CF"/>
    <w:rsid w:val="000839C1"/>
    <w:rsid w:val="0009566E"/>
    <w:rsid w:val="000A4B28"/>
    <w:rsid w:val="000B54F1"/>
    <w:rsid w:val="000D76B3"/>
    <w:rsid w:val="000E5F21"/>
    <w:rsid w:val="000E7920"/>
    <w:rsid w:val="000F6239"/>
    <w:rsid w:val="00114F43"/>
    <w:rsid w:val="00121A34"/>
    <w:rsid w:val="0012642C"/>
    <w:rsid w:val="00144EC9"/>
    <w:rsid w:val="0016353E"/>
    <w:rsid w:val="001A2B2E"/>
    <w:rsid w:val="001A4875"/>
    <w:rsid w:val="001E6009"/>
    <w:rsid w:val="001E7E48"/>
    <w:rsid w:val="002055CF"/>
    <w:rsid w:val="00225879"/>
    <w:rsid w:val="00226D41"/>
    <w:rsid w:val="00240D97"/>
    <w:rsid w:val="0027166E"/>
    <w:rsid w:val="00272DD3"/>
    <w:rsid w:val="00275549"/>
    <w:rsid w:val="00276DFD"/>
    <w:rsid w:val="00292818"/>
    <w:rsid w:val="0029710B"/>
    <w:rsid w:val="002A42F4"/>
    <w:rsid w:val="002B2683"/>
    <w:rsid w:val="002B7E92"/>
    <w:rsid w:val="002C14E3"/>
    <w:rsid w:val="002C271C"/>
    <w:rsid w:val="002C551F"/>
    <w:rsid w:val="002E3564"/>
    <w:rsid w:val="002E7401"/>
    <w:rsid w:val="00300C35"/>
    <w:rsid w:val="003337CD"/>
    <w:rsid w:val="00335DE2"/>
    <w:rsid w:val="00343DE0"/>
    <w:rsid w:val="00361F80"/>
    <w:rsid w:val="0037484D"/>
    <w:rsid w:val="003805E8"/>
    <w:rsid w:val="00394DF6"/>
    <w:rsid w:val="0039585C"/>
    <w:rsid w:val="003A582B"/>
    <w:rsid w:val="003B0780"/>
    <w:rsid w:val="003C4EE6"/>
    <w:rsid w:val="003C64F9"/>
    <w:rsid w:val="003D2D28"/>
    <w:rsid w:val="003D4789"/>
    <w:rsid w:val="003E381E"/>
    <w:rsid w:val="003F145A"/>
    <w:rsid w:val="00407D86"/>
    <w:rsid w:val="00417A0B"/>
    <w:rsid w:val="00427CA9"/>
    <w:rsid w:val="004418F6"/>
    <w:rsid w:val="0044466E"/>
    <w:rsid w:val="00453E08"/>
    <w:rsid w:val="004542F1"/>
    <w:rsid w:val="00461D55"/>
    <w:rsid w:val="004659A7"/>
    <w:rsid w:val="0047487E"/>
    <w:rsid w:val="004957FD"/>
    <w:rsid w:val="00497384"/>
    <w:rsid w:val="00497F61"/>
    <w:rsid w:val="004A495A"/>
    <w:rsid w:val="004B158E"/>
    <w:rsid w:val="004B595B"/>
    <w:rsid w:val="004C741A"/>
    <w:rsid w:val="004C792D"/>
    <w:rsid w:val="004E0296"/>
    <w:rsid w:val="004F71F6"/>
    <w:rsid w:val="00506262"/>
    <w:rsid w:val="00514EE1"/>
    <w:rsid w:val="00522EEE"/>
    <w:rsid w:val="00535ADB"/>
    <w:rsid w:val="005951E7"/>
    <w:rsid w:val="0059574D"/>
    <w:rsid w:val="00595BA5"/>
    <w:rsid w:val="00595BD4"/>
    <w:rsid w:val="005A1337"/>
    <w:rsid w:val="005B31E0"/>
    <w:rsid w:val="00603405"/>
    <w:rsid w:val="00615BBA"/>
    <w:rsid w:val="00645474"/>
    <w:rsid w:val="00662194"/>
    <w:rsid w:val="006747A6"/>
    <w:rsid w:val="00676D3D"/>
    <w:rsid w:val="00682A5E"/>
    <w:rsid w:val="00691F3B"/>
    <w:rsid w:val="006A2543"/>
    <w:rsid w:val="006B0474"/>
    <w:rsid w:val="006B61D8"/>
    <w:rsid w:val="006B6EC7"/>
    <w:rsid w:val="006D2F33"/>
    <w:rsid w:val="006D5E74"/>
    <w:rsid w:val="006E10E4"/>
    <w:rsid w:val="0070208F"/>
    <w:rsid w:val="00703FF2"/>
    <w:rsid w:val="00727D4C"/>
    <w:rsid w:val="00730927"/>
    <w:rsid w:val="00760481"/>
    <w:rsid w:val="00766846"/>
    <w:rsid w:val="00774F57"/>
    <w:rsid w:val="007923D1"/>
    <w:rsid w:val="007A1BE0"/>
    <w:rsid w:val="007A5D0B"/>
    <w:rsid w:val="007B2797"/>
    <w:rsid w:val="007C1357"/>
    <w:rsid w:val="007C1606"/>
    <w:rsid w:val="007C2F88"/>
    <w:rsid w:val="007C61EF"/>
    <w:rsid w:val="007D0DFD"/>
    <w:rsid w:val="007D6D8A"/>
    <w:rsid w:val="007F18FD"/>
    <w:rsid w:val="00801050"/>
    <w:rsid w:val="008304AE"/>
    <w:rsid w:val="0083507E"/>
    <w:rsid w:val="008737F2"/>
    <w:rsid w:val="00892E4E"/>
    <w:rsid w:val="00895A5E"/>
    <w:rsid w:val="008A4ED9"/>
    <w:rsid w:val="008B26A1"/>
    <w:rsid w:val="008B7EFD"/>
    <w:rsid w:val="008C1D78"/>
    <w:rsid w:val="008E527B"/>
    <w:rsid w:val="009017F0"/>
    <w:rsid w:val="0090311D"/>
    <w:rsid w:val="00922598"/>
    <w:rsid w:val="00925B2D"/>
    <w:rsid w:val="0093745C"/>
    <w:rsid w:val="009633E3"/>
    <w:rsid w:val="009654D7"/>
    <w:rsid w:val="009720C9"/>
    <w:rsid w:val="009736DF"/>
    <w:rsid w:val="009A1FB7"/>
    <w:rsid w:val="009C0C0D"/>
    <w:rsid w:val="009D3717"/>
    <w:rsid w:val="00A05763"/>
    <w:rsid w:val="00A1386B"/>
    <w:rsid w:val="00A21D3F"/>
    <w:rsid w:val="00A415B8"/>
    <w:rsid w:val="00A51B0E"/>
    <w:rsid w:val="00A905C4"/>
    <w:rsid w:val="00A909E6"/>
    <w:rsid w:val="00AA27A6"/>
    <w:rsid w:val="00AA3039"/>
    <w:rsid w:val="00AD330B"/>
    <w:rsid w:val="00B07F50"/>
    <w:rsid w:val="00B16AF5"/>
    <w:rsid w:val="00B17F05"/>
    <w:rsid w:val="00B22768"/>
    <w:rsid w:val="00B328D1"/>
    <w:rsid w:val="00B36478"/>
    <w:rsid w:val="00B377AF"/>
    <w:rsid w:val="00B66CFD"/>
    <w:rsid w:val="00B70116"/>
    <w:rsid w:val="00B755EA"/>
    <w:rsid w:val="00BA5DEF"/>
    <w:rsid w:val="00BC0125"/>
    <w:rsid w:val="00BD434D"/>
    <w:rsid w:val="00C04921"/>
    <w:rsid w:val="00C14C85"/>
    <w:rsid w:val="00C31358"/>
    <w:rsid w:val="00C36193"/>
    <w:rsid w:val="00C733F9"/>
    <w:rsid w:val="00C7469C"/>
    <w:rsid w:val="00C75F19"/>
    <w:rsid w:val="00CA65B5"/>
    <w:rsid w:val="00CB2D19"/>
    <w:rsid w:val="00CB6F23"/>
    <w:rsid w:val="00CC21E9"/>
    <w:rsid w:val="00CC4D43"/>
    <w:rsid w:val="00CE4397"/>
    <w:rsid w:val="00CF0604"/>
    <w:rsid w:val="00D204A7"/>
    <w:rsid w:val="00D24FE0"/>
    <w:rsid w:val="00D377DF"/>
    <w:rsid w:val="00D43A06"/>
    <w:rsid w:val="00D46D22"/>
    <w:rsid w:val="00D50DC5"/>
    <w:rsid w:val="00D777DA"/>
    <w:rsid w:val="00D801E2"/>
    <w:rsid w:val="00DA0752"/>
    <w:rsid w:val="00DA29D2"/>
    <w:rsid w:val="00DC273B"/>
    <w:rsid w:val="00DC5475"/>
    <w:rsid w:val="00DD694D"/>
    <w:rsid w:val="00DE0344"/>
    <w:rsid w:val="00DE42DC"/>
    <w:rsid w:val="00E06927"/>
    <w:rsid w:val="00E1159A"/>
    <w:rsid w:val="00E12516"/>
    <w:rsid w:val="00E13777"/>
    <w:rsid w:val="00E162B2"/>
    <w:rsid w:val="00E16780"/>
    <w:rsid w:val="00E3162D"/>
    <w:rsid w:val="00E46A0B"/>
    <w:rsid w:val="00E6270C"/>
    <w:rsid w:val="00E62CAF"/>
    <w:rsid w:val="00E64B2F"/>
    <w:rsid w:val="00E726D6"/>
    <w:rsid w:val="00E76635"/>
    <w:rsid w:val="00E80087"/>
    <w:rsid w:val="00E82AEB"/>
    <w:rsid w:val="00E917B7"/>
    <w:rsid w:val="00EA42C3"/>
    <w:rsid w:val="00EB4A8C"/>
    <w:rsid w:val="00EC5272"/>
    <w:rsid w:val="00ED1CB3"/>
    <w:rsid w:val="00EE0292"/>
    <w:rsid w:val="00EF501B"/>
    <w:rsid w:val="00EF5C33"/>
    <w:rsid w:val="00F11BFE"/>
    <w:rsid w:val="00F14E9A"/>
    <w:rsid w:val="00F158C6"/>
    <w:rsid w:val="00F21088"/>
    <w:rsid w:val="00F243A4"/>
    <w:rsid w:val="00F4300A"/>
    <w:rsid w:val="00F5193A"/>
    <w:rsid w:val="00F635E2"/>
    <w:rsid w:val="00F71CC5"/>
    <w:rsid w:val="00F77030"/>
    <w:rsid w:val="00F7764A"/>
    <w:rsid w:val="00F932A4"/>
    <w:rsid w:val="00FA54A4"/>
    <w:rsid w:val="00FA6FCA"/>
    <w:rsid w:val="00FB65F8"/>
    <w:rsid w:val="00FD40ED"/>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customStyle="1" w:styleId="Default">
    <w:name w:val="Default"/>
    <w:rsid w:val="00497384"/>
    <w:pPr>
      <w:autoSpaceDE w:val="0"/>
      <w:autoSpaceDN w:val="0"/>
      <w:adjustRightInd w:val="0"/>
      <w:spacing w:line="240" w:lineRule="auto"/>
    </w:pPr>
    <w:rPr>
      <w:rFonts w:ascii="Cambria" w:hAnsi="Cambria" w:cs="Cambria"/>
      <w:color w:val="000000"/>
      <w:sz w:val="24"/>
      <w:szCs w:val="24"/>
    </w:rPr>
  </w:style>
  <w:style w:type="paragraph" w:styleId="NormalWeb">
    <w:name w:val="Normal (Web)"/>
    <w:basedOn w:val="Normal"/>
    <w:uiPriority w:val="99"/>
    <w:semiHidden/>
    <w:unhideWhenUsed/>
    <w:rsid w:val="00144EC9"/>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C733F9"/>
    <w:pPr>
      <w:spacing w:line="240" w:lineRule="auto"/>
    </w:pPr>
  </w:style>
  <w:style w:type="table" w:styleId="TableGridLight">
    <w:name w:val="Grid Table Light"/>
    <w:basedOn w:val="TableNormal"/>
    <w:uiPriority w:val="40"/>
    <w:rsid w:val="00114F4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4042">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835877296">
      <w:bodyDiv w:val="1"/>
      <w:marLeft w:val="0"/>
      <w:marRight w:val="0"/>
      <w:marTop w:val="0"/>
      <w:marBottom w:val="0"/>
      <w:divBdr>
        <w:top w:val="none" w:sz="0" w:space="0" w:color="auto"/>
        <w:left w:val="none" w:sz="0" w:space="0" w:color="auto"/>
        <w:bottom w:val="none" w:sz="0" w:space="0" w:color="auto"/>
        <w:right w:val="none" w:sz="0" w:space="0" w:color="auto"/>
      </w:divBdr>
    </w:div>
    <w:div w:id="1046182033">
      <w:bodyDiv w:val="1"/>
      <w:marLeft w:val="0"/>
      <w:marRight w:val="0"/>
      <w:marTop w:val="0"/>
      <w:marBottom w:val="0"/>
      <w:divBdr>
        <w:top w:val="none" w:sz="0" w:space="0" w:color="auto"/>
        <w:left w:val="none" w:sz="0" w:space="0" w:color="auto"/>
        <w:bottom w:val="none" w:sz="0" w:space="0" w:color="auto"/>
        <w:right w:val="none" w:sz="0" w:space="0" w:color="auto"/>
      </w:divBdr>
    </w:div>
    <w:div w:id="1128084600">
      <w:bodyDiv w:val="1"/>
      <w:marLeft w:val="0"/>
      <w:marRight w:val="0"/>
      <w:marTop w:val="0"/>
      <w:marBottom w:val="0"/>
      <w:divBdr>
        <w:top w:val="none" w:sz="0" w:space="0" w:color="auto"/>
        <w:left w:val="none" w:sz="0" w:space="0" w:color="auto"/>
        <w:bottom w:val="none" w:sz="0" w:space="0" w:color="auto"/>
        <w:right w:val="none" w:sz="0" w:space="0" w:color="auto"/>
      </w:divBdr>
    </w:div>
    <w:div w:id="1140002956">
      <w:bodyDiv w:val="1"/>
      <w:marLeft w:val="0"/>
      <w:marRight w:val="0"/>
      <w:marTop w:val="0"/>
      <w:marBottom w:val="0"/>
      <w:divBdr>
        <w:top w:val="none" w:sz="0" w:space="0" w:color="auto"/>
        <w:left w:val="none" w:sz="0" w:space="0" w:color="auto"/>
        <w:bottom w:val="none" w:sz="0" w:space="0" w:color="auto"/>
        <w:right w:val="none" w:sz="0" w:space="0" w:color="auto"/>
      </w:divBdr>
    </w:div>
    <w:div w:id="1189683601">
      <w:bodyDiv w:val="1"/>
      <w:marLeft w:val="0"/>
      <w:marRight w:val="0"/>
      <w:marTop w:val="0"/>
      <w:marBottom w:val="0"/>
      <w:divBdr>
        <w:top w:val="none" w:sz="0" w:space="0" w:color="auto"/>
        <w:left w:val="none" w:sz="0" w:space="0" w:color="auto"/>
        <w:bottom w:val="none" w:sz="0" w:space="0" w:color="auto"/>
        <w:right w:val="none" w:sz="0" w:space="0" w:color="auto"/>
      </w:divBdr>
    </w:div>
    <w:div w:id="1312515249">
      <w:bodyDiv w:val="1"/>
      <w:marLeft w:val="0"/>
      <w:marRight w:val="0"/>
      <w:marTop w:val="0"/>
      <w:marBottom w:val="0"/>
      <w:divBdr>
        <w:top w:val="none" w:sz="0" w:space="0" w:color="auto"/>
        <w:left w:val="none" w:sz="0" w:space="0" w:color="auto"/>
        <w:bottom w:val="none" w:sz="0" w:space="0" w:color="auto"/>
        <w:right w:val="none" w:sz="0" w:space="0" w:color="auto"/>
      </w:divBdr>
    </w:div>
    <w:div w:id="1447433826">
      <w:bodyDiv w:val="1"/>
      <w:marLeft w:val="0"/>
      <w:marRight w:val="0"/>
      <w:marTop w:val="0"/>
      <w:marBottom w:val="0"/>
      <w:divBdr>
        <w:top w:val="none" w:sz="0" w:space="0" w:color="auto"/>
        <w:left w:val="none" w:sz="0" w:space="0" w:color="auto"/>
        <w:bottom w:val="none" w:sz="0" w:space="0" w:color="auto"/>
        <w:right w:val="none" w:sz="0" w:space="0" w:color="auto"/>
      </w:divBdr>
    </w:div>
    <w:div w:id="1524513154">
      <w:bodyDiv w:val="1"/>
      <w:marLeft w:val="0"/>
      <w:marRight w:val="0"/>
      <w:marTop w:val="0"/>
      <w:marBottom w:val="0"/>
      <w:divBdr>
        <w:top w:val="none" w:sz="0" w:space="0" w:color="auto"/>
        <w:left w:val="none" w:sz="0" w:space="0" w:color="auto"/>
        <w:bottom w:val="none" w:sz="0" w:space="0" w:color="auto"/>
        <w:right w:val="none" w:sz="0" w:space="0" w:color="auto"/>
      </w:divBdr>
    </w:div>
    <w:div w:id="1694264230">
      <w:bodyDiv w:val="1"/>
      <w:marLeft w:val="0"/>
      <w:marRight w:val="0"/>
      <w:marTop w:val="0"/>
      <w:marBottom w:val="0"/>
      <w:divBdr>
        <w:top w:val="none" w:sz="0" w:space="0" w:color="auto"/>
        <w:left w:val="none" w:sz="0" w:space="0" w:color="auto"/>
        <w:bottom w:val="none" w:sz="0" w:space="0" w:color="auto"/>
        <w:right w:val="none" w:sz="0" w:space="0" w:color="auto"/>
      </w:divBdr>
    </w:div>
    <w:div w:id="2000376535">
      <w:bodyDiv w:val="1"/>
      <w:marLeft w:val="0"/>
      <w:marRight w:val="0"/>
      <w:marTop w:val="0"/>
      <w:marBottom w:val="0"/>
      <w:divBdr>
        <w:top w:val="none" w:sz="0" w:space="0" w:color="auto"/>
        <w:left w:val="none" w:sz="0" w:space="0" w:color="auto"/>
        <w:bottom w:val="none" w:sz="0" w:space="0" w:color="auto"/>
        <w:right w:val="none" w:sz="0" w:space="0" w:color="auto"/>
      </w:divBdr>
    </w:div>
    <w:div w:id="20672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2.xml><?xml version="1.0" encoding="utf-8"?>
<ds:datastoreItem xmlns:ds="http://schemas.openxmlformats.org/officeDocument/2006/customXml" ds:itemID="{9EC50BDD-5AFB-4A48-9393-16F135F5E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2D1D22-5D4E-4D3A-B267-4EC31369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5</cp:revision>
  <dcterms:created xsi:type="dcterms:W3CDTF">2022-09-27T16:20:00Z</dcterms:created>
  <dcterms:modified xsi:type="dcterms:W3CDTF">2022-10-05T21:47:00Z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