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612pt;height:129.9500pt;mso-position-horizontal-relative:page;mso-position-vertical-relative:page;z-index:1096" coordorigin="0,0" coordsize="12240,2599">
            <v:rect style="position:absolute;left:0;top:0;width:12240;height:2599" filled="true" fillcolor="#6750eb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2240;height:2599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68"/>
                      </w:rPr>
                    </w:pPr>
                  </w:p>
                  <w:p>
                    <w:pPr>
                      <w:spacing w:line="475" w:lineRule="exact" w:before="0"/>
                      <w:ind w:left="915" w:right="0" w:firstLine="0"/>
                      <w:jc w:val="left"/>
                      <w:rPr>
                        <w:rFonts w:ascii="P22UndergroundLight"/>
                        <w:sz w:val="42"/>
                      </w:rPr>
                    </w:pPr>
                    <w:r>
                      <w:rPr>
                        <w:rFonts w:ascii="P22UndergroundLight"/>
                        <w:color w:val="FFFFFF"/>
                        <w:sz w:val="42"/>
                      </w:rPr>
                      <w:t>DIEZ COSAS QUE DEBE SABER ACERCA DE</w:t>
                    </w:r>
                  </w:p>
                  <w:p>
                    <w:pPr>
                      <w:spacing w:line="1039" w:lineRule="exact" w:before="0"/>
                      <w:ind w:left="924" w:right="0" w:firstLine="0"/>
                      <w:jc w:val="left"/>
                      <w:rPr>
                        <w:rFonts w:ascii="P22UndergroundHeavy"/>
                        <w:b/>
                        <w:sz w:val="90"/>
                      </w:rPr>
                    </w:pPr>
                    <w:r>
                      <w:rPr>
                        <w:rFonts w:ascii="P22UndergroundHeavy"/>
                        <w:b/>
                        <w:color w:val="FFFFFF"/>
                        <w:sz w:val="90"/>
                      </w:rPr>
                      <w:t>TERAPIA DOMICILIARIA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9"/>
        </w:rPr>
      </w:pPr>
    </w:p>
    <w:p>
      <w:pPr>
        <w:pStyle w:val="BodyText"/>
        <w:spacing w:before="87"/>
        <w:ind w:left="984" w:right="939"/>
      </w:pPr>
      <w:r>
        <w:rPr>
          <w:color w:val="231F20"/>
        </w:rPr>
        <w:t>La Terapia Domiciliaria (IHT por sus siglas en inglés) es un servicio de MassHealth para niños y jóvenes de menos de 21 años con dificultades sociales, emocionales o de comportamiento. Se puede impartir en cualquier lugar donde esté el menor, incluyendo el hogar, escuela, guardería y otros lugares en la comunidad.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34"/>
        </w:rPr>
      </w:pPr>
    </w:p>
    <w:p>
      <w:pPr>
        <w:pStyle w:val="BodyText"/>
        <w:ind w:left="2112" w:right="1380"/>
      </w:pPr>
      <w:r>
        <w:rPr/>
        <w:pict>
          <v:group style="position:absolute;margin-left:36.000301pt;margin-top:-16.500002pt;width:56.75pt;height:56.75pt;mso-position-horizontal-relative:page;mso-position-vertical-relative:paragraph;z-index:1144" coordorigin="720,-330" coordsize="1135,1135">
            <v:shape style="position:absolute;left:720;top:-330;width:1135;height:1135" coordorigin="720,-330" coordsize="1135,1135" path="m1648,-330l926,-330,807,-327,746,-304,723,-243,720,-124,720,598,723,717,746,778,807,801,926,804,1648,804,1767,801,1828,778,1851,717,1854,598,1854,-124,1851,-243,1828,-304,1767,-327,1648,-330xe" filled="true" fillcolor="#1f409a" stroked="false">
              <v:path arrowok="t"/>
              <v:fill type="solid"/>
            </v:shape>
            <v:shape style="position:absolute;left:720;top:-330;width:1135;height:1135" type="#_x0000_t202" filled="false" stroked="false">
              <v:textbox inset="0,0,0,0">
                <w:txbxContent>
                  <w:p>
                    <w:pPr>
                      <w:spacing w:before="37"/>
                      <w:ind w:left="339" w:right="0" w:firstLine="0"/>
                      <w:jc w:val="left"/>
                      <w:rPr>
                        <w:rFonts w:ascii="P22UndergroundHeavy"/>
                        <w:b/>
                        <w:sz w:val="82"/>
                      </w:rPr>
                    </w:pPr>
                    <w:r>
                      <w:rPr>
                        <w:rFonts w:ascii="P22UndergroundHeavy"/>
                        <w:b/>
                        <w:color w:val="FFFFFF"/>
                        <w:sz w:val="82"/>
                      </w:rPr>
                      <w:t>1.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IHT trabaja con toda la familia, no sólo el joven referido, mediante la provisión de terapia familiar intensiva.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35"/>
        </w:rPr>
      </w:pPr>
    </w:p>
    <w:p>
      <w:pPr>
        <w:pStyle w:val="BodyText"/>
        <w:spacing w:before="1"/>
        <w:ind w:left="2112" w:right="1178"/>
      </w:pPr>
      <w:r>
        <w:rPr/>
        <w:pict>
          <v:group style="position:absolute;margin-left:36.000301pt;margin-top:-6.403275pt;width:56.75pt;height:56.75pt;mso-position-horizontal-relative:page;mso-position-vertical-relative:paragraph;z-index:1192" coordorigin="720,-128" coordsize="1135,1135">
            <v:shape style="position:absolute;left:720;top:-128;width:1135;height:1135" coordorigin="720,-128" coordsize="1135,1135" path="m1648,-128l926,-128,807,-125,746,-102,723,-41,720,78,720,800,723,919,746,980,807,1003,926,1006,1648,1006,1767,1003,1828,980,1851,919,1854,800,1854,78,1851,-41,1828,-102,1767,-125,1648,-128xe" filled="true" fillcolor="#ec207b" stroked="false">
              <v:path arrowok="t"/>
              <v:fill type="solid"/>
            </v:shape>
            <v:shape style="position:absolute;left:720;top:-128;width:1135;height:1135" type="#_x0000_t202" filled="false" stroked="false">
              <v:textbox inset="0,0,0,0">
                <w:txbxContent>
                  <w:p>
                    <w:pPr>
                      <w:spacing w:before="97"/>
                      <w:ind w:left="257" w:right="0" w:firstLine="0"/>
                      <w:jc w:val="left"/>
                      <w:rPr>
                        <w:rFonts w:ascii="P22UndergroundHeavy"/>
                        <w:b/>
                        <w:sz w:val="82"/>
                      </w:rPr>
                    </w:pPr>
                    <w:r>
                      <w:rPr>
                        <w:rFonts w:ascii="P22UndergroundHeavy"/>
                        <w:b/>
                        <w:color w:val="FFFFFF"/>
                        <w:sz w:val="82"/>
                      </w:rPr>
                      <w:t>2.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IHT utiliza un enfoque de equipo: Un terapeuta y un trabajador de Capacitación y Apoyo Terapéutico (TT&amp;S) ayudan a la familia a fortalecer las relaciones, comunicarse y aprender nuevas maneras de resolver conflictos.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1"/>
        <w:ind w:left="2112" w:right="1380"/>
      </w:pPr>
      <w:r>
        <w:rPr/>
        <w:pict>
          <v:group style="position:absolute;margin-left:36.000301pt;margin-top:-7.336589pt;width:56.75pt;height:56.75pt;mso-position-horizontal-relative:page;mso-position-vertical-relative:paragraph;z-index:1240" coordorigin="720,-147" coordsize="1135,1135">
            <v:shape style="position:absolute;left:720;top:-147;width:1135;height:1135" coordorigin="720,-147" coordsize="1135,1135" path="m1648,-147l926,-147,807,-144,746,-121,723,-60,720,59,720,781,723,900,746,962,807,984,926,987,1648,987,1767,984,1828,962,1851,900,1854,781,1854,59,1851,-60,1828,-121,1767,-144,1648,-147xe" filled="true" fillcolor="#f16421" stroked="false">
              <v:path arrowok="t"/>
              <v:fill type="solid"/>
            </v:shape>
            <v:shape style="position:absolute;left:720;top:-147;width:1135;height:1135" type="#_x0000_t202" filled="false" stroked="false">
              <v:textbox inset="0,0,0,0">
                <w:txbxContent>
                  <w:p>
                    <w:pPr>
                      <w:spacing w:before="97"/>
                      <w:ind w:left="240" w:right="0" w:firstLine="0"/>
                      <w:jc w:val="left"/>
                      <w:rPr>
                        <w:rFonts w:ascii="P22UndergroundHeavy"/>
                        <w:b/>
                        <w:sz w:val="82"/>
                      </w:rPr>
                    </w:pPr>
                    <w:r>
                      <w:rPr>
                        <w:rFonts w:ascii="P22UndergroundHeavy"/>
                        <w:b/>
                        <w:color w:val="FFFFFF"/>
                        <w:sz w:val="82"/>
                      </w:rPr>
                      <w:t>3.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El equipo IHT apoya a la juventud y a la familia a medida que aprenden y practican nuevas habilidades, por ejemplo, cómo manejar los sentimientos fuertes y expresar la ira de manera segura.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before="87"/>
        <w:ind w:left="2112" w:right="939"/>
      </w:pPr>
      <w:r>
        <w:rPr/>
        <w:pict>
          <v:group style="position:absolute;margin-left:36.000301pt;margin-top:10.070135pt;width:56.75pt;height:56.75pt;mso-position-horizontal-relative:page;mso-position-vertical-relative:paragraph;z-index:1288" coordorigin="720,201" coordsize="1135,1135">
            <v:shape style="position:absolute;left:720;top:201;width:1135;height:1135" coordorigin="720,201" coordsize="1135,1135" path="m1648,201l926,201,807,205,746,227,723,288,720,408,720,1129,723,1249,746,1310,807,1332,926,1336,1648,1336,1767,1332,1828,1310,1851,1249,1854,1129,1854,408,1851,288,1828,227,1767,205,1648,201xe" filled="true" fillcolor="#00adee" stroked="false">
              <v:path arrowok="t"/>
              <v:fill type="solid"/>
            </v:shape>
            <v:shape style="position:absolute;left:720;top:201;width:1135;height:1135" type="#_x0000_t202" filled="false" stroked="false">
              <v:textbox inset="0,0,0,0">
                <w:txbxContent>
                  <w:p>
                    <w:pPr>
                      <w:spacing w:before="20"/>
                      <w:ind w:left="178" w:right="0" w:firstLine="0"/>
                      <w:jc w:val="left"/>
                      <w:rPr>
                        <w:rFonts w:ascii="P22UndergroundHeavy"/>
                        <w:b/>
                        <w:sz w:val="82"/>
                      </w:rPr>
                    </w:pPr>
                    <w:r>
                      <w:rPr>
                        <w:rFonts w:ascii="P22UndergroundHeavy"/>
                        <w:b/>
                        <w:color w:val="FFFFFF"/>
                        <w:sz w:val="82"/>
                      </w:rPr>
                      <w:t>4.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6.000301pt;margin-top:87.423439pt;width:56.75pt;height:56.75pt;mso-position-horizontal-relative:page;mso-position-vertical-relative:paragraph;z-index:1336" coordorigin="720,1748" coordsize="1135,1135">
            <v:shape style="position:absolute;left:720;top:1748;width:1135;height:1135" coordorigin="720,1748" coordsize="1135,1135" path="m1648,1748l926,1748,807,1752,746,1774,723,1835,720,1955,720,2676,723,2796,746,2857,807,2879,926,2883,1648,2883,1767,2879,1828,2857,1851,2796,1854,2676,1854,1955,1851,1835,1828,1774,1767,1752,1648,1748xe" filled="true" fillcolor="#13a89e" stroked="false">
              <v:path arrowok="t"/>
              <v:fill type="solid"/>
            </v:shape>
            <v:shape style="position:absolute;left:720;top:1748;width:1135;height:1135" type="#_x0000_t202" filled="false" stroked="false">
              <v:textbox inset="0,0,0,0">
                <w:txbxContent>
                  <w:p>
                    <w:pPr>
                      <w:spacing w:before="37"/>
                      <w:ind w:left="240" w:right="0" w:firstLine="0"/>
                      <w:jc w:val="left"/>
                      <w:rPr>
                        <w:rFonts w:ascii="P22UndergroundHeavy"/>
                        <w:b/>
                        <w:sz w:val="82"/>
                      </w:rPr>
                    </w:pPr>
                    <w:r>
                      <w:rPr>
                        <w:rFonts w:ascii="P22UndergroundHeavy"/>
                        <w:b/>
                        <w:color w:val="FFFFFF"/>
                        <w:sz w:val="82"/>
                      </w:rPr>
                      <w:t>5.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El Equipo IHT proporciona apoyo práctico y orientación a los padres y encargados de cuidado sobre los cambios que están probando en casa para apoyar al niño, como establecer reglas sobre los quehaceres, tareas, tiempo de pantalla, salir con amigos o probar nuevas rutinas (por ejemplo: prepararse para la escuela, para dormir o cualquier tipo de transición).</w:t>
      </w:r>
    </w:p>
    <w:p>
      <w:pPr>
        <w:pStyle w:val="BodyText"/>
        <w:rPr>
          <w:sz w:val="40"/>
        </w:rPr>
      </w:pPr>
    </w:p>
    <w:p>
      <w:pPr>
        <w:pStyle w:val="BodyText"/>
        <w:ind w:left="2112" w:right="1178"/>
      </w:pPr>
      <w:r>
        <w:rPr>
          <w:color w:val="231F20"/>
        </w:rPr>
        <w:t>Un plan de tratamiento IHT será diferente para cada familia, dependiendo de las metas que quieren alcanzar.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112"/>
      </w:pPr>
      <w:r>
        <w:rPr/>
        <w:pict>
          <v:shape style="position:absolute;margin-left:105.599998pt;margin-top:15.060017pt;width:77.95pt;height:14.3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275" w:lineRule="exact"/>
                  </w:pPr>
                  <w:r>
                    <w:rPr>
                      <w:color w:val="231F20"/>
                    </w:rPr>
                    <w:t>sea necesario.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05.599998pt;margin-top:15.060017pt;width:77.95pt;height:14.35pt;mso-position-horizontal-relative:page;mso-position-vertical-relative:paragraph;z-index:1048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275" w:lineRule="exact"/>
                  </w:pPr>
                  <w:r>
                    <w:rPr>
                      <w:color w:val="231F20"/>
                    </w:rPr>
                    <w:t>sea necesario.</w:t>
                  </w:r>
                </w:p>
              </w:txbxContent>
            </v:textbox>
            <w10:wrap type="topAndBottom"/>
          </v:shape>
        </w:pict>
      </w:r>
      <w:r>
        <w:rPr/>
        <w:pict>
          <v:group style="position:absolute;margin-left:35.999802pt;margin-top:-13.019883pt;width:58.2pt;height:58.2pt;mso-position-horizontal-relative:page;mso-position-vertical-relative:paragraph;z-index:1384" coordorigin="720,-260" coordsize="1164,1164">
            <v:shape style="position:absolute;left:720;top:-260;width:1164;height:1164" coordorigin="720,-260" coordsize="1164,1164" path="m1672,-260l932,-260,809,-257,746,-234,723,-171,720,-49,720,692,723,814,746,877,809,900,932,904,1672,904,1795,900,1858,877,1881,814,1884,692,1884,-49,1881,-171,1858,-234,1795,-257,1672,-260xe" filled="true" fillcolor="#39b549" stroked="false">
              <v:path arrowok="t"/>
              <v:fill type="solid"/>
            </v:shape>
            <v:shape style="position:absolute;left:720;top:-260;width:1164;height:1164" type="#_x0000_t202" filled="false" stroked="false">
              <v:textbox inset="0,0,0,0">
                <w:txbxContent>
                  <w:p>
                    <w:pPr>
                      <w:spacing w:before="101"/>
                      <w:ind w:left="234" w:right="0" w:firstLine="0"/>
                      <w:jc w:val="left"/>
                      <w:rPr>
                        <w:rFonts w:ascii="P22UndergroundHeavy"/>
                        <w:b/>
                        <w:sz w:val="84"/>
                      </w:rPr>
                    </w:pPr>
                    <w:r>
                      <w:rPr>
                        <w:rFonts w:ascii="P22UndergroundHeavy"/>
                        <w:b/>
                        <w:color w:val="FFFFFF"/>
                        <w:sz w:val="84"/>
                      </w:rPr>
                      <w:t>6.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La familia puede trabajar con su equipo de IHT para cambiar el plan según</w:t>
      </w:r>
    </w:p>
    <w:p>
      <w:pPr>
        <w:spacing w:after="0"/>
        <w:sectPr>
          <w:footerReference w:type="default" r:id="rId5"/>
          <w:type w:val="continuous"/>
          <w:pgSz w:w="12240" w:h="15840"/>
          <w:pgMar w:footer="1505" w:top="0" w:bottom="1700" w:left="0" w:right="0"/>
        </w:sect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87"/>
        <w:ind w:left="1512" w:right="4"/>
      </w:pPr>
      <w:r>
        <w:rPr/>
        <w:pict>
          <v:group style="position:absolute;margin-left:35.9995pt;margin-top:-8.549965pt;width:57pt;height:57pt;mso-position-horizontal-relative:page;mso-position-vertical-relative:paragraph;z-index:1432" coordorigin="720,-171" coordsize="1140,1140">
            <v:shape style="position:absolute;left:720;top:-171;width:1140;height:1140" coordorigin="720,-171" coordsize="1140,1140" path="m1679,-171l901,-171,796,-168,743,-148,723,-95,720,10,720,788,723,893,743,946,796,966,901,969,1679,969,1784,966,1837,946,1857,893,1860,788,1860,10,1857,-95,1837,-148,1784,-168,1679,-171xe" filled="true" fillcolor="#e94127" stroked="false">
              <v:path arrowok="t"/>
              <v:fill type="solid"/>
            </v:shape>
            <v:shape style="position:absolute;left:720;top:-171;width:1140;height:1140" type="#_x0000_t202" filled="false" stroked="false">
              <v:textbox inset="0,0,0,0">
                <w:txbxContent>
                  <w:p>
                    <w:pPr>
                      <w:spacing w:before="117"/>
                      <w:ind w:left="303" w:right="0" w:firstLine="0"/>
                      <w:jc w:val="left"/>
                      <w:rPr>
                        <w:rFonts w:ascii="P22UndergroundHeavy"/>
                        <w:b/>
                        <w:sz w:val="72"/>
                      </w:rPr>
                    </w:pPr>
                    <w:r>
                      <w:rPr>
                        <w:rFonts w:ascii="P22UndergroundHeavy"/>
                        <w:b/>
                        <w:color w:val="FFFFFF"/>
                        <w:spacing w:val="-87"/>
                        <w:sz w:val="72"/>
                      </w:rPr>
                      <w:t>7.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El equipo de IHT se reunirá normalmente con la familia más de una vez a la semana, dependiendo de la necesidad de la familia.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6"/>
        <w:ind w:left="1512" w:right="818"/>
      </w:pPr>
      <w:r>
        <w:rPr/>
        <w:pict>
          <v:group style="position:absolute;margin-left:35.999599pt;margin-top:-.700101pt;width:56.4pt;height:56.4pt;mso-position-horizontal-relative:page;mso-position-vertical-relative:paragraph;z-index:1480" coordorigin="720,-14" coordsize="1128,1128">
            <v:shape style="position:absolute;left:720;top:-14;width:1128;height:1128" coordorigin="720,-14" coordsize="1128,1128" path="m1643,-14l925,-14,807,-11,746,12,723,73,720,191,720,909,723,1027,746,1088,807,1111,925,1114,1643,1114,1761,1111,1822,1088,1845,1027,1848,909,1848,191,1845,73,1822,12,1761,-11,1643,-14xe" filled="true" fillcolor="#662c91" stroked="false">
              <v:path arrowok="t"/>
              <v:fill type="solid"/>
            </v:shape>
            <v:shape style="position:absolute;left:720;top:-14;width:1128;height:1128" type="#_x0000_t202" filled="false" stroked="false">
              <v:textbox inset="0,0,0,0">
                <w:txbxContent>
                  <w:p>
                    <w:pPr>
                      <w:spacing w:before="15"/>
                      <w:ind w:left="231" w:right="0" w:firstLine="0"/>
                      <w:jc w:val="left"/>
                      <w:rPr>
                        <w:rFonts w:ascii="P22UndergroundHeavy"/>
                        <w:b/>
                        <w:sz w:val="82"/>
                      </w:rPr>
                    </w:pPr>
                    <w:r>
                      <w:rPr>
                        <w:rFonts w:ascii="P22UndergroundHeavy"/>
                        <w:b/>
                        <w:color w:val="FFFFFF"/>
                        <w:sz w:val="82"/>
                      </w:rPr>
                      <w:t>8.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El tiempo que una familia permanece involucrada con IHT depende de lo que necesita y cuando cumplen con sus metas.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87"/>
        <w:ind w:left="1512" w:right="100"/>
      </w:pPr>
      <w:r>
        <w:rPr/>
        <w:pict>
          <v:group style="position:absolute;margin-left:35.999901pt;margin-top:18.370024pt;width:56.8pt;height:56.8pt;mso-position-horizontal-relative:page;mso-position-vertical-relative:paragraph;z-index:1528" coordorigin="720,367" coordsize="1136,1136">
            <v:shape style="position:absolute;left:720;top:367;width:1136;height:1136" coordorigin="720,367" coordsize="1136,1136" path="m1649,367l926,367,807,371,746,393,723,454,720,574,720,1296,723,1416,746,1477,807,1499,926,1503,1649,1503,1768,1499,1829,1477,1852,1416,1855,1296,1855,574,1852,454,1829,393,1768,371,1649,367xe" filled="true" fillcolor="#6750eb" stroked="false">
              <v:path arrowok="t"/>
              <v:fill type="solid"/>
            </v:shape>
            <v:shape style="position:absolute;left:720;top:367;width:1136;height:1136" type="#_x0000_t202" filled="false" stroked="false">
              <v:textbox inset="0,0,0,0">
                <w:txbxContent>
                  <w:p>
                    <w:pPr>
                      <w:spacing w:before="20"/>
                      <w:ind w:left="236" w:right="0" w:firstLine="0"/>
                      <w:jc w:val="left"/>
                      <w:rPr>
                        <w:rFonts w:ascii="P22UndergroundHeavy"/>
                        <w:b/>
                        <w:sz w:val="82"/>
                      </w:rPr>
                    </w:pPr>
                    <w:r>
                      <w:rPr>
                        <w:rFonts w:ascii="P22UndergroundHeavy"/>
                        <w:b/>
                        <w:color w:val="FFFFFF"/>
                        <w:sz w:val="82"/>
                      </w:rPr>
                      <w:t>9.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Si la familia está involucrada en otros servicios (por ejemplo, terapia ambulatoria o Intervención Temprana) o agencias estatales (como DYS o DCF), el equipo de IHT ayudará a mantenerse en contacto con todos los involucrados con los jóvenes para realizar un seguimiento de la información importante y actualizaciones que afectan el plan de tratamiento y para asegurarse de que todos estén haciendo su parte para ayudar a los jóvenes y a la familia a alcanzar sus metas.</w:t>
      </w:r>
    </w:p>
    <w:p>
      <w:pPr>
        <w:pStyle w:val="BodyText"/>
        <w:spacing w:before="204"/>
        <w:ind w:left="1512" w:right="4"/>
      </w:pPr>
      <w:r>
        <w:rPr/>
        <w:pict>
          <v:group style="position:absolute;margin-left:35.9995pt;margin-top:21.000017pt;width:57.05pt;height:57.05pt;mso-position-horizontal-relative:page;mso-position-vertical-relative:paragraph;z-index:1576" coordorigin="720,420" coordsize="1141,1141">
            <v:shape style="position:absolute;left:720;top:420;width:1141;height:1141" coordorigin="720,420" coordsize="1141,1141" path="m1680,420l901,420,796,423,743,443,723,496,720,601,720,1380,723,1485,743,1538,796,1558,901,1561,1680,1561,1785,1558,1838,1538,1858,1485,1861,1380,1861,601,1858,496,1838,443,1785,423,1680,420xe" filled="true" fillcolor="#fbaf40" stroked="false">
              <v:path arrowok="t"/>
              <v:fill type="solid"/>
            </v:shape>
            <v:shape style="position:absolute;left:720;top:420;width:1141;height:1141" type="#_x0000_t202" filled="false" stroked="false">
              <v:textbox inset="0,0,0,0">
                <w:txbxContent>
                  <w:p>
                    <w:pPr>
                      <w:spacing w:before="40"/>
                      <w:ind w:left="173" w:right="0" w:firstLine="0"/>
                      <w:jc w:val="left"/>
                      <w:rPr>
                        <w:rFonts w:ascii="P22UndergroundHeavy"/>
                        <w:b/>
                        <w:sz w:val="72"/>
                      </w:rPr>
                    </w:pPr>
                    <w:r>
                      <w:rPr>
                        <w:rFonts w:ascii="P22UndergroundHeavy"/>
                        <w:b/>
                        <w:color w:val="FFFFFF"/>
                        <w:sz w:val="72"/>
                      </w:rPr>
                      <w:t>10.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Los servicios de IHT comienzan teniendo en cuenta el final: el equipo ayuda a la familia a planificar cómo mantendrán las ganancias que obtienen durante y después de IHT. Esto puede ser a través de una combinación de otros servicios, ayuda de apoyos naturales (familiares, amigos o profesores preferidos) y participación en</w:t>
      </w:r>
    </w:p>
    <w:p>
      <w:pPr>
        <w:pStyle w:val="BodyText"/>
        <w:ind w:left="1512" w:right="4"/>
      </w:pPr>
      <w:r>
        <w:rPr>
          <w:color w:val="231F20"/>
        </w:rPr>
        <w:t>los recursos comunitarios (por ejemplo: deportes, comunidades religiosas, grupos de apoyo).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Heading1"/>
        <w:spacing w:before="82"/>
        <w:rPr>
          <w:rFonts w:ascii="P22UndergroundLight" w:hAnsi="P22UndergroundLight"/>
        </w:rPr>
      </w:pPr>
      <w:r>
        <w:rPr>
          <w:rFonts w:ascii="P22UndergroundLight" w:hAnsi="P22UndergroundLight"/>
          <w:color w:val="231F20"/>
        </w:rPr>
        <w:t>¿Quiere saber más acerca de IHT?</w:t>
      </w:r>
    </w:p>
    <w:p>
      <w:pPr>
        <w:spacing w:before="80"/>
        <w:ind w:left="120" w:right="0" w:firstLine="0"/>
        <w:jc w:val="left"/>
        <w:rPr>
          <w:rFonts w:ascii="P22UndergroundMedium" w:hAnsi="P22UndergroundMedium"/>
          <w:sz w:val="34"/>
        </w:rPr>
      </w:pPr>
      <w:r>
        <w:rPr>
          <w:rFonts w:ascii="P22UndergroundMedium" w:hAnsi="P22UndergroundMedium"/>
          <w:color w:val="231F20"/>
          <w:sz w:val="34"/>
        </w:rPr>
        <w:t>Para obtener más información llame a un proveedor de IHT.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  <w:tab w:pos="480" w:val="left" w:leader="none"/>
        </w:tabs>
        <w:spacing w:line="240" w:lineRule="auto" w:before="343" w:after="0"/>
        <w:ind w:left="480" w:right="1682" w:hanging="360"/>
        <w:jc w:val="left"/>
        <w:rPr>
          <w:sz w:val="24"/>
        </w:rPr>
      </w:pPr>
      <w:r>
        <w:rPr>
          <w:color w:val="231F20"/>
          <w:spacing w:val="-7"/>
          <w:sz w:val="24"/>
        </w:rPr>
        <w:t>Vaya </w:t>
      </w:r>
      <w:r>
        <w:rPr>
          <w:color w:val="231F20"/>
          <w:sz w:val="24"/>
        </w:rPr>
        <w:t>a </w:t>
      </w:r>
      <w:hyperlink r:id="rId6">
        <w:r>
          <w:rPr>
            <w:color w:val="205E9E"/>
            <w:sz w:val="24"/>
            <w:u w:val="single" w:color="205E9E"/>
          </w:rPr>
          <w:t>www.mabhaccess.com </w:t>
        </w:r>
      </w:hyperlink>
      <w:r>
        <w:rPr>
          <w:color w:val="231F20"/>
          <w:sz w:val="24"/>
        </w:rPr>
        <w:t>- el sitio web de Acceso a la Salud Conductual</w:t>
      </w:r>
      <w:r>
        <w:rPr>
          <w:color w:val="231F20"/>
          <w:spacing w:val="-35"/>
          <w:sz w:val="24"/>
        </w:rPr>
        <w:t> </w:t>
      </w:r>
      <w:r>
        <w:rPr>
          <w:color w:val="231F20"/>
          <w:sz w:val="24"/>
        </w:rPr>
        <w:t>de Massachusetts.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  <w:tab w:pos="480" w:val="left" w:leader="none"/>
        </w:tabs>
        <w:spacing w:line="240" w:lineRule="auto" w:before="80" w:after="0"/>
        <w:ind w:left="480" w:right="0" w:hanging="360"/>
        <w:jc w:val="left"/>
        <w:rPr>
          <w:sz w:val="24"/>
        </w:rPr>
      </w:pPr>
      <w:r>
        <w:rPr>
          <w:color w:val="231F20"/>
          <w:spacing w:val="-3"/>
          <w:sz w:val="24"/>
        </w:rPr>
        <w:t>Haga </w:t>
      </w:r>
      <w:r>
        <w:rPr>
          <w:color w:val="231F20"/>
          <w:sz w:val="24"/>
        </w:rPr>
        <w:t>clic en “CBHI Service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Search”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  <w:tab w:pos="480" w:val="left" w:leader="none"/>
        </w:tabs>
        <w:spacing w:line="240" w:lineRule="auto" w:before="80" w:after="0"/>
        <w:ind w:left="480" w:right="405" w:hanging="360"/>
        <w:jc w:val="left"/>
        <w:rPr>
          <w:sz w:val="24"/>
        </w:rPr>
      </w:pPr>
      <w:r>
        <w:rPr>
          <w:color w:val="231F20"/>
          <w:sz w:val="24"/>
        </w:rPr>
        <w:t>En el menú desplegable, seleccione IHT y luego ingrese su código postal </w:t>
      </w:r>
      <w:r>
        <w:rPr>
          <w:color w:val="231F20"/>
          <w:spacing w:val="-3"/>
          <w:sz w:val="24"/>
        </w:rPr>
        <w:t>para </w:t>
      </w:r>
      <w:r>
        <w:rPr>
          <w:color w:val="231F20"/>
          <w:sz w:val="24"/>
        </w:rPr>
        <w:t>encontrar una lista de proveedores locales - puede ver su capacidad </w:t>
      </w:r>
      <w:r>
        <w:rPr>
          <w:color w:val="231F20"/>
          <w:spacing w:val="-3"/>
          <w:sz w:val="24"/>
        </w:rPr>
        <w:t>para </w:t>
      </w:r>
      <w:r>
        <w:rPr>
          <w:color w:val="231F20"/>
          <w:sz w:val="24"/>
        </w:rPr>
        <w:t>aceptar nuevas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referencias, aunque </w:t>
      </w:r>
      <w:r>
        <w:rPr>
          <w:color w:val="231F20"/>
          <w:spacing w:val="-3"/>
          <w:sz w:val="24"/>
        </w:rPr>
        <w:t>esto </w:t>
      </w:r>
      <w:r>
        <w:rPr>
          <w:color w:val="231F20"/>
          <w:sz w:val="24"/>
        </w:rPr>
        <w:t>no </w:t>
      </w:r>
      <w:r>
        <w:rPr>
          <w:color w:val="231F20"/>
          <w:spacing w:val="-3"/>
          <w:sz w:val="24"/>
        </w:rPr>
        <w:t>garantiza </w:t>
      </w:r>
      <w:r>
        <w:rPr>
          <w:color w:val="231F20"/>
          <w:sz w:val="24"/>
        </w:rPr>
        <w:t>una cita o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colocación.</w:t>
      </w:r>
    </w:p>
    <w:p>
      <w:pPr>
        <w:pStyle w:val="BodyText"/>
        <w:spacing w:before="4"/>
        <w:rPr>
          <w:sz w:val="37"/>
        </w:rPr>
      </w:pPr>
    </w:p>
    <w:p>
      <w:pPr>
        <w:pStyle w:val="BodyText"/>
        <w:ind w:left="120"/>
      </w:pPr>
      <w:r>
        <w:rPr>
          <w:color w:val="231F20"/>
        </w:rPr>
        <w:t>También puede descargar o solicitar folletos gratuitos con información sobre Terapia</w:t>
      </w:r>
    </w:p>
    <w:sectPr>
      <w:pgSz w:w="12240" w:h="15840"/>
      <w:pgMar w:header="0" w:footer="1505" w:top="720" w:bottom="1700" w:left="6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22UndergroundLight">
    <w:altName w:val="P22UndergroundLight"/>
    <w:charset w:val="0"/>
    <w:family w:val="roman"/>
    <w:pitch w:val="variable"/>
  </w:font>
  <w:font w:name="P22 Underground">
    <w:altName w:val="P22 Underground"/>
    <w:charset w:val="0"/>
    <w:family w:val="roman"/>
    <w:pitch w:val="variable"/>
  </w:font>
  <w:font w:name="P22UndergroundMedium">
    <w:altName w:val="P22UndergroundMedium"/>
    <w:charset w:val="0"/>
    <w:family w:val="roman"/>
    <w:pitch w:val="variable"/>
  </w:font>
  <w:font w:name="P22UndergroundHeavy">
    <w:altName w:val="P22UndergroundHeavy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30135">
          <wp:simplePos x="0" y="0"/>
          <wp:positionH relativeFrom="page">
            <wp:posOffset>802594</wp:posOffset>
          </wp:positionH>
          <wp:positionV relativeFrom="page">
            <wp:posOffset>8975559</wp:posOffset>
          </wp:positionV>
          <wp:extent cx="625635" cy="625639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635" cy="625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30159">
          <wp:simplePos x="0" y="0"/>
          <wp:positionH relativeFrom="page">
            <wp:posOffset>1495869</wp:posOffset>
          </wp:positionH>
          <wp:positionV relativeFrom="page">
            <wp:posOffset>8976334</wp:posOffset>
          </wp:positionV>
          <wp:extent cx="625637" cy="624103"/>
          <wp:effectExtent l="0" t="0" r="0" b="0"/>
          <wp:wrapNone/>
          <wp:docPr id="3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5637" cy="624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30183">
          <wp:simplePos x="0" y="0"/>
          <wp:positionH relativeFrom="page">
            <wp:posOffset>2189140</wp:posOffset>
          </wp:positionH>
          <wp:positionV relativeFrom="page">
            <wp:posOffset>8976334</wp:posOffset>
          </wp:positionV>
          <wp:extent cx="625624" cy="624103"/>
          <wp:effectExtent l="0" t="0" r="0" b="0"/>
          <wp:wrapNone/>
          <wp:docPr id="5" name="image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25624" cy="624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30207">
          <wp:simplePos x="0" y="0"/>
          <wp:positionH relativeFrom="page">
            <wp:posOffset>2882417</wp:posOffset>
          </wp:positionH>
          <wp:positionV relativeFrom="page">
            <wp:posOffset>8976334</wp:posOffset>
          </wp:positionV>
          <wp:extent cx="624098" cy="624096"/>
          <wp:effectExtent l="0" t="0" r="0" b="0"/>
          <wp:wrapNone/>
          <wp:docPr id="7" name="image4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24098" cy="624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30231">
          <wp:simplePos x="0" y="0"/>
          <wp:positionH relativeFrom="page">
            <wp:posOffset>3574148</wp:posOffset>
          </wp:positionH>
          <wp:positionV relativeFrom="page">
            <wp:posOffset>8976334</wp:posOffset>
          </wp:positionV>
          <wp:extent cx="625639" cy="624103"/>
          <wp:effectExtent l="0" t="0" r="0" b="0"/>
          <wp:wrapNone/>
          <wp:docPr id="9" name="image5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25639" cy="624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30255">
          <wp:simplePos x="0" y="0"/>
          <wp:positionH relativeFrom="page">
            <wp:posOffset>4267428</wp:posOffset>
          </wp:positionH>
          <wp:positionV relativeFrom="page">
            <wp:posOffset>8976334</wp:posOffset>
          </wp:positionV>
          <wp:extent cx="625627" cy="624103"/>
          <wp:effectExtent l="0" t="0" r="0" b="0"/>
          <wp:wrapNone/>
          <wp:docPr id="11" name="image6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25627" cy="624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30279">
          <wp:simplePos x="0" y="0"/>
          <wp:positionH relativeFrom="page">
            <wp:posOffset>5652430</wp:posOffset>
          </wp:positionH>
          <wp:positionV relativeFrom="page">
            <wp:posOffset>8976334</wp:posOffset>
          </wp:positionV>
          <wp:extent cx="624099" cy="624096"/>
          <wp:effectExtent l="0" t="0" r="0" b="0"/>
          <wp:wrapNone/>
          <wp:docPr id="13" name="image7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7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624099" cy="624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30303">
          <wp:simplePos x="0" y="0"/>
          <wp:positionH relativeFrom="page">
            <wp:posOffset>4960695</wp:posOffset>
          </wp:positionH>
          <wp:positionV relativeFrom="page">
            <wp:posOffset>8975559</wp:posOffset>
          </wp:positionV>
          <wp:extent cx="624102" cy="624102"/>
          <wp:effectExtent l="0" t="0" r="0" b="0"/>
          <wp:wrapNone/>
          <wp:docPr id="15" name="image8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8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624102" cy="624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30327">
          <wp:simplePos x="0" y="0"/>
          <wp:positionH relativeFrom="page">
            <wp:posOffset>6344166</wp:posOffset>
          </wp:positionH>
          <wp:positionV relativeFrom="page">
            <wp:posOffset>8975559</wp:posOffset>
          </wp:positionV>
          <wp:extent cx="625631" cy="623785"/>
          <wp:effectExtent l="0" t="0" r="0" b="0"/>
          <wp:wrapNone/>
          <wp:docPr id="17" name="image9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9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625631" cy="623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80" w:hanging="360"/>
      </w:pPr>
      <w:rPr>
        <w:rFonts w:hint="default" w:ascii="P22 Underground" w:hAnsi="P22 Underground" w:eastAsia="P22 Underground" w:cs="P22 Underground"/>
        <w:color w:val="231F20"/>
        <w:spacing w:val="-20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52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22 Underground" w:hAnsi="P22 Underground" w:eastAsia="P22 Underground" w:cs="P22 Underground"/>
    </w:rPr>
  </w:style>
  <w:style w:styleId="BodyText" w:type="paragraph">
    <w:name w:val="Body Text"/>
    <w:basedOn w:val="Normal"/>
    <w:uiPriority w:val="1"/>
    <w:qFormat/>
    <w:pPr/>
    <w:rPr>
      <w:rFonts w:ascii="P22 Underground" w:hAnsi="P22 Underground" w:eastAsia="P22 Underground" w:cs="P22 Underground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80"/>
      <w:ind w:left="120"/>
      <w:outlineLvl w:val="1"/>
    </w:pPr>
    <w:rPr>
      <w:rFonts w:ascii="P22UndergroundMedium" w:hAnsi="P22UndergroundMedium" w:eastAsia="P22UndergroundMedium" w:cs="P22UndergroundMedium"/>
      <w:sz w:val="34"/>
      <w:szCs w:val="34"/>
    </w:rPr>
  </w:style>
  <w:style w:styleId="ListParagraph" w:type="paragraph">
    <w:name w:val="List Paragraph"/>
    <w:basedOn w:val="Normal"/>
    <w:uiPriority w:val="1"/>
    <w:qFormat/>
    <w:pPr>
      <w:spacing w:before="80"/>
      <w:ind w:left="480" w:hanging="360"/>
    </w:pPr>
    <w:rPr>
      <w:rFonts w:ascii="P22 Underground" w:hAnsi="P22 Underground" w:eastAsia="P22 Underground" w:cs="P22 Underground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mabhaccess.com/" TargetMode="Externa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2017-12-18T13:31:48Z</dcterms:created>
  <dcterms:modified xsi:type="dcterms:W3CDTF">2017-12-18T13:31:48Z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2017-12-18T00:00:00Z</vt:filetime>
  </property>
</Properties>
</file>