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93" w:rsidRDefault="003A1693" w:rsidP="003A1693">
      <w:pPr>
        <w:pStyle w:val="NormalWeb"/>
        <w:spacing w:before="200" w:beforeAutospacing="0" w:after="0" w:afterAutospacing="0"/>
        <w:rPr>
          <w:rFonts w:ascii="Calibri" w:eastAsiaTheme="minorEastAsia" w:hAnsi="Calibri" w:cstheme="minorBidi"/>
          <w:kern w:val="24"/>
        </w:rPr>
      </w:pPr>
      <w:bookmarkStart w:id="0" w:name="_GoBack"/>
      <w:bookmarkEnd w:id="0"/>
      <w:r w:rsidRPr="003A1693">
        <w:rPr>
          <w:rFonts w:asciiTheme="minorHAnsi" w:hAnsiTheme="minorHAnsi"/>
          <w:b/>
          <w:sz w:val="28"/>
          <w:szCs w:val="28"/>
          <w:u w:val="single"/>
        </w:rPr>
        <w:t>Slide 1</w:t>
      </w:r>
      <w:r>
        <w:br/>
      </w:r>
      <w:r w:rsidRPr="003A1693">
        <w:rPr>
          <w:rFonts w:ascii="Calibri" w:eastAsiaTheme="majorEastAsia" w:hAnsi="Calibri" w:cstheme="majorBidi"/>
          <w:kern w:val="24"/>
        </w:rPr>
        <w:t>One Care Implementation Council</w:t>
      </w:r>
      <w:r w:rsidRPr="003A1693">
        <w:rPr>
          <w:rFonts w:ascii="Calibri" w:eastAsiaTheme="majorEastAsia" w:hAnsi="Calibri" w:cstheme="majorBidi"/>
          <w:kern w:val="24"/>
        </w:rPr>
        <w:br/>
        <w:t>LTS Coordinator presentations</w:t>
      </w:r>
      <w:r>
        <w:rPr>
          <w:rFonts w:ascii="Calibri" w:eastAsiaTheme="majorEastAsia" w:hAnsi="Calibri" w:cstheme="majorBidi"/>
          <w:kern w:val="24"/>
        </w:rPr>
        <w:br/>
      </w:r>
      <w:r w:rsidRPr="003A1693">
        <w:rPr>
          <w:rFonts w:ascii="Calibri" w:eastAsiaTheme="minorEastAsia" w:hAnsi="Calibri" w:cstheme="minorBidi"/>
          <w:kern w:val="24"/>
        </w:rPr>
        <w:t>January 9, 2018</w:t>
      </w:r>
    </w:p>
    <w:p w:rsidR="003A1693" w:rsidRDefault="003A1693" w:rsidP="003A1693">
      <w:pPr>
        <w:pStyle w:val="NormalWeb"/>
        <w:spacing w:before="200" w:beforeAutospacing="0" w:after="0" w:afterAutospacing="0"/>
        <w:rPr>
          <w:rFonts w:ascii="Calibri" w:eastAsiaTheme="majorEastAsia" w:hAnsi="Calibri" w:cstheme="majorBidi"/>
          <w:color w:val="262626" w:themeColor="text1" w:themeTint="D9"/>
          <w:kern w:val="24"/>
        </w:rPr>
      </w:pPr>
      <w:r w:rsidRPr="003A1693">
        <w:rPr>
          <w:rFonts w:ascii="Calibri" w:eastAsiaTheme="minorEastAsia" w:hAnsi="Calibri" w:cstheme="minorBidi"/>
          <w:b/>
          <w:kern w:val="24"/>
          <w:sz w:val="28"/>
          <w:szCs w:val="28"/>
          <w:u w:val="single"/>
        </w:rPr>
        <w:t>Slide 2</w:t>
      </w:r>
      <w:r>
        <w:rPr>
          <w:rFonts w:ascii="Calibri" w:eastAsiaTheme="minorEastAsia" w:hAnsi="Calibri" w:cstheme="minorBidi"/>
          <w:kern w:val="24"/>
        </w:rPr>
        <w:br/>
      </w:r>
      <w:r w:rsidRPr="003A1693">
        <w:rPr>
          <w:rFonts w:ascii="Calibri" w:eastAsiaTheme="majorEastAsia" w:hAnsi="Calibri" w:cstheme="majorBidi"/>
          <w:color w:val="262626" w:themeColor="text1" w:themeTint="D9"/>
          <w:kern w:val="24"/>
        </w:rPr>
        <w:t>The Implementation Council’s Goal:</w:t>
      </w:r>
    </w:p>
    <w:p w:rsidR="003A1693" w:rsidRPr="003A1693" w:rsidRDefault="003A1693" w:rsidP="003A1693">
      <w:pPr>
        <w:pStyle w:val="NormalWeb"/>
        <w:spacing w:before="200" w:beforeAutospacing="0" w:after="0" w:afterAutospacing="0"/>
      </w:pPr>
      <w:r w:rsidRPr="003A1693">
        <w:rPr>
          <w:rFonts w:ascii="Calibri" w:eastAsiaTheme="minorEastAsia" w:hAnsi="Calibri" w:cstheme="minorBidi"/>
          <w:kern w:val="24"/>
        </w:rPr>
        <w:t>Provide MassHealth with specific recommendations to enhance the role of the LTS Coordinator</w:t>
      </w:r>
    </w:p>
    <w:p w:rsidR="003A1693" w:rsidRDefault="003A1693" w:rsidP="003A1693">
      <w:pPr>
        <w:pStyle w:val="NormalWeb"/>
        <w:spacing w:before="200" w:beforeAutospacing="0" w:after="0" w:afterAutospacing="0"/>
      </w:pPr>
    </w:p>
    <w:p w:rsidR="00A36987" w:rsidRDefault="003A1693">
      <w:pPr>
        <w:rPr>
          <w:rFonts w:ascii="Calibri" w:eastAsiaTheme="majorEastAsia" w:hAnsi="Calibri" w:cstheme="majorBidi"/>
          <w:color w:val="262626" w:themeColor="text1" w:themeTint="D9"/>
          <w:kern w:val="24"/>
          <w:sz w:val="24"/>
          <w:szCs w:val="24"/>
        </w:rPr>
      </w:pPr>
      <w:r w:rsidRPr="003A1693">
        <w:rPr>
          <w:b/>
          <w:sz w:val="28"/>
          <w:szCs w:val="28"/>
          <w:u w:val="single"/>
        </w:rPr>
        <w:t>Slide 3</w:t>
      </w:r>
      <w:r>
        <w:br/>
      </w:r>
      <w:r w:rsidRPr="003A1693">
        <w:rPr>
          <w:rFonts w:ascii="Calibri" w:eastAsiaTheme="majorEastAsia" w:hAnsi="Calibri" w:cstheme="majorBidi"/>
          <w:color w:val="262626" w:themeColor="text1" w:themeTint="D9"/>
          <w:kern w:val="24"/>
          <w:sz w:val="24"/>
          <w:szCs w:val="24"/>
        </w:rPr>
        <w:t>Today’s Discussion: December 12 LTS Coordinator Presentations</w:t>
      </w:r>
    </w:p>
    <w:p w:rsidR="003A1693" w:rsidRDefault="003A1693">
      <w:pPr>
        <w:rPr>
          <w:rFonts w:ascii="Calibri" w:eastAsiaTheme="majorEastAsia" w:hAnsi="Calibri" w:cstheme="majorBidi"/>
          <w:color w:val="262626" w:themeColor="text1" w:themeTint="D9"/>
          <w:kern w:val="24"/>
          <w:sz w:val="24"/>
          <w:szCs w:val="24"/>
        </w:rPr>
      </w:pPr>
    </w:p>
    <w:p w:rsidR="003A1693" w:rsidRPr="003A1693" w:rsidRDefault="003A1693" w:rsidP="003A1693">
      <w:pPr>
        <w:spacing w:before="200"/>
        <w:rPr>
          <w:rFonts w:ascii="Times New Roman" w:eastAsia="Times New Roman" w:hAnsi="Times New Roman" w:cs="Times New Roman"/>
          <w:sz w:val="24"/>
          <w:szCs w:val="24"/>
        </w:rPr>
      </w:pPr>
      <w:r w:rsidRPr="003A1693">
        <w:rPr>
          <w:rFonts w:ascii="Calibri" w:eastAsiaTheme="minorEastAsia" w:hAnsi="Calibri"/>
          <w:color w:val="404040" w:themeColor="text1" w:themeTint="BF"/>
          <w:kern w:val="24"/>
          <w:sz w:val="24"/>
          <w:szCs w:val="24"/>
        </w:rPr>
        <w:t>We will:</w:t>
      </w:r>
    </w:p>
    <w:p w:rsidR="003A1693" w:rsidRPr="003A1693" w:rsidRDefault="003A1693" w:rsidP="003A1693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color w:val="A53010"/>
          <w:sz w:val="24"/>
          <w:szCs w:val="24"/>
        </w:rPr>
      </w:pPr>
      <w:r w:rsidRPr="003A1693">
        <w:rPr>
          <w:rFonts w:ascii="Calibri" w:eastAsiaTheme="minorEastAsia" w:hAnsi="Calibri"/>
          <w:color w:val="404040" w:themeColor="text1" w:themeTint="BF"/>
          <w:kern w:val="24"/>
          <w:sz w:val="24"/>
          <w:szCs w:val="24"/>
        </w:rPr>
        <w:t>Identify what is</w:t>
      </w:r>
      <w:r w:rsidRPr="003A1693">
        <w:rPr>
          <w:rFonts w:ascii="Calibri" w:eastAsiaTheme="minorEastAsia" w:hAnsi="Calibri"/>
          <w:color w:val="404040" w:themeColor="text1" w:themeTint="BF"/>
          <w:kern w:val="24"/>
          <w:sz w:val="68"/>
          <w:szCs w:val="68"/>
        </w:rPr>
        <w:t xml:space="preserve"> </w:t>
      </w:r>
      <w:r w:rsidRPr="003A1693">
        <w:rPr>
          <w:rFonts w:ascii="Calibri" w:eastAsiaTheme="minorEastAsia" w:hAnsi="Calibri"/>
          <w:color w:val="404040" w:themeColor="text1" w:themeTint="BF"/>
          <w:kern w:val="24"/>
          <w:sz w:val="24"/>
          <w:szCs w:val="24"/>
        </w:rPr>
        <w:t xml:space="preserve">working well </w:t>
      </w:r>
    </w:p>
    <w:p w:rsidR="003A1693" w:rsidRPr="003A1693" w:rsidRDefault="003A1693" w:rsidP="003A1693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color w:val="A53010"/>
          <w:sz w:val="24"/>
          <w:szCs w:val="24"/>
        </w:rPr>
      </w:pPr>
      <w:r w:rsidRPr="003A1693">
        <w:rPr>
          <w:rFonts w:ascii="Calibri" w:eastAsiaTheme="minorEastAsia" w:hAnsi="Calibri"/>
          <w:color w:val="404040" w:themeColor="text1" w:themeTint="BF"/>
          <w:kern w:val="24"/>
          <w:sz w:val="24"/>
          <w:szCs w:val="24"/>
        </w:rPr>
        <w:t>Identify opportunities for enhancement and best practices</w:t>
      </w:r>
    </w:p>
    <w:p w:rsidR="003A1693" w:rsidRPr="003A1693" w:rsidRDefault="003A1693" w:rsidP="003A1693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color w:val="A53010"/>
          <w:sz w:val="24"/>
          <w:szCs w:val="24"/>
        </w:rPr>
      </w:pPr>
      <w:r w:rsidRPr="003A1693">
        <w:rPr>
          <w:rFonts w:ascii="Calibri" w:eastAsiaTheme="minorEastAsia" w:hAnsi="Calibri"/>
          <w:color w:val="000000" w:themeColor="text1"/>
          <w:kern w:val="24"/>
          <w:sz w:val="24"/>
          <w:szCs w:val="24"/>
        </w:rPr>
        <w:t>Make recommendations to MassHealth for consideration in future contracting with plans</w:t>
      </w:r>
    </w:p>
    <w:p w:rsidR="003A1693" w:rsidRDefault="003A1693" w:rsidP="003A1693">
      <w:pPr>
        <w:contextualSpacing/>
        <w:rPr>
          <w:rFonts w:ascii="Calibri" w:eastAsiaTheme="minorEastAsia" w:hAnsi="Calibri"/>
          <w:color w:val="000000" w:themeColor="text1"/>
          <w:kern w:val="24"/>
          <w:sz w:val="24"/>
          <w:szCs w:val="24"/>
        </w:rPr>
      </w:pPr>
    </w:p>
    <w:p w:rsidR="003A1693" w:rsidRDefault="003A1693" w:rsidP="003A1693">
      <w:pPr>
        <w:contextualSpacing/>
        <w:rPr>
          <w:rFonts w:ascii="Calibri" w:eastAsiaTheme="majorEastAsia" w:hAnsi="Calibri" w:cstheme="majorBidi"/>
          <w:color w:val="262626" w:themeColor="text1" w:themeTint="D9"/>
          <w:kern w:val="24"/>
          <w:sz w:val="24"/>
          <w:szCs w:val="24"/>
        </w:rPr>
      </w:pPr>
      <w:r w:rsidRPr="003A1693">
        <w:rPr>
          <w:rFonts w:ascii="Calibri" w:eastAsiaTheme="minorEastAsia" w:hAnsi="Calibri"/>
          <w:b/>
          <w:color w:val="000000" w:themeColor="text1"/>
          <w:kern w:val="24"/>
          <w:sz w:val="28"/>
          <w:szCs w:val="28"/>
          <w:u w:val="single"/>
        </w:rPr>
        <w:t>Slide 4</w:t>
      </w:r>
      <w:r>
        <w:rPr>
          <w:rFonts w:ascii="Calibri" w:eastAsiaTheme="minorEastAsia" w:hAnsi="Calibri"/>
          <w:color w:val="000000" w:themeColor="text1"/>
          <w:kern w:val="24"/>
          <w:sz w:val="24"/>
          <w:szCs w:val="24"/>
        </w:rPr>
        <w:br/>
      </w:r>
      <w:r w:rsidRPr="003A1693">
        <w:rPr>
          <w:rFonts w:ascii="Calibri" w:eastAsiaTheme="majorEastAsia" w:hAnsi="Calibri" w:cstheme="majorBidi"/>
          <w:color w:val="262626" w:themeColor="text1" w:themeTint="D9"/>
          <w:kern w:val="24"/>
          <w:sz w:val="24"/>
          <w:szCs w:val="24"/>
        </w:rPr>
        <w:t>LTS Coordinator: Meeting Expectations</w:t>
      </w:r>
    </w:p>
    <w:p w:rsidR="003A1693" w:rsidRDefault="003A1693" w:rsidP="003A1693">
      <w:pPr>
        <w:contextualSpacing/>
        <w:rPr>
          <w:rFonts w:ascii="Calibri" w:eastAsiaTheme="majorEastAsia" w:hAnsi="Calibri" w:cstheme="majorBidi"/>
          <w:color w:val="262626" w:themeColor="text1" w:themeTint="D9"/>
          <w:kern w:val="24"/>
          <w:sz w:val="24"/>
          <w:szCs w:val="24"/>
        </w:rPr>
      </w:pPr>
    </w:p>
    <w:p w:rsidR="003A1693" w:rsidRPr="003A1693" w:rsidRDefault="003A1693" w:rsidP="003A1693">
      <w:pPr>
        <w:pStyle w:val="ListParagraph"/>
        <w:numPr>
          <w:ilvl w:val="0"/>
          <w:numId w:val="7"/>
        </w:numPr>
      </w:pPr>
      <w:r w:rsidRPr="003A1693">
        <w:t>The role of the LTS Coordinator supports members:</w:t>
      </w:r>
    </w:p>
    <w:p w:rsidR="003A1693" w:rsidRPr="003A1693" w:rsidRDefault="003A1693" w:rsidP="003A1693">
      <w:pPr>
        <w:pStyle w:val="ListParagraph"/>
        <w:numPr>
          <w:ilvl w:val="1"/>
          <w:numId w:val="7"/>
        </w:numPr>
      </w:pPr>
      <w:r w:rsidRPr="003A1693">
        <w:t>Non-medical (laundry access, advocates for placements to outside services, provides connections to social supports)</w:t>
      </w:r>
    </w:p>
    <w:p w:rsidR="003A1693" w:rsidRPr="003A1693" w:rsidRDefault="003A1693" w:rsidP="003A1693">
      <w:pPr>
        <w:pStyle w:val="ListParagraph"/>
        <w:numPr>
          <w:ilvl w:val="1"/>
          <w:numId w:val="7"/>
        </w:numPr>
      </w:pPr>
      <w:r w:rsidRPr="003A1693">
        <w:t>Medical challenges (problem solving decision to leave hospital early)</w:t>
      </w:r>
    </w:p>
    <w:p w:rsidR="003A1693" w:rsidRDefault="003A1693" w:rsidP="003A1693">
      <w:pPr>
        <w:pStyle w:val="ListParagraph"/>
        <w:numPr>
          <w:ilvl w:val="0"/>
          <w:numId w:val="7"/>
        </w:numPr>
      </w:pPr>
      <w:r w:rsidRPr="003A1693">
        <w:t>The One Care plans are flexible with providing the right “fit” between the member and the LTS Coordinator</w:t>
      </w:r>
    </w:p>
    <w:p w:rsidR="003A1693" w:rsidRDefault="003A1693" w:rsidP="003A1693"/>
    <w:p w:rsidR="003A1693" w:rsidRDefault="003A1693" w:rsidP="003A1693">
      <w:pPr>
        <w:rPr>
          <w:rFonts w:ascii="Calibri" w:eastAsiaTheme="majorEastAsia" w:hAnsi="Calibri" w:cstheme="majorBidi"/>
          <w:color w:val="262626" w:themeColor="text1" w:themeTint="D9"/>
          <w:kern w:val="24"/>
          <w:sz w:val="24"/>
          <w:szCs w:val="24"/>
        </w:rPr>
      </w:pPr>
      <w:r w:rsidRPr="003A1693">
        <w:rPr>
          <w:b/>
          <w:sz w:val="28"/>
          <w:szCs w:val="28"/>
          <w:u w:val="single"/>
        </w:rPr>
        <w:t>Slide 5</w:t>
      </w:r>
      <w:r>
        <w:br/>
      </w:r>
      <w:r w:rsidRPr="003A1693">
        <w:rPr>
          <w:rFonts w:ascii="Calibri" w:eastAsiaTheme="majorEastAsia" w:hAnsi="Calibri" w:cstheme="majorBidi"/>
          <w:color w:val="262626" w:themeColor="text1" w:themeTint="D9"/>
          <w:kern w:val="24"/>
          <w:sz w:val="24"/>
          <w:szCs w:val="24"/>
        </w:rPr>
        <w:t>Best Practices of LTS Coordinators</w:t>
      </w:r>
    </w:p>
    <w:p w:rsidR="003A1693" w:rsidRDefault="003A1693" w:rsidP="003A1693">
      <w:pPr>
        <w:rPr>
          <w:rFonts w:ascii="Calibri" w:eastAsiaTheme="majorEastAsia" w:hAnsi="Calibri" w:cstheme="majorBidi"/>
          <w:color w:val="262626" w:themeColor="text1" w:themeTint="D9"/>
          <w:kern w:val="24"/>
          <w:sz w:val="24"/>
          <w:szCs w:val="24"/>
        </w:rPr>
      </w:pPr>
    </w:p>
    <w:p w:rsidR="003A1693" w:rsidRPr="003A1693" w:rsidRDefault="003A1693" w:rsidP="003A1693">
      <w:pPr>
        <w:pStyle w:val="ListParagraph"/>
        <w:numPr>
          <w:ilvl w:val="1"/>
          <w:numId w:val="9"/>
        </w:numPr>
        <w:rPr>
          <w:color w:val="A53010"/>
        </w:rPr>
      </w:pPr>
      <w:r w:rsidRPr="003A1693">
        <w:rPr>
          <w:rFonts w:ascii="Calibri" w:eastAsiaTheme="minorEastAsia" w:hAnsi="Calibri" w:cstheme="minorBidi"/>
          <w:color w:val="404040" w:themeColor="text1" w:themeTint="BF"/>
          <w:kern w:val="24"/>
        </w:rPr>
        <w:t>Consumer control in Care Planning</w:t>
      </w:r>
    </w:p>
    <w:p w:rsidR="003A1693" w:rsidRPr="003A1693" w:rsidRDefault="003A1693" w:rsidP="003A1693">
      <w:pPr>
        <w:pStyle w:val="ListParagraph"/>
        <w:numPr>
          <w:ilvl w:val="1"/>
          <w:numId w:val="9"/>
        </w:numPr>
        <w:rPr>
          <w:color w:val="A53010"/>
        </w:rPr>
      </w:pPr>
      <w:r w:rsidRPr="003A1693">
        <w:rPr>
          <w:rFonts w:ascii="Calibri" w:eastAsiaTheme="minorEastAsia" w:hAnsi="Calibri" w:cstheme="minorBidi"/>
          <w:color w:val="404040" w:themeColor="text1" w:themeTint="BF"/>
          <w:kern w:val="24"/>
        </w:rPr>
        <w:t xml:space="preserve"> Relationship building by “meeting the consumer where they are” </w:t>
      </w:r>
    </w:p>
    <w:p w:rsidR="003A1693" w:rsidRPr="003A1693" w:rsidRDefault="003A1693" w:rsidP="003A1693">
      <w:pPr>
        <w:pStyle w:val="ListParagraph"/>
        <w:numPr>
          <w:ilvl w:val="1"/>
          <w:numId w:val="9"/>
        </w:numPr>
        <w:rPr>
          <w:color w:val="A53010"/>
        </w:rPr>
      </w:pPr>
      <w:r w:rsidRPr="003A1693">
        <w:rPr>
          <w:rFonts w:ascii="Calibri" w:eastAsiaTheme="minorEastAsia" w:hAnsi="Calibri" w:cstheme="minorBidi"/>
          <w:color w:val="404040" w:themeColor="text1" w:themeTint="BF"/>
          <w:kern w:val="24"/>
        </w:rPr>
        <w:t xml:space="preserve"> Assisting consumers and the care team communicate with one another</w:t>
      </w:r>
    </w:p>
    <w:p w:rsidR="003A1693" w:rsidRPr="003A1693" w:rsidRDefault="003A1693" w:rsidP="003A1693">
      <w:pPr>
        <w:pStyle w:val="ListParagraph"/>
        <w:numPr>
          <w:ilvl w:val="1"/>
          <w:numId w:val="9"/>
        </w:numPr>
        <w:rPr>
          <w:color w:val="A53010"/>
        </w:rPr>
      </w:pPr>
      <w:r w:rsidRPr="003A1693">
        <w:rPr>
          <w:rFonts w:ascii="Calibri" w:eastAsiaTheme="minorEastAsia" w:hAnsi="Calibri" w:cstheme="minorBidi"/>
          <w:color w:val="404040" w:themeColor="text1" w:themeTint="BF"/>
          <w:kern w:val="24"/>
        </w:rPr>
        <w:t xml:space="preserve"> Recognize that One Care members don’t fit </w:t>
      </w:r>
      <w:r w:rsidRPr="003A1693">
        <w:rPr>
          <w:rFonts w:ascii="Calibri" w:eastAsiaTheme="minorEastAsia" w:hAnsi="Calibri" w:cstheme="minorBidi"/>
          <w:color w:val="404040" w:themeColor="text1" w:themeTint="BF"/>
          <w:kern w:val="24"/>
        </w:rPr>
        <w:tab/>
        <w:t xml:space="preserve">into neat boxes, i.e., provide individualized </w:t>
      </w:r>
      <w:r w:rsidRPr="003A1693">
        <w:rPr>
          <w:rFonts w:ascii="Calibri" w:eastAsiaTheme="minorEastAsia" w:hAnsi="Calibri" w:cstheme="minorBidi"/>
          <w:color w:val="404040" w:themeColor="text1" w:themeTint="BF"/>
          <w:kern w:val="24"/>
        </w:rPr>
        <w:tab/>
        <w:t>Person-Centered Care</w:t>
      </w:r>
    </w:p>
    <w:p w:rsidR="003A1693" w:rsidRPr="003A1693" w:rsidRDefault="003A1693" w:rsidP="003A1693"/>
    <w:p w:rsidR="003A1693" w:rsidRDefault="003A1693">
      <w:pPr>
        <w:rPr>
          <w:b/>
          <w:sz w:val="28"/>
          <w:szCs w:val="28"/>
          <w:u w:val="single"/>
        </w:rPr>
      </w:pPr>
    </w:p>
    <w:p w:rsidR="003A1693" w:rsidRDefault="003A1693">
      <w:pPr>
        <w:rPr>
          <w:b/>
          <w:sz w:val="28"/>
          <w:szCs w:val="28"/>
          <w:u w:val="single"/>
        </w:rPr>
      </w:pPr>
    </w:p>
    <w:p w:rsidR="003A1693" w:rsidRDefault="003A1693">
      <w:pPr>
        <w:rPr>
          <w:rFonts w:ascii="Calibri" w:eastAsiaTheme="majorEastAsia" w:hAnsi="Calibri" w:cstheme="majorBidi"/>
          <w:color w:val="262626" w:themeColor="text1" w:themeTint="D9"/>
          <w:kern w:val="24"/>
          <w:sz w:val="24"/>
          <w:szCs w:val="24"/>
        </w:rPr>
      </w:pPr>
      <w:r w:rsidRPr="003A1693">
        <w:rPr>
          <w:b/>
          <w:sz w:val="28"/>
          <w:szCs w:val="28"/>
          <w:u w:val="single"/>
        </w:rPr>
        <w:lastRenderedPageBreak/>
        <w:t>Slide 6</w:t>
      </w:r>
      <w:r>
        <w:br/>
      </w:r>
      <w:r w:rsidRPr="003A1693">
        <w:rPr>
          <w:rFonts w:ascii="Calibri" w:eastAsiaTheme="majorEastAsia" w:hAnsi="Calibri" w:cstheme="majorBidi"/>
          <w:color w:val="262626" w:themeColor="text1" w:themeTint="D9"/>
          <w:kern w:val="24"/>
          <w:sz w:val="24"/>
          <w:szCs w:val="24"/>
        </w:rPr>
        <w:t>More Best Practices:</w:t>
      </w:r>
    </w:p>
    <w:p w:rsidR="003A1693" w:rsidRDefault="003A1693"/>
    <w:p w:rsidR="00286A6A" w:rsidRPr="00286A6A" w:rsidRDefault="00286A6A" w:rsidP="00286A6A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286A6A">
        <w:rPr>
          <w:rFonts w:asciiTheme="minorHAnsi" w:hAnsiTheme="minorHAnsi"/>
        </w:rPr>
        <w:t>LTS Coordinator is available and meets with and/or communicates with the member as requested by the member</w:t>
      </w:r>
    </w:p>
    <w:p w:rsidR="00286A6A" w:rsidRPr="00286A6A" w:rsidRDefault="00286A6A" w:rsidP="00286A6A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286A6A">
        <w:rPr>
          <w:rFonts w:asciiTheme="minorHAnsi" w:hAnsiTheme="minorHAnsi"/>
        </w:rPr>
        <w:t>Regular meetings and communications between LTS Coordinator and Care Manager/Care Team is key for success of program</w:t>
      </w:r>
    </w:p>
    <w:p w:rsidR="00286A6A" w:rsidRDefault="00286A6A" w:rsidP="00286A6A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286A6A">
        <w:rPr>
          <w:rFonts w:asciiTheme="minorHAnsi" w:hAnsiTheme="minorHAnsi"/>
        </w:rPr>
        <w:t>Care is provided in a culturally competent manner</w:t>
      </w:r>
    </w:p>
    <w:p w:rsidR="00286A6A" w:rsidRDefault="00286A6A" w:rsidP="00286A6A"/>
    <w:p w:rsidR="00286A6A" w:rsidRDefault="00286A6A" w:rsidP="00286A6A">
      <w:pPr>
        <w:rPr>
          <w:rFonts w:ascii="Calibri" w:eastAsiaTheme="majorEastAsia" w:hAnsi="Calibri" w:cstheme="majorBidi"/>
          <w:color w:val="262626" w:themeColor="text1" w:themeTint="D9"/>
          <w:kern w:val="24"/>
          <w:sz w:val="24"/>
          <w:szCs w:val="24"/>
        </w:rPr>
      </w:pPr>
      <w:r w:rsidRPr="00286A6A">
        <w:rPr>
          <w:b/>
          <w:sz w:val="28"/>
          <w:szCs w:val="28"/>
          <w:u w:val="single"/>
        </w:rPr>
        <w:t>Slide 7</w:t>
      </w:r>
      <w:r>
        <w:br/>
      </w:r>
      <w:r w:rsidRPr="00286A6A">
        <w:rPr>
          <w:rFonts w:ascii="Calibri" w:eastAsiaTheme="majorEastAsia" w:hAnsi="Calibri" w:cstheme="majorBidi"/>
          <w:color w:val="262626" w:themeColor="text1" w:themeTint="D9"/>
          <w:kern w:val="24"/>
          <w:sz w:val="24"/>
          <w:szCs w:val="24"/>
        </w:rPr>
        <w:t>Areas of Potential Enhancement</w:t>
      </w:r>
    </w:p>
    <w:p w:rsidR="00286A6A" w:rsidRDefault="00286A6A" w:rsidP="00286A6A">
      <w:pPr>
        <w:rPr>
          <w:rFonts w:ascii="Calibri" w:eastAsiaTheme="majorEastAsia" w:hAnsi="Calibri" w:cstheme="majorBidi"/>
          <w:color w:val="262626" w:themeColor="text1" w:themeTint="D9"/>
          <w:kern w:val="24"/>
          <w:sz w:val="24"/>
          <w:szCs w:val="24"/>
        </w:rPr>
      </w:pPr>
    </w:p>
    <w:p w:rsidR="00286A6A" w:rsidRPr="00286A6A" w:rsidRDefault="00286A6A" w:rsidP="00286A6A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286A6A">
        <w:rPr>
          <w:rFonts w:asciiTheme="minorHAnsi" w:hAnsiTheme="minorHAnsi"/>
        </w:rPr>
        <w:t>Clarify role and responsibilities of the LTS-Coordinator on the care team</w:t>
      </w:r>
    </w:p>
    <w:p w:rsidR="00286A6A" w:rsidRPr="00286A6A" w:rsidRDefault="00286A6A" w:rsidP="00286A6A">
      <w:pPr>
        <w:pStyle w:val="ListParagraph"/>
        <w:numPr>
          <w:ilvl w:val="1"/>
          <w:numId w:val="14"/>
        </w:numPr>
        <w:rPr>
          <w:rFonts w:asciiTheme="minorHAnsi" w:hAnsiTheme="minorHAnsi"/>
        </w:rPr>
      </w:pPr>
      <w:r w:rsidRPr="00286A6A">
        <w:rPr>
          <w:rFonts w:asciiTheme="minorHAnsi" w:hAnsiTheme="minorHAnsi"/>
        </w:rPr>
        <w:t>Enhance integration of medical and LTSS services</w:t>
      </w:r>
    </w:p>
    <w:p w:rsidR="00286A6A" w:rsidRPr="00286A6A" w:rsidRDefault="00286A6A" w:rsidP="00286A6A">
      <w:pPr>
        <w:pStyle w:val="ListParagraph"/>
        <w:numPr>
          <w:ilvl w:val="1"/>
          <w:numId w:val="14"/>
        </w:numPr>
        <w:rPr>
          <w:rFonts w:asciiTheme="minorHAnsi" w:hAnsiTheme="minorHAnsi"/>
        </w:rPr>
      </w:pPr>
      <w:r w:rsidRPr="00286A6A">
        <w:rPr>
          <w:rFonts w:asciiTheme="minorHAnsi" w:hAnsiTheme="minorHAnsi"/>
        </w:rPr>
        <w:t>Incorporate independent living philosophy and/or recovery model into the care plan and service delivery</w:t>
      </w:r>
    </w:p>
    <w:p w:rsidR="00286A6A" w:rsidRPr="00286A6A" w:rsidRDefault="00286A6A" w:rsidP="00286A6A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286A6A">
        <w:rPr>
          <w:rFonts w:asciiTheme="minorHAnsi" w:hAnsiTheme="minorHAnsi"/>
        </w:rPr>
        <w:t>Establish more effective communication by LTS Coordinators with individuals who are homeless</w:t>
      </w:r>
    </w:p>
    <w:p w:rsidR="00286A6A" w:rsidRPr="00286A6A" w:rsidRDefault="00286A6A" w:rsidP="00286A6A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286A6A">
        <w:rPr>
          <w:rFonts w:asciiTheme="minorHAnsi" w:hAnsiTheme="minorHAnsi"/>
        </w:rPr>
        <w:t>Increase member access to information and opportunity to make informed decisions regarding LTS-Coordinator</w:t>
      </w:r>
    </w:p>
    <w:p w:rsidR="00286A6A" w:rsidRDefault="00286A6A" w:rsidP="00286A6A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286A6A">
        <w:rPr>
          <w:rFonts w:asciiTheme="minorHAnsi" w:hAnsiTheme="minorHAnsi"/>
        </w:rPr>
        <w:t>Provide information for members to make informed decisions about the LTS Coordinator</w:t>
      </w:r>
    </w:p>
    <w:p w:rsidR="00286A6A" w:rsidRDefault="00286A6A" w:rsidP="00286A6A"/>
    <w:p w:rsidR="00286A6A" w:rsidRDefault="00286A6A" w:rsidP="00286A6A">
      <w:pPr>
        <w:rPr>
          <w:rFonts w:ascii="Calibri" w:eastAsiaTheme="majorEastAsia" w:hAnsi="Calibri" w:cstheme="majorBidi"/>
          <w:color w:val="262626" w:themeColor="text1" w:themeTint="D9"/>
          <w:kern w:val="24"/>
          <w:sz w:val="24"/>
          <w:szCs w:val="24"/>
        </w:rPr>
      </w:pPr>
      <w:r w:rsidRPr="00286A6A">
        <w:rPr>
          <w:b/>
          <w:sz w:val="28"/>
          <w:szCs w:val="28"/>
          <w:u w:val="single"/>
        </w:rPr>
        <w:t>Slide 8</w:t>
      </w:r>
      <w:r>
        <w:br/>
      </w:r>
      <w:r w:rsidRPr="00286A6A">
        <w:rPr>
          <w:rFonts w:ascii="Calibri" w:eastAsiaTheme="majorEastAsia" w:hAnsi="Calibri" w:cstheme="majorBidi"/>
          <w:color w:val="262626" w:themeColor="text1" w:themeTint="D9"/>
          <w:kern w:val="24"/>
          <w:sz w:val="24"/>
          <w:szCs w:val="24"/>
        </w:rPr>
        <w:t>Outstanding Issues</w:t>
      </w:r>
    </w:p>
    <w:p w:rsidR="00286A6A" w:rsidRDefault="00286A6A" w:rsidP="00286A6A">
      <w:pPr>
        <w:rPr>
          <w:rFonts w:ascii="Calibri" w:eastAsiaTheme="majorEastAsia" w:hAnsi="Calibri" w:cstheme="majorBidi"/>
          <w:color w:val="262626" w:themeColor="text1" w:themeTint="D9"/>
          <w:kern w:val="24"/>
          <w:sz w:val="24"/>
          <w:szCs w:val="24"/>
        </w:rPr>
      </w:pPr>
    </w:p>
    <w:p w:rsidR="00286A6A" w:rsidRDefault="00286A6A" w:rsidP="00286A6A">
      <w:pPr>
        <w:pStyle w:val="ListParagraph"/>
        <w:numPr>
          <w:ilvl w:val="0"/>
          <w:numId w:val="16"/>
        </w:numPr>
        <w:rPr>
          <w:rFonts w:ascii="Calibri" w:eastAsiaTheme="majorEastAsia" w:hAnsi="Calibri" w:cstheme="majorBidi"/>
          <w:color w:val="262626" w:themeColor="text1" w:themeTint="D9"/>
          <w:kern w:val="24"/>
        </w:rPr>
      </w:pPr>
      <w:r>
        <w:rPr>
          <w:rFonts w:ascii="Calibri" w:eastAsiaTheme="majorEastAsia" w:hAnsi="Calibri" w:cstheme="majorBidi"/>
          <w:color w:val="262626" w:themeColor="text1" w:themeTint="D9"/>
          <w:kern w:val="24"/>
        </w:rPr>
        <w:t>One Care members need access to Recovery Coaches, Peer Specialists and Older Adult Peer Specialists</w:t>
      </w:r>
    </w:p>
    <w:p w:rsidR="00286A6A" w:rsidRPr="00286A6A" w:rsidRDefault="00286A6A" w:rsidP="00286A6A">
      <w:pPr>
        <w:pStyle w:val="ListParagraph"/>
        <w:numPr>
          <w:ilvl w:val="0"/>
          <w:numId w:val="16"/>
        </w:numPr>
        <w:rPr>
          <w:rFonts w:ascii="Calibri" w:eastAsiaTheme="majorEastAsia" w:hAnsi="Calibri" w:cstheme="majorBidi"/>
          <w:color w:val="262626" w:themeColor="text1" w:themeTint="D9"/>
          <w:kern w:val="24"/>
        </w:rPr>
      </w:pPr>
      <w:r>
        <w:rPr>
          <w:rFonts w:ascii="Calibri" w:eastAsiaTheme="majorEastAsia" w:hAnsi="Calibri" w:cstheme="majorBidi"/>
          <w:color w:val="262626" w:themeColor="text1" w:themeTint="D9"/>
          <w:kern w:val="24"/>
        </w:rPr>
        <w:t>Need to address high demand for workers in the social service field.</w:t>
      </w:r>
    </w:p>
    <w:p w:rsidR="00286A6A" w:rsidRPr="00286A6A" w:rsidRDefault="00286A6A" w:rsidP="00286A6A"/>
    <w:sectPr w:rsidR="00286A6A" w:rsidRPr="00286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2287B"/>
    <w:multiLevelType w:val="hybridMultilevel"/>
    <w:tmpl w:val="57DCF35C"/>
    <w:lvl w:ilvl="0" w:tplc="BA6C5DE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99E404A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CEA4A7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766763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D7E833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66AEDD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92AAD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F4A07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71A41B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0705BE1"/>
    <w:multiLevelType w:val="hybridMultilevel"/>
    <w:tmpl w:val="0BA06BC4"/>
    <w:lvl w:ilvl="0" w:tplc="497C9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B2643"/>
    <w:multiLevelType w:val="hybridMultilevel"/>
    <w:tmpl w:val="15A0DCA6"/>
    <w:lvl w:ilvl="0" w:tplc="497C9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825B9"/>
    <w:multiLevelType w:val="hybridMultilevel"/>
    <w:tmpl w:val="DCB00E40"/>
    <w:lvl w:ilvl="0" w:tplc="09E62BD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4C26064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0266D98">
      <w:start w:val="444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16E014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282C9F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9A2509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7C6FCC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4BC83B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12F1F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17293844"/>
    <w:multiLevelType w:val="hybridMultilevel"/>
    <w:tmpl w:val="A954ABB4"/>
    <w:lvl w:ilvl="0" w:tplc="497C9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F5D85"/>
    <w:multiLevelType w:val="hybridMultilevel"/>
    <w:tmpl w:val="E2AEEBA6"/>
    <w:lvl w:ilvl="0" w:tplc="497C94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613A1D"/>
    <w:multiLevelType w:val="hybridMultilevel"/>
    <w:tmpl w:val="4FDC38E0"/>
    <w:lvl w:ilvl="0" w:tplc="EB3847E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97C94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2F2DF8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F16C6E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932335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9783D0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1AE95A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2A27EC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5A4045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3B67216D"/>
    <w:multiLevelType w:val="hybridMultilevel"/>
    <w:tmpl w:val="04462FF8"/>
    <w:lvl w:ilvl="0" w:tplc="497C94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97C94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2B8E67B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86025C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8F85A1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270F72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9E8DE0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DD6BD4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78E418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3D2B4965"/>
    <w:multiLevelType w:val="hybridMultilevel"/>
    <w:tmpl w:val="B7F26282"/>
    <w:lvl w:ilvl="0" w:tplc="497C94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D897263"/>
    <w:multiLevelType w:val="hybridMultilevel"/>
    <w:tmpl w:val="363E5664"/>
    <w:lvl w:ilvl="0" w:tplc="90F80E4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E18560C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0E42D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3B2178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7D0CA0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23425D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066AF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846B1A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F6CF8B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49D94D47"/>
    <w:multiLevelType w:val="hybridMultilevel"/>
    <w:tmpl w:val="B3F07C02"/>
    <w:lvl w:ilvl="0" w:tplc="EB3847E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3DA2BBA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2F2DF8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F16C6E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932335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9783D0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1AE95A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2A27EC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5A4045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4B567096"/>
    <w:multiLevelType w:val="hybridMultilevel"/>
    <w:tmpl w:val="D7322420"/>
    <w:lvl w:ilvl="0" w:tplc="1D3857F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97C94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2B8E67B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86025C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8F85A1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270F72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9E8DE0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DD6BD4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78E418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604B6F7B"/>
    <w:multiLevelType w:val="hybridMultilevel"/>
    <w:tmpl w:val="2460BC18"/>
    <w:lvl w:ilvl="0" w:tplc="497C9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2D47DB"/>
    <w:multiLevelType w:val="hybridMultilevel"/>
    <w:tmpl w:val="9B6862CE"/>
    <w:lvl w:ilvl="0" w:tplc="497C9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A722B1"/>
    <w:multiLevelType w:val="hybridMultilevel"/>
    <w:tmpl w:val="152EEDE6"/>
    <w:lvl w:ilvl="0" w:tplc="1D3857F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3C80884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B8E67B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86025C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8F85A1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270F72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9E8DE0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DD6BD4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78E418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>
    <w:nsid w:val="7CA17612"/>
    <w:multiLevelType w:val="hybridMultilevel"/>
    <w:tmpl w:val="DB6C80E0"/>
    <w:lvl w:ilvl="0" w:tplc="497C9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3"/>
  </w:num>
  <w:num w:numId="5">
    <w:abstractNumId w:val="13"/>
  </w:num>
  <w:num w:numId="6">
    <w:abstractNumId w:val="1"/>
  </w:num>
  <w:num w:numId="7">
    <w:abstractNumId w:val="12"/>
  </w:num>
  <w:num w:numId="8">
    <w:abstractNumId w:val="10"/>
  </w:num>
  <w:num w:numId="9">
    <w:abstractNumId w:val="6"/>
  </w:num>
  <w:num w:numId="10">
    <w:abstractNumId w:val="0"/>
  </w:num>
  <w:num w:numId="11">
    <w:abstractNumId w:val="8"/>
  </w:num>
  <w:num w:numId="12">
    <w:abstractNumId w:val="5"/>
  </w:num>
  <w:num w:numId="13">
    <w:abstractNumId w:val="4"/>
  </w:num>
  <w:num w:numId="14">
    <w:abstractNumId w:val="15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93"/>
    <w:rsid w:val="0005309C"/>
    <w:rsid w:val="00144ED9"/>
    <w:rsid w:val="00157028"/>
    <w:rsid w:val="001709EA"/>
    <w:rsid w:val="00181FDC"/>
    <w:rsid w:val="001D0DF5"/>
    <w:rsid w:val="001F75B5"/>
    <w:rsid w:val="002343B5"/>
    <w:rsid w:val="0024042F"/>
    <w:rsid w:val="00286A6A"/>
    <w:rsid w:val="002E54C9"/>
    <w:rsid w:val="002F1985"/>
    <w:rsid w:val="002F1D31"/>
    <w:rsid w:val="003772D2"/>
    <w:rsid w:val="003A1693"/>
    <w:rsid w:val="003A4A17"/>
    <w:rsid w:val="003B42AA"/>
    <w:rsid w:val="003F3A11"/>
    <w:rsid w:val="004B72FB"/>
    <w:rsid w:val="004C04E2"/>
    <w:rsid w:val="00523B76"/>
    <w:rsid w:val="00657632"/>
    <w:rsid w:val="006817A3"/>
    <w:rsid w:val="00872548"/>
    <w:rsid w:val="008A1A69"/>
    <w:rsid w:val="008A4044"/>
    <w:rsid w:val="008B1D28"/>
    <w:rsid w:val="008F263C"/>
    <w:rsid w:val="008F59E1"/>
    <w:rsid w:val="00947898"/>
    <w:rsid w:val="00962D56"/>
    <w:rsid w:val="009E0B7A"/>
    <w:rsid w:val="00A04C71"/>
    <w:rsid w:val="00A16DBE"/>
    <w:rsid w:val="00AA06FF"/>
    <w:rsid w:val="00C24799"/>
    <w:rsid w:val="00CA1D58"/>
    <w:rsid w:val="00CB37CF"/>
    <w:rsid w:val="00CD4FCF"/>
    <w:rsid w:val="00CE0D05"/>
    <w:rsid w:val="00CE17A3"/>
    <w:rsid w:val="00CF32F5"/>
    <w:rsid w:val="00D53D4A"/>
    <w:rsid w:val="00DB0079"/>
    <w:rsid w:val="00E61306"/>
    <w:rsid w:val="00EE003D"/>
    <w:rsid w:val="00F36EFB"/>
    <w:rsid w:val="00F61D2D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16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A1693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16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A1693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212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665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94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958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112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73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301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128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05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681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712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7988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737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68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294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004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Kymalainen, Donna</dc:creator>
  <cp:lastModifiedBy>Jenna</cp:lastModifiedBy>
  <cp:revision>2</cp:revision>
  <dcterms:created xsi:type="dcterms:W3CDTF">2018-02-02T13:30:00Z</dcterms:created>
  <dcterms:modified xsi:type="dcterms:W3CDTF">2018-02-02T13:30:00Z</dcterms:modified>
</cp:coreProperties>
</file>