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7DA" w:rsidRDefault="000537DA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:rsidR="000537DA" w:rsidRDefault="000537DA" w:rsidP="004A2BFA">
      <w:pPr>
        <w:pStyle w:val="ExecOffice"/>
        <w:framePr w:w="6926" w:h="3031" w:hRule="exact" w:wrap="notBeside" w:vAnchor="page" w:x="2514" w:y="676"/>
      </w:pPr>
      <w:r>
        <w:t>Executive Office of Health and Human Services</w:t>
      </w:r>
    </w:p>
    <w:p w:rsidR="000537DA" w:rsidRDefault="000537DA" w:rsidP="004A2BFA">
      <w:pPr>
        <w:pStyle w:val="ExecOffice"/>
        <w:framePr w:w="6926" w:h="3031" w:hRule="exact" w:wrap="notBeside" w:vAnchor="page" w:x="2514" w:y="676"/>
      </w:pPr>
      <w:r>
        <w:t>Department of Public Health</w:t>
      </w:r>
    </w:p>
    <w:p w:rsidR="00714203" w:rsidRDefault="009516AC" w:rsidP="004A2BFA">
      <w:pPr>
        <w:pStyle w:val="ExecOffice"/>
        <w:framePr w:w="6926" w:h="3031" w:hRule="exact" w:wrap="notBeside" w:vAnchor="page" w:x="2514" w:y="676"/>
      </w:pPr>
      <w:r>
        <w:t>Bureau</w:t>
      </w:r>
      <w:r w:rsidR="00714203">
        <w:t xml:space="preserve"> of Health Professions Licensure</w:t>
      </w:r>
    </w:p>
    <w:p w:rsidR="004A2BFA" w:rsidRDefault="004A2BFA" w:rsidP="004A2BFA">
      <w:pPr>
        <w:pStyle w:val="ExecOffice"/>
        <w:framePr w:w="6926" w:h="3031" w:hRule="exact" w:wrap="notBeside" w:vAnchor="page" w:x="2514" w:y="676"/>
      </w:pPr>
      <w:r w:rsidRPr="004A2BFA">
        <w:t>Board of Registratio</w:t>
      </w:r>
      <w:r w:rsidR="001C73A9">
        <w:t>n of Physician Assistants</w:t>
      </w:r>
    </w:p>
    <w:p w:rsidR="00714203" w:rsidRDefault="00714203" w:rsidP="004A2BFA">
      <w:pPr>
        <w:pStyle w:val="ExecOffice"/>
        <w:framePr w:w="6926" w:h="3031" w:hRule="exact" w:wrap="notBeside" w:vAnchor="page" w:x="2514" w:y="676"/>
      </w:pPr>
      <w:r>
        <w:t>239 Causeway Street, Suite 500, Boston, MA 02114</w:t>
      </w:r>
      <w:r w:rsidRPr="009B2EA1">
        <w:t xml:space="preserve"> </w:t>
      </w:r>
    </w:p>
    <w:p w:rsidR="001240B1" w:rsidRDefault="001240B1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</w:p>
    <w:p w:rsidR="001240B1" w:rsidRDefault="00BB44BB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617-973-0806</w:t>
      </w:r>
    </w:p>
    <w:p w:rsidR="00BB44BB" w:rsidRDefault="00BB44BB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Fax: 617-973-0980</w:t>
      </w:r>
    </w:p>
    <w:p w:rsidR="00714203" w:rsidRPr="00714203" w:rsidRDefault="00714203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714203">
        <w:rPr>
          <w:rFonts w:ascii="Arial" w:hAnsi="Arial" w:cs="Arial"/>
          <w:sz w:val="18"/>
          <w:szCs w:val="18"/>
          <w:lang w:val="fr-FR"/>
        </w:rPr>
        <w:t>TTY : 617-973-0988</w:t>
      </w:r>
    </w:p>
    <w:p w:rsidR="00714203" w:rsidRDefault="006B10BC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  <w:r w:rsidRPr="001C73A9">
        <w:rPr>
          <w:rFonts w:ascii="Arial" w:hAnsi="Arial" w:cs="Arial"/>
          <w:color w:val="0000FF"/>
          <w:sz w:val="18"/>
          <w:szCs w:val="18"/>
          <w:u w:val="single"/>
          <w:lang w:val="fr-FR"/>
        </w:rPr>
        <w:t>www.mass.gov/dph/boards/</w:t>
      </w:r>
      <w:r w:rsidR="001C73A9">
        <w:rPr>
          <w:rFonts w:ascii="Arial" w:hAnsi="Arial" w:cs="Arial"/>
          <w:color w:val="0000FF"/>
          <w:sz w:val="18"/>
          <w:szCs w:val="18"/>
          <w:u w:val="single"/>
          <w:lang w:val="fr-FR"/>
        </w:rPr>
        <w:t>pa</w:t>
      </w:r>
    </w:p>
    <w:p w:rsidR="006B10BC" w:rsidRPr="00714203" w:rsidRDefault="006B10BC" w:rsidP="004A2BFA">
      <w:pPr>
        <w:framePr w:w="6926" w:h="3031" w:hRule="exact" w:hSpace="187" w:wrap="notBeside" w:vAnchor="page" w:hAnchor="page" w:x="2514" w:y="676"/>
        <w:jc w:val="center"/>
        <w:rPr>
          <w:rFonts w:ascii="Arial" w:hAnsi="Arial" w:cs="Arial"/>
          <w:sz w:val="18"/>
          <w:szCs w:val="18"/>
          <w:lang w:val="fr-FR"/>
        </w:rPr>
      </w:pPr>
    </w:p>
    <w:p w:rsidR="00714203" w:rsidRDefault="00714203" w:rsidP="004A2BFA">
      <w:pPr>
        <w:pStyle w:val="ExecOffice"/>
        <w:framePr w:w="6926" w:h="3031" w:hRule="exact" w:wrap="notBeside" w:vAnchor="page" w:x="2514" w:y="676"/>
      </w:pPr>
    </w:p>
    <w:p w:rsidR="00714203" w:rsidRDefault="00714203" w:rsidP="004A2BFA">
      <w:pPr>
        <w:pStyle w:val="ExecOffice"/>
        <w:framePr w:w="6926" w:h="3031" w:hRule="exact" w:wrap="notBeside" w:vAnchor="page" w:x="2514" w:y="676"/>
      </w:pPr>
    </w:p>
    <w:p w:rsidR="00714203" w:rsidRDefault="00714203" w:rsidP="004A2BFA">
      <w:pPr>
        <w:pStyle w:val="ExecOffice"/>
        <w:framePr w:w="6926" w:h="3031" w:hRule="exact" w:wrap="notBeside" w:vAnchor="page" w:x="2514" w:y="676"/>
      </w:pPr>
    </w:p>
    <w:p w:rsidR="00BA4055" w:rsidRDefault="00804B1F" w:rsidP="00714203">
      <w:pPr>
        <w:framePr w:w="1927" w:hSpace="180" w:wrap="auto" w:vAnchor="text" w:hAnchor="page" w:x="661" w:y="-944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804B1F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5159375</wp:posOffset>
                </wp:positionH>
                <wp:positionV relativeFrom="paragraph">
                  <wp:posOffset>539750</wp:posOffset>
                </wp:positionV>
                <wp:extent cx="1572895" cy="932180"/>
                <wp:effectExtent l="0" t="0" r="190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3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358" w:rsidRDefault="00875358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875358" w:rsidRDefault="00875358" w:rsidP="00983A3B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875358" w:rsidRDefault="00875358" w:rsidP="00983A3B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875358" w:rsidRDefault="00875358" w:rsidP="00983A3B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875358" w:rsidRDefault="00875358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875358" w:rsidRPr="00FC6B42" w:rsidRDefault="00875358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25pt;margin-top:42.5pt;width:123.85pt;height:73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" stroked="f">
                <v:textbox style="mso-fit-shape-to-text:t">
                  <w:txbxContent>
                    <w:p w:rsidR="00875358" w:rsidRDefault="00875358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875358" w:rsidRDefault="00875358" w:rsidP="00983A3B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875358" w:rsidRDefault="00875358" w:rsidP="00983A3B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875358" w:rsidRDefault="00875358" w:rsidP="00983A3B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MONICA BHAREL, MD, MPH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875358" w:rsidRDefault="00875358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875358" w:rsidRPr="00FC6B42" w:rsidRDefault="00875358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-820420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5358" w:rsidRDefault="00875358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875358" w:rsidRDefault="00875358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875358" w:rsidRDefault="00875358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875358" w:rsidRDefault="00875358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875358" w:rsidRDefault="00875358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64.6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" stroked="f">
                <v:textbox style="mso-fit-shape-to-text:t">
                  <w:txbxContent>
                    <w:p w:rsidR="00875358" w:rsidRDefault="00875358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875358" w:rsidRDefault="00875358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875358" w:rsidRDefault="00875358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875358" w:rsidRDefault="00875358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875358" w:rsidRDefault="00875358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2F6181" w:rsidRDefault="002F6181" w:rsidP="0072610D">
      <w:pPr>
        <w:rPr>
          <w:b/>
          <w:u w:val="single"/>
        </w:rPr>
      </w:pPr>
    </w:p>
    <w:p w:rsidR="00671A3C" w:rsidRDefault="00671A3C" w:rsidP="0072610D"/>
    <w:p w:rsidR="00BB4F00" w:rsidRDefault="00BB4F00" w:rsidP="00BB4F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IMPORTANT </w:t>
      </w:r>
      <w:r w:rsidR="00420E0A">
        <w:rPr>
          <w:b/>
          <w:sz w:val="36"/>
          <w:szCs w:val="36"/>
          <w:u w:val="single"/>
        </w:rPr>
        <w:t>NOTICE</w:t>
      </w:r>
    </w:p>
    <w:p w:rsidR="00875358" w:rsidRDefault="00875358" w:rsidP="00BB4F00">
      <w:pPr>
        <w:jc w:val="center"/>
        <w:rPr>
          <w:b/>
          <w:sz w:val="36"/>
          <w:szCs w:val="36"/>
          <w:u w:val="single"/>
        </w:rPr>
      </w:pPr>
    </w:p>
    <w:p w:rsidR="00420E0A" w:rsidRPr="00420E0A" w:rsidRDefault="00420E0A" w:rsidP="00BB4F00">
      <w:pPr>
        <w:jc w:val="center"/>
        <w:rPr>
          <w:sz w:val="28"/>
          <w:szCs w:val="28"/>
        </w:rPr>
      </w:pPr>
      <w:r>
        <w:rPr>
          <w:sz w:val="28"/>
          <w:szCs w:val="28"/>
        </w:rPr>
        <w:t>REGARDING MASSHEALTH ENROLLMENT</w:t>
      </w:r>
    </w:p>
    <w:p w:rsidR="00BB4F00" w:rsidRDefault="00BB4F00" w:rsidP="00BB4F00">
      <w:pPr>
        <w:jc w:val="center"/>
        <w:rPr>
          <w:b/>
          <w:sz w:val="36"/>
          <w:szCs w:val="36"/>
          <w:u w:val="single"/>
        </w:rPr>
      </w:pPr>
    </w:p>
    <w:p w:rsidR="00BB4F00" w:rsidRDefault="00BB4F00" w:rsidP="00BB4F00">
      <w:pPr>
        <w:rPr>
          <w:szCs w:val="24"/>
        </w:rPr>
      </w:pPr>
    </w:p>
    <w:p w:rsidR="00BB4F00" w:rsidRDefault="00BB4F00" w:rsidP="00BB4F00">
      <w:pPr>
        <w:rPr>
          <w:szCs w:val="24"/>
        </w:rPr>
      </w:pPr>
    </w:p>
    <w:p w:rsidR="00BB4F00" w:rsidRDefault="00BB4F00" w:rsidP="00BB4F00">
      <w:pPr>
        <w:rPr>
          <w:szCs w:val="24"/>
        </w:rPr>
      </w:pPr>
      <w:r>
        <w:rPr>
          <w:szCs w:val="24"/>
        </w:rPr>
        <w:t>The Board of Registration of Physic</w:t>
      </w:r>
      <w:r w:rsidR="00420E0A">
        <w:rPr>
          <w:szCs w:val="24"/>
        </w:rPr>
        <w:t>ian Assistants would like to provide guidance to those individuals who are applying for a license to practice as a Physician Assistant in the Commonwealth for the first time and to licensed Physician Assistants (PA</w:t>
      </w:r>
      <w:r w:rsidR="000D2E75">
        <w:rPr>
          <w:szCs w:val="24"/>
        </w:rPr>
        <w:t>s</w:t>
      </w:r>
      <w:r w:rsidR="00420E0A">
        <w:rPr>
          <w:szCs w:val="24"/>
        </w:rPr>
        <w:t>) applying for renewal</w:t>
      </w:r>
      <w:r w:rsidR="00DC3858">
        <w:rPr>
          <w:szCs w:val="24"/>
        </w:rPr>
        <w:t xml:space="preserve"> of their</w:t>
      </w:r>
      <w:r w:rsidR="00420E0A">
        <w:rPr>
          <w:szCs w:val="24"/>
        </w:rPr>
        <w:t xml:space="preserve"> licenses.  </w:t>
      </w:r>
    </w:p>
    <w:p w:rsidR="00420E0A" w:rsidRDefault="00420E0A" w:rsidP="00BB4F00">
      <w:pPr>
        <w:rPr>
          <w:szCs w:val="24"/>
        </w:rPr>
      </w:pPr>
    </w:p>
    <w:p w:rsidR="00420E0A" w:rsidRDefault="000D2E75" w:rsidP="00BB4F00">
      <w:pPr>
        <w:rPr>
          <w:szCs w:val="24"/>
        </w:rPr>
      </w:pPr>
      <w:r>
        <w:rPr>
          <w:szCs w:val="24"/>
        </w:rPr>
        <w:t>The Affordable Care Act</w:t>
      </w:r>
      <w:r w:rsidR="00DC3858">
        <w:rPr>
          <w:rStyle w:val="FootnoteReference"/>
          <w:szCs w:val="24"/>
        </w:rPr>
        <w:footnoteReference w:id="1"/>
      </w:r>
      <w:r w:rsidR="00DC3858">
        <w:rPr>
          <w:szCs w:val="24"/>
        </w:rPr>
        <w:t xml:space="preserve"> require</w:t>
      </w:r>
      <w:r>
        <w:rPr>
          <w:szCs w:val="24"/>
        </w:rPr>
        <w:t xml:space="preserve">s physician </w:t>
      </w:r>
      <w:r w:rsidR="00DC3858">
        <w:rPr>
          <w:szCs w:val="24"/>
        </w:rPr>
        <w:t xml:space="preserve">assistants </w:t>
      </w:r>
      <w:r>
        <w:rPr>
          <w:szCs w:val="24"/>
        </w:rPr>
        <w:t>and certain other providers to</w:t>
      </w:r>
      <w:r w:rsidR="00DC3858">
        <w:rPr>
          <w:szCs w:val="24"/>
        </w:rPr>
        <w:t xml:space="preserve"> enroll in MassHealth as a condition of licensure.  </w:t>
      </w:r>
      <w:r>
        <w:rPr>
          <w:szCs w:val="24"/>
        </w:rPr>
        <w:t xml:space="preserve">Specifically, each PA must enroll as a </w:t>
      </w:r>
      <w:r>
        <w:rPr>
          <w:szCs w:val="24"/>
          <w:lang w:val="en"/>
        </w:rPr>
        <w:t>Nonbilling Provider (also known as an Ordering Referral and Prescribing (ORP) provider).</w:t>
      </w:r>
      <w:r>
        <w:rPr>
          <w:szCs w:val="24"/>
        </w:rPr>
        <w:t xml:space="preserve"> </w:t>
      </w:r>
      <w:r w:rsidR="00DC3858">
        <w:rPr>
          <w:szCs w:val="24"/>
        </w:rPr>
        <w:t>Consequently, when applying for initial PA licens</w:t>
      </w:r>
      <w:r>
        <w:rPr>
          <w:szCs w:val="24"/>
        </w:rPr>
        <w:t>ur</w:t>
      </w:r>
      <w:r w:rsidR="00DC3858">
        <w:rPr>
          <w:szCs w:val="24"/>
        </w:rPr>
        <w:t xml:space="preserve">e, an individual must first </w:t>
      </w:r>
      <w:r>
        <w:rPr>
          <w:szCs w:val="24"/>
        </w:rPr>
        <w:t xml:space="preserve">fully </w:t>
      </w:r>
      <w:r w:rsidR="00DC3858">
        <w:rPr>
          <w:szCs w:val="24"/>
        </w:rPr>
        <w:t xml:space="preserve">complete </w:t>
      </w:r>
      <w:r>
        <w:rPr>
          <w:szCs w:val="24"/>
        </w:rPr>
        <w:t xml:space="preserve">and submit to MassHealth an application to be a Nonbilling Provider.  For more information click here:  </w:t>
      </w:r>
      <w:hyperlink r:id="rId8" w:history="1">
        <w:r w:rsidRPr="00893CB1">
          <w:rPr>
            <w:rStyle w:val="Hyperlink"/>
            <w:szCs w:val="24"/>
          </w:rPr>
          <w:t>https://www.mass.gov/how-to/how-to-enroll-to-be-a-masshealth-orp-provider</w:t>
        </w:r>
      </w:hyperlink>
      <w:r>
        <w:rPr>
          <w:szCs w:val="24"/>
        </w:rPr>
        <w:t>.</w:t>
      </w:r>
    </w:p>
    <w:p w:rsidR="000D2E75" w:rsidRDefault="000D2E75" w:rsidP="00BB4F00">
      <w:pPr>
        <w:rPr>
          <w:szCs w:val="24"/>
        </w:rPr>
      </w:pPr>
    </w:p>
    <w:p w:rsidR="00875358" w:rsidRDefault="000D2E75" w:rsidP="00BB4F00">
      <w:pPr>
        <w:rPr>
          <w:lang w:val="en"/>
        </w:rPr>
      </w:pPr>
      <w:r>
        <w:rPr>
          <w:szCs w:val="24"/>
        </w:rPr>
        <w:t xml:space="preserve">MassHealth will accept your application even though you have not yet received your </w:t>
      </w:r>
      <w:r w:rsidR="00875358">
        <w:rPr>
          <w:szCs w:val="24"/>
        </w:rPr>
        <w:t>Massachusetts PA license, and put it in a “pending” status.  Next, submit your fully completed physician assistant application to the Board of Registration of Physician Assistants.  The application form will ask you to attest that you have</w:t>
      </w:r>
      <w:r w:rsidR="00875358">
        <w:rPr>
          <w:lang w:val="en"/>
        </w:rPr>
        <w:t xml:space="preserve"> “submitted a thoroughly completed nonbilling provider application and signed provider contract to MassHealth.” The Board’s staff will process your PA license application.  See the following for application forms and additional information: </w:t>
      </w:r>
      <w:hyperlink r:id="rId9" w:history="1">
        <w:r w:rsidR="00875358" w:rsidRPr="00893CB1">
          <w:rPr>
            <w:rStyle w:val="Hyperlink"/>
            <w:szCs w:val="24"/>
          </w:rPr>
          <w:t>https://www.mass.gov/how-to/apply-for-a-physician-assistant-license</w:t>
        </w:r>
      </w:hyperlink>
      <w:r w:rsidR="00875358">
        <w:rPr>
          <w:szCs w:val="24"/>
        </w:rPr>
        <w:t>.  After you have obtained your Massachusetts PA license, contact MassHealth and they will change your application stat</w:t>
      </w:r>
      <w:r w:rsidR="00A21096">
        <w:rPr>
          <w:szCs w:val="24"/>
        </w:rPr>
        <w:t>us from “pending” to “enrolled.”</w:t>
      </w:r>
    </w:p>
    <w:p w:rsidR="00875358" w:rsidRDefault="00875358" w:rsidP="00BB4F00">
      <w:pPr>
        <w:rPr>
          <w:lang w:val="en"/>
        </w:rPr>
      </w:pPr>
    </w:p>
    <w:p w:rsidR="00A21096" w:rsidRDefault="00A21096" w:rsidP="00BB4F00">
      <w:pPr>
        <w:rPr>
          <w:lang w:val="en"/>
        </w:rPr>
      </w:pPr>
      <w:r>
        <w:rPr>
          <w:lang w:val="en"/>
        </w:rPr>
        <w:t>For licensed PAs who have not yet enrolled in MassHealth as a Nonbilling Provider, you must do so before you renew your PA license.</w:t>
      </w:r>
    </w:p>
    <w:p w:rsidR="000D2E75" w:rsidRDefault="00875358" w:rsidP="00BB4F00">
      <w:pPr>
        <w:rPr>
          <w:szCs w:val="24"/>
        </w:rPr>
      </w:pPr>
      <w:r>
        <w:rPr>
          <w:szCs w:val="24"/>
        </w:rPr>
        <w:t xml:space="preserve"> </w:t>
      </w:r>
    </w:p>
    <w:sectPr w:rsidR="000D2E7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358" w:rsidRDefault="00875358" w:rsidP="00DC3858">
      <w:r>
        <w:separator/>
      </w:r>
    </w:p>
  </w:endnote>
  <w:endnote w:type="continuationSeparator" w:id="0">
    <w:p w:rsidR="00875358" w:rsidRDefault="00875358" w:rsidP="00DC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358" w:rsidRDefault="00875358" w:rsidP="00DC3858">
      <w:r>
        <w:separator/>
      </w:r>
    </w:p>
  </w:footnote>
  <w:footnote w:type="continuationSeparator" w:id="0">
    <w:p w:rsidR="00875358" w:rsidRDefault="00875358" w:rsidP="00DC3858">
      <w:r>
        <w:continuationSeparator/>
      </w:r>
    </w:p>
  </w:footnote>
  <w:footnote w:id="1">
    <w:p w:rsidR="00875358" w:rsidRPr="00DC3858" w:rsidRDefault="00875358" w:rsidP="00DC3858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 w:val="20"/>
          <w:shd w:val="clear" w:color="auto" w:fill="FFFFFF"/>
        </w:rPr>
      </w:pPr>
      <w:r>
        <w:rPr>
          <w:rStyle w:val="FootnoteReference"/>
        </w:rPr>
        <w:footnoteRef/>
      </w:r>
      <w:r>
        <w:t xml:space="preserve"> </w:t>
      </w:r>
      <w:bookmarkStart w:id="1" w:name="co_document_1"/>
      <w:bookmarkStart w:id="2" w:name="N84AB4260D3CE11E89FD9BC93B9798268_Target"/>
      <w:bookmarkEnd w:id="1"/>
      <w:bookmarkEnd w:id="2"/>
      <w:r w:rsidRPr="000D2E75">
        <w:rPr>
          <w:i/>
        </w:rPr>
        <w:t>See also</w:t>
      </w:r>
      <w:r>
        <w:t xml:space="preserve"> </w:t>
      </w:r>
      <w:r w:rsidRPr="00DC3858">
        <w:rPr>
          <w:rFonts w:eastAsiaTheme="minorEastAsia"/>
          <w:color w:val="000000"/>
          <w:szCs w:val="24"/>
        </w:rPr>
        <w:t>M.G.L.</w:t>
      </w:r>
      <w:r>
        <w:rPr>
          <w:rFonts w:eastAsiaTheme="minorEastAsia"/>
          <w:color w:val="000000"/>
          <w:szCs w:val="24"/>
        </w:rPr>
        <w:t>c</w:t>
      </w:r>
      <w:r w:rsidRPr="00DC3858">
        <w:rPr>
          <w:rFonts w:eastAsiaTheme="minorEastAsia"/>
          <w:color w:val="000000"/>
          <w:szCs w:val="24"/>
        </w:rPr>
        <w:t>. 112</w:t>
      </w:r>
      <w:r w:rsidRPr="00DC3858">
        <w:rPr>
          <w:rFonts w:ascii="Georgia" w:eastAsiaTheme="minorEastAsia" w:hAnsi="Georgia" w:cs="Georgia"/>
          <w:color w:val="000000"/>
          <w:sz w:val="20"/>
        </w:rPr>
        <w:t xml:space="preserve"> </w:t>
      </w:r>
      <w:r>
        <w:rPr>
          <w:rFonts w:eastAsiaTheme="minorEastAsia"/>
          <w:color w:val="000000"/>
          <w:sz w:val="20"/>
        </w:rPr>
        <w:t>§ 9F</w:t>
      </w:r>
    </w:p>
    <w:p w:rsidR="00875358" w:rsidRDefault="0087535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A6"/>
    <w:rsid w:val="00023F67"/>
    <w:rsid w:val="00042048"/>
    <w:rsid w:val="000537DA"/>
    <w:rsid w:val="000D2E75"/>
    <w:rsid w:val="000F315B"/>
    <w:rsid w:val="000F6EB5"/>
    <w:rsid w:val="001240B1"/>
    <w:rsid w:val="0015268B"/>
    <w:rsid w:val="00177C77"/>
    <w:rsid w:val="001C73A9"/>
    <w:rsid w:val="00276957"/>
    <w:rsid w:val="00276DCC"/>
    <w:rsid w:val="002F6181"/>
    <w:rsid w:val="00385812"/>
    <w:rsid w:val="00392D0B"/>
    <w:rsid w:val="003A7AFC"/>
    <w:rsid w:val="003C60EF"/>
    <w:rsid w:val="00420E0A"/>
    <w:rsid w:val="004813AC"/>
    <w:rsid w:val="004A07EA"/>
    <w:rsid w:val="004A2BFA"/>
    <w:rsid w:val="004B37A0"/>
    <w:rsid w:val="004D6B39"/>
    <w:rsid w:val="004F65C5"/>
    <w:rsid w:val="005448AA"/>
    <w:rsid w:val="005A22F8"/>
    <w:rsid w:val="005F0A14"/>
    <w:rsid w:val="0063270D"/>
    <w:rsid w:val="00671A3C"/>
    <w:rsid w:val="00682EDA"/>
    <w:rsid w:val="006B10BC"/>
    <w:rsid w:val="006D06D9"/>
    <w:rsid w:val="006D77A6"/>
    <w:rsid w:val="006F1EA1"/>
    <w:rsid w:val="00702109"/>
    <w:rsid w:val="00714203"/>
    <w:rsid w:val="0072610D"/>
    <w:rsid w:val="007B3F4B"/>
    <w:rsid w:val="007B51C8"/>
    <w:rsid w:val="007B7347"/>
    <w:rsid w:val="007D10F3"/>
    <w:rsid w:val="00804B1F"/>
    <w:rsid w:val="00875358"/>
    <w:rsid w:val="009352D5"/>
    <w:rsid w:val="00941FA3"/>
    <w:rsid w:val="009516AC"/>
    <w:rsid w:val="009553EF"/>
    <w:rsid w:val="00983A3B"/>
    <w:rsid w:val="009908FF"/>
    <w:rsid w:val="00995505"/>
    <w:rsid w:val="00A21096"/>
    <w:rsid w:val="00A51616"/>
    <w:rsid w:val="00A65101"/>
    <w:rsid w:val="00AE6956"/>
    <w:rsid w:val="00AF4564"/>
    <w:rsid w:val="00B403BF"/>
    <w:rsid w:val="00B608D9"/>
    <w:rsid w:val="00BA4055"/>
    <w:rsid w:val="00BA7FB6"/>
    <w:rsid w:val="00BB44BB"/>
    <w:rsid w:val="00BB4F00"/>
    <w:rsid w:val="00C20BFE"/>
    <w:rsid w:val="00CC1778"/>
    <w:rsid w:val="00CE575B"/>
    <w:rsid w:val="00CF3DE8"/>
    <w:rsid w:val="00D0493F"/>
    <w:rsid w:val="00D5340F"/>
    <w:rsid w:val="00D56F91"/>
    <w:rsid w:val="00D8671C"/>
    <w:rsid w:val="00D96FDB"/>
    <w:rsid w:val="00DA57C3"/>
    <w:rsid w:val="00DC3855"/>
    <w:rsid w:val="00DC3858"/>
    <w:rsid w:val="00E274B8"/>
    <w:rsid w:val="00E54923"/>
    <w:rsid w:val="00E72707"/>
    <w:rsid w:val="00F0586E"/>
    <w:rsid w:val="00F43932"/>
    <w:rsid w:val="00FC6B42"/>
    <w:rsid w:val="00FE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F0470A4-756B-4148-BD0F-329B2709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DC3858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C3858"/>
  </w:style>
  <w:style w:type="character" w:styleId="FootnoteReference">
    <w:name w:val="footnote reference"/>
    <w:basedOn w:val="DefaultParagraphFont"/>
    <w:rsid w:val="00DC3858"/>
    <w:rPr>
      <w:vertAlign w:val="superscript"/>
    </w:rPr>
  </w:style>
  <w:style w:type="character" w:styleId="FollowedHyperlink">
    <w:name w:val="FollowedHyperlink"/>
    <w:basedOn w:val="DefaultParagraphFont"/>
    <w:rsid w:val="000D2E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how-to/how-to-enroll-to-be-a-masshealth-orp-provid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ss.gov/how-to/apply-for-a-physician-assistant-licen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86C4-7D2D-49FC-9CD6-9764EAD6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345</Words>
  <Characters>1970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Harrison, Deborah (EHS)</cp:lastModifiedBy>
  <cp:revision>2</cp:revision>
  <cp:lastPrinted>2015-12-08T20:24:00Z</cp:lastPrinted>
  <dcterms:created xsi:type="dcterms:W3CDTF">2020-11-09T13:32:00Z</dcterms:created>
  <dcterms:modified xsi:type="dcterms:W3CDTF">2020-11-09T13:32:00Z</dcterms:modified>
</cp:coreProperties>
</file>