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C864" w14:textId="4B73A82B" w:rsidR="002E7EA0" w:rsidRPr="009876FF" w:rsidRDefault="002E7EA0" w:rsidP="004B049D">
      <w:pPr>
        <w:jc w:val="center"/>
        <w:rPr>
          <w:b/>
          <w:bCs/>
          <w:sz w:val="28"/>
          <w:szCs w:val="28"/>
        </w:rPr>
      </w:pPr>
      <w:r w:rsidRPr="009876FF">
        <w:rPr>
          <w:b/>
          <w:bCs/>
          <w:sz w:val="28"/>
          <w:szCs w:val="28"/>
        </w:rPr>
        <w:t>IMPORTANT RESOURCES FOR FALL VACCINATION CLINICS</w:t>
      </w:r>
    </w:p>
    <w:p w14:paraId="2F07442D" w14:textId="4512DA37" w:rsidR="00AC2484" w:rsidRPr="009876FF" w:rsidRDefault="009B11F6" w:rsidP="004B049D">
      <w:pPr>
        <w:jc w:val="center"/>
        <w:rPr>
          <w:b/>
          <w:bCs/>
          <w:sz w:val="24"/>
          <w:szCs w:val="24"/>
        </w:rPr>
      </w:pPr>
      <w:r>
        <w:rPr>
          <w:b/>
          <w:bCs/>
          <w:sz w:val="24"/>
          <w:szCs w:val="24"/>
        </w:rPr>
        <w:t>October</w:t>
      </w:r>
      <w:r w:rsidR="00D911BF" w:rsidRPr="009876FF">
        <w:rPr>
          <w:b/>
          <w:bCs/>
          <w:sz w:val="24"/>
          <w:szCs w:val="24"/>
        </w:rPr>
        <w:t xml:space="preserve"> </w:t>
      </w:r>
      <w:r w:rsidR="00AC2484" w:rsidRPr="009876FF">
        <w:rPr>
          <w:b/>
          <w:bCs/>
          <w:sz w:val="24"/>
          <w:szCs w:val="24"/>
        </w:rPr>
        <w:t>202</w:t>
      </w:r>
      <w:r w:rsidR="00E86D22">
        <w:rPr>
          <w:b/>
          <w:bCs/>
          <w:sz w:val="24"/>
          <w:szCs w:val="24"/>
        </w:rPr>
        <w:t>1</w:t>
      </w:r>
    </w:p>
    <w:p w14:paraId="4508557B" w14:textId="14CF8D5A" w:rsidR="002E7EA0" w:rsidRPr="00EA39EA" w:rsidRDefault="00871A63" w:rsidP="002E7EA0">
      <w:pPr>
        <w:spacing w:before="120"/>
      </w:pPr>
      <w:r>
        <w:t>M</w:t>
      </w:r>
      <w:r w:rsidR="0001230D">
        <w:t>DPH wants to support</w:t>
      </w:r>
      <w:r w:rsidR="002E7EA0" w:rsidRPr="00EA39EA">
        <w:t xml:space="preserve"> local health departments</w:t>
      </w:r>
      <w:r w:rsidR="00747DA9" w:rsidRPr="00EA39EA">
        <w:t xml:space="preserve"> </w:t>
      </w:r>
      <w:r w:rsidR="002E7EA0" w:rsidRPr="00EA39EA">
        <w:t xml:space="preserve">and immunization providers </w:t>
      </w:r>
      <w:r w:rsidR="0001230D">
        <w:t xml:space="preserve">by providing </w:t>
      </w:r>
      <w:r w:rsidR="002E7EA0" w:rsidRPr="00EA39EA">
        <w:t xml:space="preserve">resources to assist with the operation of vaccination clinics during the COVID-19 pandemic. </w:t>
      </w:r>
      <w:r w:rsidR="009B11F6">
        <w:t>Like last</w:t>
      </w:r>
      <w:r w:rsidR="002E7EA0" w:rsidRPr="00EA39EA">
        <w:t xml:space="preserve"> year, additional consideration</w:t>
      </w:r>
      <w:r w:rsidR="0001230D">
        <w:t>s</w:t>
      </w:r>
      <w:r w:rsidR="002E7EA0" w:rsidRPr="00EA39EA">
        <w:t xml:space="preserve"> </w:t>
      </w:r>
      <w:r w:rsidR="0001230D">
        <w:t>such as</w:t>
      </w:r>
      <w:r w:rsidR="002E7EA0" w:rsidRPr="00EA39EA">
        <w:t xml:space="preserve"> </w:t>
      </w:r>
      <w:hyperlink r:id="rId6" w:history="1">
        <w:r w:rsidR="000B13B9" w:rsidRPr="009876FF">
          <w:rPr>
            <w:rStyle w:val="Hyperlink"/>
          </w:rPr>
          <w:t xml:space="preserve">social </w:t>
        </w:r>
        <w:r w:rsidR="0092417A" w:rsidRPr="009876FF">
          <w:rPr>
            <w:rStyle w:val="Hyperlink"/>
          </w:rPr>
          <w:t>distancing (also called p</w:t>
        </w:r>
        <w:r w:rsidR="0001230D" w:rsidRPr="009876FF">
          <w:rPr>
            <w:rStyle w:val="Hyperlink"/>
          </w:rPr>
          <w:t>hysical</w:t>
        </w:r>
        <w:r w:rsidR="00827FCF" w:rsidRPr="009876FF">
          <w:rPr>
            <w:rStyle w:val="Hyperlink"/>
          </w:rPr>
          <w:t xml:space="preserve"> </w:t>
        </w:r>
        <w:r w:rsidR="002E7EA0" w:rsidRPr="00871A63">
          <w:rPr>
            <w:rStyle w:val="Hyperlink"/>
          </w:rPr>
          <w:t>di</w:t>
        </w:r>
        <w:r w:rsidR="002E7EA0" w:rsidRPr="00452C65">
          <w:rPr>
            <w:rStyle w:val="Hyperlink"/>
          </w:rPr>
          <w:t>stancing</w:t>
        </w:r>
      </w:hyperlink>
      <w:r w:rsidR="0092417A">
        <w:t>)</w:t>
      </w:r>
      <w:r w:rsidR="002E7EA0" w:rsidRPr="00EA39EA">
        <w:t xml:space="preserve">, clinic organization &amp; flow, </w:t>
      </w:r>
      <w:r w:rsidR="003162E0" w:rsidRPr="00EA39EA">
        <w:t xml:space="preserve">infection control </w:t>
      </w:r>
      <w:r w:rsidR="002E7EA0" w:rsidRPr="00EA39EA">
        <w:t xml:space="preserve">and </w:t>
      </w:r>
      <w:r w:rsidR="0057524D" w:rsidRPr="0057524D">
        <w:t xml:space="preserve">personal protective equipment </w:t>
      </w:r>
      <w:r w:rsidR="0057524D">
        <w:t>(</w:t>
      </w:r>
      <w:r w:rsidR="002E7EA0" w:rsidRPr="00EA39EA">
        <w:t>PPE</w:t>
      </w:r>
      <w:r w:rsidR="0057524D">
        <w:t>)</w:t>
      </w:r>
      <w:r w:rsidR="0001230D">
        <w:t xml:space="preserve"> are required</w:t>
      </w:r>
      <w:r w:rsidR="002E7EA0" w:rsidRPr="00EA39EA">
        <w:t xml:space="preserve">.  </w:t>
      </w:r>
      <w:r w:rsidR="00CF16B0" w:rsidRPr="00EA39EA">
        <w:t xml:space="preserve">Guidance related to COVID-19 is constantly evolving. Regularly check the links listed below for the most up to date information. </w:t>
      </w:r>
    </w:p>
    <w:p w14:paraId="538B8064" w14:textId="77777777" w:rsidR="00D50920" w:rsidRPr="009876FF" w:rsidRDefault="002E7EA0" w:rsidP="002E7EA0">
      <w:pPr>
        <w:pStyle w:val="ListParagraph"/>
        <w:numPr>
          <w:ilvl w:val="0"/>
          <w:numId w:val="2"/>
        </w:numPr>
        <w:shd w:val="clear" w:color="auto" w:fill="FFFFFF"/>
        <w:spacing w:after="0" w:line="240" w:lineRule="auto"/>
        <w:rPr>
          <w:rFonts w:eastAsia="Times New Roman" w:cs="Calibri"/>
          <w:color w:val="212121"/>
        </w:rPr>
      </w:pPr>
      <w:r w:rsidRPr="009876FF">
        <w:rPr>
          <w:rFonts w:eastAsia="Times New Roman" w:cs="Calibri"/>
          <w:color w:val="212121"/>
        </w:rPr>
        <w:t xml:space="preserve">For general guidance on vaccination during COVID see </w:t>
      </w:r>
      <w:hyperlink r:id="rId7" w:history="1">
        <w:r w:rsidRPr="009876FF">
          <w:rPr>
            <w:rStyle w:val="Hyperlink"/>
            <w:rFonts w:eastAsia="Times New Roman" w:cs="Calibri"/>
          </w:rPr>
          <w:t>CDC’s</w:t>
        </w:r>
        <w:r w:rsidRPr="009876FF">
          <w:rPr>
            <w:rStyle w:val="Hyperlink"/>
            <w:rFonts w:eastAsia="Times New Roman" w:cs="Calibri"/>
          </w:rPr>
          <w:t xml:space="preserve"> </w:t>
        </w:r>
        <w:r w:rsidRPr="009876FF">
          <w:rPr>
            <w:rStyle w:val="Hyperlink"/>
            <w:rFonts w:eastAsia="Times New Roman" w:cs="Calibri"/>
          </w:rPr>
          <w:t>Interim Guidance on Immunization Services during a Pandemic.</w:t>
        </w:r>
      </w:hyperlink>
      <w:r w:rsidRPr="009876FF">
        <w:rPr>
          <w:rFonts w:eastAsia="Times New Roman" w:cs="Calibri"/>
          <w:color w:val="212121"/>
        </w:rPr>
        <w:t xml:space="preserve">  </w:t>
      </w:r>
    </w:p>
    <w:p w14:paraId="3724201A" w14:textId="212363E2" w:rsidR="002E7EA0" w:rsidRPr="009876FF" w:rsidRDefault="0001230D" w:rsidP="00D50920">
      <w:pPr>
        <w:pStyle w:val="ListParagraph"/>
        <w:numPr>
          <w:ilvl w:val="1"/>
          <w:numId w:val="2"/>
        </w:numPr>
        <w:shd w:val="clear" w:color="auto" w:fill="FFFFFF"/>
        <w:spacing w:after="0" w:line="240" w:lineRule="auto"/>
        <w:rPr>
          <w:rFonts w:eastAsia="Times New Roman" w:cs="Calibri"/>
          <w:color w:val="212121"/>
        </w:rPr>
      </w:pPr>
      <w:r>
        <w:rPr>
          <w:rFonts w:eastAsia="Times New Roman" w:cs="Calibri"/>
          <w:color w:val="212121"/>
        </w:rPr>
        <w:t>Specific information is available in these sections</w:t>
      </w:r>
      <w:r w:rsidR="00871A63">
        <w:rPr>
          <w:rFonts w:eastAsia="Times New Roman" w:cs="Calibri"/>
          <w:color w:val="212121"/>
        </w:rPr>
        <w:t>:</w:t>
      </w:r>
    </w:p>
    <w:p w14:paraId="7CD3E3D5" w14:textId="6876238A" w:rsidR="00C878DE" w:rsidRDefault="002E7EA0" w:rsidP="002C1B66">
      <w:pPr>
        <w:pStyle w:val="ListParagraph"/>
        <w:numPr>
          <w:ilvl w:val="2"/>
          <w:numId w:val="16"/>
        </w:numPr>
        <w:ind w:left="1800"/>
        <w:rPr>
          <w:rFonts w:eastAsia="Times New Roman" w:cs="Calibri"/>
          <w:color w:val="212121"/>
        </w:rPr>
      </w:pPr>
      <w:r w:rsidRPr="009876FF">
        <w:rPr>
          <w:rFonts w:eastAsia="Times New Roman" w:cs="Calibri"/>
          <w:color w:val="212121"/>
        </w:rPr>
        <w:t>General Practices for the Safe Delivery of Vaccination Services</w:t>
      </w:r>
      <w:r w:rsidR="000246A9" w:rsidRPr="009876FF">
        <w:rPr>
          <w:rFonts w:eastAsia="Times New Roman" w:cs="Calibri"/>
          <w:color w:val="212121"/>
        </w:rPr>
        <w:t xml:space="preserve">: </w:t>
      </w:r>
      <w:r w:rsidRPr="009876FF">
        <w:rPr>
          <w:rFonts w:eastAsia="Times New Roman" w:cs="Calibri"/>
          <w:color w:val="212121"/>
        </w:rPr>
        <w:t xml:space="preserve">This section provides guidance about immunization and </w:t>
      </w:r>
      <w:hyperlink r:id="rId8" w:history="1">
        <w:r w:rsidRPr="009876FF">
          <w:rPr>
            <w:rStyle w:val="Hyperlink"/>
          </w:rPr>
          <w:t>infection pr</w:t>
        </w:r>
        <w:r w:rsidRPr="009876FF">
          <w:rPr>
            <w:rStyle w:val="Hyperlink"/>
          </w:rPr>
          <w:t>e</w:t>
        </w:r>
        <w:r w:rsidRPr="009876FF">
          <w:rPr>
            <w:rStyle w:val="Hyperlink"/>
          </w:rPr>
          <w:t>vention practices</w:t>
        </w:r>
      </w:hyperlink>
      <w:r w:rsidRPr="009876FF">
        <w:rPr>
          <w:rFonts w:eastAsia="Times New Roman" w:cs="Calibri"/>
          <w:color w:val="212121"/>
        </w:rPr>
        <w:t xml:space="preserve"> for encounters with all patients.  These include: physical distancing; precautions; PPE; respiratory and hand hygiene; surface decontamination; source control and physical distancing while in </w:t>
      </w:r>
      <w:hyperlink r:id="rId9" w:history="1">
        <w:r w:rsidR="0073751A" w:rsidRPr="002C1B66">
          <w:rPr>
            <w:rStyle w:val="Hyperlink"/>
            <w:rFonts w:eastAsia="Times New Roman" w:cs="Calibri"/>
          </w:rPr>
          <w:t>healthc</w:t>
        </w:r>
        <w:r w:rsidR="0073751A" w:rsidRPr="002C1B66">
          <w:rPr>
            <w:rStyle w:val="Hyperlink"/>
            <w:rFonts w:eastAsia="Times New Roman" w:cs="Calibri"/>
          </w:rPr>
          <w:t>a</w:t>
        </w:r>
        <w:r w:rsidR="0073751A" w:rsidRPr="002C1B66">
          <w:rPr>
            <w:rStyle w:val="Hyperlink"/>
            <w:rFonts w:eastAsia="Times New Roman" w:cs="Calibri"/>
          </w:rPr>
          <w:t>re facilities</w:t>
        </w:r>
      </w:hyperlink>
      <w:r w:rsidR="0073751A" w:rsidRPr="002C1B66">
        <w:rPr>
          <w:rFonts w:eastAsia="Times New Roman" w:cs="Calibri"/>
          <w:color w:val="212121"/>
        </w:rPr>
        <w:t>.</w:t>
      </w:r>
      <w:r w:rsidR="004245F4" w:rsidRPr="009876FF">
        <w:rPr>
          <w:rFonts w:eastAsia="Times New Roman" w:cs="Calibri"/>
          <w:color w:val="212121"/>
        </w:rPr>
        <w:t xml:space="preserve"> </w:t>
      </w:r>
      <w:r w:rsidR="004E35A0" w:rsidRPr="002C1B66">
        <w:rPr>
          <w:rFonts w:eastAsia="Times New Roman" w:cs="Calibri"/>
          <w:color w:val="212121"/>
        </w:rPr>
        <w:t xml:space="preserve"> </w:t>
      </w:r>
      <w:r w:rsidR="002C1B66" w:rsidRPr="002C1B66">
        <w:rPr>
          <w:rFonts w:eastAsia="Times New Roman" w:cs="Calibri"/>
          <w:color w:val="212121"/>
        </w:rPr>
        <w:t>The general principles outlined for healthcare facilities should also be applied to alternative vaccination sites</w:t>
      </w:r>
      <w:r w:rsidR="002C1B66">
        <w:rPr>
          <w:rFonts w:eastAsia="Times New Roman" w:cs="Calibri"/>
          <w:color w:val="212121"/>
        </w:rPr>
        <w:t>.</w:t>
      </w:r>
    </w:p>
    <w:p w14:paraId="264899AD" w14:textId="3604DCD5" w:rsidR="004E35A0" w:rsidRDefault="002E7EA0" w:rsidP="009876FF">
      <w:pPr>
        <w:pStyle w:val="ListParagraph"/>
        <w:numPr>
          <w:ilvl w:val="2"/>
          <w:numId w:val="16"/>
        </w:numPr>
        <w:ind w:left="1800"/>
        <w:rPr>
          <w:b/>
          <w:u w:val="single"/>
        </w:rPr>
      </w:pPr>
      <w:r w:rsidRPr="009876FF">
        <w:rPr>
          <w:rFonts w:eastAsia="Times New Roman" w:cs="Calibri"/>
          <w:color w:val="212121"/>
        </w:rPr>
        <w:t>Additional Considerations for Alternative Vaccination Sites</w:t>
      </w:r>
      <w:r w:rsidR="002231BA" w:rsidRPr="009876FF">
        <w:rPr>
          <w:rFonts w:eastAsia="Times New Roman" w:cs="Calibri"/>
          <w:color w:val="212121"/>
        </w:rPr>
        <w:t xml:space="preserve"> (e.g., pharmacies;</w:t>
      </w:r>
      <w:r w:rsidR="00C878DE" w:rsidRPr="009876FF">
        <w:rPr>
          <w:rFonts w:eastAsia="Times New Roman" w:cs="Calibri"/>
          <w:color w:val="212121"/>
        </w:rPr>
        <w:t xml:space="preserve"> temporary, off-site or satellites clinics</w:t>
      </w:r>
      <w:r w:rsidR="002231BA" w:rsidRPr="009876FF">
        <w:rPr>
          <w:rFonts w:eastAsia="Times New Roman" w:cs="Calibri"/>
          <w:color w:val="212121"/>
        </w:rPr>
        <w:t>;</w:t>
      </w:r>
      <w:r w:rsidR="00C878DE" w:rsidRPr="009876FF">
        <w:rPr>
          <w:rFonts w:eastAsia="Times New Roman" w:cs="Calibri"/>
          <w:color w:val="212121"/>
        </w:rPr>
        <w:t xml:space="preserve"> mass influenza vaccination clinics)</w:t>
      </w:r>
      <w:r w:rsidR="000246A9" w:rsidRPr="009876FF">
        <w:rPr>
          <w:rFonts w:eastAsia="Times New Roman" w:cs="Calibri"/>
          <w:color w:val="212121"/>
        </w:rPr>
        <w:t xml:space="preserve">: </w:t>
      </w:r>
      <w:r w:rsidRPr="009876FF">
        <w:rPr>
          <w:rFonts w:eastAsia="Times New Roman" w:cs="Calibri"/>
          <w:color w:val="212121"/>
        </w:rPr>
        <w:t xml:space="preserve"> </w:t>
      </w:r>
      <w:r w:rsidR="00C878DE" w:rsidRPr="00EA39EA">
        <w:t xml:space="preserve">This section provides some additional guidance </w:t>
      </w:r>
      <w:r w:rsidR="002C1B66" w:rsidRPr="002C1B66">
        <w:t>for physical distancing that is particularly relevant for these venues.</w:t>
      </w:r>
    </w:p>
    <w:p w14:paraId="04ABA273" w14:textId="0E9A6E21" w:rsidR="00952BD8" w:rsidRPr="009876FF" w:rsidRDefault="00952BD8" w:rsidP="00952BD8">
      <w:pPr>
        <w:shd w:val="clear" w:color="auto" w:fill="FFFFFF"/>
        <w:spacing w:after="0" w:line="240" w:lineRule="auto"/>
        <w:rPr>
          <w:rFonts w:eastAsia="Times New Roman" w:cs="Calibri"/>
          <w:b/>
          <w:color w:val="212121"/>
          <w:u w:val="single"/>
        </w:rPr>
      </w:pPr>
      <w:r w:rsidRPr="009876FF">
        <w:rPr>
          <w:rFonts w:eastAsia="Times New Roman" w:cs="Calibri"/>
          <w:b/>
          <w:color w:val="212121"/>
          <w:u w:val="single"/>
        </w:rPr>
        <w:t>Clinic Organization</w:t>
      </w:r>
    </w:p>
    <w:p w14:paraId="0652CFDC" w14:textId="77777777" w:rsidR="002E7EA0" w:rsidRPr="009876FF" w:rsidRDefault="002E7EA0" w:rsidP="00952BD8">
      <w:pPr>
        <w:shd w:val="clear" w:color="auto" w:fill="FFFFFF"/>
        <w:spacing w:after="0" w:line="240" w:lineRule="auto"/>
        <w:rPr>
          <w:rFonts w:eastAsia="Times New Roman" w:cs="Calibri"/>
          <w:color w:val="212121"/>
        </w:rPr>
      </w:pPr>
    </w:p>
    <w:p w14:paraId="749BCBFE" w14:textId="39F5F8D2" w:rsidR="002E7EA0" w:rsidRPr="009876FF" w:rsidRDefault="002E7EA0" w:rsidP="002E7EA0">
      <w:pPr>
        <w:pStyle w:val="ListParagraph"/>
        <w:numPr>
          <w:ilvl w:val="0"/>
          <w:numId w:val="2"/>
        </w:numPr>
        <w:shd w:val="clear" w:color="auto" w:fill="FFFFFF"/>
        <w:spacing w:after="0" w:line="240" w:lineRule="auto"/>
        <w:rPr>
          <w:rFonts w:eastAsia="Times New Roman" w:cs="Calibri"/>
          <w:color w:val="212121"/>
        </w:rPr>
      </w:pPr>
      <w:r w:rsidRPr="009876FF">
        <w:rPr>
          <w:rFonts w:eastAsia="Times New Roman" w:cs="Calibri"/>
          <w:color w:val="212121"/>
        </w:rPr>
        <w:t>CDC has</w:t>
      </w:r>
      <w:r w:rsidR="002231BA" w:rsidRPr="009876FF">
        <w:rPr>
          <w:rFonts w:eastAsia="Times New Roman" w:cs="Calibri"/>
          <w:color w:val="212121"/>
        </w:rPr>
        <w:t xml:space="preserve"> </w:t>
      </w:r>
      <w:r w:rsidRPr="009876FF">
        <w:rPr>
          <w:rFonts w:eastAsia="Times New Roman" w:cs="Calibri"/>
          <w:color w:val="212121"/>
        </w:rPr>
        <w:t xml:space="preserve">issued revised </w:t>
      </w:r>
      <w:hyperlink r:id="rId10" w:history="1">
        <w:r w:rsidRPr="009876FF">
          <w:rPr>
            <w:rStyle w:val="Hyperlink"/>
            <w:rFonts w:eastAsia="Times New Roman" w:cs="Calibri"/>
          </w:rPr>
          <w:t xml:space="preserve">Guidance for </w:t>
        </w:r>
        <w:r w:rsidRPr="009876FF">
          <w:rPr>
            <w:rStyle w:val="Hyperlink"/>
            <w:rFonts w:eastAsia="Times New Roman" w:cs="Calibri"/>
          </w:rPr>
          <w:t>P</w:t>
        </w:r>
        <w:r w:rsidRPr="009876FF">
          <w:rPr>
            <w:rStyle w:val="Hyperlink"/>
            <w:rFonts w:eastAsia="Times New Roman" w:cs="Calibri"/>
          </w:rPr>
          <w:t>lanning Vaccination Clinics Held at Satellite, Temporary, or Off-Site Locations</w:t>
        </w:r>
      </w:hyperlink>
      <w:r w:rsidR="00D50920" w:rsidRPr="009876FF">
        <w:rPr>
          <w:rFonts w:eastAsia="Times New Roman" w:cs="Calibri"/>
          <w:color w:val="212121"/>
        </w:rPr>
        <w:t>.</w:t>
      </w:r>
      <w:r w:rsidRPr="009876FF">
        <w:rPr>
          <w:rFonts w:eastAsia="Times New Roman" w:cs="Calibri"/>
          <w:color w:val="212121"/>
        </w:rPr>
        <w:t xml:space="preserve"> The purpose of the guidance is to assist with jurisdictional planning and implementation of satellite, temporary, or off-site vaccination clinics by public and private vaccination organizations. The guidance also provides information on additional considerations that are required during the COVID-19 pandemic, including physical distancing, PPE, and enhanced sanitation efforts.</w:t>
      </w:r>
    </w:p>
    <w:p w14:paraId="79D9FED2" w14:textId="1F9E2EDE" w:rsidR="002E7EA0" w:rsidRPr="009876FF" w:rsidRDefault="002E7EA0" w:rsidP="002E7EA0">
      <w:pPr>
        <w:pStyle w:val="ListParagraph"/>
        <w:numPr>
          <w:ilvl w:val="1"/>
          <w:numId w:val="2"/>
        </w:numPr>
        <w:shd w:val="clear" w:color="auto" w:fill="FFFFFF"/>
        <w:spacing w:after="0" w:line="240" w:lineRule="auto"/>
        <w:rPr>
          <w:rFonts w:eastAsia="Times New Roman" w:cs="Calibri"/>
          <w:color w:val="212121"/>
        </w:rPr>
      </w:pPr>
      <w:r w:rsidRPr="009876FF">
        <w:rPr>
          <w:rFonts w:eastAsia="Times New Roman" w:cs="Calibri"/>
          <w:color w:val="212121"/>
        </w:rPr>
        <w:t>The guidance is broken down into four categories:</w:t>
      </w:r>
    </w:p>
    <w:p w14:paraId="3B11BC78" w14:textId="5978A673" w:rsidR="002E7EA0" w:rsidRPr="009876FF" w:rsidRDefault="0099793D" w:rsidP="009876FF">
      <w:pPr>
        <w:numPr>
          <w:ilvl w:val="0"/>
          <w:numId w:val="17"/>
        </w:numPr>
        <w:shd w:val="clear" w:color="auto" w:fill="FFFFFF"/>
        <w:spacing w:after="0" w:line="240" w:lineRule="auto"/>
        <w:rPr>
          <w:rFonts w:eastAsia="Times New Roman" w:cs="Calibri"/>
          <w:color w:val="212121"/>
        </w:rPr>
      </w:pPr>
      <w:hyperlink r:id="rId11" w:history="1">
        <w:r w:rsidR="002E7EA0" w:rsidRPr="009876FF">
          <w:rPr>
            <w:rStyle w:val="Hyperlink"/>
            <w:rFonts w:eastAsia="Times New Roman" w:cs="Calibri"/>
          </w:rPr>
          <w:t>Plann</w:t>
        </w:r>
        <w:r w:rsidR="002E7EA0" w:rsidRPr="009876FF">
          <w:rPr>
            <w:rStyle w:val="Hyperlink"/>
            <w:rFonts w:eastAsia="Times New Roman" w:cs="Calibri"/>
          </w:rPr>
          <w:t>i</w:t>
        </w:r>
        <w:r w:rsidR="002E7EA0" w:rsidRPr="009876FF">
          <w:rPr>
            <w:rStyle w:val="Hyperlink"/>
            <w:rFonts w:eastAsia="Times New Roman" w:cs="Calibri"/>
          </w:rPr>
          <w:t>ng activities</w:t>
        </w:r>
      </w:hyperlink>
    </w:p>
    <w:p w14:paraId="32781CF0" w14:textId="692D71C5" w:rsidR="002E7EA0" w:rsidRPr="009876FF" w:rsidRDefault="0099793D" w:rsidP="009876FF">
      <w:pPr>
        <w:numPr>
          <w:ilvl w:val="0"/>
          <w:numId w:val="17"/>
        </w:numPr>
        <w:shd w:val="clear" w:color="auto" w:fill="FFFFFF"/>
        <w:spacing w:after="0" w:line="240" w:lineRule="auto"/>
        <w:rPr>
          <w:rFonts w:eastAsia="Times New Roman" w:cs="Calibri"/>
          <w:color w:val="212121"/>
        </w:rPr>
      </w:pPr>
      <w:hyperlink r:id="rId12" w:history="1">
        <w:r w:rsidR="002E7EA0" w:rsidRPr="009876FF">
          <w:rPr>
            <w:rStyle w:val="Hyperlink"/>
            <w:rFonts w:eastAsia="Times New Roman" w:cs="Calibri"/>
          </w:rPr>
          <w:t>Pre-c</w:t>
        </w:r>
        <w:r w:rsidR="002E7EA0" w:rsidRPr="009876FF">
          <w:rPr>
            <w:rStyle w:val="Hyperlink"/>
            <w:rFonts w:eastAsia="Times New Roman" w:cs="Calibri"/>
          </w:rPr>
          <w:t>l</w:t>
        </w:r>
        <w:r w:rsidR="002E7EA0" w:rsidRPr="009876FF">
          <w:rPr>
            <w:rStyle w:val="Hyperlink"/>
            <w:rFonts w:eastAsia="Times New Roman" w:cs="Calibri"/>
          </w:rPr>
          <w:t>inic activities</w:t>
        </w:r>
      </w:hyperlink>
    </w:p>
    <w:p w14:paraId="44FAF8C1" w14:textId="4C352408" w:rsidR="002E7EA0" w:rsidRPr="009876FF" w:rsidRDefault="0099793D" w:rsidP="009876FF">
      <w:pPr>
        <w:numPr>
          <w:ilvl w:val="0"/>
          <w:numId w:val="17"/>
        </w:numPr>
        <w:shd w:val="clear" w:color="auto" w:fill="FFFFFF"/>
        <w:spacing w:after="0" w:line="240" w:lineRule="auto"/>
        <w:rPr>
          <w:rFonts w:eastAsia="Times New Roman" w:cs="Calibri"/>
          <w:color w:val="212121"/>
        </w:rPr>
      </w:pPr>
      <w:hyperlink r:id="rId13" w:history="1">
        <w:r w:rsidR="002E7EA0" w:rsidRPr="009876FF">
          <w:rPr>
            <w:rStyle w:val="Hyperlink"/>
            <w:rFonts w:eastAsia="Times New Roman" w:cs="Calibri"/>
          </w:rPr>
          <w:t>During the clinic activities</w:t>
        </w:r>
      </w:hyperlink>
      <w:r w:rsidR="002E7EA0" w:rsidRPr="009876FF">
        <w:rPr>
          <w:rFonts w:eastAsia="Times New Roman" w:cs="Calibri"/>
          <w:color w:val="212121"/>
        </w:rPr>
        <w:t xml:space="preserve"> </w:t>
      </w:r>
    </w:p>
    <w:p w14:paraId="293ECE9B" w14:textId="223F6066" w:rsidR="002E7EA0" w:rsidRPr="009876FF" w:rsidRDefault="0099793D" w:rsidP="009876FF">
      <w:pPr>
        <w:numPr>
          <w:ilvl w:val="0"/>
          <w:numId w:val="17"/>
        </w:numPr>
        <w:shd w:val="clear" w:color="auto" w:fill="FFFFFF"/>
        <w:spacing w:after="0" w:line="240" w:lineRule="auto"/>
        <w:rPr>
          <w:rFonts w:eastAsia="Times New Roman" w:cs="Calibri"/>
          <w:color w:val="212121"/>
        </w:rPr>
      </w:pPr>
      <w:hyperlink r:id="rId14" w:history="1">
        <w:r w:rsidR="002E7EA0" w:rsidRPr="009876FF">
          <w:rPr>
            <w:rStyle w:val="Hyperlink"/>
            <w:rFonts w:eastAsia="Times New Roman" w:cs="Calibri"/>
          </w:rPr>
          <w:t>Post-clinic activities</w:t>
        </w:r>
      </w:hyperlink>
    </w:p>
    <w:p w14:paraId="44D142A0" w14:textId="77777777" w:rsidR="00952BD8" w:rsidRPr="009876FF" w:rsidRDefault="00952BD8" w:rsidP="004C7ECC">
      <w:pPr>
        <w:shd w:val="clear" w:color="auto" w:fill="FFFFFF"/>
        <w:spacing w:after="0" w:line="240" w:lineRule="auto"/>
        <w:rPr>
          <w:rFonts w:eastAsia="Times New Roman" w:cs="Calibri"/>
          <w:color w:val="212121"/>
        </w:rPr>
      </w:pPr>
    </w:p>
    <w:p w14:paraId="69F9C5DB" w14:textId="77777777" w:rsidR="00D3774A" w:rsidRDefault="00952BD8" w:rsidP="004C7ECC">
      <w:pPr>
        <w:pStyle w:val="ListParagraph"/>
        <w:numPr>
          <w:ilvl w:val="0"/>
          <w:numId w:val="1"/>
        </w:numPr>
        <w:tabs>
          <w:tab w:val="clear" w:pos="1800"/>
          <w:tab w:val="num" w:pos="720"/>
        </w:tabs>
        <w:ind w:left="720" w:hanging="270"/>
      </w:pPr>
      <w:r w:rsidRPr="00EA39EA">
        <w:t>Also available from CDC</w:t>
      </w:r>
      <w:r w:rsidR="00D3774A">
        <w:t>:</w:t>
      </w:r>
    </w:p>
    <w:p w14:paraId="736DABA3" w14:textId="77777777" w:rsidR="00D3774A" w:rsidRDefault="00D3774A" w:rsidP="00D3774A">
      <w:pPr>
        <w:pStyle w:val="ListParagraph"/>
        <w:numPr>
          <w:ilvl w:val="0"/>
          <w:numId w:val="31"/>
        </w:numPr>
        <w:spacing w:line="256" w:lineRule="auto"/>
        <w:ind w:left="1080"/>
        <w:rPr>
          <w:rFonts w:cstheme="minorHAnsi"/>
        </w:rPr>
      </w:pPr>
      <w:r>
        <w:rPr>
          <w:rFonts w:cstheme="minorHAnsi"/>
        </w:rPr>
        <w:t xml:space="preserve">What to Consider When Planning to Operate a COVID-19 Vaccine Clinic </w:t>
      </w:r>
      <w:hyperlink r:id="rId15" w:history="1">
        <w:r>
          <w:rPr>
            <w:rStyle w:val="Hyperlink"/>
            <w:rFonts w:eastAsiaTheme="majorEastAsia" w:cstheme="minorHAnsi"/>
          </w:rPr>
          <w:t>https://www.cdc.gov/vaccines/covid-19/planning/considerations-operating-vaccine-clinic.html</w:t>
        </w:r>
      </w:hyperlink>
      <w:r>
        <w:rPr>
          <w:rFonts w:cstheme="minorHAnsi"/>
        </w:rPr>
        <w:t xml:space="preserve"> </w:t>
      </w:r>
    </w:p>
    <w:p w14:paraId="515E8D04" w14:textId="77777777" w:rsidR="00D3774A" w:rsidRDefault="00D3774A" w:rsidP="00D3774A">
      <w:pPr>
        <w:pStyle w:val="ListParagraph"/>
        <w:numPr>
          <w:ilvl w:val="0"/>
          <w:numId w:val="32"/>
        </w:numPr>
        <w:spacing w:line="256" w:lineRule="auto"/>
        <w:ind w:left="1800"/>
        <w:rPr>
          <w:rFonts w:cstheme="minorHAnsi"/>
        </w:rPr>
      </w:pPr>
      <w:r>
        <w:rPr>
          <w:rFonts w:cstheme="minorHAnsi"/>
        </w:rPr>
        <w:t xml:space="preserve">Checklist of Best Practices for Vaccination Clinics Held at Satellite, Temporary, or Off-Site Locations </w:t>
      </w:r>
      <w:hyperlink r:id="rId16" w:history="1">
        <w:r>
          <w:rPr>
            <w:rStyle w:val="Hyperlink"/>
            <w:rFonts w:eastAsiaTheme="majorEastAsia" w:cstheme="minorHAnsi"/>
          </w:rPr>
          <w:t>https://www.izsummitpartners.org/content/uploads/2019/02/off-site-vaccination-clinic-checklist.pdf</w:t>
        </w:r>
      </w:hyperlink>
      <w:r>
        <w:rPr>
          <w:rFonts w:cstheme="minorHAnsi"/>
        </w:rPr>
        <w:t xml:space="preserve"> </w:t>
      </w:r>
    </w:p>
    <w:p w14:paraId="3354B596" w14:textId="77777777" w:rsidR="00D3774A" w:rsidRDefault="00D3774A" w:rsidP="00D3774A">
      <w:pPr>
        <w:pStyle w:val="ListParagraph"/>
        <w:numPr>
          <w:ilvl w:val="0"/>
          <w:numId w:val="31"/>
        </w:numPr>
        <w:spacing w:line="256" w:lineRule="auto"/>
        <w:ind w:left="1080"/>
        <w:rPr>
          <w:rFonts w:cstheme="minorHAnsi"/>
          <w:color w:val="1F497D"/>
        </w:rPr>
      </w:pPr>
      <w:r>
        <w:rPr>
          <w:rFonts w:cstheme="minorHAnsi"/>
        </w:rPr>
        <w:lastRenderedPageBreak/>
        <w:t xml:space="preserve">Considerations for Planning School-Located Vaccination Clinics </w:t>
      </w:r>
      <w:hyperlink r:id="rId17" w:history="1">
        <w:r>
          <w:rPr>
            <w:rStyle w:val="Hyperlink"/>
            <w:rFonts w:eastAsiaTheme="majorEastAsia" w:cstheme="minorHAnsi"/>
          </w:rPr>
          <w:t>https://www.cdc.gov/vaccines/covid-19/planning/school-located-clinics.html</w:t>
        </w:r>
      </w:hyperlink>
      <w:r>
        <w:rPr>
          <w:rFonts w:cstheme="minorHAnsi"/>
        </w:rPr>
        <w:t xml:space="preserve"> </w:t>
      </w:r>
    </w:p>
    <w:p w14:paraId="53C6FAE1" w14:textId="77777777" w:rsidR="00D3774A" w:rsidRDefault="00D3774A" w:rsidP="00D3774A">
      <w:pPr>
        <w:pStyle w:val="ListParagraph"/>
        <w:numPr>
          <w:ilvl w:val="0"/>
          <w:numId w:val="31"/>
        </w:numPr>
        <w:spacing w:line="256" w:lineRule="auto"/>
        <w:ind w:left="1080"/>
        <w:rPr>
          <w:rFonts w:cstheme="minorHAnsi"/>
          <w:color w:val="1F497D"/>
        </w:rPr>
      </w:pPr>
      <w:r>
        <w:rPr>
          <w:rFonts w:cstheme="minorHAnsi"/>
        </w:rPr>
        <w:t xml:space="preserve">Considerations for Planning Curbside/Drive-Through Vaccination Clinics </w:t>
      </w:r>
      <w:hyperlink r:id="rId18" w:history="1">
        <w:r>
          <w:rPr>
            <w:rStyle w:val="Hyperlink"/>
            <w:rFonts w:eastAsiaTheme="majorEastAsia" w:cstheme="minorHAnsi"/>
          </w:rPr>
          <w:t>https://www.cdc.gov/vaccines/hcp/admin/mass-clinic-activities/curbside-vaccination-clinics.html</w:t>
        </w:r>
      </w:hyperlink>
      <w:r>
        <w:rPr>
          <w:rFonts w:cstheme="minorHAnsi"/>
          <w:color w:val="1F497D"/>
        </w:rPr>
        <w:t xml:space="preserve"> </w:t>
      </w:r>
    </w:p>
    <w:p w14:paraId="13937D35" w14:textId="77777777" w:rsidR="00D3774A" w:rsidRDefault="00D3774A" w:rsidP="00D3774A">
      <w:pPr>
        <w:pStyle w:val="ListParagraph"/>
        <w:numPr>
          <w:ilvl w:val="0"/>
          <w:numId w:val="31"/>
        </w:numPr>
        <w:spacing w:line="256" w:lineRule="auto"/>
        <w:ind w:left="1080"/>
        <w:rPr>
          <w:rFonts w:cstheme="minorHAnsi"/>
          <w:color w:val="1F497D"/>
        </w:rPr>
      </w:pPr>
      <w:r>
        <w:rPr>
          <w:rFonts w:cstheme="minorHAnsi"/>
        </w:rPr>
        <w:t xml:space="preserve">COVID-19 Vaccination Toolkit for Health Departments and other Public Health Partners </w:t>
      </w:r>
      <w:hyperlink r:id="rId19" w:history="1">
        <w:r>
          <w:rPr>
            <w:rStyle w:val="Hyperlink"/>
            <w:rFonts w:eastAsiaTheme="majorEastAsia" w:cstheme="minorHAnsi"/>
          </w:rPr>
          <w:t>https://www.cdc.gov/coronavirus/2019-ncov/vaccines/toolkits/health-departments.html</w:t>
        </w:r>
      </w:hyperlink>
      <w:r>
        <w:rPr>
          <w:rFonts w:cstheme="minorHAnsi"/>
          <w:color w:val="1F497D"/>
        </w:rPr>
        <w:t xml:space="preserve"> </w:t>
      </w:r>
    </w:p>
    <w:p w14:paraId="1C370A36" w14:textId="77777777" w:rsidR="00D3774A" w:rsidRDefault="00D3774A" w:rsidP="00D3774A">
      <w:pPr>
        <w:pStyle w:val="ListParagraph"/>
        <w:numPr>
          <w:ilvl w:val="0"/>
          <w:numId w:val="31"/>
        </w:numPr>
        <w:spacing w:line="256" w:lineRule="auto"/>
        <w:ind w:left="1080"/>
        <w:rPr>
          <w:rFonts w:cstheme="minorHAnsi"/>
        </w:rPr>
      </w:pPr>
      <w:r>
        <w:rPr>
          <w:rFonts w:cstheme="minorHAnsi"/>
        </w:rPr>
        <w:t>IAC’s Clinic Tools</w:t>
      </w:r>
      <w:r>
        <w:rPr>
          <w:rFonts w:cstheme="minorHAnsi"/>
          <w:color w:val="FF0000"/>
        </w:rPr>
        <w:t xml:space="preserve"> </w:t>
      </w:r>
      <w:hyperlink r:id="rId20" w:history="1">
        <w:r>
          <w:rPr>
            <w:rStyle w:val="Hyperlink"/>
            <w:rFonts w:eastAsiaTheme="majorEastAsia" w:cstheme="minorHAnsi"/>
          </w:rPr>
          <w:t>https://immunize.org/clinic/</w:t>
        </w:r>
      </w:hyperlink>
      <w:r>
        <w:rPr>
          <w:rFonts w:cstheme="minorHAnsi"/>
          <w:color w:val="FF0000"/>
        </w:rPr>
        <w:t xml:space="preserve"> </w:t>
      </w:r>
    </w:p>
    <w:p w14:paraId="5E57DFF6" w14:textId="403A7DB2" w:rsidR="00645A90" w:rsidRPr="00EA39EA" w:rsidRDefault="00645A90" w:rsidP="00645A90">
      <w:pPr>
        <w:rPr>
          <w:b/>
          <w:bCs/>
          <w:u w:val="single"/>
        </w:rPr>
      </w:pPr>
      <w:r w:rsidRPr="00EA39EA">
        <w:rPr>
          <w:b/>
          <w:bCs/>
          <w:u w:val="single"/>
        </w:rPr>
        <w:t xml:space="preserve">Infection Control Measures </w:t>
      </w:r>
      <w:r w:rsidR="000246A9" w:rsidRPr="00EA39EA">
        <w:rPr>
          <w:b/>
          <w:bCs/>
          <w:u w:val="single"/>
        </w:rPr>
        <w:t>&amp; PPE</w:t>
      </w:r>
    </w:p>
    <w:p w14:paraId="3FEDABD2" w14:textId="77777777" w:rsidR="00A74464" w:rsidRPr="009876FF" w:rsidRDefault="00A74464" w:rsidP="00A74464">
      <w:pPr>
        <w:pStyle w:val="NormalWeb"/>
        <w:shd w:val="clear" w:color="auto" w:fill="FFFFFF"/>
        <w:spacing w:before="0" w:beforeAutospacing="0"/>
        <w:rPr>
          <w:rFonts w:asciiTheme="minorHAnsi" w:hAnsiTheme="minorHAnsi" w:cstheme="minorHAnsi"/>
          <w:color w:val="000000"/>
          <w:sz w:val="22"/>
          <w:szCs w:val="22"/>
        </w:rPr>
      </w:pPr>
      <w:r w:rsidRPr="009876FF">
        <w:rPr>
          <w:rFonts w:asciiTheme="minorHAnsi" w:hAnsiTheme="minorHAnsi" w:cstheme="minorHAnsi"/>
          <w:color w:val="000000"/>
          <w:sz w:val="22"/>
          <w:szCs w:val="22"/>
        </w:rPr>
        <w:t>To help ensure the safe delivery of care during vaccination visits, providers should:</w:t>
      </w:r>
    </w:p>
    <w:p w14:paraId="1BE56D3C" w14:textId="0F9A6AA5" w:rsidR="00A74464" w:rsidRPr="009876FF" w:rsidRDefault="00A74464" w:rsidP="009876FF">
      <w:pPr>
        <w:numPr>
          <w:ilvl w:val="0"/>
          <w:numId w:val="3"/>
        </w:numPr>
        <w:shd w:val="clear" w:color="auto" w:fill="FFFFFF"/>
        <w:spacing w:after="0" w:line="240" w:lineRule="auto"/>
        <w:rPr>
          <w:rFonts w:cstheme="minorHAnsi"/>
          <w:color w:val="000000"/>
        </w:rPr>
      </w:pPr>
      <w:r w:rsidRPr="009876FF">
        <w:rPr>
          <w:rFonts w:cstheme="minorHAnsi"/>
          <w:color w:val="000000"/>
        </w:rPr>
        <w:t>Minimize chances for exposures</w:t>
      </w:r>
      <w:r w:rsidR="0001230D">
        <w:rPr>
          <w:rFonts w:cstheme="minorHAnsi"/>
          <w:color w:val="000000"/>
        </w:rPr>
        <w:t xml:space="preserve"> in the clinic setting</w:t>
      </w:r>
      <w:r w:rsidRPr="009876FF">
        <w:rPr>
          <w:rFonts w:cstheme="minorHAnsi"/>
          <w:color w:val="000000"/>
        </w:rPr>
        <w:t>, including steps such as these:</w:t>
      </w:r>
    </w:p>
    <w:p w14:paraId="4B9C5762" w14:textId="68E1975C" w:rsidR="00A74464" w:rsidRPr="009876FF" w:rsidRDefault="00A74464" w:rsidP="009876FF">
      <w:pPr>
        <w:pStyle w:val="ListParagraph"/>
        <w:numPr>
          <w:ilvl w:val="0"/>
          <w:numId w:val="30"/>
        </w:numPr>
        <w:spacing w:after="0"/>
        <w:rPr>
          <w:rFonts w:cstheme="minorHAnsi"/>
          <w:color w:val="000000"/>
        </w:rPr>
      </w:pPr>
      <w:r w:rsidRPr="009876FF">
        <w:rPr>
          <w:rFonts w:cstheme="minorHAnsi"/>
          <w:color w:val="000000"/>
        </w:rPr>
        <w:t>Screen patients for </w:t>
      </w:r>
      <w:hyperlink r:id="rId21" w:history="1">
        <w:r w:rsidRPr="009876FF">
          <w:rPr>
            <w:rStyle w:val="Hyperlink"/>
            <w:rFonts w:cstheme="minorHAnsi"/>
            <w:color w:val="075290"/>
          </w:rPr>
          <w:t>sympt</w:t>
        </w:r>
        <w:r w:rsidRPr="009876FF">
          <w:rPr>
            <w:rStyle w:val="Hyperlink"/>
            <w:rFonts w:cstheme="minorHAnsi"/>
            <w:color w:val="075290"/>
          </w:rPr>
          <w:t>o</w:t>
        </w:r>
        <w:r w:rsidRPr="009876FF">
          <w:rPr>
            <w:rStyle w:val="Hyperlink"/>
            <w:rFonts w:cstheme="minorHAnsi"/>
            <w:color w:val="075290"/>
          </w:rPr>
          <w:t>ms</w:t>
        </w:r>
      </w:hyperlink>
      <w:r w:rsidRPr="009876FF">
        <w:rPr>
          <w:rFonts w:cstheme="minorHAnsi"/>
          <w:color w:val="000000"/>
        </w:rPr>
        <w:t> of COVID-19 and contact with persons with possible COVID-19 </w:t>
      </w:r>
      <w:r w:rsidRPr="00106C96">
        <w:rPr>
          <w:rFonts w:cstheme="minorHAnsi"/>
        </w:rPr>
        <w:t>prio</w:t>
      </w:r>
      <w:r w:rsidRPr="00106C96">
        <w:rPr>
          <w:rFonts w:cstheme="minorHAnsi"/>
        </w:rPr>
        <w:t>r</w:t>
      </w:r>
      <w:r w:rsidRPr="00106C96">
        <w:rPr>
          <w:rFonts w:cstheme="minorHAnsi"/>
        </w:rPr>
        <w:t xml:space="preserve"> to</w:t>
      </w:r>
      <w:r w:rsidRPr="009876FF">
        <w:rPr>
          <w:rFonts w:cstheme="minorHAnsi"/>
          <w:color w:val="000000"/>
        </w:rPr>
        <w:t xml:space="preserve"> and upon their arrival at the facility, and isolate </w:t>
      </w:r>
      <w:r w:rsidR="008D51EB">
        <w:rPr>
          <w:rFonts w:cstheme="minorHAnsi"/>
          <w:color w:val="000000"/>
        </w:rPr>
        <w:t xml:space="preserve">or exclude </w:t>
      </w:r>
      <w:r w:rsidRPr="009876FF">
        <w:rPr>
          <w:rFonts w:cstheme="minorHAnsi"/>
          <w:color w:val="000000"/>
        </w:rPr>
        <w:t>symptomatic patients as soon as possible.</w:t>
      </w:r>
    </w:p>
    <w:p w14:paraId="47D13A78" w14:textId="77777777" w:rsidR="00A74464" w:rsidRDefault="00A74464" w:rsidP="009876FF">
      <w:pPr>
        <w:numPr>
          <w:ilvl w:val="1"/>
          <w:numId w:val="3"/>
        </w:numPr>
        <w:shd w:val="clear" w:color="auto" w:fill="FFFFFF"/>
        <w:spacing w:after="0" w:line="240" w:lineRule="auto"/>
        <w:rPr>
          <w:rFonts w:cstheme="minorHAnsi"/>
          <w:color w:val="000000"/>
        </w:rPr>
      </w:pPr>
      <w:r w:rsidRPr="009876FF">
        <w:rPr>
          <w:rFonts w:cstheme="minorHAnsi"/>
          <w:color w:val="000000"/>
        </w:rPr>
        <w:t>Limit and monitor points of entry to the facility and install barriers, such as clear plastic sneeze guards, to limit physical contact with patients at triage.</w:t>
      </w:r>
    </w:p>
    <w:p w14:paraId="40BCEEB3" w14:textId="3E6469BE" w:rsidR="00A74464" w:rsidRPr="009876FF" w:rsidRDefault="00A74464" w:rsidP="009876FF">
      <w:pPr>
        <w:numPr>
          <w:ilvl w:val="1"/>
          <w:numId w:val="3"/>
        </w:numPr>
        <w:shd w:val="clear" w:color="auto" w:fill="FFFFFF"/>
        <w:spacing w:after="0" w:line="240" w:lineRule="auto"/>
        <w:rPr>
          <w:rFonts w:cstheme="minorHAnsi"/>
          <w:color w:val="000000"/>
        </w:rPr>
      </w:pPr>
      <w:r w:rsidRPr="009876FF">
        <w:rPr>
          <w:rFonts w:cstheme="minorHAnsi"/>
          <w:color w:val="000000"/>
        </w:rPr>
        <w:t>Implement policies for adults and children over the age of 2 years to wear </w:t>
      </w:r>
      <w:hyperlink r:id="rId22" w:history="1">
        <w:r w:rsidR="0057524D">
          <w:rPr>
            <w:rStyle w:val="Hyperlink"/>
            <w:rFonts w:cstheme="minorHAnsi"/>
            <w:color w:val="075290"/>
          </w:rPr>
          <w:t>clot</w:t>
        </w:r>
        <w:r w:rsidR="0057524D">
          <w:rPr>
            <w:rStyle w:val="Hyperlink"/>
            <w:rFonts w:cstheme="minorHAnsi"/>
            <w:color w:val="075290"/>
          </w:rPr>
          <w:t>h</w:t>
        </w:r>
        <w:r w:rsidR="0057524D">
          <w:rPr>
            <w:rStyle w:val="Hyperlink"/>
            <w:rFonts w:cstheme="minorHAnsi"/>
            <w:color w:val="075290"/>
          </w:rPr>
          <w:t xml:space="preserve"> face coverings</w:t>
        </w:r>
      </w:hyperlink>
      <w:r w:rsidRPr="009876FF">
        <w:rPr>
          <w:rFonts w:cstheme="minorHAnsi"/>
          <w:color w:val="000000"/>
        </w:rPr>
        <w:t> (if tolerated).</w:t>
      </w:r>
    </w:p>
    <w:p w14:paraId="2FB9D444" w14:textId="13B6A96E" w:rsidR="00AD7527" w:rsidRDefault="00A74464" w:rsidP="009876FF">
      <w:pPr>
        <w:numPr>
          <w:ilvl w:val="1"/>
          <w:numId w:val="3"/>
        </w:numPr>
        <w:shd w:val="clear" w:color="auto" w:fill="FFFFFF"/>
        <w:spacing w:before="100" w:beforeAutospacing="1" w:line="240" w:lineRule="auto"/>
        <w:rPr>
          <w:rFonts w:cstheme="minorHAnsi"/>
          <w:color w:val="000000"/>
        </w:rPr>
      </w:pPr>
      <w:r w:rsidRPr="009876FF">
        <w:rPr>
          <w:rFonts w:cstheme="minorHAnsi"/>
          <w:color w:val="000000"/>
        </w:rPr>
        <w:t>Ensure patients practice respiratory hygiene, cough etiquette, and </w:t>
      </w:r>
      <w:hyperlink r:id="rId23" w:history="1">
        <w:r w:rsidRPr="009876FF">
          <w:rPr>
            <w:rStyle w:val="Hyperlink"/>
            <w:rFonts w:cstheme="minorHAnsi"/>
            <w:color w:val="075290"/>
          </w:rPr>
          <w:t>hand h</w:t>
        </w:r>
        <w:r w:rsidRPr="009876FF">
          <w:rPr>
            <w:rStyle w:val="Hyperlink"/>
            <w:rFonts w:cstheme="minorHAnsi"/>
            <w:color w:val="075290"/>
          </w:rPr>
          <w:t>y</w:t>
        </w:r>
        <w:r w:rsidRPr="009876FF">
          <w:rPr>
            <w:rStyle w:val="Hyperlink"/>
            <w:rFonts w:cstheme="minorHAnsi"/>
            <w:color w:val="075290"/>
          </w:rPr>
          <w:t>giene</w:t>
        </w:r>
      </w:hyperlink>
      <w:r w:rsidRPr="009876FF">
        <w:rPr>
          <w:rFonts w:cstheme="minorHAnsi"/>
          <w:color w:val="000000"/>
        </w:rPr>
        <w:t>.</w:t>
      </w:r>
    </w:p>
    <w:p w14:paraId="1977EF66" w14:textId="4856A701" w:rsidR="008B42ED" w:rsidRPr="009876FF" w:rsidRDefault="008B42ED" w:rsidP="008B42ED">
      <w:pPr>
        <w:pStyle w:val="ListParagraph"/>
        <w:numPr>
          <w:ilvl w:val="0"/>
          <w:numId w:val="3"/>
        </w:numPr>
        <w:shd w:val="clear" w:color="auto" w:fill="FFFFFF"/>
        <w:spacing w:before="100" w:beforeAutospacing="1" w:line="240" w:lineRule="auto"/>
        <w:rPr>
          <w:rFonts w:cstheme="minorHAnsi"/>
          <w:b/>
          <w:color w:val="000000"/>
        </w:rPr>
      </w:pPr>
      <w:r w:rsidRPr="00EE3433">
        <w:rPr>
          <w:rFonts w:cstheme="minorHAnsi"/>
          <w:color w:val="000000"/>
        </w:rPr>
        <w:t>Ensure physical distancing by implementing strategies, such as:</w:t>
      </w:r>
    </w:p>
    <w:p w14:paraId="2927E75C" w14:textId="77777777" w:rsidR="008B42ED" w:rsidRPr="00EE3433" w:rsidRDefault="008B42ED" w:rsidP="009876FF">
      <w:pPr>
        <w:pStyle w:val="ListParagraph"/>
        <w:numPr>
          <w:ilvl w:val="0"/>
          <w:numId w:val="24"/>
        </w:numPr>
        <w:shd w:val="clear" w:color="auto" w:fill="FFFFFF"/>
        <w:rPr>
          <w:rFonts w:cstheme="minorHAnsi"/>
          <w:color w:val="000000"/>
        </w:rPr>
      </w:pPr>
      <w:r w:rsidRPr="00EE3433">
        <w:rPr>
          <w:rFonts w:cstheme="minorHAnsi"/>
          <w:color w:val="000000"/>
        </w:rPr>
        <w:t>Separating sick from well patients by scheduling these visits during different times of the day (e.g., well visits in the morning and sick visits in the afternoon), placing patients with sick visits in different areas of the facility, or scheduling patients with sick visits in a different location from well visits (when available).</w:t>
      </w:r>
    </w:p>
    <w:p w14:paraId="7AE37CF3" w14:textId="77777777" w:rsidR="008B42ED" w:rsidRPr="00EE3433" w:rsidRDefault="008B42ED" w:rsidP="009876FF">
      <w:pPr>
        <w:pStyle w:val="ListParagraph"/>
        <w:numPr>
          <w:ilvl w:val="0"/>
          <w:numId w:val="24"/>
        </w:numPr>
        <w:shd w:val="clear" w:color="auto" w:fill="FFFFFF"/>
        <w:rPr>
          <w:rFonts w:cstheme="minorHAnsi"/>
          <w:color w:val="000000"/>
        </w:rPr>
      </w:pPr>
      <w:r w:rsidRPr="00EE3433">
        <w:rPr>
          <w:rFonts w:cstheme="minorHAnsi"/>
          <w:color w:val="000000"/>
        </w:rPr>
        <w:t>Reduce crowding in waiting areas by asking patients to remain outside (e.g., stay in their vehicles, if applicable) until they are called into the facility for their appointment.</w:t>
      </w:r>
    </w:p>
    <w:p w14:paraId="043D6FE4" w14:textId="7E1F1053" w:rsidR="008B42ED" w:rsidRPr="00EE3433" w:rsidRDefault="008B42ED" w:rsidP="009876FF">
      <w:pPr>
        <w:pStyle w:val="ListParagraph"/>
        <w:numPr>
          <w:ilvl w:val="0"/>
          <w:numId w:val="24"/>
        </w:numPr>
        <w:shd w:val="clear" w:color="auto" w:fill="FFFFFF"/>
        <w:rPr>
          <w:rFonts w:cstheme="minorHAnsi"/>
          <w:color w:val="000000"/>
        </w:rPr>
      </w:pPr>
      <w:r w:rsidRPr="00EE3433">
        <w:rPr>
          <w:rFonts w:cstheme="minorHAnsi"/>
          <w:color w:val="000000"/>
        </w:rPr>
        <w:t>Ensure that physical distancing measures, with separation of at least 6 feet between patients and visitors, are maintained during all aspects of the visit, including check</w:t>
      </w:r>
      <w:r w:rsidR="00DF6F2D">
        <w:rPr>
          <w:rFonts w:cstheme="minorHAnsi"/>
          <w:color w:val="000000"/>
        </w:rPr>
        <w:t>-</w:t>
      </w:r>
      <w:r w:rsidRPr="00EE3433">
        <w:rPr>
          <w:rFonts w:cstheme="minorHAnsi"/>
          <w:color w:val="000000"/>
        </w:rPr>
        <w:t>in, checkout, screening procedures, and post</w:t>
      </w:r>
      <w:r w:rsidR="00023A62">
        <w:rPr>
          <w:rFonts w:cstheme="minorHAnsi"/>
          <w:color w:val="000000"/>
        </w:rPr>
        <w:t>-</w:t>
      </w:r>
      <w:r w:rsidRPr="00EE3433">
        <w:rPr>
          <w:rFonts w:cstheme="minorHAnsi"/>
          <w:color w:val="000000"/>
        </w:rPr>
        <w:t>vaccination monitoring using strategies such as physical barriers, signs, ropes, and floor markings.</w:t>
      </w:r>
    </w:p>
    <w:p w14:paraId="43FA29D0" w14:textId="6B83F508" w:rsidR="008B42ED" w:rsidRDefault="008B42ED">
      <w:pPr>
        <w:pStyle w:val="ListParagraph"/>
        <w:numPr>
          <w:ilvl w:val="0"/>
          <w:numId w:val="24"/>
        </w:numPr>
        <w:shd w:val="clear" w:color="auto" w:fill="FFFFFF"/>
        <w:spacing w:after="240"/>
        <w:rPr>
          <w:rFonts w:cstheme="minorHAnsi"/>
          <w:color w:val="000000"/>
        </w:rPr>
      </w:pPr>
      <w:r w:rsidRPr="00EE3433">
        <w:rPr>
          <w:rFonts w:cstheme="minorHAnsi"/>
          <w:color w:val="000000"/>
        </w:rPr>
        <w:t>Utilize electronic communications as much as possible (e.g., filling out needed paperwork online in advance) to minimize time in the office as well as reuse of materials (e.g., clipboards, pens).</w:t>
      </w:r>
    </w:p>
    <w:p w14:paraId="405C2858" w14:textId="77777777" w:rsidR="00EE3433" w:rsidRPr="009876FF" w:rsidRDefault="00EE3433" w:rsidP="009876FF">
      <w:pPr>
        <w:pStyle w:val="ListParagraph"/>
        <w:shd w:val="clear" w:color="auto" w:fill="FFFFFF"/>
        <w:spacing w:after="240"/>
        <w:ind w:left="1440"/>
        <w:rPr>
          <w:rFonts w:cstheme="minorHAnsi"/>
          <w:color w:val="000000"/>
          <w:sz w:val="16"/>
          <w:szCs w:val="16"/>
        </w:rPr>
      </w:pPr>
    </w:p>
    <w:p w14:paraId="6BF159C8" w14:textId="2B993078" w:rsidR="00EA39EA" w:rsidRPr="00EE3433" w:rsidRDefault="009D6531" w:rsidP="009876FF">
      <w:pPr>
        <w:pStyle w:val="ListParagraph"/>
        <w:numPr>
          <w:ilvl w:val="0"/>
          <w:numId w:val="14"/>
        </w:numPr>
        <w:spacing w:before="360" w:after="0" w:line="240" w:lineRule="auto"/>
        <w:rPr>
          <w:rFonts w:eastAsia="Times New Roman" w:cs="Segoe UI"/>
        </w:rPr>
      </w:pPr>
      <w:r w:rsidRPr="009876FF">
        <w:t xml:space="preserve">Alternative vaccination sites should </w:t>
      </w:r>
      <w:r w:rsidR="0025414E" w:rsidRPr="009876FF">
        <w:rPr>
          <w:rFonts w:eastAsia="Times New Roman" w:cs="Segoe UI"/>
        </w:rPr>
        <w:t xml:space="preserve">follow </w:t>
      </w:r>
      <w:r w:rsidR="00B97A63" w:rsidRPr="009876FF">
        <w:rPr>
          <w:rFonts w:eastAsia="Times New Roman" w:cs="Segoe UI"/>
        </w:rPr>
        <w:t>the general guidance</w:t>
      </w:r>
      <w:r w:rsidR="000B1305" w:rsidRPr="00EE3433">
        <w:rPr>
          <w:rFonts w:eastAsia="Times New Roman" w:cs="Segoe UI"/>
        </w:rPr>
        <w:t xml:space="preserve"> </w:t>
      </w:r>
      <w:r w:rsidR="0025414E" w:rsidRPr="009876FF">
        <w:rPr>
          <w:rFonts w:eastAsia="Times New Roman" w:cs="Segoe UI"/>
        </w:rPr>
        <w:t>for minimizing exposures and physical distancing outlined above</w:t>
      </w:r>
      <w:r w:rsidR="000B1305" w:rsidRPr="00EE3433">
        <w:rPr>
          <w:rFonts w:eastAsia="Times New Roman" w:cs="Segoe UI"/>
        </w:rPr>
        <w:t xml:space="preserve">.  Some </w:t>
      </w:r>
      <w:r w:rsidR="0025414E" w:rsidRPr="009876FF">
        <w:rPr>
          <w:rFonts w:eastAsia="Times New Roman" w:cs="Segoe UI"/>
        </w:rPr>
        <w:t>additional precautions</w:t>
      </w:r>
      <w:r w:rsidR="00886106" w:rsidRPr="00EE3433">
        <w:rPr>
          <w:rFonts w:eastAsia="Times New Roman" w:cs="Segoe UI"/>
        </w:rPr>
        <w:t xml:space="preserve"> </w:t>
      </w:r>
      <w:r w:rsidR="00790652" w:rsidRPr="009876FF">
        <w:rPr>
          <w:rFonts w:eastAsia="Times New Roman" w:cs="Segoe UI"/>
        </w:rPr>
        <w:t xml:space="preserve">for physical distancing that are </w:t>
      </w:r>
      <w:r w:rsidR="00DA0A25" w:rsidRPr="009876FF">
        <w:rPr>
          <w:rFonts w:eastAsia="Times New Roman" w:cs="Segoe UI"/>
        </w:rPr>
        <w:t xml:space="preserve">particularly </w:t>
      </w:r>
      <w:r w:rsidR="000B1305" w:rsidRPr="00EE3433">
        <w:rPr>
          <w:rFonts w:eastAsia="Times New Roman" w:cs="Segoe UI"/>
        </w:rPr>
        <w:t>relevant for</w:t>
      </w:r>
      <w:r w:rsidR="00246C68" w:rsidRPr="00EE3433">
        <w:rPr>
          <w:rFonts w:eastAsia="Times New Roman" w:cs="Segoe UI"/>
        </w:rPr>
        <w:t xml:space="preserve"> </w:t>
      </w:r>
      <w:r w:rsidR="00790652" w:rsidRPr="009876FF">
        <w:rPr>
          <w:rFonts w:eastAsia="Times New Roman" w:cs="Segoe UI"/>
        </w:rPr>
        <w:t>mass immunization clinics</w:t>
      </w:r>
      <w:r w:rsidR="000B1305" w:rsidRPr="00EE3433">
        <w:rPr>
          <w:rFonts w:eastAsia="Times New Roman" w:cs="Segoe UI"/>
        </w:rPr>
        <w:t xml:space="preserve"> </w:t>
      </w:r>
      <w:r w:rsidR="00FF6745" w:rsidRPr="00EE3433">
        <w:rPr>
          <w:rFonts w:eastAsia="Times New Roman" w:cs="Segoe UI"/>
        </w:rPr>
        <w:t>include</w:t>
      </w:r>
      <w:r w:rsidR="00EA39EA" w:rsidRPr="00EE3433">
        <w:rPr>
          <w:rFonts w:eastAsia="Times New Roman" w:cs="Segoe UI"/>
        </w:rPr>
        <w:t>:</w:t>
      </w:r>
    </w:p>
    <w:p w14:paraId="250E4C96" w14:textId="77777777" w:rsidR="00EA39EA" w:rsidRPr="00EE3433" w:rsidRDefault="00EA39EA" w:rsidP="00EA39EA">
      <w:pPr>
        <w:numPr>
          <w:ilvl w:val="0"/>
          <w:numId w:val="15"/>
        </w:numPr>
        <w:spacing w:after="0" w:line="240" w:lineRule="auto"/>
        <w:rPr>
          <w:rFonts w:eastAsia="Times New Roman" w:cs="Segoe UI"/>
          <w:color w:val="000000"/>
        </w:rPr>
      </w:pPr>
      <w:r w:rsidRPr="00EE3433">
        <w:rPr>
          <w:rFonts w:eastAsia="Times New Roman" w:cs="Segoe UI"/>
          <w:color w:val="000000"/>
        </w:rPr>
        <w:t>Providing specific appointment times or other strategies to manage patient flow and avoid crowding.</w:t>
      </w:r>
    </w:p>
    <w:p w14:paraId="309CE4CB" w14:textId="77777777" w:rsidR="00EA39EA" w:rsidRPr="00EE3433" w:rsidRDefault="00EA39EA" w:rsidP="00EA39EA">
      <w:pPr>
        <w:numPr>
          <w:ilvl w:val="0"/>
          <w:numId w:val="15"/>
        </w:numPr>
        <w:spacing w:after="0" w:line="240" w:lineRule="auto"/>
        <w:rPr>
          <w:rFonts w:eastAsia="Times New Roman" w:cs="Segoe UI"/>
          <w:color w:val="000000"/>
        </w:rPr>
      </w:pPr>
      <w:r w:rsidRPr="00EE3433">
        <w:rPr>
          <w:rFonts w:eastAsia="Times New Roman" w:cs="Segoe UI"/>
          <w:color w:val="000000"/>
        </w:rPr>
        <w:t>Ensuring sufficient staff and resources to help move patients through the clinic flow as quickly as possible.</w:t>
      </w:r>
    </w:p>
    <w:p w14:paraId="0E021278" w14:textId="6ADB075D" w:rsidR="00EA39EA" w:rsidRPr="00EE3433" w:rsidRDefault="00EA39EA" w:rsidP="00EA39EA">
      <w:pPr>
        <w:numPr>
          <w:ilvl w:val="0"/>
          <w:numId w:val="15"/>
        </w:numPr>
        <w:spacing w:after="0" w:line="240" w:lineRule="auto"/>
        <w:rPr>
          <w:rFonts w:eastAsia="Times New Roman" w:cs="Segoe UI"/>
          <w:color w:val="000000"/>
        </w:rPr>
      </w:pPr>
      <w:r w:rsidRPr="00EE3433">
        <w:rPr>
          <w:rFonts w:eastAsia="Times New Roman" w:cs="Segoe UI"/>
          <w:color w:val="000000"/>
        </w:rPr>
        <w:t>Limiting the overall number of attendees at any given time, particularly for populations at increased risk for </w:t>
      </w:r>
      <w:hyperlink r:id="rId24" w:history="1">
        <w:r w:rsidRPr="00EE3433">
          <w:rPr>
            <w:rFonts w:eastAsia="Times New Roman" w:cs="Segoe UI"/>
            <w:color w:val="075290"/>
            <w:u w:val="single"/>
          </w:rPr>
          <w:t>severe ill</w:t>
        </w:r>
        <w:r w:rsidRPr="00EE3433">
          <w:rPr>
            <w:rFonts w:eastAsia="Times New Roman" w:cs="Segoe UI"/>
            <w:color w:val="075290"/>
            <w:u w:val="single"/>
          </w:rPr>
          <w:t>n</w:t>
        </w:r>
        <w:r w:rsidRPr="00EE3433">
          <w:rPr>
            <w:rFonts w:eastAsia="Times New Roman" w:cs="Segoe UI"/>
            <w:color w:val="075290"/>
            <w:u w:val="single"/>
          </w:rPr>
          <w:t>ess from COVID-19</w:t>
        </w:r>
      </w:hyperlink>
      <w:r w:rsidRPr="00EE3433">
        <w:rPr>
          <w:rFonts w:eastAsia="Times New Roman" w:cs="Segoe UI"/>
          <w:color w:val="000000"/>
        </w:rPr>
        <w:t>.</w:t>
      </w:r>
    </w:p>
    <w:p w14:paraId="008B4D74" w14:textId="77777777" w:rsidR="00EA39EA" w:rsidRPr="00EE3433" w:rsidRDefault="00EA39EA" w:rsidP="00EA39EA">
      <w:pPr>
        <w:numPr>
          <w:ilvl w:val="0"/>
          <w:numId w:val="15"/>
        </w:numPr>
        <w:spacing w:after="0" w:line="240" w:lineRule="auto"/>
        <w:rPr>
          <w:rFonts w:eastAsia="Times New Roman" w:cs="Segoe UI"/>
          <w:color w:val="000000"/>
        </w:rPr>
      </w:pPr>
      <w:r w:rsidRPr="00EE3433">
        <w:rPr>
          <w:rFonts w:eastAsia="Times New Roman" w:cs="Segoe UI"/>
          <w:color w:val="000000"/>
        </w:rPr>
        <w:lastRenderedPageBreak/>
        <w:t>Setting up a unidirectional site flow with signs, ropes, or other measures to direct site traffic and ensure physical distancing between patients.</w:t>
      </w:r>
    </w:p>
    <w:p w14:paraId="7E21D235" w14:textId="77777777" w:rsidR="00EA39EA" w:rsidRPr="00EE3433" w:rsidRDefault="00EA39EA" w:rsidP="009876FF">
      <w:pPr>
        <w:numPr>
          <w:ilvl w:val="0"/>
          <w:numId w:val="15"/>
        </w:numPr>
        <w:spacing w:after="0" w:line="240" w:lineRule="auto"/>
        <w:rPr>
          <w:rFonts w:eastAsia="Times New Roman" w:cs="Segoe UI"/>
          <w:color w:val="000000"/>
        </w:rPr>
      </w:pPr>
      <w:r w:rsidRPr="00EE3433">
        <w:rPr>
          <w:rFonts w:eastAsia="Times New Roman" w:cs="Segoe UI"/>
          <w:color w:val="000000"/>
        </w:rPr>
        <w:t>When feasible, arranging a separate vaccination area or separate hours for persons at increased risk for severe illness from COVID-19, such as older adults and persons with underlying medical conditions.</w:t>
      </w:r>
    </w:p>
    <w:p w14:paraId="25AC6C1A" w14:textId="77777777" w:rsidR="006247DA" w:rsidRDefault="00452C65" w:rsidP="00500F6F">
      <w:pPr>
        <w:numPr>
          <w:ilvl w:val="0"/>
          <w:numId w:val="15"/>
        </w:numPr>
        <w:spacing w:after="0" w:line="240" w:lineRule="auto"/>
        <w:rPr>
          <w:rFonts w:eastAsia="Times New Roman" w:cs="Segoe UI"/>
          <w:color w:val="000000"/>
        </w:rPr>
      </w:pPr>
      <w:r w:rsidRPr="009876FF">
        <w:rPr>
          <w:rFonts w:eastAsia="Times New Roman" w:cs="Segoe UI"/>
          <w:color w:val="000000"/>
        </w:rPr>
        <w:t xml:space="preserve">Selecting a space large enough to </w:t>
      </w:r>
      <w:r w:rsidR="00901ED5" w:rsidRPr="009876FF">
        <w:rPr>
          <w:rFonts w:eastAsia="Times New Roman" w:cs="Segoe UI"/>
          <w:color w:val="000000"/>
        </w:rPr>
        <w:t xml:space="preserve">ensure </w:t>
      </w:r>
      <w:r w:rsidRPr="009876FF">
        <w:rPr>
          <w:rFonts w:eastAsia="Times New Roman" w:cs="Segoe UI"/>
          <w:color w:val="000000"/>
        </w:rPr>
        <w:t xml:space="preserve">a minimum distance </w:t>
      </w:r>
      <w:r w:rsidR="005F5B67" w:rsidRPr="009876FF">
        <w:rPr>
          <w:rFonts w:eastAsia="Times New Roman" w:cs="Segoe UI"/>
          <w:color w:val="000000"/>
        </w:rPr>
        <w:t>of 6 feet between</w:t>
      </w:r>
      <w:r w:rsidR="00901ED5" w:rsidRPr="009876FF">
        <w:rPr>
          <w:rFonts w:eastAsia="Times New Roman" w:cs="Segoe UI"/>
          <w:color w:val="000000"/>
        </w:rPr>
        <w:t xml:space="preserve"> patients</w:t>
      </w:r>
      <w:r w:rsidR="006D266F" w:rsidRPr="00EE3433">
        <w:rPr>
          <w:rFonts w:eastAsia="Times New Roman" w:cs="Segoe UI"/>
          <w:color w:val="000000"/>
        </w:rPr>
        <w:t>:</w:t>
      </w:r>
      <w:r w:rsidR="00A26D4E" w:rsidRPr="00EE3433">
        <w:rPr>
          <w:rFonts w:eastAsia="Times New Roman" w:cs="Segoe UI"/>
          <w:color w:val="000000"/>
        </w:rPr>
        <w:t xml:space="preserve"> </w:t>
      </w:r>
      <w:r w:rsidR="00500F6F" w:rsidRPr="00EE3433">
        <w:rPr>
          <w:rFonts w:eastAsia="Times New Roman" w:cs="Segoe UI"/>
          <w:color w:val="000000"/>
        </w:rPr>
        <w:t>in</w:t>
      </w:r>
      <w:r w:rsidR="00500F6F" w:rsidRPr="00EA39EA">
        <w:rPr>
          <w:rFonts w:eastAsia="Times New Roman" w:cs="Segoe UI"/>
          <w:color w:val="000000"/>
        </w:rPr>
        <w:t xml:space="preserve"> line or in waiting areas for vaccination</w:t>
      </w:r>
      <w:r w:rsidR="006D266F">
        <w:rPr>
          <w:rFonts w:eastAsia="Times New Roman" w:cs="Segoe UI"/>
          <w:color w:val="000000"/>
        </w:rPr>
        <w:t>;</w:t>
      </w:r>
      <w:r w:rsidR="00500F6F" w:rsidRPr="00EA39EA">
        <w:rPr>
          <w:rFonts w:eastAsia="Times New Roman" w:cs="Segoe UI"/>
          <w:color w:val="000000"/>
        </w:rPr>
        <w:t xml:space="preserve"> between vaccination stations</w:t>
      </w:r>
      <w:r w:rsidR="006D266F">
        <w:rPr>
          <w:rFonts w:eastAsia="Times New Roman" w:cs="Segoe UI"/>
          <w:color w:val="000000"/>
        </w:rPr>
        <w:t xml:space="preserve">; </w:t>
      </w:r>
      <w:r w:rsidR="00500F6F" w:rsidRPr="00EA39EA">
        <w:rPr>
          <w:rFonts w:eastAsia="Times New Roman" w:cs="Segoe UI"/>
          <w:color w:val="000000"/>
        </w:rPr>
        <w:t>and in post</w:t>
      </w:r>
      <w:r w:rsidR="00023A62">
        <w:rPr>
          <w:rFonts w:eastAsia="Times New Roman" w:cs="Segoe UI"/>
          <w:color w:val="000000"/>
        </w:rPr>
        <w:t>-</w:t>
      </w:r>
      <w:r w:rsidR="00500F6F" w:rsidRPr="00EA39EA">
        <w:rPr>
          <w:rFonts w:eastAsia="Times New Roman" w:cs="Segoe UI"/>
          <w:color w:val="000000"/>
        </w:rPr>
        <w:t xml:space="preserve">vaccination monitoring areas </w:t>
      </w:r>
    </w:p>
    <w:p w14:paraId="42AA87F6" w14:textId="77777777" w:rsidR="006247DA" w:rsidRDefault="006247DA" w:rsidP="00500F6F">
      <w:pPr>
        <w:numPr>
          <w:ilvl w:val="0"/>
          <w:numId w:val="15"/>
        </w:numPr>
        <w:spacing w:after="0" w:line="240" w:lineRule="auto"/>
        <w:rPr>
          <w:rFonts w:eastAsia="Times New Roman" w:cs="Segoe UI"/>
          <w:color w:val="000000"/>
        </w:rPr>
      </w:pPr>
      <w:r>
        <w:rPr>
          <w:rFonts w:eastAsia="Times New Roman" w:cs="Segoe UI"/>
          <w:color w:val="000000"/>
        </w:rPr>
        <w:t>T</w:t>
      </w:r>
      <w:r w:rsidR="00500F6F" w:rsidRPr="00EA39EA">
        <w:rPr>
          <w:rFonts w:eastAsia="Times New Roman" w:cs="Segoe UI"/>
          <w:color w:val="000000"/>
        </w:rPr>
        <w:t>he Advisory Committee on Immunization Practices </w:t>
      </w:r>
      <w:hyperlink r:id="rId25" w:history="1">
        <w:r>
          <w:rPr>
            <w:rStyle w:val="Hyperlink"/>
            <w:rFonts w:eastAsia="Times New Roman" w:cs="Segoe UI"/>
          </w:rPr>
          <w:t>recommends that providers consider observing patients for 15 minutes after routin</w:t>
        </w:r>
        <w:r>
          <w:rPr>
            <w:rStyle w:val="Hyperlink"/>
            <w:rFonts w:eastAsia="Times New Roman" w:cs="Segoe UI"/>
          </w:rPr>
          <w:t>e</w:t>
        </w:r>
        <w:r>
          <w:rPr>
            <w:rStyle w:val="Hyperlink"/>
            <w:rFonts w:eastAsia="Times New Roman" w:cs="Segoe UI"/>
          </w:rPr>
          <w:t xml:space="preserve"> vaccination</w:t>
        </w:r>
      </w:hyperlink>
      <w:r w:rsidR="00500F6F" w:rsidRPr="00EA39EA">
        <w:rPr>
          <w:rFonts w:eastAsia="Times New Roman" w:cs="Segoe UI"/>
          <w:color w:val="000000"/>
        </w:rPr>
        <w:t> to decrease the risk for injury should they faint.</w:t>
      </w:r>
      <w:r>
        <w:rPr>
          <w:rFonts w:eastAsia="Times New Roman" w:cs="Segoe UI"/>
          <w:color w:val="000000"/>
        </w:rPr>
        <w:t xml:space="preserve"> </w:t>
      </w:r>
    </w:p>
    <w:p w14:paraId="0BC3F4B7" w14:textId="64549678" w:rsidR="00454B27" w:rsidRPr="00D3455F" w:rsidRDefault="006247DA" w:rsidP="00D3455F">
      <w:pPr>
        <w:numPr>
          <w:ilvl w:val="0"/>
          <w:numId w:val="15"/>
        </w:numPr>
        <w:spacing w:after="0" w:line="240" w:lineRule="auto"/>
        <w:rPr>
          <w:rFonts w:eastAsia="Times New Roman" w:cs="Segoe UI"/>
          <w:color w:val="000000"/>
        </w:rPr>
      </w:pPr>
      <w:r>
        <w:rPr>
          <w:rFonts w:eastAsia="Times New Roman" w:cs="Segoe UI"/>
          <w:color w:val="000000"/>
        </w:rPr>
        <w:t xml:space="preserve">After COVID-19 vaccination, there is an observation period of </w:t>
      </w:r>
      <w:hyperlink r:id="rId26" w:history="1">
        <w:r w:rsidRPr="006247DA">
          <w:rPr>
            <w:rStyle w:val="Hyperlink"/>
            <w:rFonts w:eastAsia="Times New Roman" w:cs="Segoe UI"/>
          </w:rPr>
          <w:t xml:space="preserve">either </w:t>
        </w:r>
        <w:r w:rsidRPr="006247DA">
          <w:rPr>
            <w:rStyle w:val="Hyperlink"/>
            <w:rFonts w:eastAsia="Times New Roman" w:cs="Segoe UI"/>
          </w:rPr>
          <w:t>30 minutes</w:t>
        </w:r>
        <w:r w:rsidRPr="006247DA">
          <w:rPr>
            <w:rStyle w:val="Hyperlink"/>
            <w:rFonts w:eastAsia="Times New Roman" w:cs="Segoe UI"/>
          </w:rPr>
          <w:t xml:space="preserve"> or </w:t>
        </w:r>
        <w:r w:rsidRPr="006247DA">
          <w:rPr>
            <w:rStyle w:val="Hyperlink"/>
            <w:rFonts w:eastAsia="Times New Roman" w:cs="Segoe UI"/>
          </w:rPr>
          <w:t>15 minutes</w:t>
        </w:r>
      </w:hyperlink>
      <w:r>
        <w:rPr>
          <w:rFonts w:eastAsia="Times New Roman" w:cs="Segoe UI"/>
          <w:color w:val="000000"/>
        </w:rPr>
        <w:t xml:space="preserve">, dependent on how they answer </w:t>
      </w:r>
      <w:hyperlink r:id="rId27" w:history="1">
        <w:r w:rsidRPr="006247DA">
          <w:rPr>
            <w:rStyle w:val="Hyperlink"/>
            <w:rFonts w:eastAsia="Times New Roman" w:cs="Segoe UI"/>
          </w:rPr>
          <w:t>screening qu</w:t>
        </w:r>
        <w:r w:rsidRPr="006247DA">
          <w:rPr>
            <w:rStyle w:val="Hyperlink"/>
            <w:rFonts w:eastAsia="Times New Roman" w:cs="Segoe UI"/>
          </w:rPr>
          <w:t>e</w:t>
        </w:r>
        <w:r w:rsidRPr="006247DA">
          <w:rPr>
            <w:rStyle w:val="Hyperlink"/>
            <w:rFonts w:eastAsia="Times New Roman" w:cs="Segoe UI"/>
          </w:rPr>
          <w:t>stions</w:t>
        </w:r>
      </w:hyperlink>
      <w:r>
        <w:rPr>
          <w:rFonts w:eastAsia="Times New Roman" w:cs="Segoe UI"/>
          <w:color w:val="000000"/>
        </w:rPr>
        <w:t>.</w:t>
      </w:r>
    </w:p>
    <w:p w14:paraId="4082556C" w14:textId="73C1A354" w:rsidR="00A74464" w:rsidRPr="009876FF" w:rsidRDefault="00A74464" w:rsidP="009876FF">
      <w:pPr>
        <w:pStyle w:val="ListParagraph"/>
        <w:numPr>
          <w:ilvl w:val="0"/>
          <w:numId w:val="3"/>
        </w:numPr>
        <w:spacing w:before="240" w:after="0" w:line="240" w:lineRule="auto"/>
        <w:ind w:left="446"/>
        <w:rPr>
          <w:rFonts w:cstheme="minorHAnsi"/>
          <w:color w:val="000000"/>
        </w:rPr>
      </w:pPr>
      <w:r w:rsidRPr="009876FF">
        <w:rPr>
          <w:rFonts w:cstheme="minorHAnsi"/>
          <w:color w:val="000000"/>
        </w:rPr>
        <w:t>Ensure all staff adhere to the following infection prevention and control procedures:</w:t>
      </w:r>
    </w:p>
    <w:p w14:paraId="6313DC6F" w14:textId="4877FA3D" w:rsidR="00A74464" w:rsidRPr="009876FF" w:rsidRDefault="00A74464" w:rsidP="00A74464">
      <w:pPr>
        <w:numPr>
          <w:ilvl w:val="1"/>
          <w:numId w:val="3"/>
        </w:numPr>
        <w:shd w:val="clear" w:color="auto" w:fill="FFFFFF"/>
        <w:spacing w:before="100" w:beforeAutospacing="1" w:after="100" w:afterAutospacing="1" w:line="240" w:lineRule="auto"/>
        <w:rPr>
          <w:rFonts w:cstheme="minorHAnsi"/>
          <w:color w:val="000000"/>
        </w:rPr>
      </w:pPr>
      <w:r w:rsidRPr="009876FF">
        <w:rPr>
          <w:rFonts w:cstheme="minorHAnsi"/>
          <w:color w:val="000000"/>
        </w:rPr>
        <w:t>Follow </w:t>
      </w:r>
      <w:hyperlink r:id="rId28" w:history="1">
        <w:r w:rsidRPr="009876FF">
          <w:rPr>
            <w:rStyle w:val="Hyperlink"/>
            <w:rFonts w:cstheme="minorHAnsi"/>
            <w:color w:val="075290"/>
          </w:rPr>
          <w:t>Standard Precautions</w:t>
        </w:r>
      </w:hyperlink>
      <w:r w:rsidRPr="009876FF">
        <w:rPr>
          <w:rFonts w:cstheme="minorHAnsi"/>
          <w:color w:val="000000"/>
        </w:rPr>
        <w:t xml:space="preserve">, which include guidance for hand hygiene and </w:t>
      </w:r>
      <w:r w:rsidR="007468B2" w:rsidRPr="009876FF">
        <w:rPr>
          <w:rFonts w:cstheme="minorHAnsi"/>
          <w:color w:val="000000"/>
        </w:rPr>
        <w:t>the frequent cleaning of high</w:t>
      </w:r>
      <w:r w:rsidR="00DF6F2D">
        <w:rPr>
          <w:rFonts w:cstheme="minorHAnsi"/>
          <w:color w:val="000000"/>
        </w:rPr>
        <w:t>-</w:t>
      </w:r>
      <w:r w:rsidR="007468B2" w:rsidRPr="009876FF">
        <w:rPr>
          <w:rFonts w:cstheme="minorHAnsi"/>
          <w:color w:val="000000"/>
        </w:rPr>
        <w:t xml:space="preserve">touch surfaces in the clinic environment. </w:t>
      </w:r>
    </w:p>
    <w:p w14:paraId="140D3E6D" w14:textId="777841F3" w:rsidR="004338B7" w:rsidRPr="009876FF" w:rsidRDefault="004338B7" w:rsidP="00A74464">
      <w:pPr>
        <w:numPr>
          <w:ilvl w:val="1"/>
          <w:numId w:val="3"/>
        </w:numPr>
        <w:shd w:val="clear" w:color="auto" w:fill="FFFFFF"/>
        <w:spacing w:before="100" w:beforeAutospacing="1" w:after="100" w:afterAutospacing="1" w:line="240" w:lineRule="auto"/>
        <w:rPr>
          <w:rFonts w:cstheme="minorHAnsi"/>
          <w:color w:val="000000"/>
        </w:rPr>
      </w:pPr>
      <w:r w:rsidRPr="009876FF">
        <w:rPr>
          <w:rFonts w:cstheme="minorHAnsi"/>
          <w:color w:val="000000"/>
        </w:rPr>
        <w:t>Currently, recommended PPE for staff administering immunizations includes:</w:t>
      </w:r>
    </w:p>
    <w:p w14:paraId="6A6BF212" w14:textId="3C1B687B" w:rsidR="004338B7" w:rsidRPr="009876FF" w:rsidRDefault="00DF6F2D" w:rsidP="004338B7">
      <w:pPr>
        <w:numPr>
          <w:ilvl w:val="2"/>
          <w:numId w:val="3"/>
        </w:numPr>
        <w:shd w:val="clear" w:color="auto" w:fill="FFFFFF"/>
        <w:spacing w:before="100" w:beforeAutospacing="1" w:after="100" w:afterAutospacing="1" w:line="240" w:lineRule="auto"/>
        <w:rPr>
          <w:rFonts w:cstheme="minorHAnsi"/>
          <w:color w:val="000000"/>
        </w:rPr>
      </w:pPr>
      <w:r>
        <w:rPr>
          <w:rFonts w:cstheme="minorHAnsi"/>
          <w:color w:val="000000"/>
        </w:rPr>
        <w:t>M</w:t>
      </w:r>
      <w:r w:rsidR="004338B7" w:rsidRPr="009876FF">
        <w:rPr>
          <w:rFonts w:cstheme="minorHAnsi"/>
          <w:color w:val="000000"/>
        </w:rPr>
        <w:t>edical facemask</w:t>
      </w:r>
    </w:p>
    <w:p w14:paraId="6AAD6BE2" w14:textId="1C391BDC" w:rsidR="004338B7" w:rsidRPr="009876FF" w:rsidRDefault="00DF6F2D" w:rsidP="004338B7">
      <w:pPr>
        <w:numPr>
          <w:ilvl w:val="2"/>
          <w:numId w:val="3"/>
        </w:numPr>
        <w:shd w:val="clear" w:color="auto" w:fill="FFFFFF"/>
        <w:spacing w:before="100" w:beforeAutospacing="1" w:after="100" w:afterAutospacing="1" w:line="240" w:lineRule="auto"/>
        <w:rPr>
          <w:rFonts w:cstheme="minorHAnsi"/>
          <w:color w:val="000000"/>
        </w:rPr>
      </w:pPr>
      <w:r>
        <w:rPr>
          <w:rFonts w:cstheme="minorHAnsi"/>
          <w:color w:val="000000"/>
        </w:rPr>
        <w:t>E</w:t>
      </w:r>
      <w:r w:rsidR="004338B7" w:rsidRPr="009876FF">
        <w:rPr>
          <w:rFonts w:cstheme="minorHAnsi"/>
          <w:color w:val="000000"/>
        </w:rPr>
        <w:t xml:space="preserve">ye protection </w:t>
      </w:r>
    </w:p>
    <w:p w14:paraId="1A420069" w14:textId="39A97A6B" w:rsidR="004338B7" w:rsidRPr="009876FF" w:rsidRDefault="00DF6F2D" w:rsidP="004338B7">
      <w:pPr>
        <w:numPr>
          <w:ilvl w:val="2"/>
          <w:numId w:val="3"/>
        </w:numPr>
        <w:shd w:val="clear" w:color="auto" w:fill="FFFFFF"/>
        <w:spacing w:before="100" w:beforeAutospacing="1" w:after="100" w:afterAutospacing="1" w:line="240" w:lineRule="auto"/>
        <w:rPr>
          <w:rFonts w:cstheme="minorHAnsi"/>
          <w:color w:val="000000"/>
        </w:rPr>
      </w:pPr>
      <w:r>
        <w:rPr>
          <w:rFonts w:cstheme="minorHAnsi"/>
          <w:color w:val="000000"/>
        </w:rPr>
        <w:t>G</w:t>
      </w:r>
      <w:r w:rsidR="004338B7" w:rsidRPr="009876FF">
        <w:rPr>
          <w:rFonts w:cstheme="minorHAnsi"/>
          <w:color w:val="000000"/>
        </w:rPr>
        <w:t>loves when administering an oral or intranasal vaccine (see additional info below)</w:t>
      </w:r>
    </w:p>
    <w:p w14:paraId="4CC2ED0E" w14:textId="296EDAA0" w:rsidR="004338B7" w:rsidRPr="009876FF" w:rsidRDefault="00DF6F2D" w:rsidP="004338B7">
      <w:pPr>
        <w:numPr>
          <w:ilvl w:val="2"/>
          <w:numId w:val="3"/>
        </w:numPr>
        <w:shd w:val="clear" w:color="auto" w:fill="FFFFFF"/>
        <w:spacing w:before="100" w:beforeAutospacing="1" w:after="100" w:afterAutospacing="1" w:line="240" w:lineRule="auto"/>
        <w:rPr>
          <w:rFonts w:cstheme="minorHAnsi"/>
          <w:color w:val="000000"/>
        </w:rPr>
      </w:pPr>
      <w:r>
        <w:rPr>
          <w:rFonts w:cstheme="minorHAnsi"/>
          <w:color w:val="000000"/>
        </w:rPr>
        <w:t>G</w:t>
      </w:r>
      <w:r w:rsidR="004338B7" w:rsidRPr="009876FF">
        <w:rPr>
          <w:rFonts w:cstheme="minorHAnsi"/>
          <w:color w:val="000000"/>
        </w:rPr>
        <w:t>owns are not currently recommended</w:t>
      </w:r>
    </w:p>
    <w:p w14:paraId="2856C8D3" w14:textId="192EB1F5" w:rsidR="0001230D" w:rsidRPr="0001230D" w:rsidRDefault="00CF16B0" w:rsidP="009876FF">
      <w:pPr>
        <w:numPr>
          <w:ilvl w:val="1"/>
          <w:numId w:val="3"/>
        </w:numPr>
        <w:shd w:val="clear" w:color="auto" w:fill="FFFFFF"/>
        <w:spacing w:before="100" w:beforeAutospacing="1" w:line="240" w:lineRule="auto"/>
        <w:rPr>
          <w:rFonts w:cstheme="minorHAnsi"/>
          <w:color w:val="000000"/>
        </w:rPr>
      </w:pPr>
      <w:r w:rsidRPr="009876FF">
        <w:rPr>
          <w:rFonts w:cstheme="minorHAnsi"/>
          <w:color w:val="000000"/>
        </w:rPr>
        <w:t xml:space="preserve">Since COVID-19 guidance is evolving, regularly </w:t>
      </w:r>
      <w:r w:rsidR="00454B27" w:rsidRPr="009876FF">
        <w:rPr>
          <w:color w:val="000000"/>
        </w:rPr>
        <w:t xml:space="preserve">check </w:t>
      </w:r>
      <w:hyperlink r:id="rId29" w:history="1">
        <w:r w:rsidR="00454B27" w:rsidRPr="009876FF">
          <w:rPr>
            <w:rStyle w:val="Hyperlink"/>
            <w:rFonts w:cstheme="minorHAnsi"/>
          </w:rPr>
          <w:t>CDC’s Infection Control Guidance for Healthcare Professionals about Coronavirus (COVID-19)</w:t>
        </w:r>
      </w:hyperlink>
      <w:r w:rsidRPr="009876FF">
        <w:rPr>
          <w:rFonts w:cstheme="minorHAnsi"/>
          <w:color w:val="000000"/>
        </w:rPr>
        <w:t xml:space="preserve"> for updated information.</w:t>
      </w:r>
    </w:p>
    <w:p w14:paraId="29EDCB5E" w14:textId="52F551FA" w:rsidR="00A74464" w:rsidRPr="009876FF" w:rsidRDefault="00A74464">
      <w:pPr>
        <w:numPr>
          <w:ilvl w:val="0"/>
          <w:numId w:val="3"/>
        </w:numPr>
        <w:shd w:val="clear" w:color="auto" w:fill="FFFFFF"/>
        <w:spacing w:before="100" w:beforeAutospacing="1" w:after="100" w:afterAutospacing="1" w:line="240" w:lineRule="auto"/>
        <w:rPr>
          <w:rFonts w:cstheme="minorHAnsi"/>
          <w:color w:val="000000"/>
        </w:rPr>
      </w:pPr>
      <w:r w:rsidRPr="009876FF">
        <w:rPr>
          <w:rFonts w:cstheme="minorHAnsi"/>
          <w:color w:val="000000"/>
        </w:rPr>
        <w:t>Consider these additional steps during vaccine administration:</w:t>
      </w:r>
    </w:p>
    <w:p w14:paraId="229F8BC6" w14:textId="77777777" w:rsidR="00A74464" w:rsidRPr="009876FF" w:rsidRDefault="00A74464">
      <w:pPr>
        <w:numPr>
          <w:ilvl w:val="1"/>
          <w:numId w:val="3"/>
        </w:numPr>
        <w:shd w:val="clear" w:color="auto" w:fill="FFFFFF"/>
        <w:spacing w:before="100" w:beforeAutospacing="1" w:after="100" w:afterAutospacing="1" w:line="240" w:lineRule="auto"/>
        <w:rPr>
          <w:rFonts w:cstheme="minorHAnsi"/>
          <w:color w:val="000000"/>
        </w:rPr>
      </w:pPr>
      <w:r w:rsidRPr="009876FF">
        <w:rPr>
          <w:rFonts w:cstheme="minorHAnsi"/>
          <w:color w:val="000000"/>
        </w:rPr>
        <w:t>Intranasal or oral vaccines:</w:t>
      </w:r>
    </w:p>
    <w:p w14:paraId="5DC1EE5D" w14:textId="77777777" w:rsidR="00A74464" w:rsidRPr="009876FF" w:rsidRDefault="00A74464">
      <w:pPr>
        <w:numPr>
          <w:ilvl w:val="2"/>
          <w:numId w:val="3"/>
        </w:numPr>
        <w:shd w:val="clear" w:color="auto" w:fill="FFFFFF"/>
        <w:spacing w:before="100" w:beforeAutospacing="1" w:after="100" w:afterAutospacing="1" w:line="240" w:lineRule="auto"/>
        <w:rPr>
          <w:rFonts w:cstheme="minorHAnsi"/>
          <w:color w:val="000000"/>
        </w:rPr>
      </w:pPr>
      <w:r w:rsidRPr="009876FF">
        <w:rPr>
          <w:rFonts w:cstheme="minorHAnsi"/>
          <w:color w:val="000000"/>
        </w:rPr>
        <w:t>Healthcare providers should wear gloves when giving intranasal or oral vaccines because of the increased likelihood of coming into contact with a patient’s mucous membranes and body fluids. They should change their gloves and wash their hands between patients.</w:t>
      </w:r>
    </w:p>
    <w:p w14:paraId="73E251E7" w14:textId="0FDB2CC5" w:rsidR="00A74464" w:rsidRPr="00742B0F" w:rsidRDefault="00A74464" w:rsidP="00A74464">
      <w:pPr>
        <w:numPr>
          <w:ilvl w:val="2"/>
          <w:numId w:val="3"/>
        </w:numPr>
        <w:shd w:val="clear" w:color="auto" w:fill="FFFFFF"/>
        <w:spacing w:before="100" w:beforeAutospacing="1" w:after="100" w:afterAutospacing="1" w:line="240" w:lineRule="auto"/>
        <w:rPr>
          <w:rFonts w:cstheme="minorHAnsi"/>
          <w:color w:val="000000"/>
        </w:rPr>
      </w:pPr>
      <w:r w:rsidRPr="00742B0F">
        <w:rPr>
          <w:rFonts w:cstheme="minorHAnsi"/>
          <w:color w:val="000000"/>
        </w:rPr>
        <w:t>Giving these vaccines is not considered an </w:t>
      </w:r>
      <w:hyperlink r:id="rId30" w:anchor="Infection-Control" w:history="1">
        <w:r w:rsidR="00742B0F" w:rsidRPr="00742B0F">
          <w:rPr>
            <w:rFonts w:ascii="Calibri" w:eastAsia="Calibri" w:hAnsi="Calibri" w:cs="Times New Roman"/>
            <w:color w:val="0000FF"/>
            <w:u w:val="single"/>
          </w:rPr>
          <w:t>aerosol-generating procedure</w:t>
        </w:r>
      </w:hyperlink>
      <w:r w:rsidR="00742B0F" w:rsidRPr="00742B0F">
        <w:rPr>
          <w:rFonts w:ascii="Calibri" w:eastAsia="Calibri" w:hAnsi="Calibri" w:cs="Times New Roman"/>
          <w:color w:val="1F497D"/>
        </w:rPr>
        <w:t xml:space="preserve"> </w:t>
      </w:r>
      <w:r w:rsidRPr="00742B0F">
        <w:rPr>
          <w:rFonts w:cstheme="minorHAnsi"/>
          <w:color w:val="000000"/>
        </w:rPr>
        <w:t>and thus, the use of an N95 or higher-level respirator is not recommended.</w:t>
      </w:r>
    </w:p>
    <w:p w14:paraId="4C6D0F3E" w14:textId="77777777" w:rsidR="00A74464" w:rsidRPr="009876FF" w:rsidRDefault="00A74464" w:rsidP="00A74464">
      <w:pPr>
        <w:numPr>
          <w:ilvl w:val="1"/>
          <w:numId w:val="3"/>
        </w:numPr>
        <w:shd w:val="clear" w:color="auto" w:fill="FFFFFF"/>
        <w:spacing w:before="100" w:beforeAutospacing="1" w:after="100" w:afterAutospacing="1" w:line="240" w:lineRule="auto"/>
        <w:rPr>
          <w:rFonts w:cstheme="minorHAnsi"/>
          <w:color w:val="000000"/>
        </w:rPr>
      </w:pPr>
      <w:r w:rsidRPr="009876FF">
        <w:rPr>
          <w:rFonts w:cstheme="minorHAnsi"/>
          <w:color w:val="000000"/>
        </w:rPr>
        <w:t>Intramuscular or subcutaneous vaccines:</w:t>
      </w:r>
    </w:p>
    <w:p w14:paraId="117AE958" w14:textId="3C1E7DFE" w:rsidR="00A74464" w:rsidRPr="009876FF" w:rsidRDefault="0099793D" w:rsidP="009876FF">
      <w:pPr>
        <w:numPr>
          <w:ilvl w:val="2"/>
          <w:numId w:val="3"/>
        </w:numPr>
        <w:shd w:val="clear" w:color="auto" w:fill="FFFFFF"/>
        <w:spacing w:before="100" w:beforeAutospacing="1" w:line="240" w:lineRule="auto"/>
        <w:rPr>
          <w:rFonts w:cstheme="minorHAnsi"/>
          <w:color w:val="000000"/>
        </w:rPr>
      </w:pPr>
      <w:hyperlink r:id="rId31" w:history="1">
        <w:r w:rsidR="00A74464" w:rsidRPr="009876FF">
          <w:rPr>
            <w:rStyle w:val="Hyperlink"/>
            <w:rFonts w:cstheme="minorHAnsi"/>
            <w:color w:val="075290"/>
          </w:rPr>
          <w:t>If healthcare providers wear gloves when administering vaccine</w:t>
        </w:r>
      </w:hyperlink>
      <w:r w:rsidR="00A74464" w:rsidRPr="009876FF">
        <w:rPr>
          <w:rFonts w:cstheme="minorHAnsi"/>
          <w:color w:val="000000"/>
        </w:rPr>
        <w:t>, they should change their gloves and wash their hands between patients.</w:t>
      </w:r>
    </w:p>
    <w:p w14:paraId="6B42F899" w14:textId="3138A7C9" w:rsidR="00645A90" w:rsidRPr="009876FF" w:rsidRDefault="00645A90" w:rsidP="009876FF">
      <w:pPr>
        <w:numPr>
          <w:ilvl w:val="0"/>
          <w:numId w:val="3"/>
        </w:numPr>
        <w:spacing w:before="100" w:beforeAutospacing="1" w:after="100" w:afterAutospacing="1" w:line="240" w:lineRule="auto"/>
      </w:pPr>
      <w:r w:rsidRPr="009876FF">
        <w:t>Perform hand hygiene before vaccine preparation, between patients, and any time hands become soiled.</w:t>
      </w:r>
    </w:p>
    <w:p w14:paraId="38C3C2EC" w14:textId="27C226A5" w:rsidR="00454B27" w:rsidRPr="009876FF" w:rsidRDefault="00645A90" w:rsidP="009876FF">
      <w:pPr>
        <w:numPr>
          <w:ilvl w:val="1"/>
          <w:numId w:val="3"/>
        </w:numPr>
        <w:spacing w:before="100" w:beforeAutospacing="1" w:after="120" w:line="240" w:lineRule="auto"/>
      </w:pPr>
      <w:r w:rsidRPr="009876FF">
        <w:t>Use a waterless alcohol-based hand rub.  If hands are visibly dirty or contaminated with body fluids, wash with soap and water.</w:t>
      </w:r>
    </w:p>
    <w:p w14:paraId="1F0D6972" w14:textId="4D5A30E6" w:rsidR="00012F0A" w:rsidRPr="009876FF" w:rsidRDefault="00012F0A" w:rsidP="00012F0A">
      <w:pPr>
        <w:numPr>
          <w:ilvl w:val="0"/>
          <w:numId w:val="3"/>
        </w:numPr>
        <w:rPr>
          <w:rStyle w:val="Hyperlink"/>
          <w:color w:val="auto"/>
          <w:u w:val="none"/>
        </w:rPr>
      </w:pPr>
      <w:r w:rsidRPr="009876FF">
        <w:t xml:space="preserve">For additional infection control information, refer to </w:t>
      </w:r>
      <w:hyperlink r:id="rId32" w:history="1">
        <w:r w:rsidRPr="00817DE0">
          <w:rPr>
            <w:rStyle w:val="Hyperlink"/>
            <w:color w:val="2E74B5" w:themeColor="accent5" w:themeShade="BF"/>
          </w:rPr>
          <w:t>CDC’s Interim Infection Prevention and Control Recommendations for Healthcare Personnel During the Coronavirus Disease 2019 (COVID-19) Pandemic</w:t>
        </w:r>
      </w:hyperlink>
      <w:r w:rsidR="0014455C" w:rsidRPr="009876FF">
        <w:rPr>
          <w:rStyle w:val="Hyperlink"/>
          <w:color w:val="auto"/>
        </w:rPr>
        <w:t xml:space="preserve"> </w:t>
      </w:r>
      <w:r w:rsidR="0014455C" w:rsidRPr="009876FF">
        <w:rPr>
          <w:rStyle w:val="Hyperlink"/>
          <w:color w:val="auto"/>
          <w:u w:val="none"/>
        </w:rPr>
        <w:t xml:space="preserve">found on the </w:t>
      </w:r>
      <w:hyperlink r:id="rId33" w:history="1">
        <w:r w:rsidR="0014455C" w:rsidRPr="00817DE0">
          <w:rPr>
            <w:rStyle w:val="Hyperlink"/>
            <w:color w:val="2E74B5" w:themeColor="accent5" w:themeShade="BF"/>
          </w:rPr>
          <w:t>CDC’s Infection Control Guidance for Healthcare Professionals about Coronavirus (COVID-19) webpage</w:t>
        </w:r>
      </w:hyperlink>
      <w:r w:rsidR="00EB7AA3">
        <w:rPr>
          <w:rStyle w:val="Hyperlink"/>
          <w:color w:val="auto"/>
        </w:rPr>
        <w:t>.</w:t>
      </w:r>
    </w:p>
    <w:p w14:paraId="75FBCE0E" w14:textId="2F66FC36" w:rsidR="00C50AE3" w:rsidRDefault="00CC1C52" w:rsidP="007C3435">
      <w:pPr>
        <w:pStyle w:val="ListParagraph"/>
        <w:spacing w:before="160"/>
        <w:ind w:left="0"/>
        <w:rPr>
          <w:rFonts w:cstheme="minorHAnsi"/>
          <w:b/>
          <w:u w:val="single"/>
        </w:rPr>
      </w:pPr>
      <w:r w:rsidRPr="009876FF">
        <w:rPr>
          <w:rFonts w:cstheme="minorHAnsi"/>
          <w:b/>
          <w:u w:val="single"/>
        </w:rPr>
        <w:t>Vaccine Transport, Storage and Handling</w:t>
      </w:r>
      <w:r w:rsidR="00777646">
        <w:rPr>
          <w:rFonts w:cstheme="minorHAnsi"/>
          <w:b/>
          <w:u w:val="single"/>
        </w:rPr>
        <w:t xml:space="preserve"> </w:t>
      </w:r>
    </w:p>
    <w:p w14:paraId="1CE678E3" w14:textId="77777777" w:rsidR="007C3435" w:rsidRPr="009876FF" w:rsidRDefault="007C3435" w:rsidP="007C3435">
      <w:pPr>
        <w:pStyle w:val="ListParagraph"/>
        <w:spacing w:before="160"/>
        <w:ind w:left="0"/>
        <w:rPr>
          <w:rFonts w:cstheme="minorHAnsi"/>
          <w:b/>
          <w:u w:val="single"/>
        </w:rPr>
      </w:pPr>
    </w:p>
    <w:p w14:paraId="27B5F770" w14:textId="42120CAF" w:rsidR="00E22E12" w:rsidRPr="009876FF" w:rsidRDefault="001F4F7A" w:rsidP="007C3435">
      <w:pPr>
        <w:pStyle w:val="ListParagraph"/>
        <w:numPr>
          <w:ilvl w:val="0"/>
          <w:numId w:val="19"/>
        </w:numPr>
        <w:spacing w:before="160" w:line="240" w:lineRule="auto"/>
        <w:rPr>
          <w:b/>
        </w:rPr>
      </w:pPr>
      <w:r w:rsidRPr="009876FF">
        <w:rPr>
          <w:b/>
        </w:rPr>
        <w:t xml:space="preserve">If you need to transport </w:t>
      </w:r>
      <w:r w:rsidR="003E6F00" w:rsidRPr="009876FF">
        <w:rPr>
          <w:b/>
        </w:rPr>
        <w:t xml:space="preserve">state-supplied vaccine, contact Vaccine Unit </w:t>
      </w:r>
      <w:r w:rsidRPr="009876FF">
        <w:rPr>
          <w:b/>
        </w:rPr>
        <w:t xml:space="preserve">(617-983-6828) </w:t>
      </w:r>
      <w:r w:rsidR="00DC476A">
        <w:rPr>
          <w:b/>
        </w:rPr>
        <w:t xml:space="preserve">for guidance </w:t>
      </w:r>
      <w:r w:rsidR="003E6F00" w:rsidRPr="009876FF">
        <w:rPr>
          <w:b/>
        </w:rPr>
        <w:t>to ensure vaccine cold chain is maintained.</w:t>
      </w:r>
      <w:r w:rsidR="00E22E12" w:rsidRPr="009876FF">
        <w:rPr>
          <w:b/>
        </w:rPr>
        <w:t xml:space="preserve"> </w:t>
      </w:r>
    </w:p>
    <w:p w14:paraId="15CEB168" w14:textId="0D0D6B4E" w:rsidR="003E6F00" w:rsidRPr="009876FF" w:rsidRDefault="00E22E12" w:rsidP="009876FF">
      <w:pPr>
        <w:pStyle w:val="ListParagraph"/>
        <w:numPr>
          <w:ilvl w:val="0"/>
          <w:numId w:val="5"/>
        </w:numPr>
        <w:spacing w:beforeLines="120" w:before="288" w:after="0" w:line="240" w:lineRule="auto"/>
        <w:ind w:left="720"/>
        <w:contextualSpacing w:val="0"/>
        <w:rPr>
          <w:b/>
        </w:rPr>
      </w:pPr>
      <w:r w:rsidRPr="009876FF">
        <w:rPr>
          <w:b/>
        </w:rPr>
        <w:t xml:space="preserve">This guidance is for vaccine stored in a refrigerator at temperatures </w:t>
      </w:r>
      <w:r w:rsidRPr="009876FF">
        <w:rPr>
          <w:rFonts w:cs="ITC Legacy Sans Std Book"/>
          <w:b/>
          <w:color w:val="000000"/>
        </w:rPr>
        <w:t>2°C - 8°C (36</w:t>
      </w:r>
      <w:r w:rsidRPr="009876FF">
        <w:rPr>
          <w:rFonts w:cs="ITC Legacy Sans Std Book"/>
          <w:b/>
          <w:color w:val="000000"/>
        </w:rPr>
        <w:sym w:font="Symbol" w:char="F0B0"/>
      </w:r>
      <w:r w:rsidRPr="009876FF">
        <w:rPr>
          <w:rFonts w:cs="ITC Legacy Sans Std Book"/>
          <w:b/>
          <w:color w:val="000000"/>
        </w:rPr>
        <w:t>F - 46</w:t>
      </w:r>
      <w:r w:rsidRPr="009876FF">
        <w:rPr>
          <w:rFonts w:cs="ITC Legacy Sans Std Book"/>
          <w:b/>
          <w:color w:val="000000"/>
        </w:rPr>
        <w:sym w:font="Symbol" w:char="F0B0"/>
      </w:r>
      <w:r w:rsidRPr="009876FF">
        <w:rPr>
          <w:rFonts w:cs="ITC Legacy Sans Std Book"/>
          <w:b/>
          <w:color w:val="000000"/>
        </w:rPr>
        <w:t xml:space="preserve">). </w:t>
      </w:r>
      <w:r w:rsidRPr="00EA39EA">
        <w:rPr>
          <w:rFonts w:cs="ITC Legacy Sans Std Book"/>
          <w:color w:val="000000"/>
        </w:rPr>
        <w:t>If you have questions about vaccine stored in a freezer, please contact the Vaccine Unit.</w:t>
      </w:r>
    </w:p>
    <w:p w14:paraId="46075152" w14:textId="7E547DE3" w:rsidR="00CC1C52" w:rsidRPr="009876FF" w:rsidRDefault="00CC1C52" w:rsidP="009876FF">
      <w:pPr>
        <w:pStyle w:val="ListParagraph"/>
        <w:numPr>
          <w:ilvl w:val="0"/>
          <w:numId w:val="5"/>
        </w:numPr>
        <w:spacing w:before="120" w:after="0" w:line="240" w:lineRule="auto"/>
        <w:ind w:left="720"/>
        <w:contextualSpacing w:val="0"/>
        <w:rPr>
          <w:b/>
        </w:rPr>
      </w:pPr>
      <w:r w:rsidRPr="009876FF">
        <w:t>Ensure plans are in place for maintaining vaccine at appropriate temperatures while it is stored and throughout the clinic day.</w:t>
      </w:r>
    </w:p>
    <w:p w14:paraId="21C791D4" w14:textId="77777777" w:rsidR="00CC1C52" w:rsidRPr="009876FF" w:rsidRDefault="00CC1C52" w:rsidP="00CC1C52">
      <w:pPr>
        <w:spacing w:before="120"/>
        <w:rPr>
          <w:b/>
        </w:rPr>
      </w:pPr>
      <w:r w:rsidRPr="009876FF">
        <w:rPr>
          <w:noProof/>
        </w:rPr>
        <mc:AlternateContent>
          <mc:Choice Requires="wps">
            <w:drawing>
              <wp:anchor distT="0" distB="0" distL="114300" distR="114300" simplePos="0" relativeHeight="251659264" behindDoc="0" locked="0" layoutInCell="1" allowOverlap="1" wp14:anchorId="7686D23E" wp14:editId="318E4E04">
                <wp:simplePos x="0" y="0"/>
                <wp:positionH relativeFrom="column">
                  <wp:posOffset>1139483</wp:posOffset>
                </wp:positionH>
                <wp:positionV relativeFrom="paragraph">
                  <wp:posOffset>127294</wp:posOffset>
                </wp:positionV>
                <wp:extent cx="3762375" cy="914400"/>
                <wp:effectExtent l="0" t="0" r="9525"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914400"/>
                        </a:xfrm>
                        <a:prstGeom prst="rect">
                          <a:avLst/>
                        </a:prstGeom>
                        <a:solidFill>
                          <a:srgbClr val="FFFFFF"/>
                        </a:solidFill>
                        <a:ln w="9525">
                          <a:solidFill>
                            <a:srgbClr val="000000"/>
                          </a:solidFill>
                          <a:miter lim="800000"/>
                          <a:headEnd/>
                          <a:tailEnd/>
                        </a:ln>
                      </wps:spPr>
                      <wps:txbx>
                        <w:txbxContent>
                          <w:p w14:paraId="325845B8" w14:textId="652D47A7" w:rsidR="00901ED5" w:rsidRPr="00C91914" w:rsidRDefault="00901ED5" w:rsidP="00CC1C52">
                            <w:pPr>
                              <w:pStyle w:val="Pa19"/>
                              <w:spacing w:before="120"/>
                              <w:jc w:val="center"/>
                              <w:rPr>
                                <w:rFonts w:asciiTheme="minorHAnsi" w:hAnsiTheme="minorHAnsi" w:cs="Helvetica LT Std Cond"/>
                                <w:color w:val="000000"/>
                                <w:sz w:val="22"/>
                                <w:szCs w:val="22"/>
                              </w:rPr>
                            </w:pPr>
                            <w:r w:rsidRPr="00C91914">
                              <w:rPr>
                                <w:rFonts w:asciiTheme="minorHAnsi" w:hAnsiTheme="minorHAnsi" w:cs="Helvetica LT Std Cond"/>
                                <w:b/>
                                <w:bCs/>
                                <w:color w:val="000000"/>
                                <w:sz w:val="22"/>
                                <w:szCs w:val="22"/>
                              </w:rPr>
                              <w:t xml:space="preserve">Recommended </w:t>
                            </w:r>
                            <w:r>
                              <w:rPr>
                                <w:rFonts w:asciiTheme="minorHAnsi" w:hAnsiTheme="minorHAnsi" w:cs="Helvetica LT Std Cond"/>
                                <w:b/>
                                <w:bCs/>
                                <w:color w:val="000000"/>
                                <w:sz w:val="22"/>
                                <w:szCs w:val="22"/>
                              </w:rPr>
                              <w:t xml:space="preserve">Refrigerator </w:t>
                            </w:r>
                            <w:r w:rsidRPr="00C91914">
                              <w:rPr>
                                <w:rFonts w:asciiTheme="minorHAnsi" w:hAnsiTheme="minorHAnsi" w:cs="Helvetica LT Std Cond"/>
                                <w:b/>
                                <w:bCs/>
                                <w:color w:val="000000"/>
                                <w:sz w:val="22"/>
                                <w:szCs w:val="22"/>
                              </w:rPr>
                              <w:t xml:space="preserve">Vaccine Storage Temperatures </w:t>
                            </w:r>
                          </w:p>
                          <w:p w14:paraId="25B31908" w14:textId="4B513692" w:rsidR="00901ED5" w:rsidRPr="00C91914" w:rsidRDefault="00901ED5" w:rsidP="00CC1C52">
                            <w:pPr>
                              <w:pStyle w:val="ListParagraph"/>
                              <w:numPr>
                                <w:ilvl w:val="0"/>
                                <w:numId w:val="7"/>
                              </w:numPr>
                              <w:autoSpaceDE w:val="0"/>
                              <w:autoSpaceDN w:val="0"/>
                              <w:adjustRightInd w:val="0"/>
                              <w:spacing w:before="80" w:after="0" w:line="240" w:lineRule="auto"/>
                              <w:ind w:left="994" w:hanging="274"/>
                              <w:contextualSpacing w:val="0"/>
                              <w:rPr>
                                <w:rFonts w:cs="ITC Legacy Sans Std Book"/>
                                <w:color w:val="000000"/>
                              </w:rPr>
                            </w:pPr>
                            <w:r w:rsidRPr="00C91914">
                              <w:rPr>
                                <w:rFonts w:cs="ITC Legacy Sans Std Book"/>
                                <w:color w:val="000000"/>
                              </w:rPr>
                              <w:t xml:space="preserve">2°C </w:t>
                            </w:r>
                            <w:r>
                              <w:rPr>
                                <w:rFonts w:cs="ITC Legacy Sans Std Book"/>
                                <w:color w:val="000000"/>
                              </w:rPr>
                              <w:t xml:space="preserve">- </w:t>
                            </w:r>
                            <w:r w:rsidRPr="00C91914">
                              <w:rPr>
                                <w:rFonts w:cs="ITC Legacy Sans Std Book"/>
                                <w:color w:val="000000"/>
                              </w:rPr>
                              <w:t>8°C</w:t>
                            </w:r>
                            <w:r>
                              <w:rPr>
                                <w:rFonts w:cs="ITC Legacy Sans Std Book"/>
                                <w:color w:val="000000"/>
                              </w:rPr>
                              <w:t xml:space="preserve"> (36</w:t>
                            </w:r>
                            <w:r>
                              <w:rPr>
                                <w:rFonts w:cs="ITC Legacy Sans Std Book"/>
                                <w:color w:val="000000"/>
                              </w:rPr>
                              <w:sym w:font="Symbol" w:char="F0B0"/>
                            </w:r>
                            <w:r>
                              <w:rPr>
                                <w:rFonts w:cs="ITC Legacy Sans Std Book"/>
                                <w:color w:val="000000"/>
                              </w:rPr>
                              <w:t>F - 46</w:t>
                            </w:r>
                            <w:r>
                              <w:rPr>
                                <w:rFonts w:cs="ITC Legacy Sans Std Book"/>
                                <w:color w:val="000000"/>
                              </w:rPr>
                              <w:sym w:font="Symbol" w:char="F0B0"/>
                            </w:r>
                            <w:r>
                              <w:rPr>
                                <w:rFonts w:cs="ITC Legacy Sans Std Book"/>
                                <w:color w:val="000000"/>
                              </w:rPr>
                              <w:t>F)</w:t>
                            </w:r>
                            <w:r w:rsidRPr="00C91914">
                              <w:rPr>
                                <w:rFonts w:cs="ITC Legacy Sans Std Book"/>
                                <w:color w:val="000000"/>
                              </w:rPr>
                              <w:t xml:space="preserve"> </w:t>
                            </w:r>
                          </w:p>
                          <w:p w14:paraId="32DA9CCF" w14:textId="0920E22D" w:rsidR="00901ED5" w:rsidRDefault="00901ED5" w:rsidP="00101267">
                            <w:pPr>
                              <w:pStyle w:val="ListParagraph"/>
                              <w:numPr>
                                <w:ilvl w:val="0"/>
                                <w:numId w:val="7"/>
                              </w:numPr>
                              <w:autoSpaceDE w:val="0"/>
                              <w:autoSpaceDN w:val="0"/>
                              <w:adjustRightInd w:val="0"/>
                              <w:spacing w:before="80" w:after="0" w:line="240" w:lineRule="auto"/>
                              <w:ind w:left="994" w:hanging="274"/>
                              <w:contextualSpacing w:val="0"/>
                            </w:pPr>
                            <w:r w:rsidRPr="00C91914">
                              <w:rPr>
                                <w:rFonts w:cs="ITC Legacy Sans Std Book"/>
                                <w:color w:val="000000"/>
                              </w:rPr>
                              <w:t>Average: 5°C</w:t>
                            </w:r>
                            <w:r>
                              <w:rPr>
                                <w:rFonts w:cs="ITC Legacy Sans Std Book"/>
                                <w:color w:val="000000"/>
                              </w:rPr>
                              <w:t xml:space="preserve"> (</w:t>
                            </w:r>
                            <w:r w:rsidRPr="00C91914">
                              <w:rPr>
                                <w:rFonts w:cs="ITC Legacy Sans Std Book"/>
                                <w:color w:val="000000"/>
                              </w:rPr>
                              <w:t xml:space="preserve">40°F)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86D23E" id="_x0000_t202" coordsize="21600,21600" o:spt="202" path="m,l,21600r21600,l21600,xe">
                <v:stroke joinstyle="miter"/>
                <v:path gradientshapeok="t" o:connecttype="rect"/>
              </v:shapetype>
              <v:shape id="Text Box 2" o:spid="_x0000_s1026" type="#_x0000_t202" style="position:absolute;margin-left:89.7pt;margin-top:10pt;width:296.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">
                <v:textbox>
                  <w:txbxContent>
                    <w:p w14:paraId="325845B8" w14:textId="652D47A7" w:rsidR="00901ED5" w:rsidRPr="00C91914" w:rsidRDefault="00901ED5" w:rsidP="00CC1C52">
                      <w:pPr>
                        <w:pStyle w:val="Pa19"/>
                        <w:spacing w:before="120"/>
                        <w:jc w:val="center"/>
                        <w:rPr>
                          <w:rFonts w:asciiTheme="minorHAnsi" w:hAnsiTheme="minorHAnsi" w:cs="Helvetica LT Std Cond"/>
                          <w:color w:val="000000"/>
                          <w:sz w:val="22"/>
                          <w:szCs w:val="22"/>
                        </w:rPr>
                      </w:pPr>
                      <w:r w:rsidRPr="00C91914">
                        <w:rPr>
                          <w:rFonts w:asciiTheme="minorHAnsi" w:hAnsiTheme="minorHAnsi" w:cs="Helvetica LT Std Cond"/>
                          <w:b/>
                          <w:bCs/>
                          <w:color w:val="000000"/>
                          <w:sz w:val="22"/>
                          <w:szCs w:val="22"/>
                        </w:rPr>
                        <w:t xml:space="preserve">Recommended </w:t>
                      </w:r>
                      <w:r>
                        <w:rPr>
                          <w:rFonts w:asciiTheme="minorHAnsi" w:hAnsiTheme="minorHAnsi" w:cs="Helvetica LT Std Cond"/>
                          <w:b/>
                          <w:bCs/>
                          <w:color w:val="000000"/>
                          <w:sz w:val="22"/>
                          <w:szCs w:val="22"/>
                        </w:rPr>
                        <w:t xml:space="preserve">Refrigerator </w:t>
                      </w:r>
                      <w:r w:rsidRPr="00C91914">
                        <w:rPr>
                          <w:rFonts w:asciiTheme="minorHAnsi" w:hAnsiTheme="minorHAnsi" w:cs="Helvetica LT Std Cond"/>
                          <w:b/>
                          <w:bCs/>
                          <w:color w:val="000000"/>
                          <w:sz w:val="22"/>
                          <w:szCs w:val="22"/>
                        </w:rPr>
                        <w:t xml:space="preserve">Vaccine Storage Temperatures </w:t>
                      </w:r>
                    </w:p>
                    <w:p w14:paraId="25B31908" w14:textId="4B513692" w:rsidR="00901ED5" w:rsidRPr="00C91914" w:rsidRDefault="00901ED5" w:rsidP="00CC1C52">
                      <w:pPr>
                        <w:pStyle w:val="ListParagraph"/>
                        <w:numPr>
                          <w:ilvl w:val="0"/>
                          <w:numId w:val="7"/>
                        </w:numPr>
                        <w:autoSpaceDE w:val="0"/>
                        <w:autoSpaceDN w:val="0"/>
                        <w:adjustRightInd w:val="0"/>
                        <w:spacing w:before="80" w:after="0" w:line="240" w:lineRule="auto"/>
                        <w:ind w:left="994" w:hanging="274"/>
                        <w:contextualSpacing w:val="0"/>
                        <w:rPr>
                          <w:rFonts w:cs="ITC Legacy Sans Std Book"/>
                          <w:color w:val="000000"/>
                        </w:rPr>
                      </w:pPr>
                      <w:r w:rsidRPr="00C91914">
                        <w:rPr>
                          <w:rFonts w:cs="ITC Legacy Sans Std Book"/>
                          <w:color w:val="000000"/>
                        </w:rPr>
                        <w:t xml:space="preserve">2°C </w:t>
                      </w:r>
                      <w:r>
                        <w:rPr>
                          <w:rFonts w:cs="ITC Legacy Sans Std Book"/>
                          <w:color w:val="000000"/>
                        </w:rPr>
                        <w:t xml:space="preserve">- </w:t>
                      </w:r>
                      <w:r w:rsidRPr="00C91914">
                        <w:rPr>
                          <w:rFonts w:cs="ITC Legacy Sans Std Book"/>
                          <w:color w:val="000000"/>
                        </w:rPr>
                        <w:t>8°C</w:t>
                      </w:r>
                      <w:r>
                        <w:rPr>
                          <w:rFonts w:cs="ITC Legacy Sans Std Book"/>
                          <w:color w:val="000000"/>
                        </w:rPr>
                        <w:t xml:space="preserve"> (36</w:t>
                      </w:r>
                      <w:r>
                        <w:rPr>
                          <w:rFonts w:cs="ITC Legacy Sans Std Book"/>
                          <w:color w:val="000000"/>
                        </w:rPr>
                        <w:sym w:font="Symbol" w:char="F0B0"/>
                      </w:r>
                      <w:r>
                        <w:rPr>
                          <w:rFonts w:cs="ITC Legacy Sans Std Book"/>
                          <w:color w:val="000000"/>
                        </w:rPr>
                        <w:t>F - 46</w:t>
                      </w:r>
                      <w:r>
                        <w:rPr>
                          <w:rFonts w:cs="ITC Legacy Sans Std Book"/>
                          <w:color w:val="000000"/>
                        </w:rPr>
                        <w:sym w:font="Symbol" w:char="F0B0"/>
                      </w:r>
                      <w:r>
                        <w:rPr>
                          <w:rFonts w:cs="ITC Legacy Sans Std Book"/>
                          <w:color w:val="000000"/>
                        </w:rPr>
                        <w:t>F)</w:t>
                      </w:r>
                      <w:r w:rsidRPr="00C91914">
                        <w:rPr>
                          <w:rFonts w:cs="ITC Legacy Sans Std Book"/>
                          <w:color w:val="000000"/>
                        </w:rPr>
                        <w:t xml:space="preserve"> </w:t>
                      </w:r>
                    </w:p>
                    <w:p w14:paraId="32DA9CCF" w14:textId="0920E22D" w:rsidR="00901ED5" w:rsidRDefault="00901ED5" w:rsidP="00101267">
                      <w:pPr>
                        <w:pStyle w:val="ListParagraph"/>
                        <w:numPr>
                          <w:ilvl w:val="0"/>
                          <w:numId w:val="7"/>
                        </w:numPr>
                        <w:autoSpaceDE w:val="0"/>
                        <w:autoSpaceDN w:val="0"/>
                        <w:adjustRightInd w:val="0"/>
                        <w:spacing w:before="80" w:after="0" w:line="240" w:lineRule="auto"/>
                        <w:ind w:left="994" w:hanging="274"/>
                        <w:contextualSpacing w:val="0"/>
                      </w:pPr>
                      <w:r w:rsidRPr="00C91914">
                        <w:rPr>
                          <w:rFonts w:cs="ITC Legacy Sans Std Book"/>
                          <w:color w:val="000000"/>
                        </w:rPr>
                        <w:t>Average: 5°C</w:t>
                      </w:r>
                      <w:r>
                        <w:rPr>
                          <w:rFonts w:cs="ITC Legacy Sans Std Book"/>
                          <w:color w:val="000000"/>
                        </w:rPr>
                        <w:t xml:space="preserve"> (</w:t>
                      </w:r>
                      <w:r w:rsidRPr="00C91914">
                        <w:rPr>
                          <w:rFonts w:cs="ITC Legacy Sans Std Book"/>
                          <w:color w:val="000000"/>
                        </w:rPr>
                        <w:t xml:space="preserve">40°F) </w:t>
                      </w:r>
                    </w:p>
                  </w:txbxContent>
                </v:textbox>
              </v:shape>
            </w:pict>
          </mc:Fallback>
        </mc:AlternateContent>
      </w:r>
    </w:p>
    <w:p w14:paraId="73936572" w14:textId="27DB3CA2" w:rsidR="00CC1C52" w:rsidRDefault="00CC1C52" w:rsidP="00CC1C52">
      <w:pPr>
        <w:spacing w:before="120"/>
        <w:rPr>
          <w:b/>
        </w:rPr>
      </w:pPr>
    </w:p>
    <w:p w14:paraId="20B1E55A" w14:textId="63B860A5" w:rsidR="000E1505" w:rsidRDefault="000E1505" w:rsidP="00CC1C52">
      <w:pPr>
        <w:spacing w:before="120"/>
        <w:rPr>
          <w:b/>
        </w:rPr>
      </w:pPr>
    </w:p>
    <w:p w14:paraId="33608790" w14:textId="77777777" w:rsidR="000E1505" w:rsidRPr="009876FF" w:rsidRDefault="000E1505" w:rsidP="00CC1C52">
      <w:pPr>
        <w:spacing w:before="120"/>
        <w:rPr>
          <w:b/>
        </w:rPr>
      </w:pPr>
    </w:p>
    <w:p w14:paraId="78A7AF4F" w14:textId="2FE011A7" w:rsidR="00CC1C52" w:rsidRPr="009876FF" w:rsidRDefault="001F4F7A" w:rsidP="00DC476A">
      <w:pPr>
        <w:pStyle w:val="ListParagraph"/>
        <w:numPr>
          <w:ilvl w:val="0"/>
          <w:numId w:val="5"/>
        </w:numPr>
        <w:spacing w:before="120" w:after="0" w:line="240" w:lineRule="auto"/>
        <w:ind w:left="720"/>
        <w:contextualSpacing w:val="0"/>
        <w:rPr>
          <w:b/>
        </w:rPr>
      </w:pPr>
      <w:r w:rsidRPr="009876FF">
        <w:t xml:space="preserve">Have </w:t>
      </w:r>
      <w:r w:rsidR="00CC1C52" w:rsidRPr="009876FF">
        <w:t xml:space="preserve">vaccine </w:t>
      </w:r>
      <w:r w:rsidRPr="009876FF">
        <w:t xml:space="preserve">delivered </w:t>
      </w:r>
      <w:r w:rsidR="00CC1C52" w:rsidRPr="009876FF">
        <w:t>directly to the clinic site, if possible.</w:t>
      </w:r>
    </w:p>
    <w:p w14:paraId="53FD754A" w14:textId="77777777" w:rsidR="00CC1C52" w:rsidRPr="009876FF" w:rsidRDefault="00CC1C52" w:rsidP="00DC476A">
      <w:pPr>
        <w:pStyle w:val="ListParagraph"/>
        <w:numPr>
          <w:ilvl w:val="0"/>
          <w:numId w:val="5"/>
        </w:numPr>
        <w:spacing w:before="120" w:after="0" w:line="240" w:lineRule="auto"/>
        <w:ind w:left="720"/>
        <w:contextualSpacing w:val="0"/>
        <w:rPr>
          <w:b/>
        </w:rPr>
      </w:pPr>
      <w:r w:rsidRPr="009876FF">
        <w:t>If it is necessary to transport vaccine:</w:t>
      </w:r>
    </w:p>
    <w:p w14:paraId="3D898102" w14:textId="77777777" w:rsidR="00CC1C52" w:rsidRPr="009876FF" w:rsidRDefault="00CC1C52" w:rsidP="009876FF">
      <w:pPr>
        <w:pStyle w:val="ListParagraph"/>
        <w:numPr>
          <w:ilvl w:val="0"/>
          <w:numId w:val="11"/>
        </w:numPr>
        <w:spacing w:after="0" w:line="240" w:lineRule="auto"/>
        <w:contextualSpacing w:val="0"/>
      </w:pPr>
      <w:r w:rsidRPr="009876FF">
        <w:t xml:space="preserve">Limit the amount of vaccine transported to only what will be needed that workday.  </w:t>
      </w:r>
    </w:p>
    <w:p w14:paraId="5F26FD7F" w14:textId="72D9713D" w:rsidR="00CC1C52" w:rsidRPr="009876FF" w:rsidRDefault="00CC1C52" w:rsidP="009876FF">
      <w:pPr>
        <w:pStyle w:val="ListParagraph"/>
        <w:numPr>
          <w:ilvl w:val="0"/>
          <w:numId w:val="11"/>
        </w:numPr>
        <w:spacing w:after="0" w:line="240" w:lineRule="auto"/>
        <w:contextualSpacing w:val="0"/>
      </w:pPr>
      <w:r w:rsidRPr="009876FF">
        <w:t>The total time for transport alone, or transport plus clinic workday, should be a maximum of 8 hours.</w:t>
      </w:r>
    </w:p>
    <w:p w14:paraId="75D7CDD2" w14:textId="77777777" w:rsidR="00CC1C52" w:rsidRPr="009876FF" w:rsidRDefault="00CC1C52" w:rsidP="009876FF">
      <w:pPr>
        <w:pStyle w:val="ListParagraph"/>
        <w:numPr>
          <w:ilvl w:val="0"/>
          <w:numId w:val="11"/>
        </w:numPr>
        <w:spacing w:after="0" w:line="240" w:lineRule="auto"/>
        <w:contextualSpacing w:val="0"/>
      </w:pPr>
      <w:r w:rsidRPr="009876FF">
        <w:t>CDC recommends using a portable refrigerator/freezer unit for transport.</w:t>
      </w:r>
    </w:p>
    <w:p w14:paraId="72FFE593" w14:textId="1ADA33FD" w:rsidR="00CC1C52" w:rsidRPr="009876FF" w:rsidRDefault="00CC1C52" w:rsidP="009876FF">
      <w:pPr>
        <w:pStyle w:val="ListParagraph"/>
        <w:numPr>
          <w:ilvl w:val="0"/>
          <w:numId w:val="11"/>
        </w:numPr>
        <w:spacing w:after="0" w:line="240" w:lineRule="auto"/>
        <w:contextualSpacing w:val="0"/>
      </w:pPr>
      <w:r w:rsidRPr="009876FF">
        <w:t xml:space="preserve">Use a calibrated </w:t>
      </w:r>
      <w:r w:rsidR="00E22E12" w:rsidRPr="009876FF">
        <w:t>digital data logger (DDL)</w:t>
      </w:r>
      <w:r w:rsidRPr="009876FF">
        <w:t xml:space="preserve"> with continuous monitoring and recording capabilities during transport.</w:t>
      </w:r>
    </w:p>
    <w:p w14:paraId="3B596A43" w14:textId="40092A15" w:rsidR="00CC1C52" w:rsidRPr="009876FF" w:rsidRDefault="0099793D" w:rsidP="009876FF">
      <w:pPr>
        <w:pStyle w:val="ListParagraph"/>
        <w:numPr>
          <w:ilvl w:val="0"/>
          <w:numId w:val="11"/>
        </w:numPr>
        <w:spacing w:after="0" w:line="240" w:lineRule="auto"/>
        <w:contextualSpacing w:val="0"/>
      </w:pPr>
      <w:hyperlink r:id="rId34" w:history="1">
        <w:r w:rsidR="00D52F78" w:rsidRPr="009876FF">
          <w:rPr>
            <w:rStyle w:val="Hyperlink"/>
          </w:rPr>
          <w:t>Q</w:t>
        </w:r>
        <w:r w:rsidR="00CC1C52" w:rsidRPr="009876FF">
          <w:rPr>
            <w:rStyle w:val="Hyperlink"/>
          </w:rPr>
          <w:t xml:space="preserve">ualified containers and </w:t>
        </w:r>
        <w:proofErr w:type="spellStart"/>
        <w:r w:rsidR="00CC1C52" w:rsidRPr="009876FF">
          <w:rPr>
            <w:rStyle w:val="Hyperlink"/>
          </w:rPr>
          <w:t>packouts</w:t>
        </w:r>
        <w:proofErr w:type="spellEnd"/>
      </w:hyperlink>
      <w:r w:rsidR="00CC1C52" w:rsidRPr="009876FF">
        <w:t xml:space="preserve"> with a </w:t>
      </w:r>
      <w:r w:rsidR="00E22E12" w:rsidRPr="009876FF">
        <w:t xml:space="preserve">DDL </w:t>
      </w:r>
      <w:r w:rsidR="00CC1C52" w:rsidRPr="009876FF">
        <w:t xml:space="preserve">in each container can </w:t>
      </w:r>
      <w:r w:rsidR="00D52F78" w:rsidRPr="009876FF">
        <w:t xml:space="preserve">also </w:t>
      </w:r>
      <w:r w:rsidR="00CC1C52" w:rsidRPr="009876FF">
        <w:t xml:space="preserve">be used. </w:t>
      </w:r>
    </w:p>
    <w:p w14:paraId="704E72B0" w14:textId="634903BE" w:rsidR="00CC1C52" w:rsidRPr="009876FF" w:rsidRDefault="00CC1C52" w:rsidP="009876FF">
      <w:pPr>
        <w:pStyle w:val="ListParagraph"/>
        <w:numPr>
          <w:ilvl w:val="0"/>
          <w:numId w:val="11"/>
        </w:numPr>
        <w:spacing w:after="0" w:line="240" w:lineRule="auto"/>
        <w:contextualSpacing w:val="0"/>
      </w:pPr>
      <w:r w:rsidRPr="009876FF">
        <w:t>CDC does not recommend keeping vaccines in a transport container unless it is a portable refrigerator or freezer unit. If vaccines must be kept in transport containers during an off-site clinic:</w:t>
      </w:r>
    </w:p>
    <w:p w14:paraId="0C92CECA" w14:textId="77777777" w:rsidR="00CC1C52" w:rsidRPr="009876FF" w:rsidRDefault="00CC1C52" w:rsidP="009876FF">
      <w:pPr>
        <w:pStyle w:val="ListParagraph"/>
        <w:numPr>
          <w:ilvl w:val="0"/>
          <w:numId w:val="12"/>
        </w:numPr>
        <w:spacing w:after="0" w:line="240" w:lineRule="auto"/>
        <w:contextualSpacing w:val="0"/>
      </w:pPr>
      <w:r w:rsidRPr="009876FF">
        <w:t xml:space="preserve">Keep container(s) closed as much as possible. </w:t>
      </w:r>
    </w:p>
    <w:p w14:paraId="7713D0CE" w14:textId="77777777" w:rsidR="00CC1C52" w:rsidRPr="009876FF" w:rsidRDefault="00CC1C52" w:rsidP="009876FF">
      <w:pPr>
        <w:pStyle w:val="ListParagraph"/>
        <w:numPr>
          <w:ilvl w:val="0"/>
          <w:numId w:val="12"/>
        </w:numPr>
        <w:spacing w:after="0" w:line="240" w:lineRule="auto"/>
        <w:contextualSpacing w:val="0"/>
      </w:pPr>
      <w:r w:rsidRPr="009876FF">
        <w:t xml:space="preserve">Place calibrated temperature monitoring device(s) (preferably with a buffered probe) as close as possible to vaccines. </w:t>
      </w:r>
    </w:p>
    <w:p w14:paraId="4E3E5C3B" w14:textId="77777777" w:rsidR="00CC1C52" w:rsidRPr="009876FF" w:rsidRDefault="00CC1C52" w:rsidP="009876FF">
      <w:pPr>
        <w:pStyle w:val="ListParagraph"/>
        <w:numPr>
          <w:ilvl w:val="0"/>
          <w:numId w:val="12"/>
        </w:numPr>
        <w:spacing w:after="0" w:line="240" w:lineRule="auto"/>
        <w:contextualSpacing w:val="0"/>
      </w:pPr>
      <w:r w:rsidRPr="009876FF">
        <w:t xml:space="preserve">Read and document the temperature(s) inside the container(s) at least hourly. </w:t>
      </w:r>
    </w:p>
    <w:p w14:paraId="5D336747" w14:textId="0E8C6AE6" w:rsidR="00DC476A" w:rsidRPr="009876FF" w:rsidRDefault="00CC1C52" w:rsidP="009876FF">
      <w:pPr>
        <w:pStyle w:val="ListParagraph"/>
        <w:numPr>
          <w:ilvl w:val="0"/>
          <w:numId w:val="12"/>
        </w:numPr>
        <w:spacing w:after="0" w:line="240" w:lineRule="auto"/>
        <w:contextualSpacing w:val="0"/>
      </w:pPr>
      <w:r w:rsidRPr="009876FF">
        <w:t>Remove only the amount of vaccine needed at one time (no more than 1 multidose vial or 10 doses) for preparation and administration by each vaccinator.</w:t>
      </w:r>
    </w:p>
    <w:p w14:paraId="48404B2B" w14:textId="2EA3A54C" w:rsidR="00CC1C52" w:rsidRPr="009876FF" w:rsidRDefault="00CC1C52" w:rsidP="009876FF">
      <w:pPr>
        <w:pStyle w:val="ListParagraph"/>
        <w:numPr>
          <w:ilvl w:val="0"/>
          <w:numId w:val="5"/>
        </w:numPr>
        <w:spacing w:before="120" w:after="0" w:line="240" w:lineRule="auto"/>
        <w:ind w:left="720"/>
        <w:contextualSpacing w:val="0"/>
      </w:pPr>
      <w:r w:rsidRPr="009876FF">
        <w:t xml:space="preserve">Follow vaccine storage and handling guidelines in the </w:t>
      </w:r>
      <w:hyperlink r:id="rId35" w:history="1">
        <w:r w:rsidRPr="009876FF">
          <w:rPr>
            <w:rStyle w:val="Hyperlink"/>
          </w:rPr>
          <w:t>MDPH Guidelines for Compliance with Federal and State Vaccine Administration Requirement, Section B: Vaccine Management</w:t>
        </w:r>
      </w:hyperlink>
      <w:r w:rsidR="003F6876">
        <w:t>.</w:t>
      </w:r>
      <w:r w:rsidRPr="009876FF">
        <w:t xml:space="preserve"> </w:t>
      </w:r>
    </w:p>
    <w:p w14:paraId="659093E6" w14:textId="3931358C" w:rsidR="00CC1C52" w:rsidRPr="009876FF" w:rsidRDefault="00CC1C52" w:rsidP="009876FF">
      <w:pPr>
        <w:pStyle w:val="ListParagraph"/>
        <w:numPr>
          <w:ilvl w:val="0"/>
          <w:numId w:val="5"/>
        </w:numPr>
        <w:spacing w:before="120" w:after="0" w:line="240" w:lineRule="auto"/>
        <w:ind w:left="720"/>
        <w:contextualSpacing w:val="0"/>
      </w:pPr>
      <w:r w:rsidRPr="009876FF">
        <w:t xml:space="preserve">Additional information can be found in the </w:t>
      </w:r>
      <w:hyperlink r:id="rId36" w:history="1">
        <w:r w:rsidRPr="009876FF">
          <w:rPr>
            <w:rStyle w:val="Hyperlink"/>
          </w:rPr>
          <w:t>CDC Vaccine Storage and Handling Toolkit</w:t>
        </w:r>
        <w:r w:rsidR="003F6876">
          <w:rPr>
            <w:rStyle w:val="Hyperlink"/>
          </w:rPr>
          <w:t>.</w:t>
        </w:r>
        <w:r w:rsidRPr="009876FF">
          <w:rPr>
            <w:rStyle w:val="Hyperlink"/>
          </w:rPr>
          <w:t xml:space="preserve">  </w:t>
        </w:r>
      </w:hyperlink>
      <w:r w:rsidRPr="009876FF">
        <w:t xml:space="preserve"> </w:t>
      </w:r>
    </w:p>
    <w:p w14:paraId="2D364A96" w14:textId="77777777" w:rsidR="00B4467E" w:rsidRPr="009876FF" w:rsidRDefault="00B4467E">
      <w:pPr>
        <w:rPr>
          <w:b/>
          <w:bCs/>
          <w:u w:val="single"/>
        </w:rPr>
      </w:pPr>
    </w:p>
    <w:p w14:paraId="75EAC611" w14:textId="1D9C55C7" w:rsidR="00CC1C52" w:rsidRDefault="00CC1C52">
      <w:pPr>
        <w:rPr>
          <w:b/>
          <w:bCs/>
          <w:u w:val="single"/>
        </w:rPr>
      </w:pPr>
      <w:r w:rsidRPr="009876FF">
        <w:rPr>
          <w:b/>
          <w:bCs/>
          <w:u w:val="single"/>
        </w:rPr>
        <w:t>Other Useful Links</w:t>
      </w:r>
    </w:p>
    <w:p w14:paraId="56D20875" w14:textId="2C194EAC" w:rsidR="000E1505" w:rsidRPr="000E1505" w:rsidRDefault="0099793D" w:rsidP="000E1505">
      <w:pPr>
        <w:pStyle w:val="ListParagraph"/>
        <w:numPr>
          <w:ilvl w:val="0"/>
          <w:numId w:val="8"/>
        </w:numPr>
        <w:spacing w:before="120" w:after="120" w:line="240" w:lineRule="auto"/>
        <w:contextualSpacing w:val="0"/>
        <w:rPr>
          <w:bCs/>
        </w:rPr>
      </w:pPr>
      <w:hyperlink r:id="rId37" w:history="1">
        <w:r w:rsidR="00CC1C52" w:rsidRPr="009876FF">
          <w:rPr>
            <w:rStyle w:val="Hyperlink"/>
            <w:bCs/>
          </w:rPr>
          <w:t>Immunization Action Coalition (IAC)</w:t>
        </w:r>
      </w:hyperlink>
      <w:r w:rsidR="00CC1C52" w:rsidRPr="009876FF">
        <w:rPr>
          <w:bCs/>
        </w:rPr>
        <w:t xml:space="preserve"> has many resources available, including </w:t>
      </w:r>
      <w:hyperlink r:id="rId38" w:history="1">
        <w:r w:rsidR="00CC1C52" w:rsidRPr="009876FF">
          <w:rPr>
            <w:rStyle w:val="Hyperlink"/>
            <w:bCs/>
          </w:rPr>
          <w:t>model Standing Orders</w:t>
        </w:r>
      </w:hyperlink>
      <w:r w:rsidR="00CC1C52" w:rsidRPr="009876FF">
        <w:rPr>
          <w:bCs/>
        </w:rPr>
        <w:t xml:space="preserve">, </w:t>
      </w:r>
      <w:hyperlink r:id="rId39" w:history="1">
        <w:r w:rsidR="00CC1C52" w:rsidRPr="009876FF">
          <w:rPr>
            <w:rStyle w:val="Hyperlink"/>
            <w:bCs/>
          </w:rPr>
          <w:t>Vaccine Information Statements (VIS)</w:t>
        </w:r>
      </w:hyperlink>
      <w:r w:rsidR="00CC1C52" w:rsidRPr="009876FF">
        <w:rPr>
          <w:bCs/>
        </w:rPr>
        <w:t xml:space="preserve">, and </w:t>
      </w:r>
      <w:hyperlink r:id="rId40" w:history="1">
        <w:r w:rsidR="00CC1C52" w:rsidRPr="009876FF">
          <w:rPr>
            <w:rStyle w:val="Hyperlink"/>
            <w:bCs/>
          </w:rPr>
          <w:t>Vaccination Screening Questionnaires</w:t>
        </w:r>
      </w:hyperlink>
      <w:r w:rsidR="00CC1C52" w:rsidRPr="009876FF">
        <w:rPr>
          <w:bCs/>
        </w:rPr>
        <w:t xml:space="preserve"> </w:t>
      </w:r>
    </w:p>
    <w:p w14:paraId="0B5BE973" w14:textId="326C4959" w:rsidR="00CC1C52" w:rsidRPr="000E1505" w:rsidRDefault="000E1505" w:rsidP="000E1505">
      <w:pPr>
        <w:pStyle w:val="ListParagraph"/>
        <w:numPr>
          <w:ilvl w:val="0"/>
          <w:numId w:val="8"/>
        </w:numPr>
        <w:spacing w:after="120"/>
        <w:contextualSpacing w:val="0"/>
        <w:rPr>
          <w:rStyle w:val="Hyperlink"/>
          <w:color w:val="auto"/>
          <w:u w:val="none"/>
        </w:rPr>
      </w:pPr>
      <w:hyperlink r:id="rId41" w:history="1">
        <w:r w:rsidRPr="000E1505">
          <w:rPr>
            <w:rStyle w:val="Hyperlink"/>
          </w:rPr>
          <w:t>CDC’s Frequently Asked Influenza Questions: 2021-2022 Season</w:t>
        </w:r>
      </w:hyperlink>
      <w:r w:rsidRPr="000E1505">
        <w:rPr>
          <w:rFonts w:eastAsia="Times New Roman" w:cs="Times New Roman"/>
        </w:rPr>
        <w:fldChar w:fldCharType="begin"/>
      </w:r>
      <w:r w:rsidRPr="000E1505">
        <w:rPr>
          <w:rFonts w:eastAsia="Times New Roman" w:cs="Times New Roman"/>
        </w:rPr>
        <w:instrText xml:space="preserve"> HYPERLINK "https://www.cdc.gov/flu/season/faq-flu-season-2020-2021.htm" </w:instrText>
      </w:r>
      <w:r w:rsidRPr="000E1505">
        <w:rPr>
          <w:rFonts w:eastAsia="Times New Roman" w:cs="Times New Roman"/>
        </w:rPr>
        <w:fldChar w:fldCharType="separate"/>
      </w:r>
    </w:p>
    <w:p w14:paraId="31EE7B80" w14:textId="20F6EC87" w:rsidR="000E1505" w:rsidRPr="000E1505" w:rsidRDefault="000E1505" w:rsidP="000E1505">
      <w:pPr>
        <w:numPr>
          <w:ilvl w:val="0"/>
          <w:numId w:val="8"/>
        </w:numPr>
        <w:tabs>
          <w:tab w:val="left" w:pos="1080"/>
        </w:tabs>
        <w:spacing w:before="120" w:after="120" w:line="240" w:lineRule="auto"/>
        <w:rPr>
          <w:rFonts w:eastAsia="Times New Roman" w:cs="Times New Roman"/>
        </w:rPr>
      </w:pPr>
      <w:r>
        <w:rPr>
          <w:rFonts w:eastAsia="Times New Roman" w:cs="Times New Roman"/>
        </w:rPr>
        <w:fldChar w:fldCharType="end"/>
      </w:r>
      <w:hyperlink r:id="rId42" w:history="1">
        <w:r w:rsidR="004F764D" w:rsidRPr="009876FF">
          <w:rPr>
            <w:rStyle w:val="Hyperlink"/>
            <w:rFonts w:eastAsia="Times New Roman" w:cs="Times New Roman"/>
          </w:rPr>
          <w:t xml:space="preserve">CDC’s </w:t>
        </w:r>
        <w:r w:rsidR="007468B2" w:rsidRPr="009876FF">
          <w:rPr>
            <w:rStyle w:val="Hyperlink"/>
            <w:rFonts w:eastAsia="Times New Roman" w:cs="Times New Roman"/>
          </w:rPr>
          <w:t>Vaccine Adm</w:t>
        </w:r>
        <w:r w:rsidR="007468B2" w:rsidRPr="009876FF">
          <w:rPr>
            <w:rStyle w:val="Hyperlink"/>
            <w:rFonts w:eastAsia="Times New Roman" w:cs="Times New Roman"/>
          </w:rPr>
          <w:t>i</w:t>
        </w:r>
        <w:r w:rsidR="007468B2" w:rsidRPr="009876FF">
          <w:rPr>
            <w:rStyle w:val="Hyperlink"/>
            <w:rFonts w:eastAsia="Times New Roman" w:cs="Times New Roman"/>
          </w:rPr>
          <w:t>nistration website</w:t>
        </w:r>
      </w:hyperlink>
    </w:p>
    <w:p w14:paraId="14112C3B" w14:textId="35A14B4B" w:rsidR="00D96EE8" w:rsidRPr="009876FF" w:rsidRDefault="0099793D" w:rsidP="000E1505">
      <w:pPr>
        <w:pStyle w:val="ListParagraph"/>
        <w:numPr>
          <w:ilvl w:val="0"/>
          <w:numId w:val="8"/>
        </w:numPr>
        <w:spacing w:before="60" w:after="120" w:line="240" w:lineRule="auto"/>
        <w:contextualSpacing w:val="0"/>
        <w:rPr>
          <w:b/>
          <w:iCs/>
        </w:rPr>
      </w:pPr>
      <w:hyperlink r:id="rId43" w:history="1">
        <w:r w:rsidR="00D96EE8" w:rsidRPr="009876FF">
          <w:rPr>
            <w:rStyle w:val="Hyperlink"/>
            <w:rFonts w:cs="Helvetica"/>
            <w:iCs/>
            <w:shd w:val="clear" w:color="auto" w:fill="FFFFFF"/>
          </w:rPr>
          <w:t>General Best Practice Guidelines for</w:t>
        </w:r>
        <w:r w:rsidR="00D96EE8" w:rsidRPr="009876FF">
          <w:rPr>
            <w:rStyle w:val="Hyperlink"/>
            <w:rFonts w:cs="Helvetica"/>
            <w:iCs/>
            <w:shd w:val="clear" w:color="auto" w:fill="FFFFFF"/>
          </w:rPr>
          <w:t xml:space="preserve"> </w:t>
        </w:r>
        <w:r w:rsidR="00D96EE8" w:rsidRPr="009876FF">
          <w:rPr>
            <w:rStyle w:val="Hyperlink"/>
            <w:rFonts w:cs="Helvetica"/>
            <w:iCs/>
            <w:shd w:val="clear" w:color="auto" w:fill="FFFFFF"/>
          </w:rPr>
          <w:t>Immunization. Best Practices Guidance of the Advisory Committee on Immunization Practices (ACIP)</w:t>
        </w:r>
      </w:hyperlink>
    </w:p>
    <w:p w14:paraId="11359A15" w14:textId="52F5995A" w:rsidR="000E1505" w:rsidRPr="00C916DD" w:rsidRDefault="00F92BA5" w:rsidP="00AA4738">
      <w:pPr>
        <w:numPr>
          <w:ilvl w:val="0"/>
          <w:numId w:val="8"/>
        </w:numPr>
        <w:tabs>
          <w:tab w:val="left" w:pos="1080"/>
        </w:tabs>
        <w:spacing w:before="120" w:after="120" w:line="240" w:lineRule="auto"/>
        <w:rPr>
          <w:rStyle w:val="Hyperlink"/>
          <w:rFonts w:eastAsia="Times New Roman" w:cs="Times New Roman"/>
          <w:color w:val="auto"/>
          <w:u w:val="none"/>
        </w:rPr>
      </w:pPr>
      <w:r w:rsidRPr="009876FF">
        <w:rPr>
          <w:rFonts w:eastAsia="Times New Roman" w:cs="Times New Roman"/>
        </w:rPr>
        <w:t xml:space="preserve">Report adverse events and vaccine administration errors to </w:t>
      </w:r>
      <w:hyperlink r:id="rId44" w:history="1">
        <w:r w:rsidRPr="009876FF">
          <w:rPr>
            <w:rStyle w:val="Hyperlink"/>
            <w:rFonts w:eastAsia="Times New Roman" w:cs="Times New Roman"/>
          </w:rPr>
          <w:t>VAE</w:t>
        </w:r>
        <w:r w:rsidRPr="009876FF">
          <w:rPr>
            <w:rStyle w:val="Hyperlink"/>
            <w:rFonts w:eastAsia="Times New Roman" w:cs="Times New Roman"/>
          </w:rPr>
          <w:t>R</w:t>
        </w:r>
        <w:r w:rsidRPr="009876FF">
          <w:rPr>
            <w:rStyle w:val="Hyperlink"/>
            <w:rFonts w:eastAsia="Times New Roman" w:cs="Times New Roman"/>
          </w:rPr>
          <w:t>S</w:t>
        </w:r>
      </w:hyperlink>
    </w:p>
    <w:p w14:paraId="35AE2CA2" w14:textId="77777777" w:rsidR="000E1505" w:rsidRDefault="000E1505" w:rsidP="000E1505">
      <w:pPr>
        <w:pStyle w:val="ListParagraph"/>
        <w:numPr>
          <w:ilvl w:val="0"/>
          <w:numId w:val="31"/>
        </w:numPr>
        <w:spacing w:line="256" w:lineRule="auto"/>
        <w:rPr>
          <w:rFonts w:cstheme="minorHAnsi"/>
        </w:rPr>
      </w:pPr>
      <w:r>
        <w:rPr>
          <w:rFonts w:cstheme="minorHAnsi"/>
        </w:rPr>
        <w:t xml:space="preserve">COVID-19 Vaccination gateway page  </w:t>
      </w:r>
      <w:hyperlink r:id="rId45" w:history="1">
        <w:r>
          <w:rPr>
            <w:rStyle w:val="Hyperlink"/>
            <w:rFonts w:eastAsiaTheme="majorEastAsia" w:cstheme="minorHAnsi"/>
          </w:rPr>
          <w:t>https://www.cdc.gov/vaccines/covid-19/index.html</w:t>
        </w:r>
      </w:hyperlink>
      <w:r>
        <w:rPr>
          <w:rFonts w:cstheme="minorHAnsi"/>
        </w:rPr>
        <w:t xml:space="preserve"> </w:t>
      </w:r>
    </w:p>
    <w:p w14:paraId="75F314F8" w14:textId="77777777" w:rsidR="000E1505" w:rsidRDefault="000E1505" w:rsidP="000E1505">
      <w:pPr>
        <w:pStyle w:val="ListParagraph"/>
        <w:numPr>
          <w:ilvl w:val="0"/>
          <w:numId w:val="33"/>
        </w:numPr>
        <w:spacing w:line="256" w:lineRule="auto"/>
        <w:rPr>
          <w:rFonts w:cstheme="minorHAnsi"/>
        </w:rPr>
      </w:pPr>
      <w:r>
        <w:rPr>
          <w:rFonts w:cstheme="minorHAnsi"/>
        </w:rPr>
        <w:t xml:space="preserve">U.S. COVID-19 Vaccine Product Information </w:t>
      </w:r>
      <w:hyperlink r:id="rId46" w:history="1">
        <w:r>
          <w:rPr>
            <w:rStyle w:val="Hyperlink"/>
            <w:rFonts w:eastAsiaTheme="majorEastAsia" w:cstheme="minorHAnsi"/>
          </w:rPr>
          <w:t>https://www.cdc.gov/vaccines/covid-19/info-by-product/index.html</w:t>
        </w:r>
      </w:hyperlink>
      <w:r>
        <w:rPr>
          <w:rFonts w:cstheme="minorHAnsi"/>
        </w:rPr>
        <w:t xml:space="preserve"> </w:t>
      </w:r>
    </w:p>
    <w:p w14:paraId="0978714C" w14:textId="77777777" w:rsidR="000E1505" w:rsidRDefault="000E1505" w:rsidP="000E1505">
      <w:pPr>
        <w:pStyle w:val="ListParagraph"/>
        <w:numPr>
          <w:ilvl w:val="0"/>
          <w:numId w:val="33"/>
        </w:numPr>
        <w:spacing w:line="256" w:lineRule="auto"/>
        <w:rPr>
          <w:rFonts w:cstheme="minorHAnsi"/>
        </w:rPr>
      </w:pPr>
      <w:r>
        <w:rPr>
          <w:rFonts w:cstheme="minorHAnsi"/>
        </w:rPr>
        <w:t xml:space="preserve">Interim Clinical Considerations </w:t>
      </w:r>
      <w:hyperlink r:id="rId47" w:history="1">
        <w:r>
          <w:rPr>
            <w:rStyle w:val="Hyperlink"/>
            <w:rFonts w:eastAsiaTheme="majorEastAsia" w:cstheme="minorHAnsi"/>
          </w:rPr>
          <w:t>https://www.cdc.gov/vaccines/covid-19/clinical-considerations/covid-19-vaccines-us.html</w:t>
        </w:r>
      </w:hyperlink>
      <w:r>
        <w:rPr>
          <w:rFonts w:cstheme="minorHAnsi"/>
        </w:rPr>
        <w:t xml:space="preserve"> </w:t>
      </w:r>
    </w:p>
    <w:p w14:paraId="6C9F262E" w14:textId="77777777" w:rsidR="000E1505" w:rsidRDefault="000E1505" w:rsidP="000E1505">
      <w:pPr>
        <w:pStyle w:val="ListParagraph"/>
        <w:numPr>
          <w:ilvl w:val="0"/>
          <w:numId w:val="33"/>
        </w:numPr>
        <w:spacing w:line="256" w:lineRule="auto"/>
        <w:rPr>
          <w:rFonts w:cstheme="minorHAnsi"/>
        </w:rPr>
      </w:pPr>
      <w:r>
        <w:rPr>
          <w:rFonts w:cstheme="minorHAnsi"/>
        </w:rPr>
        <w:t xml:space="preserve">Preparing for the Potential Management of Anaphylaxis after COVID-19 Vaccination </w:t>
      </w:r>
      <w:hyperlink r:id="rId48" w:history="1">
        <w:r>
          <w:rPr>
            <w:rStyle w:val="Hyperlink"/>
            <w:rFonts w:eastAsiaTheme="majorEastAsia" w:cstheme="minorHAnsi"/>
          </w:rPr>
          <w:t>https://www.cdc.gov/vaccines/covid-19/clinical-considerations/managing-anaphylaxis.html</w:t>
        </w:r>
      </w:hyperlink>
      <w:r>
        <w:rPr>
          <w:rFonts w:cstheme="minorHAnsi"/>
        </w:rPr>
        <w:t xml:space="preserve"> </w:t>
      </w:r>
    </w:p>
    <w:p w14:paraId="1D4EC67C" w14:textId="77777777" w:rsidR="000E1505" w:rsidRDefault="000E1505" w:rsidP="000E1505">
      <w:pPr>
        <w:pStyle w:val="ListParagraph"/>
        <w:numPr>
          <w:ilvl w:val="0"/>
          <w:numId w:val="31"/>
        </w:numPr>
        <w:spacing w:line="256" w:lineRule="auto"/>
        <w:rPr>
          <w:rFonts w:cstheme="minorHAnsi"/>
        </w:rPr>
      </w:pPr>
      <w:r>
        <w:rPr>
          <w:rFonts w:cstheme="minorHAnsi"/>
        </w:rPr>
        <w:t xml:space="preserve">COVID-19 Gateway page </w:t>
      </w:r>
      <w:hyperlink r:id="rId49" w:history="1">
        <w:r>
          <w:rPr>
            <w:rStyle w:val="Hyperlink"/>
            <w:rFonts w:eastAsiaTheme="majorEastAsia" w:cstheme="minorHAnsi"/>
          </w:rPr>
          <w:t>https://www.cdc.gov/coronavirus/2019-ncov/index.html</w:t>
        </w:r>
      </w:hyperlink>
      <w:r>
        <w:rPr>
          <w:rFonts w:cstheme="minorHAnsi"/>
        </w:rPr>
        <w:t xml:space="preserve"> </w:t>
      </w:r>
    </w:p>
    <w:p w14:paraId="72213519" w14:textId="77777777" w:rsidR="000E1505" w:rsidRDefault="000E1505" w:rsidP="000E1505">
      <w:pPr>
        <w:pStyle w:val="ListParagraph"/>
        <w:numPr>
          <w:ilvl w:val="0"/>
          <w:numId w:val="34"/>
        </w:numPr>
        <w:spacing w:line="256" w:lineRule="auto"/>
        <w:rPr>
          <w:rFonts w:cstheme="minorHAnsi"/>
        </w:rPr>
      </w:pPr>
      <w:r>
        <w:rPr>
          <w:rFonts w:cstheme="minorHAnsi"/>
        </w:rPr>
        <w:t xml:space="preserve">General COVID-19 vaccine info  </w:t>
      </w:r>
      <w:hyperlink r:id="rId50" w:history="1">
        <w:r>
          <w:rPr>
            <w:rStyle w:val="Hyperlink"/>
            <w:rFonts w:eastAsiaTheme="majorEastAsia" w:cstheme="minorHAnsi"/>
          </w:rPr>
          <w:t>https://www.cdc.gov/coronavirus/2019-ncov/vaccines/index.html</w:t>
        </w:r>
      </w:hyperlink>
      <w:r>
        <w:rPr>
          <w:rFonts w:cstheme="minorHAnsi"/>
        </w:rPr>
        <w:t xml:space="preserve"> </w:t>
      </w:r>
    </w:p>
    <w:p w14:paraId="7EFEE6CE" w14:textId="77777777" w:rsidR="000E1505" w:rsidRDefault="000E1505" w:rsidP="000E1505">
      <w:pPr>
        <w:pStyle w:val="ListParagraph"/>
        <w:numPr>
          <w:ilvl w:val="0"/>
          <w:numId w:val="34"/>
        </w:numPr>
        <w:spacing w:line="256" w:lineRule="auto"/>
        <w:rPr>
          <w:rFonts w:cstheme="minorHAnsi"/>
        </w:rPr>
      </w:pPr>
      <w:r>
        <w:rPr>
          <w:rFonts w:cstheme="minorHAnsi"/>
        </w:rPr>
        <w:t xml:space="preserve">Safety of COVID-19 Vaccines </w:t>
      </w:r>
      <w:hyperlink r:id="rId51" w:history="1">
        <w:r>
          <w:rPr>
            <w:rStyle w:val="Hyperlink"/>
            <w:rFonts w:eastAsiaTheme="majorEastAsia" w:cstheme="minorHAnsi"/>
          </w:rPr>
          <w:t>https://www.cdc.gov/coronavirus/2019-ncov/vaccines/safety/safety-of-vaccines.html</w:t>
        </w:r>
      </w:hyperlink>
      <w:r>
        <w:rPr>
          <w:rFonts w:cstheme="minorHAnsi"/>
        </w:rPr>
        <w:t xml:space="preserve"> </w:t>
      </w:r>
    </w:p>
    <w:p w14:paraId="13E96E3D" w14:textId="77777777" w:rsidR="000E1505" w:rsidRDefault="000E1505" w:rsidP="000E1505">
      <w:pPr>
        <w:pStyle w:val="ListParagraph"/>
        <w:numPr>
          <w:ilvl w:val="0"/>
          <w:numId w:val="34"/>
        </w:numPr>
        <w:spacing w:line="256" w:lineRule="auto"/>
        <w:rPr>
          <w:rFonts w:cstheme="minorHAnsi"/>
        </w:rPr>
      </w:pPr>
      <w:r>
        <w:rPr>
          <w:rFonts w:cstheme="minorHAnsi"/>
        </w:rPr>
        <w:t xml:space="preserve">Booster doses: </w:t>
      </w:r>
      <w:hyperlink r:id="rId52" w:history="1">
        <w:r>
          <w:rPr>
            <w:rStyle w:val="Hyperlink"/>
            <w:rFonts w:eastAsiaTheme="majorEastAsia" w:cstheme="minorHAnsi"/>
          </w:rPr>
          <w:t>https://www.cdc.gov/coronavirus/2019-ncov/vaccines/booster-shot.html</w:t>
        </w:r>
      </w:hyperlink>
      <w:r>
        <w:rPr>
          <w:rFonts w:cstheme="minorHAnsi"/>
        </w:rPr>
        <w:t xml:space="preserve"> </w:t>
      </w:r>
    </w:p>
    <w:p w14:paraId="6D787492" w14:textId="430F7BDC" w:rsidR="000E1505" w:rsidRPr="00C916DD" w:rsidRDefault="000E1505" w:rsidP="00C916DD">
      <w:pPr>
        <w:pStyle w:val="ListParagraph"/>
        <w:numPr>
          <w:ilvl w:val="0"/>
          <w:numId w:val="34"/>
        </w:numPr>
        <w:spacing w:line="256" w:lineRule="auto"/>
        <w:rPr>
          <w:rFonts w:cstheme="minorHAnsi"/>
        </w:rPr>
      </w:pPr>
      <w:r>
        <w:rPr>
          <w:rFonts w:cstheme="minorHAnsi"/>
        </w:rPr>
        <w:t xml:space="preserve">COVID-19 Vaccines for Children and Teens: </w:t>
      </w:r>
      <w:bookmarkStart w:id="0" w:name="_Hlk84510640"/>
      <w:r>
        <w:rPr>
          <w:rFonts w:cstheme="minorHAnsi"/>
        </w:rPr>
        <w:fldChar w:fldCharType="begin"/>
      </w:r>
      <w:r>
        <w:rPr>
          <w:rFonts w:cstheme="minorHAnsi"/>
        </w:rPr>
        <w:instrText xml:space="preserve"> HYPERLINK "https://www.cdc.gov/coronavirus/2019-ncov/vaccines/recommendations/adolescents.html" </w:instrText>
      </w:r>
      <w:r>
        <w:rPr>
          <w:rFonts w:cstheme="minorHAnsi"/>
        </w:rPr>
        <w:fldChar w:fldCharType="separate"/>
      </w:r>
      <w:r>
        <w:rPr>
          <w:rStyle w:val="Hyperlink"/>
          <w:rFonts w:eastAsiaTheme="majorEastAsia" w:cstheme="minorHAnsi"/>
        </w:rPr>
        <w:t>https://www.cdc.gov/coronavirus/2019-ncov/vaccines/recommendations/adolescents.html</w:t>
      </w:r>
      <w:r>
        <w:rPr>
          <w:rFonts w:cstheme="minorHAnsi"/>
        </w:rPr>
        <w:fldChar w:fldCharType="end"/>
      </w:r>
      <w:r>
        <w:rPr>
          <w:rFonts w:cstheme="minorHAnsi"/>
        </w:rPr>
        <w:t xml:space="preserve"> </w:t>
      </w:r>
      <w:bookmarkEnd w:id="0"/>
    </w:p>
    <w:p w14:paraId="5265B3E6" w14:textId="2E12D22C" w:rsidR="00C916DD" w:rsidRPr="00C916DD" w:rsidRDefault="0099793D" w:rsidP="00C916DD">
      <w:pPr>
        <w:numPr>
          <w:ilvl w:val="0"/>
          <w:numId w:val="8"/>
        </w:numPr>
        <w:tabs>
          <w:tab w:val="left" w:pos="1080"/>
        </w:tabs>
        <w:spacing w:before="120" w:after="120" w:line="240" w:lineRule="auto"/>
        <w:rPr>
          <w:rFonts w:eastAsia="Times New Roman" w:cs="Times New Roman"/>
        </w:rPr>
      </w:pPr>
      <w:r>
        <w:t xml:space="preserve">Other </w:t>
      </w:r>
      <w:r w:rsidR="00C916DD">
        <w:t>Education Resources for Clinic Staff</w:t>
      </w:r>
    </w:p>
    <w:p w14:paraId="61C8B626" w14:textId="6C00BB06" w:rsidR="00C916DD" w:rsidRPr="00C916DD" w:rsidRDefault="00C916DD" w:rsidP="00C916DD">
      <w:pPr>
        <w:numPr>
          <w:ilvl w:val="1"/>
          <w:numId w:val="8"/>
        </w:numPr>
        <w:tabs>
          <w:tab w:val="left" w:pos="1080"/>
        </w:tabs>
        <w:spacing w:before="120" w:after="120" w:line="240" w:lineRule="auto"/>
        <w:rPr>
          <w:rFonts w:eastAsia="Times New Roman" w:cs="Times New Roman"/>
        </w:rPr>
      </w:pPr>
      <w:hyperlink r:id="rId53" w:history="1">
        <w:r w:rsidRPr="00C916DD">
          <w:rPr>
            <w:rStyle w:val="Hyperlink"/>
          </w:rPr>
          <w:t>CDC’s Training and Education web page</w:t>
        </w:r>
      </w:hyperlink>
    </w:p>
    <w:p w14:paraId="7313D29B" w14:textId="45F6595C" w:rsidR="00C916DD" w:rsidRPr="00C916DD" w:rsidRDefault="00C916DD" w:rsidP="00C916DD">
      <w:pPr>
        <w:numPr>
          <w:ilvl w:val="1"/>
          <w:numId w:val="8"/>
        </w:numPr>
        <w:tabs>
          <w:tab w:val="left" w:pos="1080"/>
        </w:tabs>
        <w:spacing w:before="120" w:after="120" w:line="240" w:lineRule="auto"/>
        <w:rPr>
          <w:rFonts w:eastAsia="Times New Roman" w:cs="Times New Roman"/>
        </w:rPr>
      </w:pPr>
      <w:r>
        <w:t>Helpful Handouts:</w:t>
      </w:r>
    </w:p>
    <w:p w14:paraId="2541037A" w14:textId="598AE1E5" w:rsidR="00C916DD" w:rsidRPr="00C916DD" w:rsidRDefault="00C916DD" w:rsidP="00C916DD">
      <w:pPr>
        <w:numPr>
          <w:ilvl w:val="2"/>
          <w:numId w:val="8"/>
        </w:numPr>
        <w:tabs>
          <w:tab w:val="left" w:pos="1080"/>
        </w:tabs>
        <w:spacing w:before="120" w:after="120" w:line="240" w:lineRule="auto"/>
        <w:rPr>
          <w:rFonts w:eastAsia="Times New Roman" w:cs="Times New Roman"/>
        </w:rPr>
      </w:pPr>
      <w:hyperlink r:id="rId54" w:tgtFrame="_blank" w:history="1">
        <w:r w:rsidRPr="00C916DD">
          <w:rPr>
            <w:rStyle w:val="Hyperlink"/>
            <w:rFonts w:cs="Arial"/>
          </w:rPr>
          <w:t>Administering Vaccines: Dose, route, site, and needle size</w:t>
        </w:r>
      </w:hyperlink>
      <w:r w:rsidRPr="00C916DD">
        <w:t xml:space="preserve">  </w:t>
      </w:r>
    </w:p>
    <w:p w14:paraId="0F8E58A2" w14:textId="65598A08" w:rsidR="00C916DD" w:rsidRPr="00C916DD" w:rsidRDefault="00C916DD" w:rsidP="00C916DD">
      <w:pPr>
        <w:numPr>
          <w:ilvl w:val="2"/>
          <w:numId w:val="8"/>
        </w:numPr>
        <w:tabs>
          <w:tab w:val="left" w:pos="1080"/>
        </w:tabs>
        <w:spacing w:before="120" w:after="120" w:line="240" w:lineRule="auto"/>
        <w:rPr>
          <w:rFonts w:eastAsia="Times New Roman" w:cs="Times New Roman"/>
        </w:rPr>
      </w:pPr>
      <w:hyperlink r:id="rId55" w:tgtFrame="_blank" w:history="1">
        <w:r w:rsidRPr="00C916DD">
          <w:rPr>
            <w:rStyle w:val="Hyperlink"/>
            <w:rFonts w:cs="Arial"/>
          </w:rPr>
          <w:t>Administering Vaccines to Adults: Dose, route, site, and needle size</w:t>
        </w:r>
      </w:hyperlink>
      <w:r w:rsidRPr="00C916DD">
        <w:t xml:space="preserve">  </w:t>
      </w:r>
    </w:p>
    <w:p w14:paraId="7F6328DF" w14:textId="77777777" w:rsidR="00C916DD" w:rsidRPr="00C916DD" w:rsidRDefault="00C916DD" w:rsidP="00C916DD">
      <w:pPr>
        <w:numPr>
          <w:ilvl w:val="2"/>
          <w:numId w:val="8"/>
        </w:numPr>
        <w:tabs>
          <w:tab w:val="left" w:pos="1080"/>
        </w:tabs>
        <w:spacing w:before="120" w:after="120" w:line="240" w:lineRule="auto"/>
        <w:rPr>
          <w:rFonts w:eastAsia="Times New Roman" w:cs="Times New Roman"/>
        </w:rPr>
      </w:pPr>
      <w:hyperlink r:id="rId56" w:tgtFrame="_blank" w:history="1">
        <w:r w:rsidRPr="00C916DD">
          <w:rPr>
            <w:rStyle w:val="Hyperlink"/>
            <w:rFonts w:cs="Arial"/>
          </w:rPr>
          <w:t>How to administer intramuscular and subcutaneous vaccine injections</w:t>
        </w:r>
      </w:hyperlink>
      <w:r w:rsidRPr="00C916DD">
        <w:t xml:space="preserve">  </w:t>
      </w:r>
    </w:p>
    <w:p w14:paraId="6AC288F9" w14:textId="1A23F46A" w:rsidR="00CC1C52" w:rsidRPr="00C916DD" w:rsidRDefault="00C916DD" w:rsidP="00C916DD">
      <w:pPr>
        <w:numPr>
          <w:ilvl w:val="2"/>
          <w:numId w:val="8"/>
        </w:numPr>
        <w:tabs>
          <w:tab w:val="left" w:pos="1080"/>
        </w:tabs>
        <w:spacing w:before="120" w:after="120" w:line="240" w:lineRule="auto"/>
        <w:rPr>
          <w:rFonts w:eastAsia="Times New Roman" w:cs="Times New Roman"/>
        </w:rPr>
      </w:pPr>
      <w:hyperlink r:id="rId57" w:tgtFrame="_blank" w:history="1">
        <w:r w:rsidRPr="00C916DD">
          <w:rPr>
            <w:rStyle w:val="Hyperlink"/>
            <w:rFonts w:cs="Arial"/>
          </w:rPr>
          <w:t>How to administer intramuscular and subcutaneous vaccine injections to adults</w:t>
        </w:r>
      </w:hyperlink>
      <w:r w:rsidRPr="00C916DD">
        <w:t xml:space="preserve">  </w:t>
      </w:r>
    </w:p>
    <w:p w14:paraId="706454A8" w14:textId="1C17F7D1" w:rsidR="00C916DD" w:rsidRPr="00C916DD" w:rsidRDefault="00C916DD" w:rsidP="00C916DD">
      <w:pPr>
        <w:numPr>
          <w:ilvl w:val="2"/>
          <w:numId w:val="8"/>
        </w:numPr>
        <w:tabs>
          <w:tab w:val="left" w:pos="1080"/>
        </w:tabs>
        <w:spacing w:before="120" w:after="120" w:line="240" w:lineRule="auto"/>
        <w:rPr>
          <w:rFonts w:eastAsia="Times New Roman" w:cs="Times New Roman"/>
        </w:rPr>
      </w:pPr>
      <w:hyperlink r:id="rId58" w:tgtFrame="_blank" w:history="1">
        <w:r w:rsidRPr="00C916DD">
          <w:rPr>
            <w:rStyle w:val="Hyperlink"/>
            <w:rFonts w:cs="Arial"/>
          </w:rPr>
          <w:t>How to administer intradermal, intranasal, and oral vaccinations</w:t>
        </w:r>
      </w:hyperlink>
      <w:r w:rsidRPr="00C916DD">
        <w:t xml:space="preserve"> </w:t>
      </w:r>
    </w:p>
    <w:p w14:paraId="566D3816" w14:textId="77777777" w:rsidR="00C916DD" w:rsidRPr="00C916DD" w:rsidRDefault="00C916DD" w:rsidP="00C916DD">
      <w:pPr>
        <w:numPr>
          <w:ilvl w:val="2"/>
          <w:numId w:val="8"/>
        </w:numPr>
        <w:tabs>
          <w:tab w:val="left" w:pos="1080"/>
        </w:tabs>
        <w:spacing w:before="120" w:after="120" w:line="240" w:lineRule="auto"/>
        <w:rPr>
          <w:rFonts w:eastAsia="Times New Roman" w:cs="Times New Roman"/>
        </w:rPr>
      </w:pPr>
      <w:hyperlink r:id="rId59" w:tgtFrame="_blank" w:history="1">
        <w:r w:rsidRPr="00C916DD">
          <w:rPr>
            <w:rStyle w:val="Hyperlink"/>
            <w:rFonts w:cs="Arial"/>
          </w:rPr>
          <w:t>Vaccines with Diluents: How to use them</w:t>
        </w:r>
      </w:hyperlink>
      <w:r w:rsidRPr="00C916DD">
        <w:t xml:space="preserve"> </w:t>
      </w:r>
    </w:p>
    <w:p w14:paraId="5D9D0E45" w14:textId="77777777" w:rsidR="00C916DD" w:rsidRPr="00C916DD" w:rsidRDefault="00C916DD" w:rsidP="00C916DD">
      <w:pPr>
        <w:numPr>
          <w:ilvl w:val="2"/>
          <w:numId w:val="8"/>
        </w:numPr>
        <w:tabs>
          <w:tab w:val="left" w:pos="1080"/>
        </w:tabs>
        <w:spacing w:before="120" w:after="120" w:line="240" w:lineRule="auto"/>
        <w:rPr>
          <w:rFonts w:eastAsia="Times New Roman" w:cs="Times New Roman"/>
        </w:rPr>
      </w:pPr>
      <w:hyperlink r:id="rId60" w:tgtFrame="_blank" w:history="1">
        <w:r w:rsidRPr="00C916DD">
          <w:rPr>
            <w:rStyle w:val="Hyperlink"/>
            <w:rFonts w:cs="Arial"/>
          </w:rPr>
          <w:t>Medical management of vaccine reactions in adult patients</w:t>
        </w:r>
      </w:hyperlink>
    </w:p>
    <w:p w14:paraId="79D179D2" w14:textId="77777777" w:rsidR="00C916DD" w:rsidRPr="00C916DD" w:rsidRDefault="00C916DD" w:rsidP="00C916DD">
      <w:pPr>
        <w:numPr>
          <w:ilvl w:val="2"/>
          <w:numId w:val="8"/>
        </w:numPr>
        <w:tabs>
          <w:tab w:val="left" w:pos="1080"/>
        </w:tabs>
        <w:spacing w:before="120" w:after="120" w:line="240" w:lineRule="auto"/>
        <w:rPr>
          <w:rFonts w:eastAsia="Times New Roman" w:cs="Times New Roman"/>
        </w:rPr>
      </w:pPr>
      <w:hyperlink r:id="rId61" w:tgtFrame="_blank" w:history="1">
        <w:r w:rsidRPr="00C916DD">
          <w:rPr>
            <w:rStyle w:val="Hyperlink"/>
            <w:rFonts w:cs="Arial"/>
          </w:rPr>
          <w:t>Medical management of vaccine reactions in children and teens</w:t>
        </w:r>
      </w:hyperlink>
      <w:r w:rsidRPr="00C916DD">
        <w:t xml:space="preserve">   </w:t>
      </w:r>
    </w:p>
    <w:p w14:paraId="5E8AD8FA" w14:textId="4543DFDA" w:rsidR="00C916DD" w:rsidRPr="00C916DD" w:rsidRDefault="00C916DD" w:rsidP="00C916DD">
      <w:pPr>
        <w:numPr>
          <w:ilvl w:val="2"/>
          <w:numId w:val="8"/>
        </w:numPr>
        <w:tabs>
          <w:tab w:val="left" w:pos="1080"/>
        </w:tabs>
        <w:spacing w:before="120" w:after="120" w:line="240" w:lineRule="auto"/>
        <w:rPr>
          <w:rFonts w:eastAsia="Times New Roman" w:cs="Times New Roman"/>
        </w:rPr>
      </w:pPr>
      <w:hyperlink r:id="rId62" w:history="1">
        <w:r w:rsidRPr="00C916DD">
          <w:rPr>
            <w:rStyle w:val="Hyperlink"/>
            <w:rFonts w:cs="Arial"/>
          </w:rPr>
          <w:t>Skills Checklist for Immunization</w:t>
        </w:r>
      </w:hyperlink>
      <w:r w:rsidRPr="00C916DD">
        <w:rPr>
          <w:rFonts w:cs="Arial"/>
          <w:color w:val="030303"/>
        </w:rPr>
        <w:t xml:space="preserve">                                         </w:t>
      </w:r>
      <w:r w:rsidRPr="00C916DD">
        <w:t xml:space="preserve">                                                                                                         </w:t>
      </w:r>
    </w:p>
    <w:p w14:paraId="7F9343B3" w14:textId="03D154AB" w:rsidR="001B0907" w:rsidRDefault="001B0907">
      <w:pPr>
        <w:rPr>
          <w:b/>
          <w:bCs/>
          <w:u w:val="single"/>
        </w:rPr>
      </w:pPr>
    </w:p>
    <w:p w14:paraId="10A9E77C" w14:textId="77777777" w:rsidR="00C916DD" w:rsidRPr="00EA39EA" w:rsidRDefault="00C916DD">
      <w:pPr>
        <w:rPr>
          <w:b/>
          <w:bCs/>
          <w:u w:val="single"/>
        </w:rPr>
      </w:pPr>
    </w:p>
    <w:sectPr w:rsidR="00C916DD" w:rsidRPr="00EA3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Con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TC Legacy Sans Std Book">
    <w:altName w:val="Cambri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B3770"/>
    <w:multiLevelType w:val="hybridMultilevel"/>
    <w:tmpl w:val="25EE7A7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915DC"/>
    <w:multiLevelType w:val="hybridMultilevel"/>
    <w:tmpl w:val="ABD4682E"/>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44053C"/>
    <w:multiLevelType w:val="hybridMultilevel"/>
    <w:tmpl w:val="DB56EC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74902"/>
    <w:multiLevelType w:val="hybridMultilevel"/>
    <w:tmpl w:val="2C3C3D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58F4631"/>
    <w:multiLevelType w:val="multilevel"/>
    <w:tmpl w:val="1D747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F7C0A"/>
    <w:multiLevelType w:val="hybridMultilevel"/>
    <w:tmpl w:val="D7B287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987D4A"/>
    <w:multiLevelType w:val="hybridMultilevel"/>
    <w:tmpl w:val="9FD064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B09A5"/>
    <w:multiLevelType w:val="hybridMultilevel"/>
    <w:tmpl w:val="3FAE80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0D7BD5"/>
    <w:multiLevelType w:val="hybridMultilevel"/>
    <w:tmpl w:val="BABEA6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135C92"/>
    <w:multiLevelType w:val="hybridMultilevel"/>
    <w:tmpl w:val="6FBAC4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C431F"/>
    <w:multiLevelType w:val="hybridMultilevel"/>
    <w:tmpl w:val="9DA4310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2014B2"/>
    <w:multiLevelType w:val="hybridMultilevel"/>
    <w:tmpl w:val="42481C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0A297C"/>
    <w:multiLevelType w:val="hybridMultilevel"/>
    <w:tmpl w:val="7AC20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40704"/>
    <w:multiLevelType w:val="hybridMultilevel"/>
    <w:tmpl w:val="BEB833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E972FD"/>
    <w:multiLevelType w:val="hybridMultilevel"/>
    <w:tmpl w:val="44AA790A"/>
    <w:lvl w:ilvl="0" w:tplc="04090005">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760DAF"/>
    <w:multiLevelType w:val="multilevel"/>
    <w:tmpl w:val="601462C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6" w15:restartNumberingAfterBreak="0">
    <w:nsid w:val="3F513B46"/>
    <w:multiLevelType w:val="hybridMultilevel"/>
    <w:tmpl w:val="63702E8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151748"/>
    <w:multiLevelType w:val="hybridMultilevel"/>
    <w:tmpl w:val="95901A3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1C260B1"/>
    <w:multiLevelType w:val="hybridMultilevel"/>
    <w:tmpl w:val="648017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0F05A7"/>
    <w:multiLevelType w:val="multilevel"/>
    <w:tmpl w:val="1F822510"/>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0" w15:restartNumberingAfterBreak="0">
    <w:nsid w:val="493412F4"/>
    <w:multiLevelType w:val="hybridMultilevel"/>
    <w:tmpl w:val="B200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8B4E76"/>
    <w:multiLevelType w:val="multilevel"/>
    <w:tmpl w:val="8074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C532B"/>
    <w:multiLevelType w:val="multilevel"/>
    <w:tmpl w:val="1F8225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FC0047"/>
    <w:multiLevelType w:val="hybridMultilevel"/>
    <w:tmpl w:val="7F623496"/>
    <w:lvl w:ilvl="0" w:tplc="DFD0CB08">
      <w:start w:val="1"/>
      <w:numFmt w:val="bullet"/>
      <w:lvlText w:val="o"/>
      <w:lvlJc w:val="left"/>
      <w:pPr>
        <w:ind w:left="2160" w:hanging="360"/>
      </w:pPr>
      <w:rPr>
        <w:rFonts w:ascii="Courier New" w:hAnsi="Courier New"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E6E6650"/>
    <w:multiLevelType w:val="multilevel"/>
    <w:tmpl w:val="A2C6FC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F940647"/>
    <w:multiLevelType w:val="multilevel"/>
    <w:tmpl w:val="EC0C07A4"/>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6" w15:restartNumberingAfterBreak="0">
    <w:nsid w:val="6034768C"/>
    <w:multiLevelType w:val="hybridMultilevel"/>
    <w:tmpl w:val="7520C5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D963C8"/>
    <w:multiLevelType w:val="hybridMultilevel"/>
    <w:tmpl w:val="5B2AE8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F34B6"/>
    <w:multiLevelType w:val="multilevel"/>
    <w:tmpl w:val="C8EE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A93C3B"/>
    <w:multiLevelType w:val="hybridMultilevel"/>
    <w:tmpl w:val="71DC9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F23034"/>
    <w:multiLevelType w:val="multilevel"/>
    <w:tmpl w:val="024683F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76741EBE"/>
    <w:multiLevelType w:val="hybridMultilevel"/>
    <w:tmpl w:val="40D6C28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EE629D"/>
    <w:multiLevelType w:val="hybridMultilevel"/>
    <w:tmpl w:val="A7C81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BE1482"/>
    <w:multiLevelType w:val="hybridMultilevel"/>
    <w:tmpl w:val="DFDA534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5"/>
  </w:num>
  <w:num w:numId="2">
    <w:abstractNumId w:val="32"/>
  </w:num>
  <w:num w:numId="3">
    <w:abstractNumId w:val="29"/>
  </w:num>
  <w:num w:numId="4">
    <w:abstractNumId w:val="25"/>
  </w:num>
  <w:num w:numId="5">
    <w:abstractNumId w:val="10"/>
  </w:num>
  <w:num w:numId="6">
    <w:abstractNumId w:val="0"/>
  </w:num>
  <w:num w:numId="7">
    <w:abstractNumId w:val="31"/>
  </w:num>
  <w:num w:numId="8">
    <w:abstractNumId w:val="12"/>
  </w:num>
  <w:num w:numId="9">
    <w:abstractNumId w:val="9"/>
  </w:num>
  <w:num w:numId="10">
    <w:abstractNumId w:val="4"/>
  </w:num>
  <w:num w:numId="11">
    <w:abstractNumId w:val="1"/>
  </w:num>
  <w:num w:numId="12">
    <w:abstractNumId w:val="14"/>
  </w:num>
  <w:num w:numId="13">
    <w:abstractNumId w:val="20"/>
  </w:num>
  <w:num w:numId="14">
    <w:abstractNumId w:val="24"/>
  </w:num>
  <w:num w:numId="15">
    <w:abstractNumId w:val="30"/>
  </w:num>
  <w:num w:numId="16">
    <w:abstractNumId w:val="2"/>
  </w:num>
  <w:num w:numId="17">
    <w:abstractNumId w:val="19"/>
  </w:num>
  <w:num w:numId="18">
    <w:abstractNumId w:val="22"/>
  </w:num>
  <w:num w:numId="19">
    <w:abstractNumId w:val="28"/>
  </w:num>
  <w:num w:numId="20">
    <w:abstractNumId w:val="30"/>
  </w:num>
  <w:num w:numId="21">
    <w:abstractNumId w:val="23"/>
  </w:num>
  <w:num w:numId="22">
    <w:abstractNumId w:val="21"/>
  </w:num>
  <w:num w:numId="23">
    <w:abstractNumId w:val="16"/>
  </w:num>
  <w:num w:numId="24">
    <w:abstractNumId w:val="11"/>
  </w:num>
  <w:num w:numId="25">
    <w:abstractNumId w:val="27"/>
  </w:num>
  <w:num w:numId="26">
    <w:abstractNumId w:val="18"/>
  </w:num>
  <w:num w:numId="27">
    <w:abstractNumId w:val="7"/>
  </w:num>
  <w:num w:numId="28">
    <w:abstractNumId w:val="8"/>
  </w:num>
  <w:num w:numId="29">
    <w:abstractNumId w:val="26"/>
  </w:num>
  <w:num w:numId="30">
    <w:abstractNumId w:val="5"/>
  </w:num>
  <w:num w:numId="31">
    <w:abstractNumId w:val="13"/>
    <w:lvlOverride w:ilvl="0"/>
    <w:lvlOverride w:ilvl="1"/>
    <w:lvlOverride w:ilvl="2"/>
    <w:lvlOverride w:ilvl="3"/>
    <w:lvlOverride w:ilvl="4"/>
    <w:lvlOverride w:ilvl="5"/>
    <w:lvlOverride w:ilvl="6"/>
    <w:lvlOverride w:ilvl="7"/>
    <w:lvlOverride w:ilvl="8"/>
  </w:num>
  <w:num w:numId="32">
    <w:abstractNumId w:val="17"/>
    <w:lvlOverride w:ilvl="0"/>
    <w:lvlOverride w:ilvl="1"/>
    <w:lvlOverride w:ilvl="2"/>
    <w:lvlOverride w:ilvl="3"/>
    <w:lvlOverride w:ilvl="4"/>
    <w:lvlOverride w:ilvl="5"/>
    <w:lvlOverride w:ilvl="6"/>
    <w:lvlOverride w:ilvl="7"/>
    <w:lvlOverride w:ilvl="8"/>
  </w:num>
  <w:num w:numId="33">
    <w:abstractNumId w:val="3"/>
    <w:lvlOverride w:ilvl="0"/>
    <w:lvlOverride w:ilvl="1"/>
    <w:lvlOverride w:ilvl="2"/>
    <w:lvlOverride w:ilvl="3"/>
    <w:lvlOverride w:ilvl="4"/>
    <w:lvlOverride w:ilvl="5"/>
    <w:lvlOverride w:ilvl="6"/>
    <w:lvlOverride w:ilvl="7"/>
    <w:lvlOverride w:ilvl="8"/>
  </w:num>
  <w:num w:numId="34">
    <w:abstractNumId w:val="33"/>
    <w:lvlOverride w:ilvl="0"/>
    <w:lvlOverride w:ilvl="1"/>
    <w:lvlOverride w:ilvl="2"/>
    <w:lvlOverride w:ilvl="3"/>
    <w:lvlOverride w:ilvl="4"/>
    <w:lvlOverride w:ilvl="5"/>
    <w:lvlOverride w:ilvl="6"/>
    <w:lvlOverride w:ilvl="7"/>
    <w:lvlOverride w:ilvl="8"/>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A0"/>
    <w:rsid w:val="000112E1"/>
    <w:rsid w:val="0001230D"/>
    <w:rsid w:val="00012F0A"/>
    <w:rsid w:val="00023A62"/>
    <w:rsid w:val="00024698"/>
    <w:rsid w:val="000246A9"/>
    <w:rsid w:val="00025141"/>
    <w:rsid w:val="00062DC4"/>
    <w:rsid w:val="000B1305"/>
    <w:rsid w:val="000B13B9"/>
    <w:rsid w:val="000C31E2"/>
    <w:rsid w:val="000D33E6"/>
    <w:rsid w:val="000D66BC"/>
    <w:rsid w:val="000D6E27"/>
    <w:rsid w:val="000E1505"/>
    <w:rsid w:val="00101267"/>
    <w:rsid w:val="00102A8F"/>
    <w:rsid w:val="00103B44"/>
    <w:rsid w:val="00106C96"/>
    <w:rsid w:val="00136484"/>
    <w:rsid w:val="0014455C"/>
    <w:rsid w:val="00161836"/>
    <w:rsid w:val="001B0907"/>
    <w:rsid w:val="001E48E8"/>
    <w:rsid w:val="001E4F05"/>
    <w:rsid w:val="001E54F2"/>
    <w:rsid w:val="001F4F7A"/>
    <w:rsid w:val="00207C9D"/>
    <w:rsid w:val="002231BA"/>
    <w:rsid w:val="00244F1F"/>
    <w:rsid w:val="00245285"/>
    <w:rsid w:val="00246C68"/>
    <w:rsid w:val="0025414E"/>
    <w:rsid w:val="00294FA6"/>
    <w:rsid w:val="002A25B6"/>
    <w:rsid w:val="002C1B66"/>
    <w:rsid w:val="002D7047"/>
    <w:rsid w:val="002E7EA0"/>
    <w:rsid w:val="003131BA"/>
    <w:rsid w:val="00315159"/>
    <w:rsid w:val="003162E0"/>
    <w:rsid w:val="003324B2"/>
    <w:rsid w:val="00335303"/>
    <w:rsid w:val="003E0668"/>
    <w:rsid w:val="003E6F00"/>
    <w:rsid w:val="003F1233"/>
    <w:rsid w:val="003F6293"/>
    <w:rsid w:val="003F6876"/>
    <w:rsid w:val="0040348E"/>
    <w:rsid w:val="0041202B"/>
    <w:rsid w:val="00413916"/>
    <w:rsid w:val="004245F4"/>
    <w:rsid w:val="00431E04"/>
    <w:rsid w:val="004338B7"/>
    <w:rsid w:val="004342BD"/>
    <w:rsid w:val="00451063"/>
    <w:rsid w:val="00452C65"/>
    <w:rsid w:val="00454B27"/>
    <w:rsid w:val="004622CF"/>
    <w:rsid w:val="004660B2"/>
    <w:rsid w:val="00467240"/>
    <w:rsid w:val="00477B0D"/>
    <w:rsid w:val="004958B8"/>
    <w:rsid w:val="004B049D"/>
    <w:rsid w:val="004C7ECC"/>
    <w:rsid w:val="004E35A0"/>
    <w:rsid w:val="004F764D"/>
    <w:rsid w:val="00500F6F"/>
    <w:rsid w:val="0057524D"/>
    <w:rsid w:val="005922EB"/>
    <w:rsid w:val="005B71E9"/>
    <w:rsid w:val="005E0B34"/>
    <w:rsid w:val="005F36C6"/>
    <w:rsid w:val="005F5B67"/>
    <w:rsid w:val="00617FAA"/>
    <w:rsid w:val="006245C6"/>
    <w:rsid w:val="006247DA"/>
    <w:rsid w:val="00631423"/>
    <w:rsid w:val="00636D90"/>
    <w:rsid w:val="00645A90"/>
    <w:rsid w:val="00653BEC"/>
    <w:rsid w:val="006A4EDD"/>
    <w:rsid w:val="006B499F"/>
    <w:rsid w:val="006D266F"/>
    <w:rsid w:val="006D35D6"/>
    <w:rsid w:val="006F4358"/>
    <w:rsid w:val="00713BB5"/>
    <w:rsid w:val="0073751A"/>
    <w:rsid w:val="00742B0F"/>
    <w:rsid w:val="007468B2"/>
    <w:rsid w:val="00747DA9"/>
    <w:rsid w:val="00777646"/>
    <w:rsid w:val="00790652"/>
    <w:rsid w:val="00791259"/>
    <w:rsid w:val="007B1EBA"/>
    <w:rsid w:val="007C3435"/>
    <w:rsid w:val="007C5935"/>
    <w:rsid w:val="007D42BC"/>
    <w:rsid w:val="00817DE0"/>
    <w:rsid w:val="00827FCF"/>
    <w:rsid w:val="0084614F"/>
    <w:rsid w:val="00871A63"/>
    <w:rsid w:val="008776A8"/>
    <w:rsid w:val="00886106"/>
    <w:rsid w:val="008A5101"/>
    <w:rsid w:val="008B42ED"/>
    <w:rsid w:val="008D51EB"/>
    <w:rsid w:val="00901ED5"/>
    <w:rsid w:val="00902B55"/>
    <w:rsid w:val="00903695"/>
    <w:rsid w:val="009075AD"/>
    <w:rsid w:val="0092417A"/>
    <w:rsid w:val="009430E0"/>
    <w:rsid w:val="009431E9"/>
    <w:rsid w:val="00952BD8"/>
    <w:rsid w:val="0098338D"/>
    <w:rsid w:val="00985229"/>
    <w:rsid w:val="009876FF"/>
    <w:rsid w:val="0099793D"/>
    <w:rsid w:val="009A70C1"/>
    <w:rsid w:val="009B11F6"/>
    <w:rsid w:val="009B2C94"/>
    <w:rsid w:val="009B525B"/>
    <w:rsid w:val="009D6531"/>
    <w:rsid w:val="00A042E4"/>
    <w:rsid w:val="00A26D4E"/>
    <w:rsid w:val="00A41E3B"/>
    <w:rsid w:val="00A508FF"/>
    <w:rsid w:val="00A74464"/>
    <w:rsid w:val="00A83FCD"/>
    <w:rsid w:val="00A93B6B"/>
    <w:rsid w:val="00AA4738"/>
    <w:rsid w:val="00AC2484"/>
    <w:rsid w:val="00AD2196"/>
    <w:rsid w:val="00AD7527"/>
    <w:rsid w:val="00B0448F"/>
    <w:rsid w:val="00B148A5"/>
    <w:rsid w:val="00B4467E"/>
    <w:rsid w:val="00B97A63"/>
    <w:rsid w:val="00BE619A"/>
    <w:rsid w:val="00C14588"/>
    <w:rsid w:val="00C30F5C"/>
    <w:rsid w:val="00C372A5"/>
    <w:rsid w:val="00C47DA7"/>
    <w:rsid w:val="00C50AE3"/>
    <w:rsid w:val="00C5119C"/>
    <w:rsid w:val="00C878DE"/>
    <w:rsid w:val="00C916DD"/>
    <w:rsid w:val="00CA7AD4"/>
    <w:rsid w:val="00CC1C52"/>
    <w:rsid w:val="00CF16B0"/>
    <w:rsid w:val="00D3455F"/>
    <w:rsid w:val="00D3774A"/>
    <w:rsid w:val="00D50920"/>
    <w:rsid w:val="00D52F78"/>
    <w:rsid w:val="00D61ED3"/>
    <w:rsid w:val="00D75DF7"/>
    <w:rsid w:val="00D8609A"/>
    <w:rsid w:val="00D911BF"/>
    <w:rsid w:val="00D94F9C"/>
    <w:rsid w:val="00D96EE8"/>
    <w:rsid w:val="00DA0A25"/>
    <w:rsid w:val="00DC476A"/>
    <w:rsid w:val="00DD0FDE"/>
    <w:rsid w:val="00DE60AA"/>
    <w:rsid w:val="00DF6F2D"/>
    <w:rsid w:val="00E14EBB"/>
    <w:rsid w:val="00E22E12"/>
    <w:rsid w:val="00E23528"/>
    <w:rsid w:val="00E55E1D"/>
    <w:rsid w:val="00E62435"/>
    <w:rsid w:val="00E67460"/>
    <w:rsid w:val="00E86D22"/>
    <w:rsid w:val="00EA39EA"/>
    <w:rsid w:val="00EB7AA3"/>
    <w:rsid w:val="00EC0A21"/>
    <w:rsid w:val="00EE3433"/>
    <w:rsid w:val="00EF742E"/>
    <w:rsid w:val="00F14808"/>
    <w:rsid w:val="00F32234"/>
    <w:rsid w:val="00F359C4"/>
    <w:rsid w:val="00F74EE9"/>
    <w:rsid w:val="00F92BA5"/>
    <w:rsid w:val="00FF6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9E10"/>
  <w15:docId w15:val="{6A684E37-47AA-476F-B194-0B90D4CC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22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EA0"/>
    <w:pPr>
      <w:ind w:left="720"/>
      <w:contextualSpacing/>
    </w:pPr>
  </w:style>
  <w:style w:type="character" w:styleId="Hyperlink">
    <w:name w:val="Hyperlink"/>
    <w:basedOn w:val="DefaultParagraphFont"/>
    <w:unhideWhenUsed/>
    <w:rsid w:val="002E7EA0"/>
    <w:rPr>
      <w:color w:val="0563C1" w:themeColor="hyperlink"/>
      <w:u w:val="single"/>
    </w:rPr>
  </w:style>
  <w:style w:type="character" w:customStyle="1" w:styleId="UnresolvedMention1">
    <w:name w:val="Unresolved Mention1"/>
    <w:basedOn w:val="DefaultParagraphFont"/>
    <w:uiPriority w:val="99"/>
    <w:semiHidden/>
    <w:unhideWhenUsed/>
    <w:rsid w:val="002E7EA0"/>
    <w:rPr>
      <w:color w:val="605E5C"/>
      <w:shd w:val="clear" w:color="auto" w:fill="E1DFDD"/>
    </w:rPr>
  </w:style>
  <w:style w:type="character" w:styleId="FollowedHyperlink">
    <w:name w:val="FollowedHyperlink"/>
    <w:basedOn w:val="DefaultParagraphFont"/>
    <w:uiPriority w:val="99"/>
    <w:semiHidden/>
    <w:unhideWhenUsed/>
    <w:rsid w:val="004622CF"/>
    <w:rPr>
      <w:color w:val="954F72" w:themeColor="followedHyperlink"/>
      <w:u w:val="single"/>
    </w:rPr>
  </w:style>
  <w:style w:type="paragraph" w:customStyle="1" w:styleId="Pa19">
    <w:name w:val="Pa19"/>
    <w:basedOn w:val="Normal"/>
    <w:next w:val="Normal"/>
    <w:uiPriority w:val="99"/>
    <w:rsid w:val="00CC1C52"/>
    <w:pPr>
      <w:autoSpaceDE w:val="0"/>
      <w:autoSpaceDN w:val="0"/>
      <w:adjustRightInd w:val="0"/>
      <w:spacing w:after="0" w:line="221" w:lineRule="atLeast"/>
    </w:pPr>
    <w:rPr>
      <w:rFonts w:ascii="Helvetica LT Std Cond" w:eastAsia="Times New Roman" w:hAnsi="Helvetica LT Std Cond" w:cs="Times New Roman"/>
      <w:sz w:val="24"/>
      <w:szCs w:val="24"/>
    </w:rPr>
  </w:style>
  <w:style w:type="paragraph" w:styleId="NormalWeb">
    <w:name w:val="Normal (Web)"/>
    <w:basedOn w:val="Normal"/>
    <w:uiPriority w:val="99"/>
    <w:semiHidden/>
    <w:unhideWhenUsed/>
    <w:rsid w:val="00A7446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4464"/>
    <w:rPr>
      <w:i/>
      <w:iCs/>
    </w:rPr>
  </w:style>
  <w:style w:type="paragraph" w:styleId="BalloonText">
    <w:name w:val="Balloon Text"/>
    <w:basedOn w:val="Normal"/>
    <w:link w:val="BalloonTextChar"/>
    <w:uiPriority w:val="99"/>
    <w:semiHidden/>
    <w:unhideWhenUsed/>
    <w:rsid w:val="003E6F0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6F0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C2484"/>
    <w:rPr>
      <w:sz w:val="16"/>
      <w:szCs w:val="16"/>
    </w:rPr>
  </w:style>
  <w:style w:type="paragraph" w:styleId="CommentText">
    <w:name w:val="annotation text"/>
    <w:basedOn w:val="Normal"/>
    <w:link w:val="CommentTextChar"/>
    <w:uiPriority w:val="99"/>
    <w:semiHidden/>
    <w:unhideWhenUsed/>
    <w:rsid w:val="00AC2484"/>
    <w:pPr>
      <w:spacing w:line="240" w:lineRule="auto"/>
    </w:pPr>
    <w:rPr>
      <w:sz w:val="20"/>
      <w:szCs w:val="20"/>
    </w:rPr>
  </w:style>
  <w:style w:type="character" w:customStyle="1" w:styleId="CommentTextChar">
    <w:name w:val="Comment Text Char"/>
    <w:basedOn w:val="DefaultParagraphFont"/>
    <w:link w:val="CommentText"/>
    <w:uiPriority w:val="99"/>
    <w:semiHidden/>
    <w:rsid w:val="00AC2484"/>
    <w:rPr>
      <w:sz w:val="20"/>
      <w:szCs w:val="20"/>
    </w:rPr>
  </w:style>
  <w:style w:type="paragraph" w:styleId="CommentSubject">
    <w:name w:val="annotation subject"/>
    <w:basedOn w:val="CommentText"/>
    <w:next w:val="CommentText"/>
    <w:link w:val="CommentSubjectChar"/>
    <w:uiPriority w:val="99"/>
    <w:semiHidden/>
    <w:unhideWhenUsed/>
    <w:rsid w:val="00AC2484"/>
    <w:rPr>
      <w:b/>
      <w:bCs/>
    </w:rPr>
  </w:style>
  <w:style w:type="character" w:customStyle="1" w:styleId="CommentSubjectChar">
    <w:name w:val="Comment Subject Char"/>
    <w:basedOn w:val="CommentTextChar"/>
    <w:link w:val="CommentSubject"/>
    <w:uiPriority w:val="99"/>
    <w:semiHidden/>
    <w:rsid w:val="00AC2484"/>
    <w:rPr>
      <w:b/>
      <w:bCs/>
      <w:sz w:val="20"/>
      <w:szCs w:val="20"/>
    </w:rPr>
  </w:style>
  <w:style w:type="paragraph" w:styleId="Revision">
    <w:name w:val="Revision"/>
    <w:hidden/>
    <w:uiPriority w:val="99"/>
    <w:semiHidden/>
    <w:rsid w:val="0001230D"/>
    <w:pPr>
      <w:spacing w:after="0" w:line="240" w:lineRule="auto"/>
    </w:pPr>
  </w:style>
  <w:style w:type="character" w:customStyle="1" w:styleId="UnresolvedMention2">
    <w:name w:val="Unresolved Mention2"/>
    <w:basedOn w:val="DefaultParagraphFont"/>
    <w:uiPriority w:val="99"/>
    <w:semiHidden/>
    <w:unhideWhenUsed/>
    <w:rsid w:val="00454B27"/>
    <w:rPr>
      <w:color w:val="605E5C"/>
      <w:shd w:val="clear" w:color="auto" w:fill="E1DFDD"/>
    </w:rPr>
  </w:style>
  <w:style w:type="character" w:styleId="UnresolvedMention">
    <w:name w:val="Unresolved Mention"/>
    <w:basedOn w:val="DefaultParagraphFont"/>
    <w:uiPriority w:val="99"/>
    <w:semiHidden/>
    <w:unhideWhenUsed/>
    <w:rsid w:val="00624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57898">
      <w:bodyDiv w:val="1"/>
      <w:marLeft w:val="0"/>
      <w:marRight w:val="0"/>
      <w:marTop w:val="0"/>
      <w:marBottom w:val="0"/>
      <w:divBdr>
        <w:top w:val="none" w:sz="0" w:space="0" w:color="auto"/>
        <w:left w:val="none" w:sz="0" w:space="0" w:color="auto"/>
        <w:bottom w:val="none" w:sz="0" w:space="0" w:color="auto"/>
        <w:right w:val="none" w:sz="0" w:space="0" w:color="auto"/>
      </w:divBdr>
    </w:div>
    <w:div w:id="565455790">
      <w:bodyDiv w:val="1"/>
      <w:marLeft w:val="0"/>
      <w:marRight w:val="0"/>
      <w:marTop w:val="0"/>
      <w:marBottom w:val="0"/>
      <w:divBdr>
        <w:top w:val="none" w:sz="0" w:space="0" w:color="auto"/>
        <w:left w:val="none" w:sz="0" w:space="0" w:color="auto"/>
        <w:bottom w:val="none" w:sz="0" w:space="0" w:color="auto"/>
        <w:right w:val="none" w:sz="0" w:space="0" w:color="auto"/>
      </w:divBdr>
    </w:div>
    <w:div w:id="683678420">
      <w:bodyDiv w:val="1"/>
      <w:marLeft w:val="0"/>
      <w:marRight w:val="0"/>
      <w:marTop w:val="0"/>
      <w:marBottom w:val="0"/>
      <w:divBdr>
        <w:top w:val="none" w:sz="0" w:space="0" w:color="auto"/>
        <w:left w:val="none" w:sz="0" w:space="0" w:color="auto"/>
        <w:bottom w:val="none" w:sz="0" w:space="0" w:color="auto"/>
        <w:right w:val="none" w:sz="0" w:space="0" w:color="auto"/>
      </w:divBdr>
    </w:div>
    <w:div w:id="781534082">
      <w:bodyDiv w:val="1"/>
      <w:marLeft w:val="0"/>
      <w:marRight w:val="0"/>
      <w:marTop w:val="0"/>
      <w:marBottom w:val="0"/>
      <w:divBdr>
        <w:top w:val="none" w:sz="0" w:space="0" w:color="auto"/>
        <w:left w:val="none" w:sz="0" w:space="0" w:color="auto"/>
        <w:bottom w:val="none" w:sz="0" w:space="0" w:color="auto"/>
        <w:right w:val="none" w:sz="0" w:space="0" w:color="auto"/>
      </w:divBdr>
    </w:div>
    <w:div w:id="783811297">
      <w:bodyDiv w:val="1"/>
      <w:marLeft w:val="0"/>
      <w:marRight w:val="0"/>
      <w:marTop w:val="0"/>
      <w:marBottom w:val="0"/>
      <w:divBdr>
        <w:top w:val="none" w:sz="0" w:space="0" w:color="auto"/>
        <w:left w:val="none" w:sz="0" w:space="0" w:color="auto"/>
        <w:bottom w:val="none" w:sz="0" w:space="0" w:color="auto"/>
        <w:right w:val="none" w:sz="0" w:space="0" w:color="auto"/>
      </w:divBdr>
    </w:div>
    <w:div w:id="958953315">
      <w:bodyDiv w:val="1"/>
      <w:marLeft w:val="0"/>
      <w:marRight w:val="0"/>
      <w:marTop w:val="0"/>
      <w:marBottom w:val="0"/>
      <w:divBdr>
        <w:top w:val="none" w:sz="0" w:space="0" w:color="auto"/>
        <w:left w:val="none" w:sz="0" w:space="0" w:color="auto"/>
        <w:bottom w:val="none" w:sz="0" w:space="0" w:color="auto"/>
        <w:right w:val="none" w:sz="0" w:space="0" w:color="auto"/>
      </w:divBdr>
    </w:div>
    <w:div w:id="1027216671">
      <w:bodyDiv w:val="1"/>
      <w:marLeft w:val="0"/>
      <w:marRight w:val="0"/>
      <w:marTop w:val="0"/>
      <w:marBottom w:val="0"/>
      <w:divBdr>
        <w:top w:val="none" w:sz="0" w:space="0" w:color="auto"/>
        <w:left w:val="none" w:sz="0" w:space="0" w:color="auto"/>
        <w:bottom w:val="none" w:sz="0" w:space="0" w:color="auto"/>
        <w:right w:val="none" w:sz="0" w:space="0" w:color="auto"/>
      </w:divBdr>
    </w:div>
    <w:div w:id="1096368657">
      <w:bodyDiv w:val="1"/>
      <w:marLeft w:val="0"/>
      <w:marRight w:val="0"/>
      <w:marTop w:val="0"/>
      <w:marBottom w:val="0"/>
      <w:divBdr>
        <w:top w:val="none" w:sz="0" w:space="0" w:color="auto"/>
        <w:left w:val="none" w:sz="0" w:space="0" w:color="auto"/>
        <w:bottom w:val="none" w:sz="0" w:space="0" w:color="auto"/>
        <w:right w:val="none" w:sz="0" w:space="0" w:color="auto"/>
      </w:divBdr>
    </w:div>
    <w:div w:id="1117993697">
      <w:bodyDiv w:val="1"/>
      <w:marLeft w:val="0"/>
      <w:marRight w:val="0"/>
      <w:marTop w:val="0"/>
      <w:marBottom w:val="0"/>
      <w:divBdr>
        <w:top w:val="none" w:sz="0" w:space="0" w:color="auto"/>
        <w:left w:val="none" w:sz="0" w:space="0" w:color="auto"/>
        <w:bottom w:val="none" w:sz="0" w:space="0" w:color="auto"/>
        <w:right w:val="none" w:sz="0" w:space="0" w:color="auto"/>
      </w:divBdr>
    </w:div>
    <w:div w:id="1391610918">
      <w:bodyDiv w:val="1"/>
      <w:marLeft w:val="0"/>
      <w:marRight w:val="0"/>
      <w:marTop w:val="0"/>
      <w:marBottom w:val="0"/>
      <w:divBdr>
        <w:top w:val="none" w:sz="0" w:space="0" w:color="auto"/>
        <w:left w:val="none" w:sz="0" w:space="0" w:color="auto"/>
        <w:bottom w:val="none" w:sz="0" w:space="0" w:color="auto"/>
        <w:right w:val="none" w:sz="0" w:space="0" w:color="auto"/>
      </w:divBdr>
    </w:div>
    <w:div w:id="1419404142">
      <w:bodyDiv w:val="1"/>
      <w:marLeft w:val="0"/>
      <w:marRight w:val="0"/>
      <w:marTop w:val="0"/>
      <w:marBottom w:val="0"/>
      <w:divBdr>
        <w:top w:val="none" w:sz="0" w:space="0" w:color="auto"/>
        <w:left w:val="none" w:sz="0" w:space="0" w:color="auto"/>
        <w:bottom w:val="none" w:sz="0" w:space="0" w:color="auto"/>
        <w:right w:val="none" w:sz="0" w:space="0" w:color="auto"/>
      </w:divBdr>
    </w:div>
    <w:div w:id="1467579954">
      <w:bodyDiv w:val="1"/>
      <w:marLeft w:val="0"/>
      <w:marRight w:val="0"/>
      <w:marTop w:val="0"/>
      <w:marBottom w:val="0"/>
      <w:divBdr>
        <w:top w:val="none" w:sz="0" w:space="0" w:color="auto"/>
        <w:left w:val="none" w:sz="0" w:space="0" w:color="auto"/>
        <w:bottom w:val="none" w:sz="0" w:space="0" w:color="auto"/>
        <w:right w:val="none" w:sz="0" w:space="0" w:color="auto"/>
      </w:divBdr>
    </w:div>
    <w:div w:id="21271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hcp/admin/mass-clinic-activities/during-clinic-activities.html" TargetMode="External"/><Relationship Id="rId18" Type="http://schemas.openxmlformats.org/officeDocument/2006/relationships/hyperlink" Target="https://www.cdc.gov/vaccines/hcp/admin/mass-clinic-activities/curbside-vaccination-clinics.html" TargetMode="External"/><Relationship Id="rId26" Type="http://schemas.openxmlformats.org/officeDocument/2006/relationships/hyperlink" Target="https://www.cdc.gov/vaccines/covid-19/clinical-considerations/managing-anaphylaxis.html" TargetMode="External"/><Relationship Id="rId39" Type="http://schemas.openxmlformats.org/officeDocument/2006/relationships/hyperlink" Target="http://www.immunize.org/vis/" TargetMode="External"/><Relationship Id="rId21" Type="http://schemas.openxmlformats.org/officeDocument/2006/relationships/hyperlink" Target="https://www.cdc.gov/coronavirus/2019-ncov/symptoms-testing/symptoms.html" TargetMode="External"/><Relationship Id="rId34" Type="http://schemas.openxmlformats.org/officeDocument/2006/relationships/hyperlink" Target="https://www.cdc.gov/vaccines/hcp/admin/storage/downloads/emergency-transport.pdf" TargetMode="External"/><Relationship Id="rId42" Type="http://schemas.openxmlformats.org/officeDocument/2006/relationships/hyperlink" Target="https://www.cdc.gov/vaccines/hcp/admin/admin-protocols.html" TargetMode="External"/><Relationship Id="rId47" Type="http://schemas.openxmlformats.org/officeDocument/2006/relationships/hyperlink" Target="https://www.cdc.gov/vaccines/covid-19/clinical-considerations/covid-19-vaccines-us.html" TargetMode="External"/><Relationship Id="rId50" Type="http://schemas.openxmlformats.org/officeDocument/2006/relationships/hyperlink" Target="https://www.cdc.gov/coronavirus/2019-ncov/vaccines/index.html" TargetMode="External"/><Relationship Id="rId55" Type="http://schemas.openxmlformats.org/officeDocument/2006/relationships/hyperlink" Target="http://www.immunize.org/catg.d/p3084.pdf" TargetMode="External"/><Relationship Id="rId63" Type="http://schemas.openxmlformats.org/officeDocument/2006/relationships/fontTable" Target="fontTable.xml"/><Relationship Id="rId7" Type="http://schemas.openxmlformats.org/officeDocument/2006/relationships/hyperlink" Target="https://www.cdc.gov/vaccines/pandemic-guidance/index.html" TargetMode="External"/><Relationship Id="rId2" Type="http://schemas.openxmlformats.org/officeDocument/2006/relationships/numbering" Target="numbering.xml"/><Relationship Id="rId16" Type="http://schemas.openxmlformats.org/officeDocument/2006/relationships/hyperlink" Target="https://www.izsummitpartners.org/content/uploads/2019/02/off-site-vaccination-clinic-checklist.pdf" TargetMode="External"/><Relationship Id="rId20" Type="http://schemas.openxmlformats.org/officeDocument/2006/relationships/hyperlink" Target="https://immunize.org/clinic/" TargetMode="External"/><Relationship Id="rId29" Type="http://schemas.openxmlformats.org/officeDocument/2006/relationships/hyperlink" Target="https://www.cdc.gov/coronavirus/2019-ncov/hcp/infection-control.html" TargetMode="External"/><Relationship Id="rId41" Type="http://schemas.openxmlformats.org/officeDocument/2006/relationships/hyperlink" Target="https://www.cdc.gov/flu/season/faq-flu-season-2021-2022.htm" TargetMode="External"/><Relationship Id="rId54" Type="http://schemas.openxmlformats.org/officeDocument/2006/relationships/hyperlink" Target="http://www.immunize.org/catg.d/p3085.pdf" TargetMode="External"/><Relationship Id="rId62" Type="http://schemas.openxmlformats.org/officeDocument/2006/relationships/hyperlink" Target="https://www.immunize.org/catg.d/p7010.pdf" TargetMode="External"/><Relationship Id="rId1" Type="http://schemas.openxmlformats.org/officeDocument/2006/relationships/customXml" Target="../customXml/item1.xml"/><Relationship Id="rId6" Type="http://schemas.openxmlformats.org/officeDocument/2006/relationships/hyperlink" Target="https://www.cdc.gov/coronavirus/2019-ncov/prevent-getting-sick/social-distancing.html" TargetMode="External"/><Relationship Id="rId11" Type="http://schemas.openxmlformats.org/officeDocument/2006/relationships/hyperlink" Target="https://www.cdc.gov/vaccines/hcp/admin/mass-clinic-activities/planning-activities.html" TargetMode="External"/><Relationship Id="rId24" Type="http://schemas.openxmlformats.org/officeDocument/2006/relationships/hyperlink" Target="https://www.cdc.gov/coronavirus/2019-ncov/hcp/clinical-care/underlyingconditions.html" TargetMode="External"/><Relationship Id="rId32" Type="http://schemas.openxmlformats.org/officeDocument/2006/relationships/hyperlink" Target="https://www.cdc.gov/coronavirus/2019-ncov/hcp/infection-control-recommendations.html" TargetMode="External"/><Relationship Id="rId37" Type="http://schemas.openxmlformats.org/officeDocument/2006/relationships/hyperlink" Target="https://www.immunize.org/" TargetMode="External"/><Relationship Id="rId40" Type="http://schemas.openxmlformats.org/officeDocument/2006/relationships/hyperlink" Target="http://www.immunize.org/clinic/screening-contraindications.asp" TargetMode="External"/><Relationship Id="rId45" Type="http://schemas.openxmlformats.org/officeDocument/2006/relationships/hyperlink" Target="https://www.cdc.gov/vaccines/covid-19/index.html" TargetMode="External"/><Relationship Id="rId53" Type="http://schemas.openxmlformats.org/officeDocument/2006/relationships/hyperlink" Target="https://www.cdc.gov/vaccines/covid-19/training-education/index.html" TargetMode="External"/><Relationship Id="rId58" Type="http://schemas.openxmlformats.org/officeDocument/2006/relationships/hyperlink" Target="http://www.immunize.org/catg.d/p2021.pdf" TargetMode="External"/><Relationship Id="rId5" Type="http://schemas.openxmlformats.org/officeDocument/2006/relationships/webSettings" Target="webSettings.xml"/><Relationship Id="rId15" Type="http://schemas.openxmlformats.org/officeDocument/2006/relationships/hyperlink" Target="https://www.cdc.gov/vaccines/covid-19/planning/considerations-operating-vaccine-clinic.html" TargetMode="External"/><Relationship Id="rId23" Type="http://schemas.openxmlformats.org/officeDocument/2006/relationships/hyperlink" Target="https://www.cdc.gov/handhygiene/index.html" TargetMode="External"/><Relationship Id="rId28" Type="http://schemas.openxmlformats.org/officeDocument/2006/relationships/hyperlink" Target="https://www.cdc.gov/hicpac/recommendations/core-practices.html" TargetMode="External"/><Relationship Id="rId36" Type="http://schemas.openxmlformats.org/officeDocument/2006/relationships/hyperlink" Target="https://www.cdc.gov/vaccines/hcp/admin/storage/toolkit/index.html" TargetMode="External"/><Relationship Id="rId49" Type="http://schemas.openxmlformats.org/officeDocument/2006/relationships/hyperlink" Target="https://www.cdc.gov/coronavirus/2019-ncov/index.html" TargetMode="External"/><Relationship Id="rId57" Type="http://schemas.openxmlformats.org/officeDocument/2006/relationships/hyperlink" Target="http://www.immunize.org/catg.d/p2020a.pdf" TargetMode="External"/><Relationship Id="rId61" Type="http://schemas.openxmlformats.org/officeDocument/2006/relationships/hyperlink" Target="http://www.immunize.org/catg.d/p3082a.pdf" TargetMode="External"/><Relationship Id="rId10" Type="http://schemas.openxmlformats.org/officeDocument/2006/relationships/hyperlink" Target="https://www.cdc.gov/vaccines/hcp/admin/mass-clinic-activities/index.html" TargetMode="External"/><Relationship Id="rId19" Type="http://schemas.openxmlformats.org/officeDocument/2006/relationships/hyperlink" Target="https://www.cdc.gov/coronavirus/2019-ncov/vaccines/toolkits/health-departments.html" TargetMode="External"/><Relationship Id="rId31" Type="http://schemas.openxmlformats.org/officeDocument/2006/relationships/hyperlink" Target="https://www.cdc.gov/vaccines/hcp/acip-recs/general-recs/administration.html" TargetMode="External"/><Relationship Id="rId44" Type="http://schemas.openxmlformats.org/officeDocument/2006/relationships/hyperlink" Target="https://vaers.hhs.gov/" TargetMode="External"/><Relationship Id="rId52" Type="http://schemas.openxmlformats.org/officeDocument/2006/relationships/hyperlink" Target="https://www.cdc.gov/coronavirus/2019-ncov/vaccines/booster-shot.html" TargetMode="External"/><Relationship Id="rId60" Type="http://schemas.openxmlformats.org/officeDocument/2006/relationships/hyperlink" Target="http://www.immunize.org/catg.d/p3082.pdf" TargetMode="External"/><Relationship Id="rId4" Type="http://schemas.openxmlformats.org/officeDocument/2006/relationships/settings" Target="settings.xml"/><Relationship Id="rId9" Type="http://schemas.openxmlformats.org/officeDocument/2006/relationships/hyperlink" Target="https://www.cdc.gov/coronavirus/2019-ncov/hcp/infection-control-recommendations.html" TargetMode="External"/><Relationship Id="rId14" Type="http://schemas.openxmlformats.org/officeDocument/2006/relationships/hyperlink" Target="https://www.cdc.gov/vaccines/hcp/admin/mass-clinic-activities/post-clinic-activities.html" TargetMode="External"/><Relationship Id="rId22" Type="http://schemas.openxmlformats.org/officeDocument/2006/relationships/hyperlink" Target="https://www.cdc.gov/coronavirus/2019-ncov/prevent-getting-sick/diy-cloth-face-coverings.html" TargetMode="External"/><Relationship Id="rId27" Type="http://schemas.openxmlformats.org/officeDocument/2006/relationships/hyperlink" Target="https://www.cdc.gov/vaccines/covid-19/downloads/pre-vaccination-screening-form.pdf" TargetMode="External"/><Relationship Id="rId30" Type="http://schemas.openxmlformats.org/officeDocument/2006/relationships/hyperlink" Target="https://www.cdc.gov/coronavirus/2019-ncov/hcp/faq.html?CDC_AA_refVal=https%3A%2F%2Fwww.cdc.gov%2Fcoronavirus%2F2019-ncov%2Fhcp%2Finfection-control-faq.html" TargetMode="External"/><Relationship Id="rId35" Type="http://schemas.openxmlformats.org/officeDocument/2006/relationships/hyperlink" Target="https://www.mass.gov/doc/guidelines-for-compliance-with-federal-vaccine-administration-requirements/download" TargetMode="External"/><Relationship Id="rId43" Type="http://schemas.openxmlformats.org/officeDocument/2006/relationships/hyperlink" Target="https://www.cdc.gov/vaccines/hcp/acip-recs/general-recs/index.html" TargetMode="External"/><Relationship Id="rId48" Type="http://schemas.openxmlformats.org/officeDocument/2006/relationships/hyperlink" Target="https://www.cdc.gov/vaccines/covid-19/clinical-considerations/managing-anaphylaxis.html" TargetMode="External"/><Relationship Id="rId56" Type="http://schemas.openxmlformats.org/officeDocument/2006/relationships/hyperlink" Target="http://www.immunize.org/catg.d/p2020.pdf" TargetMode="External"/><Relationship Id="rId64" Type="http://schemas.openxmlformats.org/officeDocument/2006/relationships/theme" Target="theme/theme1.xml"/><Relationship Id="rId8" Type="http://schemas.openxmlformats.org/officeDocument/2006/relationships/hyperlink" Target="https://www.cdc.gov/coronavirus/2019-ncov/hcp/infection-control.html" TargetMode="External"/><Relationship Id="rId51" Type="http://schemas.openxmlformats.org/officeDocument/2006/relationships/hyperlink" Target="https://www.cdc.gov/coronavirus/2019-ncov/vaccines/safety/safety-of-vaccines.html" TargetMode="External"/><Relationship Id="rId3" Type="http://schemas.openxmlformats.org/officeDocument/2006/relationships/styles" Target="styles.xml"/><Relationship Id="rId12" Type="http://schemas.openxmlformats.org/officeDocument/2006/relationships/hyperlink" Target="https://www.cdc.gov/vaccines/hcp/admin/mass-clinic-activities/pre-clinic-activities.html" TargetMode="External"/><Relationship Id="rId17" Type="http://schemas.openxmlformats.org/officeDocument/2006/relationships/hyperlink" Target="https://www.cdc.gov/vaccines/covid-19/planning/school-located-clinics.html" TargetMode="External"/><Relationship Id="rId25" Type="http://schemas.openxmlformats.org/officeDocument/2006/relationships/hyperlink" Target="https://www.cdc.gov/vaccines/hcp/acip-recs/general-recs/downloads/general-recs.pdf" TargetMode="External"/><Relationship Id="rId33" Type="http://schemas.openxmlformats.org/officeDocument/2006/relationships/hyperlink" Target="https://www.cdc.gov/coronavirus/2019-ncov/hcp/infection-control.html" TargetMode="External"/><Relationship Id="rId38" Type="http://schemas.openxmlformats.org/officeDocument/2006/relationships/hyperlink" Target="http://www.immunize.org/standing-orders/" TargetMode="External"/><Relationship Id="rId46" Type="http://schemas.openxmlformats.org/officeDocument/2006/relationships/hyperlink" Target="https://www.cdc.gov/vaccines/covid-19/info-by-product/index.html" TargetMode="External"/><Relationship Id="rId59" Type="http://schemas.openxmlformats.org/officeDocument/2006/relationships/hyperlink" Target="http://www.immunize.org/catg.d/p30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45884-E681-4D91-8F00-DC11CAC0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Reilly</dc:creator>
  <cp:lastModifiedBy>Courtney, Laurie A. (DPH)</cp:lastModifiedBy>
  <cp:revision>6</cp:revision>
  <cp:lastPrinted>2020-08-04T23:49:00Z</cp:lastPrinted>
  <dcterms:created xsi:type="dcterms:W3CDTF">2021-10-15T13:30:00Z</dcterms:created>
  <dcterms:modified xsi:type="dcterms:W3CDTF">2021-10-15T16:01:00Z</dcterms:modified>
</cp:coreProperties>
</file>