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7401" w:rsidRDefault="00B97401" w:rsidP="00B97401">
      <w:pPr>
        <w:pStyle w:val="BasicParagraph"/>
        <w:spacing w:after="90"/>
        <w:jc w:val="center"/>
        <w:rPr>
          <w:rFonts w:ascii="HelveticaNeueLT Std Blk" w:hAnsi="HelveticaNeueLT Std Blk" w:cs="HelveticaNeueLT Std Blk"/>
        </w:rPr>
      </w:pPr>
      <w:r>
        <w:rPr>
          <w:rFonts w:ascii="HelveticaNeueLT Std Blk" w:hAnsi="HelveticaNeueLT Std Blk" w:cs="HelveticaNeueLT Std Blk"/>
        </w:rPr>
        <w:t>IMPORTANT TERMS — Preadmission Screening and Resident Review (PASRR)</w:t>
      </w:r>
    </w:p>
    <w:p w:rsidR="00B97401" w:rsidRDefault="00B97401" w:rsidP="00B97401">
      <w:pPr>
        <w:pStyle w:val="BasicParagraph"/>
        <w:spacing w:before="47" w:after="90"/>
        <w:rPr>
          <w:rFonts w:ascii="HelveticaNeueLT Std" w:hAnsi="HelveticaNeueLT Std" w:cs="HelveticaNeueLT Std"/>
          <w:sz w:val="20"/>
          <w:szCs w:val="20"/>
        </w:rPr>
      </w:pPr>
      <w:r>
        <w:rPr>
          <w:rFonts w:ascii="HelveticaNeueLT Std" w:hAnsi="HelveticaNeueLT Std" w:cs="HelveticaNeueLT Std"/>
          <w:b/>
          <w:bCs/>
          <w:sz w:val="20"/>
          <w:szCs w:val="20"/>
        </w:rPr>
        <w:t>Abbreviated Preadmission Level II Evaluation (Abbreviated Level II)</w:t>
      </w:r>
      <w:r>
        <w:rPr>
          <w:rFonts w:ascii="HelveticaNeueLT Std" w:hAnsi="HelveticaNeueLT Std" w:cs="HelveticaNeueLT Std"/>
          <w:sz w:val="20"/>
          <w:szCs w:val="20"/>
        </w:rPr>
        <w:t xml:space="preserve"> — A type of Level II Evaluation of individuals who have or may have a Serious Mental Illness (SMI), completed by the  Department of Mental Health (DMH) or its designee, the University of Massachusetts Medical School PASRR Unit, to determine whether such individuals meet the criteria for the Advanced Dementia Exclusion (Section D) or a Categorical Determination (Section E).   </w:t>
      </w:r>
    </w:p>
    <w:p w:rsidR="00B97401" w:rsidRDefault="00B97401" w:rsidP="00B97401">
      <w:pPr>
        <w:pStyle w:val="BasicParagraph"/>
        <w:spacing w:before="47" w:after="90"/>
        <w:rPr>
          <w:rFonts w:ascii="HelveticaNeueLT Std" w:hAnsi="HelveticaNeueLT Std" w:cs="HelveticaNeueLT Std"/>
          <w:sz w:val="20"/>
          <w:szCs w:val="20"/>
        </w:rPr>
      </w:pPr>
      <w:r>
        <w:rPr>
          <w:rFonts w:ascii="HelveticaNeueLT Std" w:hAnsi="HelveticaNeueLT Std" w:cs="HelveticaNeueLT Std"/>
          <w:b/>
          <w:bCs/>
          <w:sz w:val="20"/>
          <w:szCs w:val="20"/>
        </w:rPr>
        <w:t xml:space="preserve">Advanced Dementia Exclusion (ADE) </w:t>
      </w:r>
      <w:r>
        <w:rPr>
          <w:rFonts w:ascii="HelveticaNeueLT Std" w:hAnsi="HelveticaNeueLT Std" w:cs="HelveticaNeueLT Std"/>
          <w:sz w:val="20"/>
          <w:szCs w:val="20"/>
        </w:rPr>
        <w:t>—</w:t>
      </w:r>
      <w:r>
        <w:rPr>
          <w:rFonts w:ascii="HelveticaNeueLT Std" w:hAnsi="HelveticaNeueLT Std" w:cs="HelveticaNeueLT Std"/>
          <w:b/>
          <w:bCs/>
          <w:sz w:val="20"/>
          <w:szCs w:val="20"/>
        </w:rPr>
        <w:t xml:space="preserve"> </w:t>
      </w:r>
      <w:r>
        <w:rPr>
          <w:rFonts w:ascii="HelveticaNeueLT Std" w:hAnsi="HelveticaNeueLT Std" w:cs="HelveticaNeueLT Std"/>
          <w:sz w:val="20"/>
          <w:szCs w:val="20"/>
        </w:rPr>
        <w:t xml:space="preserve">Applies when a diagnosis of dementia or Alzheimer’s disease and/or related disorder (ADRD) co-occurs with a mental illness/disorder diagnosis, and the dementia/ADRD is both primary and so severe that the individual would be unable to benefit from treatment. If ADE applies, an Abbreviated Level II performed by the DMH/Designee is required before admission. If the DMH/Designee determines that ADE applies, the individual does not have SMI for the purposes of PASRR and may be admitted to the nursing facility with no further PASRR involvement.  </w:t>
      </w:r>
    </w:p>
    <w:p w:rsidR="00B97401" w:rsidRDefault="00B97401" w:rsidP="00B97401">
      <w:pPr>
        <w:pStyle w:val="BasicParagraph"/>
        <w:spacing w:before="47" w:after="90"/>
        <w:rPr>
          <w:rFonts w:ascii="HelveticaNeueLT Std" w:hAnsi="HelveticaNeueLT Std" w:cs="HelveticaNeueLT Std"/>
          <w:sz w:val="20"/>
          <w:szCs w:val="20"/>
        </w:rPr>
      </w:pPr>
      <w:r>
        <w:rPr>
          <w:rFonts w:ascii="HelveticaNeueLT Std" w:hAnsi="HelveticaNeueLT Std" w:cs="HelveticaNeueLT Std"/>
          <w:b/>
          <w:bCs/>
          <w:spacing w:val="-2"/>
          <w:sz w:val="20"/>
          <w:szCs w:val="20"/>
        </w:rPr>
        <w:t xml:space="preserve">Categorical Determination (CD) </w:t>
      </w:r>
      <w:r>
        <w:rPr>
          <w:rFonts w:ascii="HelveticaNeueLT Std" w:hAnsi="HelveticaNeueLT Std" w:cs="HelveticaNeueLT Std"/>
          <w:spacing w:val="-2"/>
          <w:sz w:val="20"/>
          <w:szCs w:val="20"/>
        </w:rPr>
        <w:t>—</w:t>
      </w:r>
      <w:r>
        <w:rPr>
          <w:rFonts w:ascii="HelveticaNeueLT Std" w:hAnsi="HelveticaNeueLT Std" w:cs="HelveticaNeueLT Std"/>
          <w:b/>
          <w:bCs/>
          <w:spacing w:val="-2"/>
          <w:sz w:val="20"/>
          <w:szCs w:val="20"/>
        </w:rPr>
        <w:t xml:space="preserve"> </w:t>
      </w:r>
      <w:r>
        <w:rPr>
          <w:rFonts w:ascii="HelveticaNeueLT Std" w:hAnsi="HelveticaNeueLT Std" w:cs="HelveticaNeueLT Std"/>
          <w:spacing w:val="-2"/>
          <w:sz w:val="20"/>
          <w:szCs w:val="20"/>
        </w:rPr>
        <w:t>Applies to individuals who screen positive for SMI and have characteristics that fall into certain categories</w:t>
      </w:r>
      <w:r>
        <w:rPr>
          <w:rFonts w:ascii="HelveticaNeueLT Std" w:hAnsi="HelveticaNeueLT Std" w:cs="HelveticaNeueLT Std"/>
          <w:sz w:val="20"/>
          <w:szCs w:val="20"/>
        </w:rPr>
        <w:t xml:space="preserve"> determined in advance by the DMH/Designee that nursing facility services are needed on a time-limited basis or indefinitely. If CDs apply, an Abbreviated Level II must be performed by the DMH/Designee before admission to confirm SMI and that the criteria for a CD are met. There are five categorical determinations. </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1.</w:t>
      </w:r>
      <w:r>
        <w:rPr>
          <w:rFonts w:ascii="HelveticaNeueLT Std" w:hAnsi="HelveticaNeueLT Std" w:cs="HelveticaNeueLT Std"/>
          <w:sz w:val="20"/>
          <w:szCs w:val="20"/>
        </w:rPr>
        <w:tab/>
      </w:r>
      <w:r>
        <w:rPr>
          <w:rFonts w:ascii="HelveticaNeueLT Std" w:hAnsi="HelveticaNeueLT Std" w:cs="HelveticaNeueLT Std"/>
          <w:b/>
          <w:bCs/>
          <w:i/>
          <w:iCs/>
          <w:sz w:val="20"/>
          <w:szCs w:val="20"/>
        </w:rPr>
        <w:t xml:space="preserve">Convalescent care </w:t>
      </w:r>
      <w:r>
        <w:rPr>
          <w:rFonts w:ascii="HelveticaNeueLT Std" w:hAnsi="HelveticaNeueLT Std" w:cs="HelveticaNeueLT Std"/>
          <w:sz w:val="20"/>
          <w:szCs w:val="20"/>
        </w:rPr>
        <w:t xml:space="preserve">applies when an individual is being directly admitted to a nursing facility after being hospitalized to treat a medical condition (excluding psychiatric care) but the admission does not meet </w:t>
      </w:r>
      <w:proofErr w:type="gramStart"/>
      <w:r>
        <w:rPr>
          <w:rFonts w:ascii="HelveticaNeueLT Std" w:hAnsi="HelveticaNeueLT Std" w:cs="HelveticaNeueLT Std"/>
          <w:sz w:val="20"/>
          <w:szCs w:val="20"/>
        </w:rPr>
        <w:t>all of</w:t>
      </w:r>
      <w:proofErr w:type="gramEnd"/>
      <w:r>
        <w:rPr>
          <w:rFonts w:ascii="HelveticaNeueLT Std" w:hAnsi="HelveticaNeueLT Std" w:cs="HelveticaNeueLT Std"/>
          <w:sz w:val="20"/>
          <w:szCs w:val="20"/>
        </w:rPr>
        <w:t xml:space="preserve"> the requirements of exempted hospital discharge (EHD). </w:t>
      </w:r>
      <w:r>
        <w:rPr>
          <w:rFonts w:ascii="HelveticaNeueLT Std" w:hAnsi="HelveticaNeueLT Std" w:cs="HelveticaNeueLT Std"/>
          <w:spacing w:val="-4"/>
          <w:sz w:val="20"/>
          <w:szCs w:val="20"/>
        </w:rPr>
        <w:t>Example: an individual is being admitted to a nursing facility for skilled observation and reconditioning after being hospitalized for treatment</w:t>
      </w:r>
      <w:r>
        <w:rPr>
          <w:rFonts w:ascii="HelveticaNeueLT Std" w:hAnsi="HelveticaNeueLT Std" w:cs="HelveticaNeueLT Std"/>
          <w:sz w:val="20"/>
          <w:szCs w:val="20"/>
        </w:rPr>
        <w:t xml:space="preserve"> of pneumonia (limited to a maximum of 30 calendar days).</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2.</w:t>
      </w:r>
      <w:r>
        <w:rPr>
          <w:rFonts w:ascii="HelveticaNeueLT Std" w:hAnsi="HelveticaNeueLT Std" w:cs="HelveticaNeueLT Std"/>
          <w:sz w:val="20"/>
          <w:szCs w:val="20"/>
        </w:rPr>
        <w:tab/>
      </w:r>
      <w:r>
        <w:rPr>
          <w:rFonts w:ascii="HelveticaNeueLT Std" w:hAnsi="HelveticaNeueLT Std" w:cs="HelveticaNeueLT Std"/>
          <w:b/>
          <w:bCs/>
          <w:i/>
          <w:iCs/>
          <w:spacing w:val="-2"/>
          <w:sz w:val="20"/>
          <w:szCs w:val="20"/>
        </w:rPr>
        <w:t xml:space="preserve">Provisional emergency </w:t>
      </w:r>
      <w:r>
        <w:rPr>
          <w:rFonts w:ascii="HelveticaNeueLT Std" w:hAnsi="HelveticaNeueLT Std" w:cs="HelveticaNeueLT Std"/>
          <w:spacing w:val="-2"/>
          <w:sz w:val="20"/>
          <w:szCs w:val="20"/>
        </w:rPr>
        <w:t>applies in emergency situations where the individual requires protective services or in emergency circumstances</w:t>
      </w:r>
      <w:r>
        <w:rPr>
          <w:rFonts w:ascii="HelveticaNeueLT Std" w:hAnsi="HelveticaNeueLT Std" w:cs="HelveticaNeueLT Std"/>
          <w:sz w:val="20"/>
          <w:szCs w:val="20"/>
        </w:rPr>
        <w:t xml:space="preserve"> on nights, weekends, and holidays (limited to a maximum of seven calendar days).</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3.</w:t>
      </w:r>
      <w:r>
        <w:rPr>
          <w:rFonts w:ascii="HelveticaNeueLT Std" w:hAnsi="HelveticaNeueLT Std" w:cs="HelveticaNeueLT Std"/>
          <w:sz w:val="20"/>
          <w:szCs w:val="20"/>
        </w:rPr>
        <w:tab/>
      </w:r>
      <w:r>
        <w:rPr>
          <w:rFonts w:ascii="HelveticaNeueLT Std" w:hAnsi="HelveticaNeueLT Std" w:cs="HelveticaNeueLT Std"/>
          <w:b/>
          <w:bCs/>
          <w:i/>
          <w:iCs/>
          <w:sz w:val="20"/>
          <w:szCs w:val="20"/>
        </w:rPr>
        <w:t>Respite</w:t>
      </w:r>
      <w:r>
        <w:rPr>
          <w:rFonts w:ascii="HelveticaNeueLT Std" w:hAnsi="HelveticaNeueLT Std" w:cs="HelveticaNeueLT Std"/>
          <w:sz w:val="20"/>
          <w:szCs w:val="20"/>
        </w:rPr>
        <w:t xml:space="preserve"> applies when admission is to provide relief to the family and/or in-home caregiver (limited to a maximum of </w:t>
      </w:r>
      <w:r>
        <w:rPr>
          <w:rFonts w:ascii="HelveticaNeueLT Std" w:hAnsi="HelveticaNeueLT Std" w:cs="HelveticaNeueLT Std"/>
          <w:sz w:val="20"/>
          <w:szCs w:val="20"/>
        </w:rPr>
        <w:br/>
        <w:t>15 calendar days).</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4.</w:t>
      </w:r>
      <w:r>
        <w:rPr>
          <w:rFonts w:ascii="HelveticaNeueLT Std" w:hAnsi="HelveticaNeueLT Std" w:cs="HelveticaNeueLT Std"/>
          <w:spacing w:val="2"/>
          <w:sz w:val="20"/>
          <w:szCs w:val="20"/>
        </w:rPr>
        <w:tab/>
      </w:r>
      <w:r>
        <w:rPr>
          <w:rFonts w:ascii="HelveticaNeueLT Std" w:hAnsi="HelveticaNeueLT Std" w:cs="HelveticaNeueLT Std"/>
          <w:b/>
          <w:bCs/>
          <w:i/>
          <w:iCs/>
          <w:spacing w:val="2"/>
          <w:sz w:val="20"/>
          <w:szCs w:val="20"/>
        </w:rPr>
        <w:t xml:space="preserve">Severe illness </w:t>
      </w:r>
      <w:proofErr w:type="spellStart"/>
      <w:r>
        <w:rPr>
          <w:rFonts w:ascii="HelveticaNeueLT Std" w:hAnsi="HelveticaNeueLT Std" w:cs="HelveticaNeueLT Std"/>
          <w:spacing w:val="2"/>
          <w:sz w:val="20"/>
          <w:szCs w:val="20"/>
        </w:rPr>
        <w:t>aapplies</w:t>
      </w:r>
      <w:proofErr w:type="spellEnd"/>
      <w:r>
        <w:rPr>
          <w:rFonts w:ascii="HelveticaNeueLT Std" w:hAnsi="HelveticaNeueLT Std" w:cs="HelveticaNeueLT Std"/>
          <w:spacing w:val="2"/>
          <w:sz w:val="20"/>
          <w:szCs w:val="20"/>
        </w:rPr>
        <w:t xml:space="preserve"> if an individual has at least one of the following conditions – coma, persistent vegetative state, end-stage Parkinson’s disease, end-stage Huntington’s chorea, end-stage congestive heart failure, end-stage chronic obstructive pulmonary disease, end-stage amyotrophic lateral sclerosis, and chronic respiratory failure </w:t>
      </w:r>
      <w:r>
        <w:rPr>
          <w:rFonts w:ascii="HelveticaNeueLT Std" w:hAnsi="HelveticaNeueLT Std" w:cs="HelveticaNeueLT Std"/>
          <w:spacing w:val="2"/>
          <w:sz w:val="20"/>
          <w:szCs w:val="20"/>
        </w:rPr>
        <w:br/>
        <w:t>(ventilator dependent) – and, due to the severity of the illness or condition, the individual would be unable to benefit from specialized services.</w:t>
      </w:r>
    </w:p>
    <w:p w:rsidR="00B97401" w:rsidRDefault="00B97401" w:rsidP="00B97401">
      <w:pPr>
        <w:pStyle w:val="BasicParagraph"/>
        <w:spacing w:after="90"/>
        <w:ind w:left="440" w:hanging="280"/>
        <w:jc w:val="center"/>
        <w:rPr>
          <w:rFonts w:ascii="HelveticaNeueLT Std" w:hAnsi="HelveticaNeueLT Std" w:cs="HelveticaNeueLT Std"/>
          <w:spacing w:val="-6"/>
          <w:sz w:val="20"/>
          <w:szCs w:val="20"/>
        </w:rPr>
      </w:pPr>
      <w:r>
        <w:rPr>
          <w:rFonts w:ascii="HelveticaNeueLT Std" w:hAnsi="HelveticaNeueLT Std" w:cs="HelveticaNeueLT Std"/>
          <w:spacing w:val="-6"/>
          <w:sz w:val="20"/>
          <w:szCs w:val="20"/>
        </w:rPr>
        <w:t>5.</w:t>
      </w:r>
      <w:r>
        <w:rPr>
          <w:rFonts w:ascii="HelveticaNeueLT Std" w:hAnsi="HelveticaNeueLT Std" w:cs="HelveticaNeueLT Std"/>
          <w:spacing w:val="-6"/>
          <w:sz w:val="20"/>
          <w:szCs w:val="20"/>
        </w:rPr>
        <w:tab/>
      </w:r>
      <w:r>
        <w:rPr>
          <w:rFonts w:ascii="HelveticaNeueLT Std" w:hAnsi="HelveticaNeueLT Std" w:cs="HelveticaNeueLT Std"/>
          <w:b/>
          <w:bCs/>
          <w:i/>
          <w:iCs/>
          <w:spacing w:val="-6"/>
          <w:sz w:val="20"/>
          <w:szCs w:val="20"/>
        </w:rPr>
        <w:t xml:space="preserve">Terminal illness </w:t>
      </w:r>
      <w:r>
        <w:rPr>
          <w:rFonts w:ascii="HelveticaNeueLT Std" w:hAnsi="HelveticaNeueLT Std" w:cs="HelveticaNeueLT Std"/>
          <w:spacing w:val="-6"/>
          <w:sz w:val="20"/>
          <w:szCs w:val="20"/>
        </w:rPr>
        <w:t xml:space="preserve">applies if a clinician has certified that the individual is terminally </w:t>
      </w:r>
      <w:proofErr w:type="gramStart"/>
      <w:r>
        <w:rPr>
          <w:rFonts w:ascii="HelveticaNeueLT Std" w:hAnsi="HelveticaNeueLT Std" w:cs="HelveticaNeueLT Std"/>
          <w:spacing w:val="-6"/>
          <w:sz w:val="20"/>
          <w:szCs w:val="20"/>
        </w:rPr>
        <w:t>ill</w:t>
      </w:r>
      <w:proofErr w:type="gramEnd"/>
      <w:r>
        <w:rPr>
          <w:rFonts w:ascii="HelveticaNeueLT Std" w:hAnsi="HelveticaNeueLT Std" w:cs="HelveticaNeueLT Std"/>
          <w:spacing w:val="-6"/>
          <w:sz w:val="20"/>
          <w:szCs w:val="20"/>
        </w:rPr>
        <w:t xml:space="preserve"> and the prognosis is six months or less.</w:t>
      </w:r>
    </w:p>
    <w:p w:rsidR="00B97401" w:rsidRDefault="00B97401" w:rsidP="00B97401">
      <w:pPr>
        <w:pStyle w:val="BasicParagraph"/>
        <w:spacing w:after="90"/>
        <w:rPr>
          <w:rFonts w:ascii="HelveticaNeueLT Std" w:hAnsi="HelveticaNeueLT Std" w:cs="HelveticaNeueLT Std"/>
          <w:i/>
          <w:iCs/>
          <w:spacing w:val="-8"/>
          <w:sz w:val="20"/>
          <w:szCs w:val="20"/>
        </w:rPr>
      </w:pPr>
      <w:r>
        <w:rPr>
          <w:rFonts w:ascii="HelveticaNeueLT Std" w:hAnsi="HelveticaNeueLT Std" w:cs="HelveticaNeueLT Std"/>
          <w:spacing w:val="-4"/>
          <w:sz w:val="20"/>
          <w:szCs w:val="20"/>
        </w:rPr>
        <w:t xml:space="preserve">Individuals admitted to a nursing facility under convalescent care, provisional emergency, and respite CDs: Within 48 hours of admission to the nursing facility, notify DMH/Designee by sending the patient’s first and last name, date of birth, name of the admitting facility, and date of admission to DMH/Designee at </w:t>
      </w:r>
      <w:r>
        <w:rPr>
          <w:rStyle w:val="Hyperlink"/>
          <w:rFonts w:ascii="HelveticaNeueLT Std" w:hAnsi="HelveticaNeueLT Std" w:cs="HelveticaNeueLT Std"/>
          <w:spacing w:val="-4"/>
          <w:sz w:val="20"/>
          <w:szCs w:val="20"/>
        </w:rPr>
        <w:t>DMHPASRR@umassmed.edu</w:t>
      </w:r>
      <w:r>
        <w:rPr>
          <w:rFonts w:ascii="HelveticaNeueLT Std" w:hAnsi="HelveticaNeueLT Std" w:cs="HelveticaNeueLT Std"/>
          <w:spacing w:val="-4"/>
          <w:sz w:val="20"/>
          <w:szCs w:val="20"/>
        </w:rPr>
        <w:t>. If a nursing facility determines that the stay is expected to exceed the allowed time period, the nursing facility must (a) complete Section G, (b) check the box “Expiration of Exempted Hospital Discharge / Categorical Determinations” at the top of page 1, and (c) submit the form, along with supporting documentation, to DMH/Designee. Individuals admitted to a nursing facility under severe illness and terminal illness CDs: If the resident’s condition improves or prognosis changes, the nursing facility must (a) check the box “Resident Review” at the top of page 1 and (b) submit the form, along with supporting documentation, to DMH/Designee</w:t>
      </w:r>
      <w:r>
        <w:rPr>
          <w:rFonts w:ascii="HelveticaNeueLT Std" w:hAnsi="HelveticaNeueLT Std" w:cs="HelveticaNeueLT Std"/>
          <w:spacing w:val="-8"/>
          <w:sz w:val="20"/>
          <w:szCs w:val="20"/>
        </w:rPr>
        <w:t>.</w:t>
      </w:r>
    </w:p>
    <w:p w:rsidR="00B97401" w:rsidRDefault="00B97401" w:rsidP="00B97401">
      <w:pPr>
        <w:pStyle w:val="BasicParagraph"/>
        <w:spacing w:before="47" w:after="90"/>
        <w:rPr>
          <w:rFonts w:ascii="HelveticaNeueLT Std" w:hAnsi="HelveticaNeueLT Std" w:cs="HelveticaNeueLT Std"/>
          <w:sz w:val="20"/>
          <w:szCs w:val="20"/>
        </w:rPr>
      </w:pPr>
      <w:r>
        <w:rPr>
          <w:rFonts w:ascii="HelveticaNeueLT Std" w:hAnsi="HelveticaNeueLT Std" w:cs="HelveticaNeueLT Std"/>
          <w:b/>
          <w:bCs/>
          <w:sz w:val="20"/>
          <w:szCs w:val="20"/>
        </w:rPr>
        <w:t xml:space="preserve">Exempted Hospital Discharge (EHD) </w:t>
      </w:r>
      <w:r>
        <w:rPr>
          <w:rFonts w:ascii="HelveticaNeueLT Std" w:hAnsi="HelveticaNeueLT Std" w:cs="HelveticaNeueLT Std"/>
          <w:sz w:val="20"/>
          <w:szCs w:val="20"/>
        </w:rPr>
        <w:t>—</w:t>
      </w:r>
      <w:r>
        <w:rPr>
          <w:rFonts w:ascii="HelveticaNeueLT Std" w:hAnsi="HelveticaNeueLT Std" w:cs="HelveticaNeueLT Std"/>
          <w:b/>
          <w:bCs/>
          <w:sz w:val="20"/>
          <w:szCs w:val="20"/>
        </w:rPr>
        <w:t xml:space="preserve"> </w:t>
      </w:r>
      <w:r>
        <w:rPr>
          <w:rFonts w:ascii="HelveticaNeueLT Std" w:hAnsi="HelveticaNeueLT Std" w:cs="HelveticaNeueLT Std"/>
          <w:sz w:val="20"/>
          <w:szCs w:val="20"/>
        </w:rPr>
        <w:t xml:space="preserve">Applies when </w:t>
      </w:r>
      <w:proofErr w:type="gramStart"/>
      <w:r>
        <w:rPr>
          <w:rFonts w:ascii="HelveticaNeueLT Std" w:hAnsi="HelveticaNeueLT Std" w:cs="HelveticaNeueLT Std"/>
          <w:sz w:val="20"/>
          <w:szCs w:val="20"/>
        </w:rPr>
        <w:t>all of</w:t>
      </w:r>
      <w:proofErr w:type="gramEnd"/>
      <w:r>
        <w:rPr>
          <w:rFonts w:ascii="HelveticaNeueLT Std" w:hAnsi="HelveticaNeueLT Std" w:cs="HelveticaNeueLT Std"/>
          <w:sz w:val="20"/>
          <w:szCs w:val="20"/>
        </w:rPr>
        <w:t xml:space="preserve"> the following conditions are met. The individual (1) is admitted to a nursing facility directly from an acute hospital after receiving inpatient acute medical care; (2) requires nursing facility services to treat the same medical condition treated in the hospital; (3) is not a current risk to self or others, and behavioral </w:t>
      </w:r>
      <w:r>
        <w:rPr>
          <w:rFonts w:ascii="HelveticaNeueLT Std" w:hAnsi="HelveticaNeueLT Std" w:cs="HelveticaNeueLT Std"/>
          <w:spacing w:val="-4"/>
          <w:sz w:val="20"/>
          <w:szCs w:val="20"/>
        </w:rPr>
        <w:t>symptoms, if present, are stable; and (4) whose stay in the nursing facility is likely to be less than 30 calendar days as certified</w:t>
      </w:r>
      <w:r>
        <w:rPr>
          <w:rFonts w:ascii="HelveticaNeueLT Std" w:hAnsi="HelveticaNeueLT Std" w:cs="HelveticaNeueLT Std"/>
          <w:sz w:val="20"/>
          <w:szCs w:val="20"/>
        </w:rPr>
        <w:t xml:space="preserve"> by the hospital’s attending or discharging physician before admission. Individuals admitted to a </w:t>
      </w:r>
      <w:r>
        <w:rPr>
          <w:rFonts w:ascii="HelveticaNeueLT Std" w:hAnsi="HelveticaNeueLT Std" w:cs="HelveticaNeueLT Std"/>
          <w:sz w:val="20"/>
          <w:szCs w:val="20"/>
        </w:rPr>
        <w:lastRenderedPageBreak/>
        <w:t xml:space="preserve">nursing facility under EHD: Within 48 hours of admission to the nursing facility, notify DMH/Designee and/or DDS of the nursing facility to which an individual was actually admitted by sending an email to DMH/Designee at </w:t>
      </w:r>
      <w:r>
        <w:rPr>
          <w:rStyle w:val="Hyperlink"/>
          <w:rFonts w:ascii="HelveticaNeueLT Std" w:hAnsi="HelveticaNeueLT Std" w:cs="HelveticaNeueLT Std"/>
          <w:sz w:val="20"/>
          <w:szCs w:val="20"/>
        </w:rPr>
        <w:t>DMHPASRR@umassmed.edu</w:t>
      </w:r>
      <w:r>
        <w:rPr>
          <w:rFonts w:ascii="HelveticaNeueLT Std" w:hAnsi="HelveticaNeueLT Std" w:cs="HelveticaNeueLT Std"/>
          <w:sz w:val="20"/>
          <w:szCs w:val="20"/>
        </w:rPr>
        <w:t xml:space="preserve"> (for individuals who may have SMI) and/or DDS at </w:t>
      </w:r>
      <w:r>
        <w:rPr>
          <w:rStyle w:val="Hyperlink"/>
          <w:rFonts w:ascii="HelveticaNeueLT Std" w:hAnsi="HelveticaNeueLT Std" w:cs="HelveticaNeueLT Std"/>
          <w:sz w:val="20"/>
          <w:szCs w:val="20"/>
        </w:rPr>
        <w:t>DDS.PASRR@MassMail.State.MA.US</w:t>
      </w:r>
      <w:r>
        <w:rPr>
          <w:rFonts w:ascii="HelveticaNeueLT Std" w:hAnsi="HelveticaNeueLT Std" w:cs="HelveticaNeueLT Std"/>
          <w:sz w:val="20"/>
          <w:szCs w:val="20"/>
        </w:rPr>
        <w:t xml:space="preserve"> (for individuals who may have ID/DD). The email must contain the following: (1) a completed Level I forms unless it has already been submitted to DMH/DDS; (2) the patient’s first and last name, date of birth, name of the admitting facility, and date of admission. If a nursing facility determines that the stay is expected to exceed 30 days after admission, the nursing facility must complete (a) Section G, (b) check the box </w:t>
      </w:r>
      <w:r>
        <w:rPr>
          <w:rFonts w:ascii="HelveticaNeueLT Std" w:hAnsi="HelveticaNeueLT Std" w:cs="HelveticaNeueLT Std"/>
          <w:sz w:val="20"/>
          <w:szCs w:val="20"/>
        </w:rPr>
        <w:br/>
        <w:t xml:space="preserve">“Expiration of Exempted Hospital Discharge/Categorical Determinations” at the top of page 1, and (c) submit the form, </w:t>
      </w:r>
      <w:r>
        <w:rPr>
          <w:rFonts w:ascii="HelveticaNeueLT Std" w:hAnsi="HelveticaNeueLT Std" w:cs="HelveticaNeueLT Std"/>
          <w:sz w:val="20"/>
          <w:szCs w:val="20"/>
        </w:rPr>
        <w:br/>
        <w:t>along with supporting documentation, to DMH/Designee.</w:t>
      </w:r>
    </w:p>
    <w:p w:rsidR="00B97401" w:rsidRDefault="00B97401" w:rsidP="00B97401">
      <w:pPr>
        <w:pStyle w:val="BasicParagraph"/>
        <w:spacing w:after="90"/>
        <w:rPr>
          <w:rFonts w:ascii="HelveticaNeueLT Std" w:hAnsi="HelveticaNeueLT Std" w:cs="HelveticaNeueLT Std"/>
          <w:sz w:val="20"/>
          <w:szCs w:val="20"/>
        </w:rPr>
      </w:pPr>
      <w:r>
        <w:rPr>
          <w:rFonts w:ascii="HelveticaNeueLT Std" w:hAnsi="HelveticaNeueLT Std" w:cs="HelveticaNeueLT Std"/>
          <w:sz w:val="20"/>
          <w:szCs w:val="20"/>
        </w:rPr>
        <w:t xml:space="preserve">Individuals admitted to a nursing facility under EHD: if a nursing facility determines that the stay is expected to exceed </w:t>
      </w:r>
      <w:r>
        <w:rPr>
          <w:rFonts w:ascii="HelveticaNeueLT Std" w:hAnsi="HelveticaNeueLT Std" w:cs="HelveticaNeueLT Std"/>
          <w:sz w:val="20"/>
          <w:szCs w:val="20"/>
        </w:rPr>
        <w:br/>
      </w:r>
      <w:r>
        <w:rPr>
          <w:rFonts w:ascii="HelveticaNeueLT Std" w:hAnsi="HelveticaNeueLT Std" w:cs="HelveticaNeueLT Std"/>
          <w:spacing w:val="-2"/>
          <w:sz w:val="20"/>
          <w:szCs w:val="20"/>
        </w:rPr>
        <w:t>30 days after admission, the nursing facility must complete (a) Section G, (b) check the box “Expiration of Exempted Hospital</w:t>
      </w:r>
      <w:r>
        <w:rPr>
          <w:rFonts w:ascii="HelveticaNeueLT Std" w:hAnsi="HelveticaNeueLT Std" w:cs="HelveticaNeueLT Std"/>
          <w:sz w:val="20"/>
          <w:szCs w:val="20"/>
        </w:rPr>
        <w:t xml:space="preserve"> Discharge/Categorical Determinations” at the top of page 1, and (c) submit the form, along with supporting documentation, to DMH/Designee.</w:t>
      </w:r>
    </w:p>
    <w:p w:rsidR="00B97401" w:rsidRDefault="00B97401" w:rsidP="00B97401">
      <w:pPr>
        <w:pStyle w:val="BasicParagraph"/>
        <w:spacing w:before="47" w:after="90"/>
        <w:rPr>
          <w:rFonts w:ascii="HelveticaNeueLT Std" w:hAnsi="HelveticaNeueLT Std" w:cs="HelveticaNeueLT Std"/>
          <w:i/>
          <w:iCs/>
          <w:sz w:val="20"/>
          <w:szCs w:val="20"/>
        </w:rPr>
      </w:pPr>
      <w:r>
        <w:rPr>
          <w:rFonts w:ascii="HelveticaNeueLT Std" w:hAnsi="HelveticaNeueLT Std" w:cs="HelveticaNeueLT Std"/>
          <w:b/>
          <w:bCs/>
          <w:sz w:val="20"/>
          <w:szCs w:val="20"/>
        </w:rPr>
        <w:t>Resident Review</w:t>
      </w:r>
      <w:r>
        <w:rPr>
          <w:rFonts w:ascii="HelveticaNeueLT Std" w:hAnsi="HelveticaNeueLT Std" w:cs="HelveticaNeueLT Std"/>
          <w:sz w:val="20"/>
          <w:szCs w:val="20"/>
        </w:rPr>
        <w:t xml:space="preserve"> — A comprehensive independent evaluation, conducted on a nursing facility resident that has been newly identified as having or is suspected of having ID/DD or SMI or who has already been identified by PASRR as having ID/DD or SMI. The Resident Review is a person-centered assessment </w:t>
      </w:r>
      <w:proofErr w:type="gramStart"/>
      <w:r>
        <w:rPr>
          <w:rFonts w:ascii="HelveticaNeueLT Std" w:hAnsi="HelveticaNeueLT Std" w:cs="HelveticaNeueLT Std"/>
          <w:sz w:val="20"/>
          <w:szCs w:val="20"/>
        </w:rPr>
        <w:t>taking into account</w:t>
      </w:r>
      <w:proofErr w:type="gramEnd"/>
      <w:r>
        <w:rPr>
          <w:rFonts w:ascii="HelveticaNeueLT Std" w:hAnsi="HelveticaNeueLT Std" w:cs="HelveticaNeueLT Std"/>
          <w:sz w:val="20"/>
          <w:szCs w:val="20"/>
        </w:rPr>
        <w:t xml:space="preserve"> all relevant information, including the resident’s or resident’s representatives’ goals and preferences for the resident’s care. It is required to ascertain whether the referred individual has ID/DD or SMI and, if so, whether residence in a nursing facility is or continues to be most appropriate or if the community or other setting is most appropriate, and, if  a nursing facility is most appropriate, whether Specialized </w:t>
      </w:r>
      <w:r>
        <w:rPr>
          <w:rFonts w:ascii="HelveticaNeueLT Std" w:hAnsi="HelveticaNeueLT Std" w:cs="HelveticaNeueLT Std"/>
          <w:spacing w:val="-2"/>
          <w:sz w:val="20"/>
          <w:szCs w:val="20"/>
        </w:rPr>
        <w:t>Services are now or continue to be needed. The nursing facility must (a) check the box “Resident Review” at the top of page 1</w:t>
      </w:r>
      <w:r>
        <w:rPr>
          <w:rFonts w:ascii="HelveticaNeueLT Std" w:hAnsi="HelveticaNeueLT Std" w:cs="HelveticaNeueLT Std"/>
          <w:sz w:val="20"/>
          <w:szCs w:val="20"/>
        </w:rPr>
        <w:t xml:space="preserve"> and (b) submit the form, along with supporting documentation, to DMH/Designee.</w:t>
      </w:r>
    </w:p>
    <w:p w:rsidR="00B97401" w:rsidRDefault="00B97401" w:rsidP="00B97401">
      <w:pPr>
        <w:pStyle w:val="BasicParagraph"/>
        <w:spacing w:before="47" w:after="90"/>
        <w:rPr>
          <w:rFonts w:ascii="HelveticaNeueLT Std" w:hAnsi="HelveticaNeueLT Std" w:cs="HelveticaNeueLT Std"/>
          <w:sz w:val="20"/>
          <w:szCs w:val="20"/>
        </w:rPr>
      </w:pPr>
      <w:r>
        <w:rPr>
          <w:rFonts w:ascii="HelveticaNeueLT Std" w:hAnsi="HelveticaNeueLT Std" w:cs="HelveticaNeueLT Std"/>
          <w:b/>
          <w:bCs/>
          <w:i/>
          <w:iCs/>
          <w:sz w:val="20"/>
          <w:szCs w:val="20"/>
        </w:rPr>
        <w:t xml:space="preserve">Serious Mental Illness (SMI) </w:t>
      </w:r>
      <w:r>
        <w:rPr>
          <w:rFonts w:ascii="HelveticaNeueLT Std" w:hAnsi="HelveticaNeueLT Std" w:cs="HelveticaNeueLT Std"/>
          <w:sz w:val="20"/>
          <w:szCs w:val="20"/>
        </w:rPr>
        <w:t xml:space="preserve">— Serious Mental Illness (SMI) – An individual is considered to have SMI for the purpose of PASRR if the individual:    </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1.</w:t>
      </w:r>
      <w:r>
        <w:rPr>
          <w:rFonts w:ascii="HelveticaNeueLT Std" w:hAnsi="HelveticaNeueLT Std" w:cs="HelveticaNeueLT Std"/>
          <w:sz w:val="20"/>
          <w:szCs w:val="20"/>
        </w:rPr>
        <w:tab/>
        <w:t>Has a major mental illness or disorder, such as schizophrenic, paranoid, mood, panic or other severe anxiety disorder; somatoform disorder; personality disorder; other psychotic disorder; or another mental disorder that may lead to a chronic disability (Diagnosis); and</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b/>
          <w:bCs/>
          <w:sz w:val="20"/>
          <w:szCs w:val="20"/>
        </w:rPr>
        <w:t xml:space="preserve"> </w:t>
      </w:r>
      <w:r>
        <w:rPr>
          <w:rFonts w:ascii="HelveticaNeueLT Std" w:hAnsi="HelveticaNeueLT Std" w:cs="HelveticaNeueLT Std"/>
          <w:sz w:val="20"/>
          <w:szCs w:val="20"/>
        </w:rPr>
        <w:t>2.</w:t>
      </w:r>
      <w:r>
        <w:rPr>
          <w:rFonts w:ascii="HelveticaNeueLT Std" w:hAnsi="HelveticaNeueLT Std" w:cs="HelveticaNeueLT Std"/>
          <w:sz w:val="20"/>
          <w:szCs w:val="20"/>
        </w:rPr>
        <w:tab/>
        <w:t>Due to the mental illness or disorder, has experienced, within the past two years: (1) more than one instance of psychiatric treatment more intensive than outpatient care or (2) an episode of significant disruption to the normal living situation for which supportive services were required to maintain functioning at home or in a residential treatment environment, or which resulted in intervention by housing or law enforcement officials (Recent Treatment); and</w:t>
      </w:r>
    </w:p>
    <w:p w:rsidR="00B97401" w:rsidRDefault="00B97401" w:rsidP="00B97401">
      <w:pPr>
        <w:pStyle w:val="BasicParagraph"/>
        <w:spacing w:after="90"/>
        <w:ind w:left="440" w:hanging="280"/>
        <w:rPr>
          <w:rFonts w:ascii="HelveticaNeueLT Std" w:hAnsi="HelveticaNeueLT Std" w:cs="HelveticaNeueLT Std"/>
          <w:sz w:val="20"/>
          <w:szCs w:val="20"/>
        </w:rPr>
      </w:pPr>
      <w:r>
        <w:rPr>
          <w:rFonts w:ascii="HelveticaNeueLT Std" w:hAnsi="HelveticaNeueLT Std" w:cs="HelveticaNeueLT Std"/>
          <w:sz w:val="20"/>
          <w:szCs w:val="20"/>
        </w:rPr>
        <w:t xml:space="preserve"> 3.</w:t>
      </w:r>
      <w:r>
        <w:rPr>
          <w:rFonts w:ascii="HelveticaNeueLT Std" w:hAnsi="HelveticaNeueLT Std" w:cs="HelveticaNeueLT Std"/>
          <w:spacing w:val="-2"/>
          <w:sz w:val="20"/>
          <w:szCs w:val="20"/>
        </w:rPr>
        <w:tab/>
        <w:t>Due to the mental illness or disorder, has a level of disability that has resulted in functional limitations in major life activities</w:t>
      </w:r>
      <w:r>
        <w:rPr>
          <w:rFonts w:ascii="HelveticaNeueLT Std" w:hAnsi="HelveticaNeueLT Std" w:cs="HelveticaNeueLT Std"/>
          <w:sz w:val="20"/>
          <w:szCs w:val="20"/>
        </w:rPr>
        <w:t xml:space="preserve"> that would be appropriate for the individual’s developmental stage within the past six months. An individual typically </w:t>
      </w:r>
      <w:r>
        <w:rPr>
          <w:rFonts w:ascii="HelveticaNeueLT Std" w:hAnsi="HelveticaNeueLT Std" w:cs="HelveticaNeueLT Std"/>
          <w:spacing w:val="-4"/>
          <w:sz w:val="20"/>
          <w:szCs w:val="20"/>
        </w:rPr>
        <w:t>has challenges in at least one of the following characteristics on a continuing or intermittent basis: interpersonal functioning;</w:t>
      </w:r>
      <w:r>
        <w:rPr>
          <w:rFonts w:ascii="HelveticaNeueLT Std" w:hAnsi="HelveticaNeueLT Std" w:cs="HelveticaNeueLT Std"/>
          <w:sz w:val="20"/>
          <w:szCs w:val="20"/>
        </w:rPr>
        <w:t xml:space="preserve"> concentration, persistence, and pace; or adaptation to change (Level of Impairment); and</w:t>
      </w:r>
    </w:p>
    <w:p w:rsidR="00B97401" w:rsidRDefault="00B97401" w:rsidP="00B97401">
      <w:pPr>
        <w:pStyle w:val="BasicParagraph"/>
        <w:spacing w:after="90"/>
        <w:ind w:left="440" w:hanging="280"/>
        <w:rPr>
          <w:rFonts w:ascii="HelveticaNeueLT Std" w:hAnsi="HelveticaNeueLT Std" w:cs="HelveticaNeueLT Std"/>
          <w:i/>
          <w:iCs/>
          <w:sz w:val="20"/>
          <w:szCs w:val="20"/>
        </w:rPr>
      </w:pPr>
      <w:r>
        <w:rPr>
          <w:rFonts w:ascii="HelveticaNeueLT Std" w:hAnsi="HelveticaNeueLT Std" w:cs="HelveticaNeueLT Std"/>
          <w:sz w:val="20"/>
          <w:szCs w:val="20"/>
        </w:rPr>
        <w:t>4.</w:t>
      </w:r>
      <w:r>
        <w:rPr>
          <w:rFonts w:ascii="HelveticaNeueLT Std" w:hAnsi="HelveticaNeueLT Std" w:cs="HelveticaNeueLT Std"/>
          <w:sz w:val="20"/>
          <w:szCs w:val="20"/>
        </w:rPr>
        <w:tab/>
        <w:t>Does not have a co-occurring diagnosis of dementia or Alzheimer’s disease or related disorder (ADRD) that is both advanced and primary over the mental health diagnosis (i.e. meets the criteria for Advanced Dementia Exclusion (ADE)).</w:t>
      </w:r>
    </w:p>
    <w:p w:rsidR="00B97401" w:rsidRDefault="00B97401" w:rsidP="00B97401">
      <w:pPr>
        <w:pStyle w:val="BasicParagraph"/>
        <w:spacing w:before="90" w:after="90"/>
        <w:rPr>
          <w:rFonts w:ascii="HelveticaNeueLT Std" w:hAnsi="HelveticaNeueLT Std" w:cs="HelveticaNeueLT Std"/>
          <w:b/>
          <w:bCs/>
          <w:i/>
          <w:iCs/>
          <w:sz w:val="20"/>
          <w:szCs w:val="20"/>
        </w:rPr>
      </w:pPr>
      <w:r>
        <w:rPr>
          <w:rFonts w:ascii="HelveticaNeueLT Std" w:hAnsi="HelveticaNeueLT Std" w:cs="HelveticaNeueLT Std"/>
          <w:b/>
          <w:bCs/>
          <w:sz w:val="20"/>
          <w:szCs w:val="20"/>
        </w:rPr>
        <w:t xml:space="preserve">NOTE: </w:t>
      </w:r>
      <w:r>
        <w:rPr>
          <w:rFonts w:ascii="HelveticaNeueLT Std" w:hAnsi="HelveticaNeueLT Std" w:cs="HelveticaNeueLT Std"/>
          <w:b/>
          <w:bCs/>
          <w:i/>
          <w:iCs/>
          <w:sz w:val="20"/>
          <w:szCs w:val="20"/>
        </w:rPr>
        <w:t xml:space="preserve">Keep this form, Level II PASRR determination notices and/or written reports, and all documentation that </w:t>
      </w:r>
      <w:r>
        <w:rPr>
          <w:rFonts w:ascii="HelveticaNeueLT Std" w:hAnsi="HelveticaNeueLT Std" w:cs="HelveticaNeueLT Std"/>
          <w:b/>
          <w:bCs/>
          <w:i/>
          <w:iCs/>
          <w:sz w:val="20"/>
          <w:szCs w:val="20"/>
        </w:rPr>
        <w:br/>
        <w:t xml:space="preserve">supports the screening outcome and applicability of advanced dementia exclusion, exempted hospital </w:t>
      </w:r>
      <w:r>
        <w:rPr>
          <w:rFonts w:ascii="HelveticaNeueLT Std" w:hAnsi="HelveticaNeueLT Std" w:cs="HelveticaNeueLT Std"/>
          <w:b/>
          <w:bCs/>
          <w:i/>
          <w:iCs/>
          <w:sz w:val="20"/>
          <w:szCs w:val="20"/>
        </w:rPr>
        <w:br/>
        <w:t>discharge, or categorical determination permanently in the individual’s medical record.</w:t>
      </w:r>
    </w:p>
    <w:p w:rsidR="00B97401" w:rsidRPr="00B97401" w:rsidRDefault="00B97401" w:rsidP="00B97401">
      <w:pPr>
        <w:pStyle w:val="BasicParagraph"/>
        <w:spacing w:before="240" w:after="90"/>
        <w:rPr>
          <w:rFonts w:ascii="HelveticaNeueLT Std" w:hAnsi="HelveticaNeueLT Std" w:cs="HelveticaNeueLT Std"/>
          <w:b/>
          <w:bCs/>
          <w:sz w:val="20"/>
          <w:szCs w:val="20"/>
          <w:vertAlign w:val="subscript"/>
        </w:rPr>
      </w:pPr>
    </w:p>
    <w:p w:rsidR="00B97401" w:rsidRDefault="00B97401"/>
    <w:sectPr w:rsidR="00B97401" w:rsidSect="008E562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7941" w:rsidRDefault="004A7941" w:rsidP="00B97401">
      <w:pPr>
        <w:spacing w:after="0" w:line="240" w:lineRule="auto"/>
      </w:pPr>
      <w:r>
        <w:separator/>
      </w:r>
    </w:p>
  </w:endnote>
  <w:endnote w:type="continuationSeparator" w:id="0">
    <w:p w:rsidR="004A7941" w:rsidRDefault="004A7941" w:rsidP="00B97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nion Pro">
    <w:panose1 w:val="02040503050201020203"/>
    <w:charset w:val="00"/>
    <w:family w:val="roman"/>
    <w:notTrueType/>
    <w:pitch w:val="variable"/>
    <w:sig w:usb0="E00002AF" w:usb1="5000607B" w:usb2="00000000" w:usb3="00000000" w:csb0="0000009F" w:csb1="00000000"/>
  </w:font>
  <w:font w:name="HelveticaNeueLT Std Blk">
    <w:panose1 w:val="020B0904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rsidP="00B97401">
    <w:pPr>
      <w:pStyle w:val="BasicParagraph"/>
      <w:rPr>
        <w:rFonts w:ascii="HelveticaNeueLT Std" w:hAnsi="HelveticaNeueLT Std" w:cs="HelveticaNeueLT Std"/>
        <w:i/>
        <w:iCs/>
        <w:sz w:val="15"/>
        <w:szCs w:val="15"/>
      </w:rPr>
    </w:pPr>
    <w:r>
      <w:rPr>
        <w:rFonts w:ascii="HelveticaNeueLT Std" w:hAnsi="HelveticaNeueLT Std" w:cs="HelveticaNeueLT Std"/>
        <w:i/>
        <w:iCs/>
        <w:sz w:val="15"/>
        <w:szCs w:val="15"/>
      </w:rPr>
      <w:t xml:space="preserve">Failure to follow applicable PASRR rules will result in forfeiture of MassHealth payments to the nursing facility for MassHealth members during the period of noncompliance. [42 CFR § 483.122] </w:t>
    </w:r>
  </w:p>
  <w:sdt>
    <w:sdtPr>
      <w:id w:val="1736275665"/>
      <w:docPartObj>
        <w:docPartGallery w:val="Page Numbers (Bottom of Page)"/>
        <w:docPartUnique/>
      </w:docPartObj>
    </w:sdtPr>
    <w:sdtEndPr>
      <w:rPr>
        <w:noProof/>
      </w:rPr>
    </w:sdtEndPr>
    <w:sdtContent>
      <w:p w:rsidR="00B97401" w:rsidRPr="00B97401" w:rsidRDefault="00B97401" w:rsidP="00B97401">
        <w:pPr>
          <w:pStyle w:val="Footer"/>
          <w:jc w:val="center"/>
        </w:pPr>
        <w:r w:rsidRPr="00B97401">
          <w:rPr>
            <w:sz w:val="18"/>
            <w:szCs w:val="18"/>
          </w:rPr>
          <w:fldChar w:fldCharType="begin"/>
        </w:r>
        <w:r w:rsidRPr="00B97401">
          <w:rPr>
            <w:sz w:val="18"/>
            <w:szCs w:val="18"/>
          </w:rPr>
          <w:instrText xml:space="preserve"> PAGE   \* MERGEFORMAT </w:instrText>
        </w:r>
        <w:r w:rsidRPr="00B97401">
          <w:rPr>
            <w:sz w:val="18"/>
            <w:szCs w:val="18"/>
          </w:rPr>
          <w:fldChar w:fldCharType="separate"/>
        </w:r>
        <w:r>
          <w:rPr>
            <w:sz w:val="18"/>
            <w:szCs w:val="18"/>
          </w:rPr>
          <w:t>1</w:t>
        </w:r>
        <w:r w:rsidRPr="00B97401">
          <w:rPr>
            <w:noProof/>
            <w:sz w:val="18"/>
            <w:szCs w:val="18"/>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7941" w:rsidRDefault="004A7941" w:rsidP="00B97401">
      <w:pPr>
        <w:spacing w:after="0" w:line="240" w:lineRule="auto"/>
      </w:pPr>
      <w:r>
        <w:separator/>
      </w:r>
    </w:p>
  </w:footnote>
  <w:footnote w:type="continuationSeparator" w:id="0">
    <w:p w:rsidR="004A7941" w:rsidRDefault="004A7941" w:rsidP="00B97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7401" w:rsidRDefault="00B97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01"/>
    <w:rsid w:val="002350F6"/>
    <w:rsid w:val="004A7941"/>
    <w:rsid w:val="00B9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45DB"/>
  <w15:chartTrackingRefBased/>
  <w15:docId w15:val="{ED960797-4A41-4B51-A3D7-A88F4CA9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9740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rsid w:val="00B97401"/>
    <w:rPr>
      <w:color w:val="205D9E"/>
      <w:u w:val="thick"/>
    </w:rPr>
  </w:style>
  <w:style w:type="paragraph" w:styleId="Header">
    <w:name w:val="header"/>
    <w:basedOn w:val="Normal"/>
    <w:link w:val="HeaderChar"/>
    <w:uiPriority w:val="99"/>
    <w:unhideWhenUsed/>
    <w:rsid w:val="00B9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01"/>
  </w:style>
  <w:style w:type="paragraph" w:styleId="Footer">
    <w:name w:val="footer"/>
    <w:basedOn w:val="Normal"/>
    <w:link w:val="FooterChar"/>
    <w:uiPriority w:val="99"/>
    <w:unhideWhenUsed/>
    <w:rsid w:val="00B9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8346-4D47-47B9-A7CD-AF8E9633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1</cp:revision>
  <dcterms:created xsi:type="dcterms:W3CDTF">2021-10-20T17:59:00Z</dcterms:created>
  <dcterms:modified xsi:type="dcterms:W3CDTF">2021-10-20T18:07:00Z</dcterms:modified>
</cp:coreProperties>
</file>