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77777777" w:rsidR="00AC7937" w:rsidRDefault="00AC7937" w:rsidP="00AF77B9">
      <w:pPr>
        <w:ind w:left="-720" w:right="-720"/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36F9C635" w14:textId="77777777" w:rsidR="00AC7937" w:rsidRDefault="00AC7937" w:rsidP="00AF77B9">
      <w:pPr>
        <w:pStyle w:val="ExecOffice"/>
        <w:framePr w:w="0" w:hSpace="0" w:wrap="auto" w:vAnchor="margin" w:hAnchor="text" w:xAlign="left" w:yAlign="inline"/>
        <w:ind w:left="-720" w:right="-720"/>
      </w:pPr>
      <w:r>
        <w:t>Executive Office of Health and Human Services</w:t>
      </w:r>
    </w:p>
    <w:p w14:paraId="2735BF50" w14:textId="77777777" w:rsidR="00AC7937" w:rsidRDefault="00AC7937" w:rsidP="00AF77B9">
      <w:pPr>
        <w:pStyle w:val="ExecOffice"/>
        <w:framePr w:w="0" w:hSpace="0" w:wrap="auto" w:vAnchor="margin" w:hAnchor="text" w:xAlign="left" w:yAlign="inline"/>
        <w:ind w:left="-720" w:right="-720"/>
      </w:pPr>
      <w:r>
        <w:t>Department of Public Health</w:t>
      </w:r>
    </w:p>
    <w:p w14:paraId="53F934A8" w14:textId="77777777" w:rsidR="00AC7937" w:rsidRDefault="00AC7937" w:rsidP="00AF77B9">
      <w:pPr>
        <w:pStyle w:val="ExecOffice"/>
        <w:framePr w:w="0" w:hSpace="0" w:wrap="auto" w:vAnchor="margin" w:hAnchor="text" w:xAlign="left" w:yAlign="inline"/>
        <w:ind w:left="-720" w:right="-720"/>
      </w:pPr>
      <w:r>
        <w:t>250 Washington Street, Boston, MA 02108-4619</w:t>
      </w:r>
    </w:p>
    <w:p w14:paraId="1A65EDA5" w14:textId="77777777" w:rsidR="00AC7937" w:rsidRDefault="00AC7937" w:rsidP="00AF77B9">
      <w:pPr>
        <w:ind w:left="-720" w:right="-720"/>
        <w:contextualSpacing/>
        <w:rPr>
          <w:rFonts w:ascii="Arial Rounded MT Bold" w:hAnsi="Arial Rounded MT Bold"/>
          <w:sz w:val="18"/>
          <w:szCs w:val="22"/>
        </w:rPr>
        <w:sectPr w:rsidR="00AC7937" w:rsidSect="00C87BF2">
          <w:headerReference w:type="even" r:id="rId8"/>
          <w:headerReference w:type="first" r:id="rId9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535A99E6" w14:textId="77777777" w:rsidR="00AC7937" w:rsidRDefault="00AC7937" w:rsidP="00AF77B9">
      <w:pPr>
        <w:ind w:left="-720" w:right="-720"/>
        <w:contextualSpacing/>
        <w:rPr>
          <w:rFonts w:ascii="Arial Rounded MT Bold" w:hAnsi="Arial Rounded MT Bold"/>
          <w:sz w:val="18"/>
          <w:szCs w:val="22"/>
        </w:rPr>
      </w:pPr>
    </w:p>
    <w:p w14:paraId="55CEE6EB" w14:textId="77777777" w:rsidR="00AC7937" w:rsidRPr="00554081" w:rsidRDefault="00AC7937" w:rsidP="00AF77B9">
      <w:pPr>
        <w:ind w:left="-720" w:right="-72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7D7DA174" w14:textId="77777777" w:rsidR="00AC7937" w:rsidRDefault="00AC7937" w:rsidP="00AF77B9">
      <w:pPr>
        <w:pStyle w:val="Weld"/>
        <w:framePr w:hSpace="0" w:wrap="auto" w:vAnchor="margin" w:hAnchor="text" w:xAlign="left" w:yAlign="inline"/>
        <w:ind w:left="-720" w:right="-720"/>
      </w:pPr>
      <w:r>
        <w:t>Governor</w:t>
      </w:r>
    </w:p>
    <w:p w14:paraId="57A7E868" w14:textId="77777777" w:rsidR="00AC7937" w:rsidRDefault="00AC7937" w:rsidP="00AF77B9">
      <w:pPr>
        <w:ind w:left="-720" w:right="-720"/>
        <w:contextualSpacing/>
        <w:jc w:val="center"/>
        <w:rPr>
          <w:sz w:val="16"/>
        </w:rPr>
      </w:pPr>
    </w:p>
    <w:p w14:paraId="5F8BD4FE" w14:textId="77777777" w:rsidR="00AC7937" w:rsidRPr="00554081" w:rsidRDefault="00AC7937" w:rsidP="00AF77B9">
      <w:pPr>
        <w:ind w:left="-720" w:right="-72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1276EDBE" w14:textId="77777777" w:rsidR="00AC7937" w:rsidRPr="00624404" w:rsidRDefault="00AC7937" w:rsidP="00AF77B9">
      <w:pPr>
        <w:pStyle w:val="Weld"/>
        <w:framePr w:hSpace="0" w:wrap="auto" w:vAnchor="margin" w:hAnchor="text" w:xAlign="left" w:yAlign="inline"/>
        <w:ind w:left="-720" w:right="-720"/>
        <w:rPr>
          <w:rFonts w:ascii="Calibri" w:hAnsi="Calibri" w:cs="Calibri"/>
          <w:szCs w:val="24"/>
        </w:rPr>
      </w:pPr>
      <w:r>
        <w:t>Lieutenant Governor</w:t>
      </w:r>
    </w:p>
    <w:p w14:paraId="778B40DA" w14:textId="77777777" w:rsidR="00AC7937" w:rsidRDefault="00AC7937" w:rsidP="00AF77B9">
      <w:pPr>
        <w:pStyle w:val="Weld"/>
        <w:framePr w:hSpace="0" w:wrap="auto" w:vAnchor="margin" w:hAnchor="text" w:xAlign="left" w:yAlign="inline"/>
        <w:ind w:left="-720" w:right="-720"/>
        <w:jc w:val="left"/>
      </w:pPr>
    </w:p>
    <w:p w14:paraId="3443D931" w14:textId="77777777" w:rsidR="00AC7937" w:rsidRDefault="00AC7937" w:rsidP="00AF77B9">
      <w:pPr>
        <w:pStyle w:val="Weld"/>
        <w:framePr w:hSpace="0" w:wrap="auto" w:vAnchor="margin" w:hAnchor="text" w:xAlign="left" w:yAlign="inline"/>
        <w:ind w:left="-720" w:right="-720"/>
        <w:jc w:val="left"/>
      </w:pPr>
    </w:p>
    <w:p w14:paraId="29EFF928" w14:textId="77777777" w:rsidR="00AC7937" w:rsidRDefault="00AC7937" w:rsidP="00AF77B9">
      <w:pPr>
        <w:pStyle w:val="Weld"/>
        <w:framePr w:hSpace="0" w:wrap="auto" w:vAnchor="margin" w:hAnchor="text" w:xAlign="left" w:yAlign="inline"/>
        <w:ind w:left="-720" w:right="-720"/>
        <w:jc w:val="left"/>
      </w:pPr>
    </w:p>
    <w:p w14:paraId="76362A87" w14:textId="77777777" w:rsidR="00AC7937" w:rsidRPr="00554081" w:rsidRDefault="00AC7937" w:rsidP="00AF77B9">
      <w:pPr>
        <w:ind w:left="-720" w:right="-72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KATHLEEN E. WALSH</w:t>
      </w:r>
    </w:p>
    <w:p w14:paraId="170A6353" w14:textId="77777777" w:rsidR="00AC7937" w:rsidRDefault="00AC7937" w:rsidP="00AF77B9">
      <w:pPr>
        <w:pStyle w:val="Weld"/>
        <w:framePr w:hSpace="0" w:wrap="auto" w:vAnchor="margin" w:hAnchor="text" w:xAlign="left" w:yAlign="inline"/>
        <w:ind w:left="-720" w:right="-720"/>
      </w:pPr>
      <w:r>
        <w:t>Secretary</w:t>
      </w:r>
    </w:p>
    <w:p w14:paraId="04911862" w14:textId="77777777" w:rsidR="00AC7937" w:rsidRDefault="00AC7937" w:rsidP="00AF77B9">
      <w:pPr>
        <w:pStyle w:val="Weld"/>
        <w:framePr w:hSpace="0" w:wrap="auto" w:vAnchor="margin" w:hAnchor="text" w:xAlign="left" w:yAlign="inline"/>
        <w:ind w:left="-720" w:right="-720"/>
      </w:pPr>
    </w:p>
    <w:p w14:paraId="52FEDDB3" w14:textId="77777777" w:rsidR="00AC7937" w:rsidRPr="00AC7937" w:rsidRDefault="00AC7937" w:rsidP="00AF77B9">
      <w:pPr>
        <w:pStyle w:val="Weld"/>
        <w:framePr w:hSpace="0" w:wrap="auto" w:vAnchor="margin" w:hAnchor="text" w:xAlign="left" w:yAlign="inline"/>
        <w:ind w:left="-720" w:right="-720"/>
        <w:rPr>
          <w:sz w:val="14"/>
          <w:szCs w:val="18"/>
        </w:rPr>
      </w:pPr>
      <w:r w:rsidRPr="00AC7937">
        <w:rPr>
          <w:sz w:val="14"/>
          <w:szCs w:val="18"/>
        </w:rPr>
        <w:t>ROBERT GOLDSTEIN, MD, PhD</w:t>
      </w:r>
    </w:p>
    <w:p w14:paraId="2349E991" w14:textId="265CD908" w:rsidR="00AC7937" w:rsidRPr="00C2477D" w:rsidRDefault="00AC7937" w:rsidP="00AF77B9">
      <w:pPr>
        <w:pStyle w:val="Weld"/>
        <w:framePr w:hSpace="0" w:wrap="auto" w:vAnchor="margin" w:hAnchor="text" w:xAlign="left" w:yAlign="inline"/>
        <w:ind w:left="-720" w:right="-72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659222A9" w14:textId="77777777" w:rsidR="00AC7937" w:rsidRDefault="00AC7937" w:rsidP="00AF77B9">
      <w:pPr>
        <w:pStyle w:val="Governor"/>
        <w:framePr w:hSpace="0" w:wrap="auto" w:vAnchor="margin" w:hAnchor="text" w:xAlign="left" w:yAlign="inline"/>
        <w:spacing w:after="0"/>
        <w:ind w:left="-720" w:right="-72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F77B9">
      <w:pPr>
        <w:pStyle w:val="Governor"/>
        <w:framePr w:hSpace="0" w:wrap="auto" w:vAnchor="margin" w:hAnchor="text" w:xAlign="left" w:yAlign="inline"/>
        <w:spacing w:after="0"/>
        <w:ind w:left="-720" w:right="-72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00000" w:rsidP="00AF77B9">
      <w:pPr>
        <w:pStyle w:val="Governor"/>
        <w:framePr w:hSpace="0" w:wrap="auto" w:vAnchor="margin" w:hAnchor="text" w:xAlign="left" w:yAlign="inline"/>
        <w:spacing w:after="0"/>
        <w:ind w:left="-720" w:right="-720"/>
        <w:rPr>
          <w:sz w:val="16"/>
        </w:rPr>
      </w:pPr>
      <w:hyperlink r:id="rId10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38D7ED56" w14:textId="77777777" w:rsidR="00AC7937" w:rsidRDefault="00AC7937" w:rsidP="00AC7937">
      <w:pPr>
        <w:ind w:right="2340"/>
        <w:sectPr w:rsidR="00AC7937" w:rsidSect="00C87BF2">
          <w:type w:val="continuous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48928048" w14:textId="77777777" w:rsidR="00AF77B9" w:rsidRDefault="00AF77B9" w:rsidP="00AF77B9">
      <w:pPr>
        <w:ind w:left="1440" w:right="1260"/>
      </w:pPr>
      <w:r>
        <w:t>February 2, 2024</w:t>
      </w:r>
    </w:p>
    <w:p w14:paraId="3750190E" w14:textId="77777777" w:rsidR="00AF77B9" w:rsidRDefault="00AF77B9" w:rsidP="00AF77B9">
      <w:pPr>
        <w:ind w:left="1440" w:right="1260"/>
      </w:pPr>
    </w:p>
    <w:p w14:paraId="16DE1231" w14:textId="77777777" w:rsidR="00AF77B9" w:rsidRDefault="00AF77B9" w:rsidP="00AF77B9">
      <w:pPr>
        <w:ind w:left="1440" w:right="1260"/>
      </w:pPr>
      <w:r>
        <w:t>Mr. Benjamin A. Wilson</w:t>
      </w:r>
    </w:p>
    <w:p w14:paraId="606CAF0D" w14:textId="77777777" w:rsidR="00AF77B9" w:rsidRDefault="00AF77B9" w:rsidP="00AF77B9">
      <w:pPr>
        <w:ind w:left="1440" w:right="1260"/>
      </w:pPr>
      <w:r>
        <w:t>Ropes and Gray, LLP</w:t>
      </w:r>
    </w:p>
    <w:p w14:paraId="448469FA" w14:textId="77777777" w:rsidR="00AF77B9" w:rsidRDefault="00AF77B9" w:rsidP="00AF77B9">
      <w:pPr>
        <w:ind w:left="1440" w:right="1260"/>
      </w:pPr>
      <w:r>
        <w:t>800 Boylston Street</w:t>
      </w:r>
    </w:p>
    <w:p w14:paraId="26E27703" w14:textId="77777777" w:rsidR="00AF77B9" w:rsidRDefault="00AF77B9" w:rsidP="00AF77B9">
      <w:pPr>
        <w:ind w:left="1440" w:right="1260"/>
      </w:pPr>
      <w:r>
        <w:t>Boston, MA 02199</w:t>
      </w:r>
    </w:p>
    <w:p w14:paraId="58FC63BD" w14:textId="77777777" w:rsidR="00AF77B9" w:rsidRDefault="00AF77B9" w:rsidP="00AF77B9">
      <w:pPr>
        <w:ind w:left="1440" w:right="1260"/>
      </w:pPr>
    </w:p>
    <w:p w14:paraId="658B2598" w14:textId="77777777" w:rsidR="00AF77B9" w:rsidRDefault="00AF77B9" w:rsidP="00AF77B9">
      <w:pPr>
        <w:ind w:left="1440" w:right="1260"/>
      </w:pPr>
      <w:r>
        <w:t xml:space="preserve">RE: </w:t>
      </w:r>
      <w:r w:rsidRPr="00BA7A6C">
        <w:rPr>
          <w:u w:val="single"/>
        </w:rPr>
        <w:t>Determination of Need Application DFCI-23040915-HE, Independent Cost Analysis Requirement</w:t>
      </w:r>
      <w:r>
        <w:t xml:space="preserve"> </w:t>
      </w:r>
    </w:p>
    <w:p w14:paraId="262E338D" w14:textId="77777777" w:rsidR="00AF77B9" w:rsidRDefault="00AF77B9" w:rsidP="00AF77B9">
      <w:pPr>
        <w:ind w:left="1440" w:right="1260"/>
      </w:pPr>
    </w:p>
    <w:p w14:paraId="557C8150" w14:textId="77777777" w:rsidR="00AF77B9" w:rsidRDefault="00AF77B9" w:rsidP="00AF77B9">
      <w:pPr>
        <w:ind w:left="1440" w:right="1260"/>
      </w:pPr>
      <w:r>
        <w:t xml:space="preserve">Dear Mr. Wilson: </w:t>
      </w:r>
    </w:p>
    <w:p w14:paraId="2479B2C8" w14:textId="77777777" w:rsidR="00AF77B9" w:rsidRDefault="00AF77B9" w:rsidP="00AF77B9">
      <w:pPr>
        <w:ind w:left="1440" w:right="1260"/>
      </w:pPr>
    </w:p>
    <w:p w14:paraId="6BCC5887" w14:textId="77777777" w:rsidR="00AF77B9" w:rsidRDefault="00AF77B9" w:rsidP="00AF77B9">
      <w:pPr>
        <w:ind w:left="1440" w:right="1260"/>
      </w:pPr>
      <w:r>
        <w:t>This letter is to serve as notice that pursuant to M.G.L. c. 111, § 25C(h), the Department of Public Health (Department) will require Dana Farber Cancer Institute, Inc., to commission an Independent Cost Analysis (ICA) for Determination of Need (</w:t>
      </w:r>
      <w:proofErr w:type="spellStart"/>
      <w:r>
        <w:t>DoN</w:t>
      </w:r>
      <w:proofErr w:type="spellEnd"/>
      <w:r>
        <w:t>) Application DFCI-23040915-HE.</w:t>
      </w:r>
    </w:p>
    <w:p w14:paraId="196D23E3" w14:textId="77777777" w:rsidR="00AF77B9" w:rsidRDefault="00AF77B9" w:rsidP="00AF77B9">
      <w:pPr>
        <w:ind w:left="1440" w:right="1260"/>
      </w:pPr>
    </w:p>
    <w:p w14:paraId="0B068439" w14:textId="77777777" w:rsidR="00AF77B9" w:rsidRDefault="00AF77B9" w:rsidP="00AF77B9">
      <w:pPr>
        <w:ind w:left="1440" w:right="1260"/>
      </w:pPr>
      <w:r>
        <w:t xml:space="preserve">Pursuant to 105 CMR 100.405(D), Dana Farber Cancer Institute, Inc. and the </w:t>
      </w:r>
      <w:proofErr w:type="spellStart"/>
      <w:r>
        <w:t>DoN</w:t>
      </w:r>
      <w:proofErr w:type="spellEnd"/>
      <w:r>
        <w:t xml:space="preserve"> Program will jointly identify a qualified firm or individual(s) to conduct the analysis, which should be led by a professional with experience in health care economics and financial management. Prior to the commencement of the analysis, the Department will develop questions to be addressed by the ICA. </w:t>
      </w:r>
      <w:proofErr w:type="spellStart"/>
      <w:r>
        <w:t>DoN</w:t>
      </w:r>
      <w:proofErr w:type="spellEnd"/>
      <w:r>
        <w:t xml:space="preserve"> Staff will contact you to commence the process. </w:t>
      </w:r>
    </w:p>
    <w:p w14:paraId="140B407F" w14:textId="77777777" w:rsidR="00AF77B9" w:rsidRDefault="00AF77B9" w:rsidP="00AF77B9">
      <w:pPr>
        <w:ind w:left="1440" w:right="1260"/>
      </w:pPr>
    </w:p>
    <w:p w14:paraId="0EB60E0C" w14:textId="77777777" w:rsidR="00AF77B9" w:rsidRDefault="00AF77B9" w:rsidP="00AF77B9">
      <w:pPr>
        <w:ind w:left="1440" w:right="1260"/>
      </w:pPr>
      <w:r>
        <w:t xml:space="preserve">Sincerely, </w:t>
      </w:r>
    </w:p>
    <w:p w14:paraId="7945A7E4" w14:textId="77777777" w:rsidR="00AF77B9" w:rsidRDefault="00AF77B9" w:rsidP="00AF77B9">
      <w:pPr>
        <w:ind w:left="1440" w:right="1260"/>
        <w:rPr>
          <w:rFonts w:ascii="Segoe Script" w:hAnsi="Segoe Script"/>
        </w:rPr>
      </w:pPr>
    </w:p>
    <w:p w14:paraId="0046C540" w14:textId="77777777" w:rsidR="00AF77B9" w:rsidRPr="00DB2853" w:rsidRDefault="00AF77B9" w:rsidP="00AF77B9">
      <w:pPr>
        <w:ind w:left="1440" w:right="1260"/>
        <w:rPr>
          <w:rFonts w:ascii="Segoe Script" w:hAnsi="Segoe Script"/>
        </w:rPr>
      </w:pPr>
      <w:r>
        <w:rPr>
          <w:rFonts w:ascii="Segoe Script" w:hAnsi="Segoe Script"/>
        </w:rPr>
        <w:t>Dennis Renaud</w:t>
      </w:r>
    </w:p>
    <w:p w14:paraId="3609DF9F" w14:textId="77777777" w:rsidR="00AF77B9" w:rsidRDefault="00AF77B9" w:rsidP="00AF77B9">
      <w:pPr>
        <w:ind w:left="1440" w:right="1260"/>
      </w:pPr>
    </w:p>
    <w:p w14:paraId="33D4B985" w14:textId="77777777" w:rsidR="00AF77B9" w:rsidRDefault="00AF77B9" w:rsidP="00AF77B9">
      <w:pPr>
        <w:ind w:left="1440" w:right="1260"/>
      </w:pPr>
      <w:r>
        <w:t>Dennis Renaud</w:t>
      </w:r>
    </w:p>
    <w:p w14:paraId="02DDF49E" w14:textId="77777777" w:rsidR="00AF77B9" w:rsidRDefault="00AF77B9" w:rsidP="00AF77B9">
      <w:pPr>
        <w:ind w:left="1440" w:right="1260"/>
      </w:pPr>
      <w:r>
        <w:t>Director, Determination of Need</w:t>
      </w:r>
    </w:p>
    <w:p w14:paraId="17FE07F3" w14:textId="77777777" w:rsidR="00AF77B9" w:rsidRDefault="00AF77B9" w:rsidP="00AF77B9">
      <w:pPr>
        <w:ind w:left="1440" w:right="1260"/>
      </w:pPr>
    </w:p>
    <w:p w14:paraId="0783B1C0" w14:textId="77777777" w:rsidR="00AF77B9" w:rsidRDefault="00AF77B9" w:rsidP="00AF77B9">
      <w:pPr>
        <w:ind w:left="1440" w:right="1260"/>
      </w:pPr>
      <w:r>
        <w:t>cc:</w:t>
      </w:r>
      <w:r>
        <w:tab/>
        <w:t>Robert Goldstein, MD, PhD, Commissioner, DPH</w:t>
      </w:r>
    </w:p>
    <w:p w14:paraId="6246CD44" w14:textId="77777777" w:rsidR="00AF77B9" w:rsidRDefault="00AF77B9" w:rsidP="00AF77B9">
      <w:pPr>
        <w:ind w:left="1440" w:right="1260" w:firstLine="720"/>
      </w:pPr>
      <w:r>
        <w:t xml:space="preserve">Rebecca Kaye, Senior Deputy General Counsel, DPH </w:t>
      </w:r>
    </w:p>
    <w:p w14:paraId="4EB8C7EB" w14:textId="06172455" w:rsidR="00AC7937" w:rsidRDefault="00AF77B9" w:rsidP="00AF77B9">
      <w:pPr>
        <w:ind w:left="1440" w:right="1260" w:firstLine="720"/>
        <w:rPr>
          <w:szCs w:val="24"/>
        </w:rPr>
      </w:pPr>
      <w:r>
        <w:t>Elizabeth Kelley, Director Bureau of Health Care Safety and Quality, DPH</w:t>
      </w:r>
    </w:p>
    <w:sectPr w:rsidR="00AC7937" w:rsidSect="00C87BF2">
      <w:type w:val="continuous"/>
      <w:pgSz w:w="12240" w:h="15840"/>
      <w:pgMar w:top="1360" w:right="260" w:bottom="1260" w:left="64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27F0" w14:textId="77777777" w:rsidR="00C87BF2" w:rsidRDefault="00C87BF2">
      <w:r>
        <w:separator/>
      </w:r>
    </w:p>
  </w:endnote>
  <w:endnote w:type="continuationSeparator" w:id="0">
    <w:p w14:paraId="3A95ECCD" w14:textId="77777777" w:rsidR="00C87BF2" w:rsidRDefault="00C8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7357" w14:textId="77777777" w:rsidR="00C87BF2" w:rsidRDefault="00C87BF2">
      <w:r>
        <w:separator/>
      </w:r>
    </w:p>
  </w:footnote>
  <w:footnote w:type="continuationSeparator" w:id="0">
    <w:p w14:paraId="51E4A3E9" w14:textId="77777777" w:rsidR="00C87BF2" w:rsidRDefault="00C8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000000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000000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A3E"/>
    <w:multiLevelType w:val="hybridMultilevel"/>
    <w:tmpl w:val="1D802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1"/>
  </w:num>
  <w:num w:numId="2" w16cid:durableId="762186708">
    <w:abstractNumId w:val="3"/>
  </w:num>
  <w:num w:numId="3" w16cid:durableId="1646734026">
    <w:abstractNumId w:val="0"/>
  </w:num>
  <w:num w:numId="4" w16cid:durableId="153708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290C8F"/>
    <w:rsid w:val="004C17D0"/>
    <w:rsid w:val="006A4042"/>
    <w:rsid w:val="007626D1"/>
    <w:rsid w:val="00AC7937"/>
    <w:rsid w:val="00AF77B9"/>
    <w:rsid w:val="00C421A9"/>
    <w:rsid w:val="00C42626"/>
    <w:rsid w:val="00C87BF2"/>
    <w:rsid w:val="00DA6C35"/>
    <w:rsid w:val="00E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ass.gov/dp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7</cp:revision>
  <dcterms:created xsi:type="dcterms:W3CDTF">2023-05-18T13:56:00Z</dcterms:created>
  <dcterms:modified xsi:type="dcterms:W3CDTF">2024-02-07T15:03:00Z</dcterms:modified>
</cp:coreProperties>
</file>