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40843E57" w:rsidR="00403685" w:rsidRPr="007E4F5D" w:rsidRDefault="00086041" w:rsidP="0002237D">
      <w:pPr>
        <w:pStyle w:val="Heading1"/>
        <w:rPr>
          <w:highlight w:val="yellow"/>
        </w:rPr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8523F" w:rsidRPr="0098523F">
        <w:t xml:space="preserve">Independent Nurse </w:t>
      </w:r>
      <w:r w:rsidR="00403685" w:rsidRPr="0002237D">
        <w:t>Bulletin</w:t>
      </w:r>
      <w:r w:rsidR="00403685" w:rsidRPr="00D31697">
        <w:t xml:space="preserve"> </w:t>
      </w:r>
      <w:r w:rsidR="00543F66">
        <w:t>23</w:t>
      </w:r>
    </w:p>
    <w:p w14:paraId="0814A6EF" w14:textId="72E0D92B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 w:rsidRPr="007D737F">
        <w:rPr>
          <w:b/>
          <w:bCs/>
        </w:rPr>
        <w:t>DATE:</w:t>
      </w:r>
      <w:r w:rsidRPr="007D737F">
        <w:tab/>
      </w:r>
      <w:r w:rsidR="005022BD">
        <w:t>March</w:t>
      </w:r>
      <w:r w:rsidR="006F4A81" w:rsidRPr="007D737F">
        <w:t xml:space="preserve"> </w:t>
      </w:r>
      <w:r w:rsidR="007D737F" w:rsidRPr="007D737F">
        <w:t>202</w:t>
      </w:r>
      <w:r w:rsidR="00486E36">
        <w:t>6</w:t>
      </w:r>
    </w:p>
    <w:p w14:paraId="163C0B92" w14:textId="76222104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bookmarkStart w:id="0" w:name="_Hlk203726392"/>
      <w:r w:rsidR="00E0151E">
        <w:t>Independent Nur</w:t>
      </w:r>
      <w:r w:rsidR="007B6A2D">
        <w:t>s</w:t>
      </w:r>
      <w:r w:rsidR="00E0151E">
        <w:t xml:space="preserve">es </w:t>
      </w:r>
      <w:r>
        <w:t>Participating in MassHealth</w:t>
      </w:r>
      <w:bookmarkEnd w:id="0"/>
    </w:p>
    <w:p w14:paraId="18948E6C" w14:textId="55376230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7536C4">
        <w:t>Unders</w:t>
      </w:r>
      <w:r w:rsidRPr="00833E43">
        <w:t xml:space="preserve">ecretary for MassHealth </w:t>
      </w:r>
      <w:r w:rsidR="004F481A">
        <w:t>[signature of undersecretary]</w:t>
      </w:r>
    </w:p>
    <w:p w14:paraId="7AE0ED1A" w14:textId="12C0CFF6" w:rsidR="003A7E23" w:rsidRDefault="003A7E23" w:rsidP="00CD6473">
      <w:pPr>
        <w:pStyle w:val="SubjectLine"/>
      </w:pPr>
      <w:r w:rsidRPr="00CD6473">
        <w:t>RE:</w:t>
      </w:r>
      <w:r w:rsidRPr="00CD6473">
        <w:tab/>
      </w:r>
      <w:r w:rsidR="0054032D">
        <w:t>Third-</w:t>
      </w:r>
      <w:r w:rsidR="00DA49DE">
        <w:t>P</w:t>
      </w:r>
      <w:r w:rsidR="0054032D">
        <w:t xml:space="preserve">arty Liability Requirements for </w:t>
      </w:r>
      <w:r w:rsidR="00344F21">
        <w:t>Independent Nurse Provider</w:t>
      </w:r>
      <w:r w:rsidR="0054032D">
        <w:t>s</w:t>
      </w:r>
    </w:p>
    <w:p w14:paraId="1E81CE31" w14:textId="77777777" w:rsidR="00165F66" w:rsidRPr="00CD6473" w:rsidRDefault="00165F66" w:rsidP="00165F66">
      <w:pPr>
        <w:spacing w:after="0" w:line="240" w:lineRule="auto"/>
      </w:pPr>
    </w:p>
    <w:p w14:paraId="5122B7DF" w14:textId="4E495A82" w:rsidR="003D0423" w:rsidRDefault="003D0423" w:rsidP="00FF5AAD">
      <w:pPr>
        <w:sectPr w:rsidR="003D0423" w:rsidSect="0019650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7EF9B402" w14:textId="0C511F4A" w:rsidR="003709E4" w:rsidRDefault="003709E4" w:rsidP="0019650C">
      <w:pPr>
        <w:pStyle w:val="Heading2"/>
      </w:pPr>
      <w:r>
        <w:t xml:space="preserve">Introduction </w:t>
      </w:r>
    </w:p>
    <w:p w14:paraId="3F5C04DF" w14:textId="674AEBBD" w:rsidR="003807EC" w:rsidRDefault="0054032D" w:rsidP="005C0418">
      <w:pPr>
        <w:spacing w:after="240"/>
      </w:pPr>
      <w:bookmarkStart w:id="1" w:name="_Hlk170204826"/>
      <w:r>
        <w:t xml:space="preserve">This bulletin </w:t>
      </w:r>
      <w:r w:rsidR="009D7C6D">
        <w:t>reminds</w:t>
      </w:r>
      <w:r>
        <w:t xml:space="preserve"> </w:t>
      </w:r>
      <w:r w:rsidR="004D22FB">
        <w:t>i</w:t>
      </w:r>
      <w:r>
        <w:t xml:space="preserve">ndependent </w:t>
      </w:r>
      <w:r w:rsidR="004D22FB">
        <w:t>n</w:t>
      </w:r>
      <w:r>
        <w:t>urse (IN) providers</w:t>
      </w:r>
      <w:r w:rsidR="009D7C6D">
        <w:t xml:space="preserve"> that</w:t>
      </w:r>
      <w:r>
        <w:t xml:space="preserve"> </w:t>
      </w:r>
      <w:r w:rsidR="00486E36">
        <w:t>before</w:t>
      </w:r>
      <w:r>
        <w:t xml:space="preserve"> billing MassHealth for </w:t>
      </w:r>
      <w:r w:rsidR="009D7C6D">
        <w:t>c</w:t>
      </w:r>
      <w:r>
        <w:t xml:space="preserve">ontinuous </w:t>
      </w:r>
      <w:r w:rsidR="009D7C6D">
        <w:t>s</w:t>
      </w:r>
      <w:r>
        <w:t xml:space="preserve">killed </w:t>
      </w:r>
      <w:r w:rsidR="009D7C6D">
        <w:t>n</w:t>
      </w:r>
      <w:r>
        <w:t>ursing (</w:t>
      </w:r>
      <w:r w:rsidRPr="003F7D64">
        <w:t>CSN</w:t>
      </w:r>
      <w:r>
        <w:t>)</w:t>
      </w:r>
      <w:r w:rsidR="008E572D">
        <w:t xml:space="preserve"> services</w:t>
      </w:r>
      <w:r>
        <w:t xml:space="preserve">, </w:t>
      </w:r>
      <w:r w:rsidR="009D7C6D">
        <w:t xml:space="preserve">they </w:t>
      </w:r>
      <w:r w:rsidRPr="0054032D">
        <w:t>must make diligent efforts to obtain payment first from other resources</w:t>
      </w:r>
      <w:r w:rsidR="00EB54BD">
        <w:t xml:space="preserve"> </w:t>
      </w:r>
      <w:r w:rsidR="00FB4D16">
        <w:t>including</w:t>
      </w:r>
      <w:r w:rsidR="004B3812">
        <w:t>, but not limited to,</w:t>
      </w:r>
      <w:r w:rsidRPr="0054032D">
        <w:t xml:space="preserve"> casualty payer payments</w:t>
      </w:r>
      <w:r w:rsidR="00022E1E">
        <w:t xml:space="preserve"> and commercial insurers</w:t>
      </w:r>
      <w:r w:rsidR="006A49A5">
        <w:t xml:space="preserve"> </w:t>
      </w:r>
      <w:r w:rsidR="00FB4D16">
        <w:t xml:space="preserve">so that the </w:t>
      </w:r>
      <w:r w:rsidRPr="0054032D">
        <w:t xml:space="preserve">MassHealth </w:t>
      </w:r>
      <w:r w:rsidR="00FB4D16">
        <w:t>agency</w:t>
      </w:r>
      <w:r w:rsidR="00EB54BD">
        <w:t xml:space="preserve"> </w:t>
      </w:r>
      <w:r w:rsidR="004B3812">
        <w:t>is</w:t>
      </w:r>
      <w:r w:rsidR="00EB54BD">
        <w:t xml:space="preserve"> </w:t>
      </w:r>
      <w:r w:rsidRPr="0054032D">
        <w:t>the payer of last resort.</w:t>
      </w:r>
      <w:r w:rsidR="003807EC" w:rsidRPr="003807EC">
        <w:t xml:space="preserve"> </w:t>
      </w:r>
      <w:r w:rsidR="006A49A5">
        <w:br/>
      </w:r>
      <w:r w:rsidR="0058105E">
        <w:t xml:space="preserve">See </w:t>
      </w:r>
      <w:hyperlink r:id="rId13" w:history="1">
        <w:r w:rsidR="0058105E" w:rsidRPr="00F2722A">
          <w:rPr>
            <w:rStyle w:val="Hyperlink"/>
          </w:rPr>
          <w:t>130 CMR 450.316</w:t>
        </w:r>
      </w:hyperlink>
      <w:r w:rsidR="00C737A7">
        <w:t>:</w:t>
      </w:r>
      <w:r w:rsidR="0058105E">
        <w:t xml:space="preserve"> </w:t>
      </w:r>
      <w:r w:rsidR="00DA49DE" w:rsidRPr="00D177E6">
        <w:rPr>
          <w:i/>
          <w:iCs/>
        </w:rPr>
        <w:t>Third-party Liability: Requirements</w:t>
      </w:r>
      <w:r w:rsidR="00DA49DE">
        <w:t xml:space="preserve"> </w:t>
      </w:r>
      <w:r w:rsidR="0058105E">
        <w:t xml:space="preserve">and </w:t>
      </w:r>
      <w:hyperlink r:id="rId14" w:history="1">
        <w:r w:rsidR="0058105E" w:rsidRPr="00B615B2">
          <w:rPr>
            <w:rStyle w:val="Hyperlink"/>
          </w:rPr>
          <w:t>130 CMR 450.317</w:t>
        </w:r>
      </w:hyperlink>
      <w:r w:rsidR="00DA49DE">
        <w:t xml:space="preserve">: </w:t>
      </w:r>
      <w:r w:rsidR="00DA49DE" w:rsidRPr="00D177E6">
        <w:rPr>
          <w:i/>
          <w:iCs/>
        </w:rPr>
        <w:t>Third-party Liability: Payment Limitations on Other Health Insurance Claim Submissions</w:t>
      </w:r>
      <w:r w:rsidR="0058105E">
        <w:t>.</w:t>
      </w:r>
    </w:p>
    <w:p w14:paraId="5B593BFD" w14:textId="3DA78E7A" w:rsidR="002F6232" w:rsidRPr="0011264C" w:rsidRDefault="0058105E" w:rsidP="008D6092">
      <w:pPr>
        <w:pStyle w:val="Heading2"/>
      </w:pPr>
      <w:bookmarkStart w:id="2" w:name="_Hlk216441723"/>
      <w:r w:rsidRPr="0011264C">
        <w:t xml:space="preserve">Serving MassHealth </w:t>
      </w:r>
      <w:r w:rsidR="009D7C6D" w:rsidRPr="0011264C">
        <w:t>M</w:t>
      </w:r>
      <w:r w:rsidRPr="0011264C">
        <w:t>embers with Commercial Insurance</w:t>
      </w:r>
    </w:p>
    <w:bookmarkEnd w:id="2"/>
    <w:p w14:paraId="4E9FC36B" w14:textId="625055D2" w:rsidR="00DC519B" w:rsidRDefault="00DC519B" w:rsidP="00743468">
      <w:pPr>
        <w:ind w:right="-216"/>
      </w:pPr>
      <w:r>
        <w:t>Independent nurses who provide CSN services to MassHealth members with commercial insurance must make diligent efforts and seek payment from the commercial insurer before submitting a claim to MassHealth.</w:t>
      </w:r>
    </w:p>
    <w:p w14:paraId="19A6BC52" w14:textId="3211EE7C" w:rsidR="004D22FB" w:rsidRDefault="005F7786" w:rsidP="00201FD9">
      <w:pPr>
        <w:spacing w:before="120"/>
        <w:ind w:right="-216"/>
      </w:pPr>
      <w:r>
        <w:t xml:space="preserve">IN providers must seek a new coverage determination from </w:t>
      </w:r>
      <w:r w:rsidR="005A7A3F">
        <w:t>a</w:t>
      </w:r>
      <w:r w:rsidR="00643E4C">
        <w:t xml:space="preserve"> commercial</w:t>
      </w:r>
      <w:r w:rsidR="005A7A3F">
        <w:t xml:space="preserve"> insurer </w:t>
      </w:r>
      <w:r w:rsidR="00201FD9">
        <w:t>whenever</w:t>
      </w:r>
      <w:r w:rsidR="006F4A81">
        <w:t xml:space="preserve"> </w:t>
      </w:r>
      <w:r w:rsidR="0004193E">
        <w:br/>
      </w:r>
      <w:r w:rsidR="006F4A81">
        <w:t>there is</w:t>
      </w:r>
    </w:p>
    <w:p w14:paraId="43ADF823" w14:textId="6CAA0069" w:rsidR="004D22FB" w:rsidRDefault="00201FD9" w:rsidP="005B4CD4">
      <w:pPr>
        <w:pStyle w:val="ListParagraph"/>
        <w:numPr>
          <w:ilvl w:val="0"/>
          <w:numId w:val="22"/>
        </w:numPr>
        <w:spacing w:before="120"/>
        <w:ind w:right="-216"/>
      </w:pPr>
      <w:r>
        <w:t>a new admission</w:t>
      </w:r>
      <w:r w:rsidR="00EB54BD">
        <w:t>;</w:t>
      </w:r>
      <w:r>
        <w:t xml:space="preserve"> or </w:t>
      </w:r>
    </w:p>
    <w:p w14:paraId="4002D83C" w14:textId="08C7984B" w:rsidR="004D22FB" w:rsidRDefault="00201FD9" w:rsidP="005B4CD4">
      <w:pPr>
        <w:pStyle w:val="ListParagraph"/>
        <w:numPr>
          <w:ilvl w:val="0"/>
          <w:numId w:val="22"/>
        </w:numPr>
        <w:spacing w:before="120"/>
        <w:ind w:right="-216"/>
      </w:pPr>
      <w:r>
        <w:t>a change in the member’s medical condition</w:t>
      </w:r>
      <w:r w:rsidR="00EB54BD">
        <w:t>;</w:t>
      </w:r>
      <w:r>
        <w:t xml:space="preserve"> or </w:t>
      </w:r>
    </w:p>
    <w:p w14:paraId="2ECCCD2B" w14:textId="10F41567" w:rsidR="00201FD9" w:rsidRDefault="006F4A81" w:rsidP="005B4CD4">
      <w:pPr>
        <w:pStyle w:val="ListParagraph"/>
        <w:numPr>
          <w:ilvl w:val="0"/>
          <w:numId w:val="22"/>
        </w:numPr>
        <w:spacing w:before="120"/>
        <w:ind w:right="-216"/>
      </w:pPr>
      <w:r>
        <w:t xml:space="preserve">a </w:t>
      </w:r>
      <w:r w:rsidR="00201FD9">
        <w:t xml:space="preserve">health insurance coverage status, known as a “qualifying event.” A qualifying event is defined as any change in a member’s condition or circumstance that may trigger a change in insurance coverage. The following list includes some examples of qualifying events that </w:t>
      </w:r>
      <w:r w:rsidR="005647D9">
        <w:t>require</w:t>
      </w:r>
      <w:r w:rsidR="00201FD9">
        <w:t xml:space="preserve"> a coverage determination by a commercial insurer</w:t>
      </w:r>
      <w:r w:rsidR="009D7C6D">
        <w:t>:</w:t>
      </w:r>
    </w:p>
    <w:p w14:paraId="01E7BAA6" w14:textId="77777777" w:rsidR="00201FD9" w:rsidRPr="001E60FD" w:rsidRDefault="00201FD9" w:rsidP="005B4CD4">
      <w:pPr>
        <w:numPr>
          <w:ilvl w:val="0"/>
          <w:numId w:val="23"/>
        </w:numPr>
        <w:spacing w:after="60" w:line="240" w:lineRule="auto"/>
        <w:ind w:right="-216"/>
      </w:pPr>
      <w:r>
        <w:t>n</w:t>
      </w:r>
      <w:r w:rsidRPr="001E60FD">
        <w:t xml:space="preserve">ew </w:t>
      </w:r>
      <w:r>
        <w:t>CSN services from</w:t>
      </w:r>
      <w:r w:rsidRPr="001E60FD">
        <w:t xml:space="preserve"> </w:t>
      </w:r>
      <w:r>
        <w:t>an independent nurse;</w:t>
      </w:r>
    </w:p>
    <w:p w14:paraId="31F0257B" w14:textId="77777777" w:rsidR="00201FD9" w:rsidRPr="001E60FD" w:rsidRDefault="00201FD9" w:rsidP="005B4CD4">
      <w:pPr>
        <w:numPr>
          <w:ilvl w:val="0"/>
          <w:numId w:val="23"/>
        </w:numPr>
        <w:spacing w:after="60" w:line="240" w:lineRule="auto"/>
        <w:ind w:right="-216"/>
      </w:pPr>
      <w:r>
        <w:t>new CSN services</w:t>
      </w:r>
      <w:r w:rsidRPr="001E60FD">
        <w:t xml:space="preserve"> after discharge from an inpatient hospital or sk</w:t>
      </w:r>
      <w:r>
        <w:t>illed facility stay</w:t>
      </w:r>
      <w:r w:rsidRPr="001E60FD">
        <w:t xml:space="preserve"> resulting in a change in the plan of care</w:t>
      </w:r>
      <w:r>
        <w:t>;</w:t>
      </w:r>
    </w:p>
    <w:p w14:paraId="64DABBD9" w14:textId="77777777" w:rsidR="00201FD9" w:rsidRPr="001E60FD" w:rsidRDefault="00201FD9" w:rsidP="005B4CD4">
      <w:pPr>
        <w:numPr>
          <w:ilvl w:val="0"/>
          <w:numId w:val="23"/>
        </w:numPr>
        <w:spacing w:after="60" w:line="240" w:lineRule="auto"/>
        <w:ind w:right="-216"/>
      </w:pPr>
      <w:r>
        <w:t xml:space="preserve">new </w:t>
      </w:r>
      <w:r w:rsidRPr="001E60FD">
        <w:t>commercial insurance coverage or change of insur</w:t>
      </w:r>
      <w:r>
        <w:t>er;</w:t>
      </w:r>
    </w:p>
    <w:p w14:paraId="36654E59" w14:textId="157D5C93" w:rsidR="00350F61" w:rsidRDefault="00201FD9" w:rsidP="005B4CD4">
      <w:pPr>
        <w:numPr>
          <w:ilvl w:val="0"/>
          <w:numId w:val="23"/>
        </w:numPr>
        <w:spacing w:after="60" w:line="240" w:lineRule="auto"/>
        <w:ind w:right="-216"/>
      </w:pPr>
      <w:r>
        <w:t xml:space="preserve">commencement </w:t>
      </w:r>
      <w:r w:rsidRPr="001E60FD">
        <w:t>of annual commercial insurance coverage or other periodic benefit(s)</w:t>
      </w:r>
      <w:r>
        <w:t>;</w:t>
      </w:r>
    </w:p>
    <w:p w14:paraId="328AE4EE" w14:textId="5F1D4A67" w:rsidR="00201FD9" w:rsidRPr="001E60FD" w:rsidRDefault="00350F61" w:rsidP="00350F61">
      <w:pPr>
        <w:spacing w:after="0" w:line="240" w:lineRule="auto"/>
      </w:pPr>
      <w:r>
        <w:br w:type="page"/>
      </w:r>
    </w:p>
    <w:p w14:paraId="677B6FFD" w14:textId="77777777" w:rsidR="00201FD9" w:rsidRPr="001E60FD" w:rsidRDefault="00201FD9" w:rsidP="005B4CD4">
      <w:pPr>
        <w:numPr>
          <w:ilvl w:val="0"/>
          <w:numId w:val="23"/>
        </w:numPr>
        <w:spacing w:after="60" w:line="240" w:lineRule="auto"/>
        <w:ind w:right="-216"/>
      </w:pPr>
      <w:r>
        <w:lastRenderedPageBreak/>
        <w:t>r</w:t>
      </w:r>
      <w:r w:rsidRPr="001E60FD">
        <w:t>ein</w:t>
      </w:r>
      <w:r>
        <w:t>statement of insurance benefits; or</w:t>
      </w:r>
    </w:p>
    <w:p w14:paraId="05843DF1" w14:textId="77777777" w:rsidR="00201FD9" w:rsidRPr="001C7A8D" w:rsidRDefault="00201FD9" w:rsidP="005B4CD4">
      <w:pPr>
        <w:numPr>
          <w:ilvl w:val="0"/>
          <w:numId w:val="23"/>
        </w:numPr>
        <w:spacing w:after="60" w:line="240" w:lineRule="auto"/>
        <w:ind w:right="-216"/>
      </w:pPr>
      <w:r>
        <w:t>c</w:t>
      </w:r>
      <w:r w:rsidRPr="001E60FD">
        <w:t xml:space="preserve">hange in the patient’s medical condition resulting in a change of </w:t>
      </w:r>
      <w:r>
        <w:t>the plan of care.</w:t>
      </w:r>
    </w:p>
    <w:p w14:paraId="26486145" w14:textId="7746BF5B" w:rsidR="0020235C" w:rsidRDefault="0020235C">
      <w:pPr>
        <w:pStyle w:val="Heading2"/>
      </w:pPr>
      <w:r w:rsidRPr="0011264C">
        <w:t xml:space="preserve">Documentation </w:t>
      </w:r>
    </w:p>
    <w:p w14:paraId="27D6E0B0" w14:textId="58B2E2D5" w:rsidR="008D6092" w:rsidRPr="003F7D64" w:rsidRDefault="008D6092" w:rsidP="008D6092">
      <w:pPr>
        <w:rPr>
          <w:rStyle w:val="Heading3Char"/>
        </w:rPr>
      </w:pPr>
      <w:r w:rsidRPr="003F7D64">
        <w:rPr>
          <w:rStyle w:val="Heading3Char"/>
        </w:rPr>
        <w:t>Payment From Other Resources</w:t>
      </w:r>
    </w:p>
    <w:p w14:paraId="78C01CC1" w14:textId="1CF3226B" w:rsidR="006A49A5" w:rsidRDefault="004C2CC2" w:rsidP="0054032D">
      <w:r>
        <w:t>IN providers must document</w:t>
      </w:r>
      <w:r w:rsidR="00C737A7">
        <w:t xml:space="preserve"> </w:t>
      </w:r>
      <w:r>
        <w:t xml:space="preserve">all diligent efforts to obtain payment from other </w:t>
      </w:r>
      <w:r w:rsidR="00B91F68">
        <w:t>sources</w:t>
      </w:r>
      <w:r>
        <w:t xml:space="preserve"> and insurance plans for audit</w:t>
      </w:r>
      <w:r w:rsidR="00C737A7">
        <w:t>s</w:t>
      </w:r>
      <w:r>
        <w:t xml:space="preserve">. </w:t>
      </w:r>
    </w:p>
    <w:p w14:paraId="260A0890" w14:textId="16A08375" w:rsidR="006A49A5" w:rsidRDefault="004C2CC2" w:rsidP="0054032D">
      <w:r>
        <w:t>Specifically</w:t>
      </w:r>
      <w:r w:rsidR="00F2722A">
        <w:t>:</w:t>
      </w:r>
    </w:p>
    <w:p w14:paraId="384D0860" w14:textId="143E42EA" w:rsidR="006A49A5" w:rsidRDefault="006A49A5" w:rsidP="006A49A5">
      <w:pPr>
        <w:pStyle w:val="ListParagraph"/>
        <w:numPr>
          <w:ilvl w:val="0"/>
          <w:numId w:val="24"/>
        </w:numPr>
      </w:pPr>
      <w:r>
        <w:t>I</w:t>
      </w:r>
      <w:r w:rsidR="004C2CC2">
        <w:t>f a third-party payer or insurance plan will not reimburse an IN provider for</w:t>
      </w:r>
      <w:r w:rsidR="00EB54BD">
        <w:t xml:space="preserve"> </w:t>
      </w:r>
      <w:r w:rsidR="004C2CC2" w:rsidRPr="003F7D64">
        <w:t>CSN</w:t>
      </w:r>
      <w:r w:rsidR="004C2CC2">
        <w:t xml:space="preserve"> services, the IN must document </w:t>
      </w:r>
      <w:r w:rsidR="00C737A7">
        <w:t xml:space="preserve">that </w:t>
      </w:r>
      <w:r w:rsidR="004C2CC2">
        <w:t>the payer will not reimburse the IN</w:t>
      </w:r>
      <w:r w:rsidR="00317902">
        <w:t>.</w:t>
      </w:r>
      <w:r w:rsidR="00A94874">
        <w:t xml:space="preserve"> </w:t>
      </w:r>
    </w:p>
    <w:p w14:paraId="7700B63A" w14:textId="06DBDDB2" w:rsidR="004C2CC2" w:rsidRDefault="000265EF" w:rsidP="006A49A5">
      <w:pPr>
        <w:pStyle w:val="ListParagraph"/>
        <w:numPr>
          <w:ilvl w:val="0"/>
          <w:numId w:val="24"/>
        </w:numPr>
      </w:pPr>
      <w:r>
        <w:t>If a third-party payer or insurance plan will not contract with an IN provider, the IN must document all efforts to seek a contract and</w:t>
      </w:r>
      <w:r w:rsidR="00011AD3">
        <w:t xml:space="preserve"> </w:t>
      </w:r>
      <w:r w:rsidR="00B527FC">
        <w:t>must document</w:t>
      </w:r>
      <w:r w:rsidR="006C6B93">
        <w:t xml:space="preserve"> </w:t>
      </w:r>
      <w:r>
        <w:t>the enrollment denial from the insurance plan.</w:t>
      </w:r>
    </w:p>
    <w:p w14:paraId="7F2122AF" w14:textId="785CE004" w:rsidR="00072DE0" w:rsidRPr="003F7D64" w:rsidRDefault="008D6092" w:rsidP="003F7D64">
      <w:pPr>
        <w:rPr>
          <w:rStyle w:val="Heading3Char"/>
        </w:rPr>
      </w:pPr>
      <w:r w:rsidRPr="003F7D64">
        <w:rPr>
          <w:rStyle w:val="Heading3Char"/>
        </w:rPr>
        <w:t>D</w:t>
      </w:r>
      <w:r w:rsidR="00D422C7" w:rsidRPr="003F7D64">
        <w:rPr>
          <w:rStyle w:val="Heading3Char"/>
        </w:rPr>
        <w:t xml:space="preserve">iligent </w:t>
      </w:r>
      <w:r w:rsidRPr="003F7D64">
        <w:rPr>
          <w:rStyle w:val="Heading3Char"/>
        </w:rPr>
        <w:t xml:space="preserve">Efforts </w:t>
      </w:r>
    </w:p>
    <w:p w14:paraId="7D060CD9" w14:textId="2A52886D" w:rsidR="008D6092" w:rsidRDefault="008D6092" w:rsidP="008D6092">
      <w:pPr>
        <w:autoSpaceDE w:val="0"/>
        <w:autoSpaceDN w:val="0"/>
        <w:adjustRightInd w:val="0"/>
        <w:spacing w:before="120"/>
      </w:pPr>
      <w:r>
        <w:t>Documentation of an IN provider’s dili</w:t>
      </w:r>
      <w:r w:rsidR="003F7D64">
        <w:t>g</w:t>
      </w:r>
      <w:r>
        <w:t>ent efforts must include</w:t>
      </w:r>
      <w:r w:rsidR="003F7D64">
        <w:t xml:space="preserve"> the following:</w:t>
      </w:r>
    </w:p>
    <w:p w14:paraId="2421F9C2" w14:textId="2F7BE2B0" w:rsidR="00A8402A" w:rsidRDefault="00A8402A" w:rsidP="00042CA0">
      <w:pPr>
        <w:pStyle w:val="ListParagraph"/>
        <w:numPr>
          <w:ilvl w:val="0"/>
          <w:numId w:val="24"/>
        </w:numPr>
      </w:pPr>
      <w:r>
        <w:t xml:space="preserve">All correspondence with the commercial insurance plan, including the explanation of benefits (EOB) and confirmation </w:t>
      </w:r>
      <w:r w:rsidR="00D012CF">
        <w:t>that</w:t>
      </w:r>
      <w:r>
        <w:t xml:space="preserve"> the commercial insurance plan covers CSN services in full or in part</w:t>
      </w:r>
      <w:r w:rsidR="006F4A81">
        <w:t>.</w:t>
      </w:r>
    </w:p>
    <w:p w14:paraId="4677509B" w14:textId="7B5A9382" w:rsidR="00A8402A" w:rsidRDefault="00A8402A" w:rsidP="00042CA0">
      <w:pPr>
        <w:pStyle w:val="ListParagraph"/>
        <w:numPr>
          <w:ilvl w:val="0"/>
          <w:numId w:val="24"/>
        </w:numPr>
      </w:pPr>
      <w:r>
        <w:t xml:space="preserve">If the commercial insurance plan covers CSN services, </w:t>
      </w:r>
      <w:r w:rsidR="00072DE0">
        <w:t xml:space="preserve">documentation must include </w:t>
      </w:r>
      <w:r>
        <w:t>the dollar amount and</w:t>
      </w:r>
      <w:r w:rsidR="008C6367">
        <w:t xml:space="preserve"> </w:t>
      </w:r>
      <w:r>
        <w:t>number of units for which they will provide coverage and evidence of claims submitted by the independent nurse to the commercial insurance plan</w:t>
      </w:r>
      <w:r w:rsidR="005C4260">
        <w:t>.</w:t>
      </w:r>
      <w:r>
        <w:t xml:space="preserve"> </w:t>
      </w:r>
    </w:p>
    <w:p w14:paraId="6A5C2EEF" w14:textId="4CA687CE" w:rsidR="00A8402A" w:rsidRDefault="00A8402A" w:rsidP="00042CA0">
      <w:pPr>
        <w:pStyle w:val="ListParagraph"/>
        <w:numPr>
          <w:ilvl w:val="0"/>
          <w:numId w:val="24"/>
        </w:numPr>
        <w:snapToGrid w:val="0"/>
        <w:contextualSpacing w:val="0"/>
      </w:pPr>
      <w:r>
        <w:t>If the commercial insurance plan does not cover CSN services or will not contract with the independent nurse</w:t>
      </w:r>
      <w:r w:rsidR="00072DE0">
        <w:t>, documentation must include</w:t>
      </w:r>
      <w:r>
        <w:t xml:space="preserve">: </w:t>
      </w:r>
    </w:p>
    <w:p w14:paraId="6D8184DA" w14:textId="6F349B43" w:rsidR="00A8402A" w:rsidRDefault="00072DE0" w:rsidP="00042CA0">
      <w:pPr>
        <w:pStyle w:val="ListParagraph"/>
        <w:numPr>
          <w:ilvl w:val="1"/>
          <w:numId w:val="28"/>
        </w:numPr>
        <w:spacing w:after="60" w:line="240" w:lineRule="auto"/>
        <w:ind w:right="-216"/>
      </w:pPr>
      <w:r>
        <w:t>a</w:t>
      </w:r>
      <w:r w:rsidR="00A8402A" w:rsidRPr="00CE7906">
        <w:t>n explanation of benefits which demonstrates the commercial insurer does not cover CSN services or that the applicable services have been exhausted</w:t>
      </w:r>
      <w:r>
        <w:t>;</w:t>
      </w:r>
    </w:p>
    <w:p w14:paraId="1CD28CF8" w14:textId="604DA442" w:rsidR="00A8402A" w:rsidRDefault="00072DE0" w:rsidP="00042CA0">
      <w:pPr>
        <w:pStyle w:val="ListParagraph"/>
        <w:numPr>
          <w:ilvl w:val="1"/>
          <w:numId w:val="28"/>
        </w:numPr>
        <w:spacing w:after="60" w:line="240" w:lineRule="auto"/>
        <w:ind w:right="-216"/>
      </w:pPr>
      <w:r>
        <w:t>d</w:t>
      </w:r>
      <w:r w:rsidRPr="00CE7906">
        <w:t xml:space="preserve">enial </w:t>
      </w:r>
      <w:r w:rsidR="00A8402A" w:rsidRPr="00CE7906">
        <w:t>of claims due to noncoverage of services</w:t>
      </w:r>
      <w:r>
        <w:t>; and</w:t>
      </w:r>
    </w:p>
    <w:p w14:paraId="5476BD9D" w14:textId="2F7564F9" w:rsidR="00A8402A" w:rsidRDefault="00072DE0" w:rsidP="00042CA0">
      <w:pPr>
        <w:pStyle w:val="ListParagraph"/>
        <w:numPr>
          <w:ilvl w:val="1"/>
          <w:numId w:val="28"/>
        </w:numPr>
        <w:snapToGrid w:val="0"/>
        <w:spacing w:after="40" w:line="240" w:lineRule="auto"/>
        <w:ind w:left="1483" w:right="-216"/>
        <w:contextualSpacing w:val="0"/>
      </w:pPr>
      <w:r>
        <w:t>w</w:t>
      </w:r>
      <w:r w:rsidR="00A8402A" w:rsidRPr="00CE7906">
        <w:t>ritten confirmation from the commercial insurer stating they will not contract with the independent nurse provider</w:t>
      </w:r>
      <w:r>
        <w:t>.</w:t>
      </w:r>
    </w:p>
    <w:p w14:paraId="49178DAC" w14:textId="0EDD16BF" w:rsidR="001F6C88" w:rsidRPr="00196C37" w:rsidRDefault="001F6C88" w:rsidP="00042CA0">
      <w:pPr>
        <w:numPr>
          <w:ilvl w:val="0"/>
          <w:numId w:val="20"/>
        </w:numPr>
        <w:autoSpaceDE w:val="0"/>
        <w:autoSpaceDN w:val="0"/>
        <w:adjustRightInd w:val="0"/>
        <w:snapToGrid w:val="0"/>
        <w:spacing w:after="40" w:line="240" w:lineRule="auto"/>
      </w:pPr>
      <w:r>
        <w:t>If the member experienced a qualifying event as described in this</w:t>
      </w:r>
      <w:r w:rsidR="004B3812">
        <w:t xml:space="preserve"> bulletin</w:t>
      </w:r>
      <w:r>
        <w:t xml:space="preserve">, </w:t>
      </w:r>
      <w:r w:rsidR="00072DE0">
        <w:t xml:space="preserve">documentation must include </w:t>
      </w:r>
      <w:r>
        <w:t xml:space="preserve">records </w:t>
      </w:r>
      <w:r w:rsidR="00602DEC">
        <w:t>that</w:t>
      </w:r>
      <w:r>
        <w:t xml:space="preserve"> demonstrate the independent nurse sought coverage again from the commercial insurance plan.</w:t>
      </w:r>
    </w:p>
    <w:p w14:paraId="0F8E9141" w14:textId="77777777" w:rsidR="001F6C88" w:rsidRPr="00CE7906" w:rsidRDefault="001F6C88" w:rsidP="001F6C88">
      <w:pPr>
        <w:spacing w:after="0" w:line="240" w:lineRule="auto"/>
        <w:ind w:left="778"/>
      </w:pPr>
    </w:p>
    <w:p w14:paraId="0E81D637" w14:textId="64088ED7" w:rsidR="0011264C" w:rsidRPr="003F7D64" w:rsidRDefault="0011264C" w:rsidP="003F7D64">
      <w:pPr>
        <w:rPr>
          <w:rStyle w:val="Heading3Char"/>
        </w:rPr>
      </w:pPr>
      <w:r w:rsidRPr="003F7D64">
        <w:rPr>
          <w:rStyle w:val="Heading3Char"/>
        </w:rPr>
        <w:t>Record Retention</w:t>
      </w:r>
    </w:p>
    <w:p w14:paraId="03A3207C" w14:textId="2F6F0737" w:rsidR="00A8402A" w:rsidRPr="000265EF" w:rsidRDefault="00740772" w:rsidP="0054032D">
      <w:r>
        <w:t>IN providers must maintain records of any documentation from a member’s commercial insurer in a separate file and must maintain those records for a minimum of six years after the date of medical services for which claims are made or the date services were prescribed</w:t>
      </w:r>
      <w:r w:rsidR="001246E3">
        <w:t>. This is</w:t>
      </w:r>
      <w:r>
        <w:t xml:space="preserve"> in accordance with 130 CMR 450.205(G).</w:t>
      </w:r>
      <w:r w:rsidR="00EB54BD">
        <w:t xml:space="preserve"> </w:t>
      </w:r>
    </w:p>
    <w:p w14:paraId="3B4F66E2" w14:textId="30F5AE70" w:rsidR="00D419E3" w:rsidRDefault="00D419E3" w:rsidP="00AC1E7B">
      <w:pPr>
        <w:pStyle w:val="Heading2"/>
      </w:pPr>
      <w:r>
        <w:t>Noncompliance</w:t>
      </w:r>
    </w:p>
    <w:p w14:paraId="294D7ABA" w14:textId="4E23CCD0" w:rsidR="000265EF" w:rsidRPr="000265EF" w:rsidRDefault="000265EF" w:rsidP="000265EF">
      <w:r w:rsidRPr="000265EF">
        <w:t>Failure to comply with the provisions of 130 CMR 450.316</w:t>
      </w:r>
      <w:r>
        <w:t xml:space="preserve">, 130 CMR 450.317, </w:t>
      </w:r>
      <w:r w:rsidR="00602DEC">
        <w:t>or</w:t>
      </w:r>
      <w:r>
        <w:t xml:space="preserve"> this bulletin </w:t>
      </w:r>
      <w:r w:rsidRPr="000265EF">
        <w:t>may subject a</w:t>
      </w:r>
      <w:r>
        <w:t>n IN</w:t>
      </w:r>
      <w:r w:rsidRPr="000265EF">
        <w:t xml:space="preserve"> provider to sanctions and liability for overpayments as determined by the MassHealth agency in accordance with 130 CMR 450.235 through 450.240.</w:t>
      </w:r>
    </w:p>
    <w:bookmarkEnd w:id="1"/>
    <w:p w14:paraId="2F3088BE" w14:textId="45E9B395" w:rsidR="00403685" w:rsidRPr="009901A7" w:rsidRDefault="00403685" w:rsidP="0002237D">
      <w:pPr>
        <w:pStyle w:val="Heading2"/>
      </w:pPr>
      <w:r w:rsidRPr="009901A7">
        <w:t>Questions</w:t>
      </w:r>
    </w:p>
    <w:p w14:paraId="73FAA189" w14:textId="474606C7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1C75E8">
        <w:t xml:space="preserve"> us.</w:t>
      </w:r>
    </w:p>
    <w:p w14:paraId="12E6E72F" w14:textId="6B19C5A6" w:rsidR="00CE1946" w:rsidRDefault="00CE1946" w:rsidP="008D6092">
      <w:pPr>
        <w:pStyle w:val="Heading3"/>
      </w:pPr>
      <w:r w:rsidRPr="00CE1946">
        <w:t xml:space="preserve">Long-Term Services and Supports </w:t>
      </w:r>
      <w:r w:rsidR="00743908">
        <w:t>Provider Services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5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6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319B3724" w:rsidR="00CE1946" w:rsidRDefault="00CE1946" w:rsidP="00916124">
      <w:pPr>
        <w:spacing w:line="240" w:lineRule="auto"/>
        <w:ind w:left="720" w:firstLine="720"/>
      </w:pPr>
      <w:r w:rsidRPr="00CE1946">
        <w:t>Boston, MA 02215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2A9F3C04" w:rsidR="00CE1946" w:rsidRDefault="00CE1946" w:rsidP="008D6092">
      <w:pPr>
        <w:pStyle w:val="Heading3"/>
      </w:pPr>
      <w:r w:rsidRPr="00CE1946">
        <w:t>All Other Provider Types</w:t>
      </w:r>
    </w:p>
    <w:p w14:paraId="1F65E40C" w14:textId="39CE3A6C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</w:t>
      </w:r>
    </w:p>
    <w:p w14:paraId="5D1EE50F" w14:textId="37A41A53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17" w:history="1">
        <w:r w:rsidRPr="004C1407">
          <w:rPr>
            <w:rStyle w:val="Hyperlink"/>
          </w:rPr>
          <w:t>provider@masshealthquestions.com</w:t>
        </w:r>
      </w:hyperlink>
    </w:p>
    <w:p w14:paraId="6618D3D9" w14:textId="77777777" w:rsidR="004B70C6" w:rsidRDefault="004B70C6" w:rsidP="00CE1946">
      <w:pPr>
        <w:ind w:left="720"/>
      </w:pPr>
    </w:p>
    <w:p w14:paraId="79A11006" w14:textId="77777777" w:rsidR="00CD2B71" w:rsidRPr="00390E47" w:rsidRDefault="00CD2B71" w:rsidP="00F2722A">
      <w:pPr>
        <w:spacing w:before="4000"/>
        <w:rPr>
          <w:rStyle w:val="Hyperlink"/>
          <w:position w:val="10"/>
          <w:sz w:val="18"/>
          <w:szCs w:val="18"/>
        </w:rPr>
      </w:pPr>
      <w:r w:rsidRPr="00390E47">
        <w:rPr>
          <w:noProof/>
          <w:sz w:val="18"/>
          <w:szCs w:val="18"/>
        </w:rPr>
        <w:drawing>
          <wp:inline distT="0" distB="0" distL="0" distR="0" wp14:anchorId="32F0A958" wp14:editId="559D75D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390E47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14BF00B8" wp14:editId="7E8B421F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90E47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3F7490B4" wp14:editId="75E02387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390E47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32BFDF97" wp14:editId="05F16CEA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390E47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8C6367">
      <w:headerReference w:type="default" r:id="rId26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DDA3" w14:textId="77777777" w:rsidR="00185291" w:rsidRDefault="00185291" w:rsidP="00FF5AAD">
      <w:r>
        <w:separator/>
      </w:r>
    </w:p>
    <w:p w14:paraId="648F8497" w14:textId="77777777" w:rsidR="00185291" w:rsidRDefault="00185291" w:rsidP="00FF5AAD"/>
    <w:p w14:paraId="70DE6E8B" w14:textId="77777777" w:rsidR="00185291" w:rsidRDefault="00185291" w:rsidP="00FF5AAD"/>
    <w:p w14:paraId="2043B499" w14:textId="77777777" w:rsidR="00185291" w:rsidRDefault="00185291" w:rsidP="00FF5AAD"/>
    <w:p w14:paraId="60740CD9" w14:textId="77777777" w:rsidR="00185291" w:rsidRDefault="00185291" w:rsidP="00FF5AAD"/>
  </w:endnote>
  <w:endnote w:type="continuationSeparator" w:id="0">
    <w:p w14:paraId="16749D48" w14:textId="77777777" w:rsidR="00185291" w:rsidRDefault="00185291" w:rsidP="00FF5AAD">
      <w:r>
        <w:continuationSeparator/>
      </w:r>
    </w:p>
    <w:p w14:paraId="12C2A1FC" w14:textId="77777777" w:rsidR="00185291" w:rsidRDefault="00185291" w:rsidP="00FF5AAD"/>
    <w:p w14:paraId="4FCCF752" w14:textId="77777777" w:rsidR="00185291" w:rsidRDefault="00185291" w:rsidP="00FF5AAD"/>
    <w:p w14:paraId="0538D62A" w14:textId="77777777" w:rsidR="00185291" w:rsidRDefault="00185291" w:rsidP="00FF5AAD"/>
    <w:p w14:paraId="707CC6C5" w14:textId="77777777" w:rsidR="00185291" w:rsidRDefault="0018529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4254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39F7" w14:textId="77777777" w:rsidR="00185291" w:rsidRDefault="00185291" w:rsidP="00FF5AAD">
      <w:r>
        <w:separator/>
      </w:r>
    </w:p>
    <w:p w14:paraId="2C02A17B" w14:textId="77777777" w:rsidR="00185291" w:rsidRDefault="00185291" w:rsidP="00FF5AAD"/>
    <w:p w14:paraId="7BF9C2F9" w14:textId="77777777" w:rsidR="00185291" w:rsidRDefault="00185291" w:rsidP="00FF5AAD"/>
    <w:p w14:paraId="37B9BBC0" w14:textId="77777777" w:rsidR="00185291" w:rsidRDefault="00185291" w:rsidP="00FF5AAD"/>
    <w:p w14:paraId="6B6480CD" w14:textId="77777777" w:rsidR="00185291" w:rsidRDefault="00185291" w:rsidP="00FF5AAD"/>
  </w:footnote>
  <w:footnote w:type="continuationSeparator" w:id="0">
    <w:p w14:paraId="781AE0B2" w14:textId="77777777" w:rsidR="00185291" w:rsidRDefault="00185291" w:rsidP="00FF5AAD">
      <w:r>
        <w:continuationSeparator/>
      </w:r>
    </w:p>
    <w:p w14:paraId="3A2B16FB" w14:textId="77777777" w:rsidR="00185291" w:rsidRDefault="00185291" w:rsidP="00FF5AAD"/>
    <w:p w14:paraId="221D8103" w14:textId="77777777" w:rsidR="00185291" w:rsidRDefault="00185291" w:rsidP="00FF5AAD"/>
    <w:p w14:paraId="60EB2428" w14:textId="77777777" w:rsidR="00185291" w:rsidRDefault="00185291" w:rsidP="00FF5AAD"/>
    <w:p w14:paraId="37D70B17" w14:textId="77777777" w:rsidR="00185291" w:rsidRDefault="0018529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Pr="007D737F" w:rsidRDefault="003D0423" w:rsidP="00021DF7">
    <w:pPr>
      <w:spacing w:after="0"/>
      <w:ind w:left="6480"/>
    </w:pPr>
    <w:r w:rsidRPr="007D737F">
      <w:t>MassHealth</w:t>
    </w:r>
  </w:p>
  <w:p w14:paraId="702302EC" w14:textId="418A9152" w:rsidR="003D0423" w:rsidRPr="007D737F" w:rsidRDefault="00636F9E" w:rsidP="00021DF7">
    <w:pPr>
      <w:spacing w:after="0"/>
      <w:ind w:left="6480"/>
    </w:pPr>
    <w:r w:rsidRPr="007D737F">
      <w:t xml:space="preserve">IN </w:t>
    </w:r>
    <w:r w:rsidR="000D6500" w:rsidRPr="007D737F">
      <w:t xml:space="preserve">Bulletin </w:t>
    </w:r>
    <w:r w:rsidR="00543F66">
      <w:t>23</w:t>
    </w:r>
  </w:p>
  <w:p w14:paraId="0A340FC6" w14:textId="358EB954" w:rsidR="003D0423" w:rsidRPr="008F7531" w:rsidRDefault="005022BD" w:rsidP="00021DF7">
    <w:pPr>
      <w:ind w:left="6480"/>
    </w:pPr>
    <w:r>
      <w:t>March</w:t>
    </w:r>
    <w:r w:rsidR="008C6367" w:rsidRPr="007D737F">
      <w:t xml:space="preserve"> </w:t>
    </w:r>
    <w:r w:rsidR="007D737F" w:rsidRPr="007D737F">
      <w:t>202</w:t>
    </w:r>
    <w:r w:rsidR="00B62CDB">
      <w:t>6</w:t>
    </w:r>
    <w:r w:rsidR="007D737F" w:rsidRPr="007D737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8F0CB7"/>
    <w:multiLevelType w:val="hybridMultilevel"/>
    <w:tmpl w:val="60527D06"/>
    <w:lvl w:ilvl="0" w:tplc="04090005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09B17590"/>
    <w:multiLevelType w:val="hybridMultilevel"/>
    <w:tmpl w:val="E16A443E"/>
    <w:lvl w:ilvl="0" w:tplc="040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2B26E91"/>
    <w:multiLevelType w:val="hybridMultilevel"/>
    <w:tmpl w:val="D86E8AA2"/>
    <w:lvl w:ilvl="0" w:tplc="FFFFFFFF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21A44058"/>
    <w:multiLevelType w:val="hybridMultilevel"/>
    <w:tmpl w:val="80DE2A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26AC5045"/>
    <w:multiLevelType w:val="hybridMultilevel"/>
    <w:tmpl w:val="F80EB47A"/>
    <w:lvl w:ilvl="0" w:tplc="37B22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A6B780B"/>
    <w:multiLevelType w:val="hybridMultilevel"/>
    <w:tmpl w:val="9B602CE8"/>
    <w:lvl w:ilvl="0" w:tplc="FFFFFFFF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2D4F6315"/>
    <w:multiLevelType w:val="hybridMultilevel"/>
    <w:tmpl w:val="4344F28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37504577"/>
    <w:multiLevelType w:val="hybridMultilevel"/>
    <w:tmpl w:val="5B60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3860"/>
    <w:multiLevelType w:val="hybridMultilevel"/>
    <w:tmpl w:val="D9A4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A0973"/>
    <w:multiLevelType w:val="hybridMultilevel"/>
    <w:tmpl w:val="539C2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70A4E"/>
    <w:multiLevelType w:val="hybridMultilevel"/>
    <w:tmpl w:val="A3440240"/>
    <w:lvl w:ilvl="0" w:tplc="3BB4E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83912"/>
    <w:multiLevelType w:val="hybridMultilevel"/>
    <w:tmpl w:val="3C00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21E5C"/>
    <w:multiLevelType w:val="hybridMultilevel"/>
    <w:tmpl w:val="E49A6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21"/>
  </w:num>
  <w:num w:numId="12" w16cid:durableId="1767457559">
    <w:abstractNumId w:val="20"/>
  </w:num>
  <w:num w:numId="13" w16cid:durableId="1325743074">
    <w:abstractNumId w:val="10"/>
  </w:num>
  <w:num w:numId="14" w16cid:durableId="174735237">
    <w:abstractNumId w:val="10"/>
  </w:num>
  <w:num w:numId="15" w16cid:durableId="637615997">
    <w:abstractNumId w:val="22"/>
  </w:num>
  <w:num w:numId="16" w16cid:durableId="1774977372">
    <w:abstractNumId w:val="23"/>
  </w:num>
  <w:num w:numId="17" w16cid:durableId="1039862424">
    <w:abstractNumId w:val="15"/>
  </w:num>
  <w:num w:numId="18" w16cid:durableId="1507597800">
    <w:abstractNumId w:val="25"/>
  </w:num>
  <w:num w:numId="19" w16cid:durableId="1165822555">
    <w:abstractNumId w:val="12"/>
  </w:num>
  <w:num w:numId="20" w16cid:durableId="988634866">
    <w:abstractNumId w:val="17"/>
  </w:num>
  <w:num w:numId="21" w16cid:durableId="1128548084">
    <w:abstractNumId w:val="19"/>
  </w:num>
  <w:num w:numId="22" w16cid:durableId="1384478471">
    <w:abstractNumId w:val="14"/>
  </w:num>
  <w:num w:numId="23" w16cid:durableId="2105565898">
    <w:abstractNumId w:val="11"/>
  </w:num>
  <w:num w:numId="24" w16cid:durableId="1507138507">
    <w:abstractNumId w:val="24"/>
  </w:num>
  <w:num w:numId="25" w16cid:durableId="176041694">
    <w:abstractNumId w:val="18"/>
  </w:num>
  <w:num w:numId="26" w16cid:durableId="1903639094">
    <w:abstractNumId w:val="13"/>
  </w:num>
  <w:num w:numId="27" w16cid:durableId="879514567">
    <w:abstractNumId w:val="21"/>
  </w:num>
  <w:num w:numId="28" w16cid:durableId="477773029">
    <w:abstractNumId w:val="16"/>
  </w:num>
  <w:num w:numId="29" w16cid:durableId="3919996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1AD3"/>
    <w:rsid w:val="000149FE"/>
    <w:rsid w:val="0002045F"/>
    <w:rsid w:val="00021DF7"/>
    <w:rsid w:val="0002237D"/>
    <w:rsid w:val="00022E1E"/>
    <w:rsid w:val="000240F4"/>
    <w:rsid w:val="0002638F"/>
    <w:rsid w:val="000265EF"/>
    <w:rsid w:val="00031017"/>
    <w:rsid w:val="00032BB1"/>
    <w:rsid w:val="00032C02"/>
    <w:rsid w:val="0003348D"/>
    <w:rsid w:val="00041220"/>
    <w:rsid w:val="0004193E"/>
    <w:rsid w:val="00042CA0"/>
    <w:rsid w:val="00053F10"/>
    <w:rsid w:val="00056E4C"/>
    <w:rsid w:val="0006619F"/>
    <w:rsid w:val="000706EF"/>
    <w:rsid w:val="00072DE0"/>
    <w:rsid w:val="000749FC"/>
    <w:rsid w:val="00080FFB"/>
    <w:rsid w:val="000826B9"/>
    <w:rsid w:val="00086041"/>
    <w:rsid w:val="000943BC"/>
    <w:rsid w:val="00094963"/>
    <w:rsid w:val="00095863"/>
    <w:rsid w:val="000A2664"/>
    <w:rsid w:val="000C162F"/>
    <w:rsid w:val="000C36AD"/>
    <w:rsid w:val="000D2586"/>
    <w:rsid w:val="000D4B69"/>
    <w:rsid w:val="000D5B34"/>
    <w:rsid w:val="000D6500"/>
    <w:rsid w:val="000D71AE"/>
    <w:rsid w:val="000E324A"/>
    <w:rsid w:val="000E3E10"/>
    <w:rsid w:val="000F173A"/>
    <w:rsid w:val="000F579B"/>
    <w:rsid w:val="0011264C"/>
    <w:rsid w:val="00112687"/>
    <w:rsid w:val="00113E7F"/>
    <w:rsid w:val="00120638"/>
    <w:rsid w:val="00122E1A"/>
    <w:rsid w:val="001246E3"/>
    <w:rsid w:val="00130054"/>
    <w:rsid w:val="00132412"/>
    <w:rsid w:val="001401D3"/>
    <w:rsid w:val="0014797D"/>
    <w:rsid w:val="001516BB"/>
    <w:rsid w:val="00152E42"/>
    <w:rsid w:val="00153E24"/>
    <w:rsid w:val="00154EF5"/>
    <w:rsid w:val="00162DE9"/>
    <w:rsid w:val="001638AA"/>
    <w:rsid w:val="001655EC"/>
    <w:rsid w:val="00165F66"/>
    <w:rsid w:val="00167C1E"/>
    <w:rsid w:val="00183784"/>
    <w:rsid w:val="00185291"/>
    <w:rsid w:val="0018768A"/>
    <w:rsid w:val="00194491"/>
    <w:rsid w:val="00195C8A"/>
    <w:rsid w:val="0019650C"/>
    <w:rsid w:val="0019736A"/>
    <w:rsid w:val="00197D44"/>
    <w:rsid w:val="001A25AC"/>
    <w:rsid w:val="001A477C"/>
    <w:rsid w:val="001A535A"/>
    <w:rsid w:val="001A72B9"/>
    <w:rsid w:val="001A7499"/>
    <w:rsid w:val="001C1140"/>
    <w:rsid w:val="001C16F1"/>
    <w:rsid w:val="001C29B3"/>
    <w:rsid w:val="001C75E8"/>
    <w:rsid w:val="001C784A"/>
    <w:rsid w:val="001D0295"/>
    <w:rsid w:val="001D2FFF"/>
    <w:rsid w:val="001D5FD0"/>
    <w:rsid w:val="001D6970"/>
    <w:rsid w:val="001E0603"/>
    <w:rsid w:val="001F358D"/>
    <w:rsid w:val="001F3F3A"/>
    <w:rsid w:val="001F6109"/>
    <w:rsid w:val="001F6C88"/>
    <w:rsid w:val="00200899"/>
    <w:rsid w:val="002018B3"/>
    <w:rsid w:val="00201FD9"/>
    <w:rsid w:val="0020235C"/>
    <w:rsid w:val="00216420"/>
    <w:rsid w:val="00220240"/>
    <w:rsid w:val="00221668"/>
    <w:rsid w:val="00230C2A"/>
    <w:rsid w:val="00231AF2"/>
    <w:rsid w:val="00232E91"/>
    <w:rsid w:val="00240726"/>
    <w:rsid w:val="00246D80"/>
    <w:rsid w:val="00250727"/>
    <w:rsid w:val="00252B6D"/>
    <w:rsid w:val="00254A64"/>
    <w:rsid w:val="00257461"/>
    <w:rsid w:val="00263F44"/>
    <w:rsid w:val="00264FE0"/>
    <w:rsid w:val="00265DCC"/>
    <w:rsid w:val="00265FBB"/>
    <w:rsid w:val="0028040D"/>
    <w:rsid w:val="002824D0"/>
    <w:rsid w:val="002916ED"/>
    <w:rsid w:val="0029448A"/>
    <w:rsid w:val="002B1F30"/>
    <w:rsid w:val="002B26EC"/>
    <w:rsid w:val="002B4CB3"/>
    <w:rsid w:val="002C12F8"/>
    <w:rsid w:val="002C241C"/>
    <w:rsid w:val="002C40EA"/>
    <w:rsid w:val="002C664E"/>
    <w:rsid w:val="002D208B"/>
    <w:rsid w:val="002E3B6A"/>
    <w:rsid w:val="002E5188"/>
    <w:rsid w:val="002F6232"/>
    <w:rsid w:val="002F7D2A"/>
    <w:rsid w:val="003032AE"/>
    <w:rsid w:val="003065DA"/>
    <w:rsid w:val="00317902"/>
    <w:rsid w:val="00321B45"/>
    <w:rsid w:val="0032327C"/>
    <w:rsid w:val="0032351D"/>
    <w:rsid w:val="00344F21"/>
    <w:rsid w:val="00350F61"/>
    <w:rsid w:val="00356707"/>
    <w:rsid w:val="003576AB"/>
    <w:rsid w:val="0037002C"/>
    <w:rsid w:val="003709E4"/>
    <w:rsid w:val="003737F7"/>
    <w:rsid w:val="00374688"/>
    <w:rsid w:val="003807EC"/>
    <w:rsid w:val="00380BEA"/>
    <w:rsid w:val="003869FD"/>
    <w:rsid w:val="00386F7B"/>
    <w:rsid w:val="00390C38"/>
    <w:rsid w:val="0039120E"/>
    <w:rsid w:val="00394BE5"/>
    <w:rsid w:val="003A31CA"/>
    <w:rsid w:val="003A57E8"/>
    <w:rsid w:val="003A6E1E"/>
    <w:rsid w:val="003A7E23"/>
    <w:rsid w:val="003B5766"/>
    <w:rsid w:val="003C0130"/>
    <w:rsid w:val="003C3A20"/>
    <w:rsid w:val="003D0423"/>
    <w:rsid w:val="003E2F9A"/>
    <w:rsid w:val="003E4959"/>
    <w:rsid w:val="003E59E9"/>
    <w:rsid w:val="003E6B28"/>
    <w:rsid w:val="003E7E85"/>
    <w:rsid w:val="003F221A"/>
    <w:rsid w:val="003F4AF4"/>
    <w:rsid w:val="003F7D64"/>
    <w:rsid w:val="004013AA"/>
    <w:rsid w:val="00403685"/>
    <w:rsid w:val="004037A9"/>
    <w:rsid w:val="00405850"/>
    <w:rsid w:val="00410949"/>
    <w:rsid w:val="004117FD"/>
    <w:rsid w:val="0041389E"/>
    <w:rsid w:val="004153B5"/>
    <w:rsid w:val="00416AD4"/>
    <w:rsid w:val="00421246"/>
    <w:rsid w:val="00427DA0"/>
    <w:rsid w:val="00434CD6"/>
    <w:rsid w:val="004373B7"/>
    <w:rsid w:val="00437C15"/>
    <w:rsid w:val="004403CB"/>
    <w:rsid w:val="00445A68"/>
    <w:rsid w:val="00450E46"/>
    <w:rsid w:val="00461793"/>
    <w:rsid w:val="00461DD8"/>
    <w:rsid w:val="0047107E"/>
    <w:rsid w:val="00486E36"/>
    <w:rsid w:val="00492510"/>
    <w:rsid w:val="00497254"/>
    <w:rsid w:val="004A5518"/>
    <w:rsid w:val="004A5AA4"/>
    <w:rsid w:val="004B0054"/>
    <w:rsid w:val="004B20FE"/>
    <w:rsid w:val="004B3812"/>
    <w:rsid w:val="004B38F3"/>
    <w:rsid w:val="004B70C6"/>
    <w:rsid w:val="004C1488"/>
    <w:rsid w:val="004C2CC2"/>
    <w:rsid w:val="004C3D4E"/>
    <w:rsid w:val="004D22FB"/>
    <w:rsid w:val="004D2C05"/>
    <w:rsid w:val="004D48BE"/>
    <w:rsid w:val="004D4BC9"/>
    <w:rsid w:val="004D60BA"/>
    <w:rsid w:val="004F10FA"/>
    <w:rsid w:val="004F481A"/>
    <w:rsid w:val="004F64E7"/>
    <w:rsid w:val="004F6EE0"/>
    <w:rsid w:val="005022BD"/>
    <w:rsid w:val="00510B64"/>
    <w:rsid w:val="00511043"/>
    <w:rsid w:val="00512256"/>
    <w:rsid w:val="005237ED"/>
    <w:rsid w:val="00526EAB"/>
    <w:rsid w:val="0053049E"/>
    <w:rsid w:val="0054032D"/>
    <w:rsid w:val="00543F66"/>
    <w:rsid w:val="005647D9"/>
    <w:rsid w:val="00566526"/>
    <w:rsid w:val="005763C9"/>
    <w:rsid w:val="00576C9F"/>
    <w:rsid w:val="0058105E"/>
    <w:rsid w:val="00583219"/>
    <w:rsid w:val="0058330B"/>
    <w:rsid w:val="00590E06"/>
    <w:rsid w:val="0059389D"/>
    <w:rsid w:val="005A3602"/>
    <w:rsid w:val="005A5C18"/>
    <w:rsid w:val="005A7A3F"/>
    <w:rsid w:val="005B3A7D"/>
    <w:rsid w:val="005B4CD4"/>
    <w:rsid w:val="005C0418"/>
    <w:rsid w:val="005C08DD"/>
    <w:rsid w:val="005C33E4"/>
    <w:rsid w:val="005C4260"/>
    <w:rsid w:val="005C7D99"/>
    <w:rsid w:val="005D58F3"/>
    <w:rsid w:val="005E1781"/>
    <w:rsid w:val="005E6E73"/>
    <w:rsid w:val="005F2443"/>
    <w:rsid w:val="005F7786"/>
    <w:rsid w:val="006015A8"/>
    <w:rsid w:val="00602DEC"/>
    <w:rsid w:val="00606969"/>
    <w:rsid w:val="00615EE8"/>
    <w:rsid w:val="006233DC"/>
    <w:rsid w:val="0062341C"/>
    <w:rsid w:val="006272B5"/>
    <w:rsid w:val="0063112D"/>
    <w:rsid w:val="00631B8A"/>
    <w:rsid w:val="00634D14"/>
    <w:rsid w:val="006353C7"/>
    <w:rsid w:val="00636F9E"/>
    <w:rsid w:val="00643E4C"/>
    <w:rsid w:val="00645C0A"/>
    <w:rsid w:val="0064698F"/>
    <w:rsid w:val="00651BF6"/>
    <w:rsid w:val="00654896"/>
    <w:rsid w:val="00656BE1"/>
    <w:rsid w:val="00673568"/>
    <w:rsid w:val="0067496B"/>
    <w:rsid w:val="00676163"/>
    <w:rsid w:val="006927DB"/>
    <w:rsid w:val="0069475D"/>
    <w:rsid w:val="00695B7B"/>
    <w:rsid w:val="006A2306"/>
    <w:rsid w:val="006A49A5"/>
    <w:rsid w:val="006A58CB"/>
    <w:rsid w:val="006C6B93"/>
    <w:rsid w:val="006D1809"/>
    <w:rsid w:val="006D3576"/>
    <w:rsid w:val="006D49AA"/>
    <w:rsid w:val="006E747D"/>
    <w:rsid w:val="006F473D"/>
    <w:rsid w:val="006F4A81"/>
    <w:rsid w:val="00700C89"/>
    <w:rsid w:val="00700F0E"/>
    <w:rsid w:val="00702352"/>
    <w:rsid w:val="0071108B"/>
    <w:rsid w:val="00720EB3"/>
    <w:rsid w:val="00724290"/>
    <w:rsid w:val="00731164"/>
    <w:rsid w:val="00733280"/>
    <w:rsid w:val="00733878"/>
    <w:rsid w:val="00740772"/>
    <w:rsid w:val="00743468"/>
    <w:rsid w:val="00743908"/>
    <w:rsid w:val="00747F3A"/>
    <w:rsid w:val="007536C4"/>
    <w:rsid w:val="00757D07"/>
    <w:rsid w:val="0076059D"/>
    <w:rsid w:val="007629E9"/>
    <w:rsid w:val="007756B5"/>
    <w:rsid w:val="00775856"/>
    <w:rsid w:val="0077597E"/>
    <w:rsid w:val="00776856"/>
    <w:rsid w:val="007807E4"/>
    <w:rsid w:val="007837EF"/>
    <w:rsid w:val="00785B16"/>
    <w:rsid w:val="0078602B"/>
    <w:rsid w:val="007954EB"/>
    <w:rsid w:val="00796F8B"/>
    <w:rsid w:val="007A6B2D"/>
    <w:rsid w:val="007B6A2D"/>
    <w:rsid w:val="007C2918"/>
    <w:rsid w:val="007C3BAF"/>
    <w:rsid w:val="007C49F1"/>
    <w:rsid w:val="007C63E4"/>
    <w:rsid w:val="007D2272"/>
    <w:rsid w:val="007D35FC"/>
    <w:rsid w:val="007D38A4"/>
    <w:rsid w:val="007D470C"/>
    <w:rsid w:val="007D737F"/>
    <w:rsid w:val="007E04C3"/>
    <w:rsid w:val="007E4F5D"/>
    <w:rsid w:val="007F1CCF"/>
    <w:rsid w:val="007F4A56"/>
    <w:rsid w:val="007F6623"/>
    <w:rsid w:val="007F69B5"/>
    <w:rsid w:val="007F74B0"/>
    <w:rsid w:val="00800CE8"/>
    <w:rsid w:val="008025B4"/>
    <w:rsid w:val="008031E5"/>
    <w:rsid w:val="00806BA7"/>
    <w:rsid w:val="00811DAF"/>
    <w:rsid w:val="0081348C"/>
    <w:rsid w:val="008151A9"/>
    <w:rsid w:val="008174EE"/>
    <w:rsid w:val="0081786C"/>
    <w:rsid w:val="0082380C"/>
    <w:rsid w:val="00824152"/>
    <w:rsid w:val="0082579E"/>
    <w:rsid w:val="0082594F"/>
    <w:rsid w:val="008268F2"/>
    <w:rsid w:val="00832EAC"/>
    <w:rsid w:val="00843FA4"/>
    <w:rsid w:val="008472E9"/>
    <w:rsid w:val="00852DAF"/>
    <w:rsid w:val="00854C30"/>
    <w:rsid w:val="00856980"/>
    <w:rsid w:val="00860A12"/>
    <w:rsid w:val="008708FF"/>
    <w:rsid w:val="00875F4D"/>
    <w:rsid w:val="00883CB9"/>
    <w:rsid w:val="00893B9C"/>
    <w:rsid w:val="00894FF0"/>
    <w:rsid w:val="00896C92"/>
    <w:rsid w:val="008A3156"/>
    <w:rsid w:val="008A3B9D"/>
    <w:rsid w:val="008A41EA"/>
    <w:rsid w:val="008A5F40"/>
    <w:rsid w:val="008A6A30"/>
    <w:rsid w:val="008B11DA"/>
    <w:rsid w:val="008B293F"/>
    <w:rsid w:val="008C0F6F"/>
    <w:rsid w:val="008C6367"/>
    <w:rsid w:val="008D407E"/>
    <w:rsid w:val="008D6092"/>
    <w:rsid w:val="008E01C0"/>
    <w:rsid w:val="008E572D"/>
    <w:rsid w:val="008F0D56"/>
    <w:rsid w:val="008F1DC8"/>
    <w:rsid w:val="008F25AF"/>
    <w:rsid w:val="008F49F0"/>
    <w:rsid w:val="008F7531"/>
    <w:rsid w:val="008F7D28"/>
    <w:rsid w:val="00902810"/>
    <w:rsid w:val="00916124"/>
    <w:rsid w:val="0092424B"/>
    <w:rsid w:val="00925879"/>
    <w:rsid w:val="00930D16"/>
    <w:rsid w:val="00934239"/>
    <w:rsid w:val="0093651D"/>
    <w:rsid w:val="00943F98"/>
    <w:rsid w:val="00945914"/>
    <w:rsid w:val="00950348"/>
    <w:rsid w:val="00952B4C"/>
    <w:rsid w:val="00954E14"/>
    <w:rsid w:val="00965D5A"/>
    <w:rsid w:val="009728D1"/>
    <w:rsid w:val="00977415"/>
    <w:rsid w:val="00981FE9"/>
    <w:rsid w:val="009841A9"/>
    <w:rsid w:val="0098523F"/>
    <w:rsid w:val="0098604B"/>
    <w:rsid w:val="0098690B"/>
    <w:rsid w:val="00991425"/>
    <w:rsid w:val="00992105"/>
    <w:rsid w:val="009A0E9B"/>
    <w:rsid w:val="009A171E"/>
    <w:rsid w:val="009A3F81"/>
    <w:rsid w:val="009A59CE"/>
    <w:rsid w:val="009B338A"/>
    <w:rsid w:val="009B4513"/>
    <w:rsid w:val="009B4D64"/>
    <w:rsid w:val="009C7E96"/>
    <w:rsid w:val="009D15FA"/>
    <w:rsid w:val="009D2275"/>
    <w:rsid w:val="009D59BC"/>
    <w:rsid w:val="009D7C6D"/>
    <w:rsid w:val="009E103F"/>
    <w:rsid w:val="009F70D3"/>
    <w:rsid w:val="00A024A3"/>
    <w:rsid w:val="00A0380C"/>
    <w:rsid w:val="00A1358A"/>
    <w:rsid w:val="00A1367C"/>
    <w:rsid w:val="00A15EDB"/>
    <w:rsid w:val="00A20529"/>
    <w:rsid w:val="00A21438"/>
    <w:rsid w:val="00A30ACD"/>
    <w:rsid w:val="00A31830"/>
    <w:rsid w:val="00A32028"/>
    <w:rsid w:val="00A3715B"/>
    <w:rsid w:val="00A422EC"/>
    <w:rsid w:val="00A458CF"/>
    <w:rsid w:val="00A45DFB"/>
    <w:rsid w:val="00A46377"/>
    <w:rsid w:val="00A4669C"/>
    <w:rsid w:val="00A46A08"/>
    <w:rsid w:val="00A47014"/>
    <w:rsid w:val="00A56D1A"/>
    <w:rsid w:val="00A570CF"/>
    <w:rsid w:val="00A610C5"/>
    <w:rsid w:val="00A63CB3"/>
    <w:rsid w:val="00A6480F"/>
    <w:rsid w:val="00A75A1F"/>
    <w:rsid w:val="00A75E05"/>
    <w:rsid w:val="00A8402A"/>
    <w:rsid w:val="00A866D4"/>
    <w:rsid w:val="00A94874"/>
    <w:rsid w:val="00A96F52"/>
    <w:rsid w:val="00AA5B85"/>
    <w:rsid w:val="00AB155F"/>
    <w:rsid w:val="00AC148A"/>
    <w:rsid w:val="00AC1E7B"/>
    <w:rsid w:val="00AD04F7"/>
    <w:rsid w:val="00AD2EF9"/>
    <w:rsid w:val="00AD35E6"/>
    <w:rsid w:val="00AD3B8E"/>
    <w:rsid w:val="00AD3DD3"/>
    <w:rsid w:val="00AD4B0C"/>
    <w:rsid w:val="00AD7BAF"/>
    <w:rsid w:val="00AE0F36"/>
    <w:rsid w:val="00AF1EC8"/>
    <w:rsid w:val="00AF6898"/>
    <w:rsid w:val="00AF6D8F"/>
    <w:rsid w:val="00AF6EEA"/>
    <w:rsid w:val="00B03A46"/>
    <w:rsid w:val="00B058D1"/>
    <w:rsid w:val="00B116C2"/>
    <w:rsid w:val="00B12A3B"/>
    <w:rsid w:val="00B131F5"/>
    <w:rsid w:val="00B132F7"/>
    <w:rsid w:val="00B20D9D"/>
    <w:rsid w:val="00B327EA"/>
    <w:rsid w:val="00B3559D"/>
    <w:rsid w:val="00B4268A"/>
    <w:rsid w:val="00B448E4"/>
    <w:rsid w:val="00B44F42"/>
    <w:rsid w:val="00B4719D"/>
    <w:rsid w:val="00B51510"/>
    <w:rsid w:val="00B527FC"/>
    <w:rsid w:val="00B60798"/>
    <w:rsid w:val="00B615B2"/>
    <w:rsid w:val="00B62557"/>
    <w:rsid w:val="00B6283F"/>
    <w:rsid w:val="00B62CDB"/>
    <w:rsid w:val="00B63CB3"/>
    <w:rsid w:val="00B77F5F"/>
    <w:rsid w:val="00B91F68"/>
    <w:rsid w:val="00B9644A"/>
    <w:rsid w:val="00B964AA"/>
    <w:rsid w:val="00B97DA1"/>
    <w:rsid w:val="00BB03B4"/>
    <w:rsid w:val="00BC376D"/>
    <w:rsid w:val="00BC6398"/>
    <w:rsid w:val="00BD0F64"/>
    <w:rsid w:val="00BD2F4A"/>
    <w:rsid w:val="00BD4561"/>
    <w:rsid w:val="00BE49D9"/>
    <w:rsid w:val="00BE5606"/>
    <w:rsid w:val="00BE70B1"/>
    <w:rsid w:val="00C016D0"/>
    <w:rsid w:val="00C046E9"/>
    <w:rsid w:val="00C05181"/>
    <w:rsid w:val="00C065AD"/>
    <w:rsid w:val="00C100CF"/>
    <w:rsid w:val="00C10A98"/>
    <w:rsid w:val="00C1282C"/>
    <w:rsid w:val="00C12AD1"/>
    <w:rsid w:val="00C14E02"/>
    <w:rsid w:val="00C16CEA"/>
    <w:rsid w:val="00C232F8"/>
    <w:rsid w:val="00C32EB4"/>
    <w:rsid w:val="00C36800"/>
    <w:rsid w:val="00C37C16"/>
    <w:rsid w:val="00C576F4"/>
    <w:rsid w:val="00C63B05"/>
    <w:rsid w:val="00C737A7"/>
    <w:rsid w:val="00C75234"/>
    <w:rsid w:val="00C7728C"/>
    <w:rsid w:val="00C84B58"/>
    <w:rsid w:val="00C85DC2"/>
    <w:rsid w:val="00C9185E"/>
    <w:rsid w:val="00C93B23"/>
    <w:rsid w:val="00C94B82"/>
    <w:rsid w:val="00CA3B98"/>
    <w:rsid w:val="00CA4E61"/>
    <w:rsid w:val="00CB3D77"/>
    <w:rsid w:val="00CB51EA"/>
    <w:rsid w:val="00CD2B71"/>
    <w:rsid w:val="00CD6473"/>
    <w:rsid w:val="00CD71EF"/>
    <w:rsid w:val="00CE1946"/>
    <w:rsid w:val="00CF0AAB"/>
    <w:rsid w:val="00CF724C"/>
    <w:rsid w:val="00D012CF"/>
    <w:rsid w:val="00D0388D"/>
    <w:rsid w:val="00D0685A"/>
    <w:rsid w:val="00D12039"/>
    <w:rsid w:val="00D177E6"/>
    <w:rsid w:val="00D20897"/>
    <w:rsid w:val="00D21609"/>
    <w:rsid w:val="00D22C58"/>
    <w:rsid w:val="00D2728B"/>
    <w:rsid w:val="00D33ED2"/>
    <w:rsid w:val="00D3536B"/>
    <w:rsid w:val="00D40840"/>
    <w:rsid w:val="00D419E3"/>
    <w:rsid w:val="00D422C7"/>
    <w:rsid w:val="00D55314"/>
    <w:rsid w:val="00D600C0"/>
    <w:rsid w:val="00D62EBC"/>
    <w:rsid w:val="00D757EC"/>
    <w:rsid w:val="00D76690"/>
    <w:rsid w:val="00D830BE"/>
    <w:rsid w:val="00D93D6D"/>
    <w:rsid w:val="00D95C2B"/>
    <w:rsid w:val="00DA0783"/>
    <w:rsid w:val="00DA49DE"/>
    <w:rsid w:val="00DB2A14"/>
    <w:rsid w:val="00DB3D78"/>
    <w:rsid w:val="00DB3EEF"/>
    <w:rsid w:val="00DC1CE4"/>
    <w:rsid w:val="00DC2A0B"/>
    <w:rsid w:val="00DC519B"/>
    <w:rsid w:val="00DD21BD"/>
    <w:rsid w:val="00DD2808"/>
    <w:rsid w:val="00DD509A"/>
    <w:rsid w:val="00DD7B60"/>
    <w:rsid w:val="00DD7B9C"/>
    <w:rsid w:val="00DF15B5"/>
    <w:rsid w:val="00DF2BB6"/>
    <w:rsid w:val="00DF39A7"/>
    <w:rsid w:val="00DF5421"/>
    <w:rsid w:val="00DF5A51"/>
    <w:rsid w:val="00E0151E"/>
    <w:rsid w:val="00E107C1"/>
    <w:rsid w:val="00E25774"/>
    <w:rsid w:val="00E26210"/>
    <w:rsid w:val="00E33CDB"/>
    <w:rsid w:val="00E4227E"/>
    <w:rsid w:val="00E46EB1"/>
    <w:rsid w:val="00E52C5C"/>
    <w:rsid w:val="00E61907"/>
    <w:rsid w:val="00E65F0E"/>
    <w:rsid w:val="00E70EF5"/>
    <w:rsid w:val="00E72EE6"/>
    <w:rsid w:val="00E87DD1"/>
    <w:rsid w:val="00E925EA"/>
    <w:rsid w:val="00E96B29"/>
    <w:rsid w:val="00E9798D"/>
    <w:rsid w:val="00EA2611"/>
    <w:rsid w:val="00EB1686"/>
    <w:rsid w:val="00EB2269"/>
    <w:rsid w:val="00EB54BD"/>
    <w:rsid w:val="00EC4C96"/>
    <w:rsid w:val="00EC57AE"/>
    <w:rsid w:val="00ED1FE1"/>
    <w:rsid w:val="00ED5E99"/>
    <w:rsid w:val="00EF0846"/>
    <w:rsid w:val="00EF202B"/>
    <w:rsid w:val="00EF72EF"/>
    <w:rsid w:val="00F00371"/>
    <w:rsid w:val="00F00483"/>
    <w:rsid w:val="00F0491E"/>
    <w:rsid w:val="00F05675"/>
    <w:rsid w:val="00F12CB8"/>
    <w:rsid w:val="00F1656D"/>
    <w:rsid w:val="00F25059"/>
    <w:rsid w:val="00F2722A"/>
    <w:rsid w:val="00F32E6F"/>
    <w:rsid w:val="00F3494C"/>
    <w:rsid w:val="00F35D39"/>
    <w:rsid w:val="00F403B2"/>
    <w:rsid w:val="00F40BCF"/>
    <w:rsid w:val="00F5166D"/>
    <w:rsid w:val="00F526B2"/>
    <w:rsid w:val="00F5746D"/>
    <w:rsid w:val="00F57CED"/>
    <w:rsid w:val="00F6594E"/>
    <w:rsid w:val="00F6647A"/>
    <w:rsid w:val="00F823BA"/>
    <w:rsid w:val="00F82EA6"/>
    <w:rsid w:val="00F902FE"/>
    <w:rsid w:val="00F9511E"/>
    <w:rsid w:val="00F95ED9"/>
    <w:rsid w:val="00FA39BC"/>
    <w:rsid w:val="00FA67C1"/>
    <w:rsid w:val="00FB4D16"/>
    <w:rsid w:val="00FB77E6"/>
    <w:rsid w:val="00FC1193"/>
    <w:rsid w:val="00FC17A9"/>
    <w:rsid w:val="00FD7F1D"/>
    <w:rsid w:val="00FE5846"/>
    <w:rsid w:val="00FF1C2F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83438782-29EA-4FA8-98E2-7B6CB69A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092"/>
    <w:pPr>
      <w:autoSpaceDE w:val="0"/>
      <w:autoSpaceDN w:val="0"/>
      <w:adjustRightInd w:val="0"/>
      <w:spacing w:before="1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8D6092"/>
    <w:rPr>
      <w:rFonts w:ascii="Georgia" w:hAnsi="Georg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8B11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regulations/130-CMR-450000-administrative-and-billing-regulations" TargetMode="External"/><Relationship Id="rId18" Type="http://schemas.openxmlformats.org/officeDocument/2006/relationships/image" Target="media/image3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healthltss.com/s/?language=en_U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support@masshealthltss.com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regulations/130-CMR-450000-administrative-and-billing-regulations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/Independent Nurse Bulletin XX</vt:lpstr>
      <vt:lpstr>    Introduction </vt:lpstr>
      <vt:lpstr>    Serving MassHealth Members with Commercial Insurance</vt:lpstr>
      <vt:lpstr>    Documentation </vt:lpstr>
      <vt:lpstr>    Noncompliance</vt:lpstr>
      <vt:lpstr>    Questions</vt:lpstr>
      <vt:lpstr>        Long-Term Services and Supports Provider Services</vt:lpstr>
      <vt:lpstr>        All Other Provider Types</vt:lpstr>
    </vt:vector>
  </TitlesOfParts>
  <Company/>
  <LinksUpToDate>false</LinksUpToDate>
  <CharactersWithSpaces>5412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Gambarini, Jacqueline (EHS)</dc:creator>
  <cp:keywords/>
  <cp:lastModifiedBy>Gambarini, Jacqueline (EHS)</cp:lastModifiedBy>
  <cp:revision>4</cp:revision>
  <dcterms:created xsi:type="dcterms:W3CDTF">2026-03-18T20:05:00Z</dcterms:created>
  <dcterms:modified xsi:type="dcterms:W3CDTF">2026-03-18T20:17:00Z</dcterms:modified>
</cp:coreProperties>
</file>