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ACCBF9" w:themeColor="background2"/>
  <w:body>
    <w:p w14:paraId="22F393EF" w14:textId="68C2476F" w:rsidR="00AA7F43" w:rsidRPr="00D05B5E" w:rsidRDefault="00AA7F43">
      <w:pPr>
        <w:rPr>
          <w:rFonts w:ascii="Modern No. 20" w:hAnsi="Modern No. 20"/>
          <w:b/>
          <w:bCs/>
          <w:sz w:val="32"/>
          <w:szCs w:val="32"/>
        </w:rPr>
      </w:pPr>
      <w:r w:rsidRPr="00D05B5E">
        <w:rPr>
          <w:rFonts w:ascii="Modern No. 20" w:hAnsi="Modern No. 20"/>
          <w:b/>
          <w:bCs/>
          <w:sz w:val="32"/>
          <w:szCs w:val="32"/>
        </w:rPr>
        <w:t>Child Outcomes (Part C Indicator 3) Data Protocol</w:t>
      </w:r>
    </w:p>
    <w:p w14:paraId="0774E228" w14:textId="6DCF714B" w:rsidR="001C547B" w:rsidRPr="00D05B5E" w:rsidRDefault="00AA7F43" w:rsidP="001C547B">
      <w:pPr>
        <w:rPr>
          <w:rFonts w:ascii="Modern No. 20" w:hAnsi="Modern No. 20"/>
          <w:b/>
          <w:bCs/>
          <w:sz w:val="28"/>
          <w:szCs w:val="28"/>
          <w:u w:val="single"/>
        </w:rPr>
      </w:pPr>
      <w:r w:rsidRPr="00D05B5E">
        <w:rPr>
          <w:rFonts w:ascii="Modern No. 20" w:hAnsi="Modern No. 20"/>
          <w:b/>
          <w:bCs/>
          <w:sz w:val="28"/>
          <w:szCs w:val="28"/>
          <w:u w:val="single"/>
        </w:rPr>
        <w:t>Federal Regulations</w:t>
      </w:r>
      <w:r w:rsidR="001C547B" w:rsidRPr="00D05B5E">
        <w:rPr>
          <w:rFonts w:ascii="Modern No. 20" w:hAnsi="Modern No. 20"/>
          <w:b/>
          <w:bCs/>
          <w:sz w:val="28"/>
          <w:szCs w:val="28"/>
          <w:u w:val="single"/>
        </w:rPr>
        <w:t xml:space="preserve"> (20 U.S.C. 1416(a)(3)(A) and 1442)</w:t>
      </w:r>
    </w:p>
    <w:p w14:paraId="7C54AD89" w14:textId="4CAF985C" w:rsidR="001C547B" w:rsidRPr="00D05B5E" w:rsidRDefault="001C547B" w:rsidP="0C68E803">
      <w:pPr>
        <w:rPr>
          <w:rFonts w:ascii="Modern No. 20" w:hAnsi="Modern No. 20"/>
          <w:sz w:val="24"/>
          <w:szCs w:val="24"/>
        </w:rPr>
      </w:pPr>
      <w:r w:rsidRPr="0C68E803">
        <w:rPr>
          <w:rFonts w:ascii="Modern No. 20" w:hAnsi="Modern No. 20"/>
          <w:sz w:val="24"/>
          <w:szCs w:val="24"/>
        </w:rPr>
        <w:t>Percent of infants and toddlers with Individualized Family Service Plans (IFSPs) who demonstrate improved:</w:t>
      </w:r>
    </w:p>
    <w:p w14:paraId="57924C97" w14:textId="77777777" w:rsidR="001C547B" w:rsidRPr="00D05B5E" w:rsidRDefault="001C547B" w:rsidP="0C68E803">
      <w:pPr>
        <w:rPr>
          <w:rFonts w:ascii="Modern No. 20" w:hAnsi="Modern No. 20"/>
          <w:sz w:val="24"/>
          <w:szCs w:val="24"/>
        </w:rPr>
      </w:pPr>
      <w:r w:rsidRPr="0C68E803">
        <w:rPr>
          <w:rFonts w:ascii="Modern No. 20" w:hAnsi="Modern No. 20"/>
          <w:sz w:val="24"/>
          <w:szCs w:val="24"/>
        </w:rPr>
        <w:t>3A.</w:t>
      </w:r>
      <w:r>
        <w:tab/>
      </w:r>
      <w:r w:rsidRPr="0C68E803">
        <w:rPr>
          <w:rFonts w:ascii="Modern No. 20" w:hAnsi="Modern No. 20"/>
          <w:sz w:val="24"/>
          <w:szCs w:val="24"/>
        </w:rPr>
        <w:t>Positive social-emotional skills (including social relationships);</w:t>
      </w:r>
    </w:p>
    <w:p w14:paraId="22912562" w14:textId="77777777" w:rsidR="001C547B" w:rsidRPr="00D05B5E" w:rsidRDefault="001C547B" w:rsidP="0C68E803">
      <w:pPr>
        <w:rPr>
          <w:rFonts w:ascii="Modern No. 20" w:hAnsi="Modern No. 20"/>
          <w:sz w:val="24"/>
          <w:szCs w:val="24"/>
        </w:rPr>
      </w:pPr>
      <w:r w:rsidRPr="0C68E803">
        <w:rPr>
          <w:rFonts w:ascii="Modern No. 20" w:hAnsi="Modern No. 20"/>
          <w:sz w:val="24"/>
          <w:szCs w:val="24"/>
        </w:rPr>
        <w:t>3B.</w:t>
      </w:r>
      <w:r>
        <w:tab/>
      </w:r>
      <w:r w:rsidRPr="0C68E803">
        <w:rPr>
          <w:rFonts w:ascii="Modern No. 20" w:hAnsi="Modern No. 20"/>
          <w:sz w:val="24"/>
          <w:szCs w:val="24"/>
        </w:rPr>
        <w:t xml:space="preserve">Acquisition and use of knowledge and skills (including early language/communication); and </w:t>
      </w:r>
    </w:p>
    <w:p w14:paraId="3553E2FD" w14:textId="77777777" w:rsidR="001C547B" w:rsidRPr="00D05B5E" w:rsidRDefault="001C547B" w:rsidP="0C68E803">
      <w:pPr>
        <w:rPr>
          <w:rFonts w:ascii="Modern No. 20" w:hAnsi="Modern No. 20"/>
          <w:sz w:val="24"/>
          <w:szCs w:val="24"/>
        </w:rPr>
      </w:pPr>
      <w:r w:rsidRPr="0C68E803">
        <w:rPr>
          <w:rFonts w:ascii="Modern No. 20" w:hAnsi="Modern No. 20"/>
          <w:sz w:val="24"/>
          <w:szCs w:val="24"/>
        </w:rPr>
        <w:t>3C.</w:t>
      </w:r>
      <w:r>
        <w:tab/>
      </w:r>
      <w:r w:rsidRPr="0C68E803">
        <w:rPr>
          <w:rFonts w:ascii="Modern No. 20" w:hAnsi="Modern No. 20"/>
          <w:sz w:val="24"/>
          <w:szCs w:val="24"/>
        </w:rPr>
        <w:t>Use of appropriate behaviors to meet their needs.</w:t>
      </w:r>
    </w:p>
    <w:p w14:paraId="61A6F026" w14:textId="1BAC038C" w:rsidR="001C547B" w:rsidRPr="00D05B5E" w:rsidRDefault="001C547B" w:rsidP="001C547B">
      <w:pPr>
        <w:rPr>
          <w:rFonts w:ascii="Modern No. 20" w:hAnsi="Modern No. 20"/>
          <w:b/>
          <w:bCs/>
          <w:sz w:val="28"/>
          <w:szCs w:val="28"/>
          <w:u w:val="single"/>
        </w:rPr>
      </w:pPr>
      <w:r w:rsidRPr="00D05B5E">
        <w:rPr>
          <w:rFonts w:ascii="Modern No. 20" w:hAnsi="Modern No. 20"/>
          <w:b/>
          <w:bCs/>
          <w:sz w:val="28"/>
          <w:szCs w:val="28"/>
          <w:u w:val="single"/>
        </w:rPr>
        <w:t>Measurement</w:t>
      </w:r>
    </w:p>
    <w:p w14:paraId="71B0E195" w14:textId="77777777" w:rsidR="00B43063" w:rsidRPr="00D05B5E" w:rsidRDefault="00B43063" w:rsidP="0C68E803">
      <w:pPr>
        <w:rPr>
          <w:rFonts w:ascii="Modern No. 20" w:hAnsi="Modern No. 20"/>
          <w:b/>
          <w:bCs/>
          <w:sz w:val="24"/>
          <w:szCs w:val="24"/>
        </w:rPr>
      </w:pPr>
      <w:r w:rsidRPr="0C68E803">
        <w:rPr>
          <w:rFonts w:ascii="Modern No. 20" w:hAnsi="Modern No. 20"/>
          <w:b/>
          <w:bCs/>
          <w:sz w:val="24"/>
          <w:szCs w:val="24"/>
        </w:rPr>
        <w:t xml:space="preserve">Summary Statements for Each of the Three Outcomes: </w:t>
      </w:r>
    </w:p>
    <w:p w14:paraId="29CB0977" w14:textId="77777777" w:rsidR="00B43063" w:rsidRPr="00D05B5E" w:rsidRDefault="00B43063" w:rsidP="0C68E803">
      <w:pPr>
        <w:rPr>
          <w:rFonts w:ascii="Modern No. 20" w:hAnsi="Modern No. 20"/>
          <w:sz w:val="24"/>
          <w:szCs w:val="24"/>
        </w:rPr>
      </w:pPr>
      <w:r w:rsidRPr="0C68E803">
        <w:rPr>
          <w:rFonts w:ascii="Modern No. 20" w:hAnsi="Modern No. 20"/>
          <w:b/>
          <w:bCs/>
          <w:sz w:val="24"/>
          <w:szCs w:val="24"/>
        </w:rPr>
        <w:t>Summary Statement 1:</w:t>
      </w:r>
      <w:r w:rsidRPr="0C68E803">
        <w:rPr>
          <w:rFonts w:ascii="Modern No. 20" w:hAnsi="Modern No. 20"/>
          <w:sz w:val="24"/>
          <w:szCs w:val="24"/>
        </w:rPr>
        <w:t xml:space="preserve"> Of those infants and toddlers who entered or exited early intervention below age expectations in each Outcome, the percent who substantially increased their rate of growth by the time they turned 3 years of age or exited the program. </w:t>
      </w:r>
    </w:p>
    <w:p w14:paraId="6D36E947" w14:textId="77777777" w:rsidR="00B43063" w:rsidRPr="00D05B5E" w:rsidRDefault="00B43063" w:rsidP="0C68E803">
      <w:pPr>
        <w:rPr>
          <w:rFonts w:ascii="Modern No. 20" w:hAnsi="Modern No. 20"/>
          <w:b/>
          <w:bCs/>
          <w:sz w:val="24"/>
          <w:szCs w:val="24"/>
        </w:rPr>
      </w:pPr>
      <w:r w:rsidRPr="0C68E803">
        <w:rPr>
          <w:rFonts w:ascii="Modern No. 20" w:hAnsi="Modern No. 20"/>
          <w:b/>
          <w:bCs/>
          <w:sz w:val="24"/>
          <w:szCs w:val="24"/>
        </w:rPr>
        <w:t xml:space="preserve">Measurement for Summary Statement 1: </w:t>
      </w:r>
    </w:p>
    <w:p w14:paraId="6EA03AD5" w14:textId="77777777" w:rsidR="00B43063" w:rsidRPr="00D05B5E" w:rsidRDefault="00B43063" w:rsidP="0C68E803">
      <w:pPr>
        <w:rPr>
          <w:rFonts w:ascii="Modern No. 20" w:hAnsi="Modern No. 20"/>
          <w:sz w:val="24"/>
          <w:szCs w:val="24"/>
        </w:rPr>
      </w:pPr>
      <w:r w:rsidRPr="0C68E803">
        <w:rPr>
          <w:rFonts w:ascii="Modern No. 20" w:hAnsi="Modern No. 20"/>
          <w:sz w:val="24"/>
          <w:szCs w:val="24"/>
        </w:rPr>
        <w:t xml:space="preserve">Percent = # of infants and toddlers reported in progress category (c) plus # of infants and toddlers reported in category (d) divided by [# of infants and toddlers reported in progress category (a) plus # of infants and toddlers reported in progress category (b) plus # of infants and toddlers reported in progress category (c) plus # of infants and toddlers reported in progress category (d)] times 100. </w:t>
      </w:r>
    </w:p>
    <w:p w14:paraId="13FDE8E7" w14:textId="77777777" w:rsidR="00B43063" w:rsidRPr="00D05B5E" w:rsidRDefault="00B43063" w:rsidP="0C68E803">
      <w:pPr>
        <w:rPr>
          <w:rFonts w:ascii="Modern No. 20" w:hAnsi="Modern No. 20"/>
          <w:sz w:val="24"/>
          <w:szCs w:val="24"/>
        </w:rPr>
      </w:pPr>
      <w:r w:rsidRPr="0C68E803">
        <w:rPr>
          <w:rFonts w:ascii="Modern No. 20" w:hAnsi="Modern No. 20"/>
          <w:b/>
          <w:bCs/>
          <w:sz w:val="24"/>
          <w:szCs w:val="24"/>
        </w:rPr>
        <w:t>Summary Statement 2:</w:t>
      </w:r>
      <w:r w:rsidRPr="0C68E803">
        <w:rPr>
          <w:rFonts w:ascii="Modern No. 20" w:hAnsi="Modern No. 20"/>
          <w:sz w:val="24"/>
          <w:szCs w:val="24"/>
        </w:rPr>
        <w:t xml:space="preserve"> The percent of infants and toddlers who were functioning within age expectations in each Outcome by the time they turned 3 years of age or exited the program. </w:t>
      </w:r>
    </w:p>
    <w:p w14:paraId="0EDCB293" w14:textId="77777777" w:rsidR="00B43063" w:rsidRPr="00D05B5E" w:rsidRDefault="00B43063" w:rsidP="0C68E803">
      <w:pPr>
        <w:rPr>
          <w:rFonts w:ascii="Modern No. 20" w:hAnsi="Modern No. 20"/>
          <w:b/>
          <w:bCs/>
          <w:sz w:val="24"/>
          <w:szCs w:val="24"/>
        </w:rPr>
      </w:pPr>
      <w:r w:rsidRPr="0C68E803">
        <w:rPr>
          <w:rFonts w:ascii="Modern No. 20" w:hAnsi="Modern No. 20"/>
          <w:b/>
          <w:bCs/>
          <w:sz w:val="24"/>
          <w:szCs w:val="24"/>
        </w:rPr>
        <w:t xml:space="preserve">Measurement for Summary Statement 2: </w:t>
      </w:r>
    </w:p>
    <w:p w14:paraId="43BB5DE9" w14:textId="77777777" w:rsidR="00B43063" w:rsidRPr="00D05B5E" w:rsidRDefault="00B43063" w:rsidP="0C68E803">
      <w:pPr>
        <w:rPr>
          <w:rFonts w:ascii="Modern No. 20" w:hAnsi="Modern No. 20"/>
          <w:sz w:val="24"/>
          <w:szCs w:val="24"/>
        </w:rPr>
      </w:pPr>
      <w:r w:rsidRPr="0C68E803">
        <w:rPr>
          <w:rFonts w:ascii="Modern No. 20" w:hAnsi="Modern No. 20"/>
          <w:sz w:val="24"/>
          <w:szCs w:val="24"/>
        </w:rPr>
        <w:t xml:space="preserve">Percent = # of infants and toddlers reported in progress category (d) plus [# of infants and toddlers reported in progress category (e) divided by the total # of infants and toddlers reported in progress categories (a) + (b) + (c) + (d) + (e)] times 100. </w:t>
      </w:r>
    </w:p>
    <w:p w14:paraId="060E8971" w14:textId="77777777" w:rsidR="00B43063" w:rsidRPr="00D05B5E" w:rsidRDefault="00B43063" w:rsidP="0C68E803">
      <w:pPr>
        <w:rPr>
          <w:rFonts w:ascii="Modern No. 20" w:eastAsia="Modern No. 20" w:hAnsi="Modern No. 20" w:cs="Modern No. 20"/>
          <w:b/>
          <w:bCs/>
          <w:sz w:val="24"/>
          <w:szCs w:val="24"/>
        </w:rPr>
      </w:pPr>
      <w:r w:rsidRPr="0C68E803">
        <w:rPr>
          <w:rFonts w:ascii="Modern No. 20" w:eastAsia="Modern No. 20" w:hAnsi="Modern No. 20" w:cs="Modern No. 20"/>
          <w:b/>
          <w:bCs/>
          <w:sz w:val="24"/>
          <w:szCs w:val="24"/>
        </w:rPr>
        <w:t xml:space="preserve">Progress Categories for Outcomes A, B, and C: </w:t>
      </w:r>
    </w:p>
    <w:p w14:paraId="76BB66B3" w14:textId="21F46306" w:rsidR="00B43063" w:rsidRPr="00D05B5E" w:rsidRDefault="00B43063" w:rsidP="0C68E803">
      <w:pPr>
        <w:rPr>
          <w:rFonts w:ascii="Modern No. 20" w:hAnsi="Modern No. 20"/>
          <w:sz w:val="24"/>
          <w:szCs w:val="24"/>
        </w:rPr>
      </w:pPr>
      <w:r w:rsidRPr="0C68E803">
        <w:rPr>
          <w:rFonts w:ascii="Modern No. 20" w:hAnsi="Modern No. 20"/>
          <w:sz w:val="24"/>
          <w:szCs w:val="24"/>
        </w:rPr>
        <w:t>a.</w:t>
      </w:r>
      <w:r w:rsidR="49B40F3D" w:rsidRPr="0C68E803">
        <w:rPr>
          <w:rFonts w:ascii="Modern No. 20" w:hAnsi="Modern No. 20"/>
          <w:sz w:val="24"/>
          <w:szCs w:val="24"/>
        </w:rPr>
        <w:t xml:space="preserve">  </w:t>
      </w:r>
      <w:r w:rsidRPr="0C68E803">
        <w:rPr>
          <w:rFonts w:ascii="Modern No. 20" w:hAnsi="Modern No. 20"/>
          <w:sz w:val="24"/>
          <w:szCs w:val="24"/>
        </w:rPr>
        <w:t xml:space="preserve">Percent of infants and toddlers who did not improve functioning = [(# of infants and toddlers who did not improve functioning) divided by (# of infants and toddlers with IFSPs assessed)] times 100. </w:t>
      </w:r>
    </w:p>
    <w:p w14:paraId="0E5FD924" w14:textId="40C519AF" w:rsidR="00B43063" w:rsidRPr="00D05B5E" w:rsidRDefault="00B43063" w:rsidP="0C68E803">
      <w:pPr>
        <w:rPr>
          <w:rFonts w:ascii="Modern No. 20" w:hAnsi="Modern No. 20"/>
          <w:sz w:val="24"/>
          <w:szCs w:val="24"/>
        </w:rPr>
      </w:pPr>
      <w:r w:rsidRPr="0C68E803">
        <w:rPr>
          <w:rFonts w:ascii="Modern No. 20" w:hAnsi="Modern No. 20"/>
          <w:sz w:val="24"/>
          <w:szCs w:val="24"/>
        </w:rPr>
        <w:t>b.</w:t>
      </w:r>
      <w:r w:rsidR="39E9D9C0" w:rsidRPr="0C68E803">
        <w:rPr>
          <w:rFonts w:ascii="Modern No. 20" w:hAnsi="Modern No. 20"/>
          <w:sz w:val="24"/>
          <w:szCs w:val="24"/>
        </w:rPr>
        <w:t xml:space="preserve">  </w:t>
      </w:r>
      <w:r w:rsidRPr="0C68E803">
        <w:rPr>
          <w:rFonts w:ascii="Modern No. 20" w:hAnsi="Modern No. 20"/>
          <w:sz w:val="24"/>
          <w:szCs w:val="24"/>
        </w:rPr>
        <w:t>Percent of infants and toddlers who improved functioning but not sufficient to move nearer to functioning comparable to same-aged peers = [(# of infants and toddlers who improved functioning but not</w:t>
      </w:r>
      <w:r w:rsidRPr="0C68E803">
        <w:rPr>
          <w:rFonts w:ascii="Modern No. 20" w:hAnsi="Modern No. 20"/>
        </w:rPr>
        <w:t xml:space="preserve"> </w:t>
      </w:r>
      <w:r w:rsidRPr="0C68E803">
        <w:rPr>
          <w:rFonts w:ascii="Modern No. 20" w:hAnsi="Modern No. 20"/>
          <w:sz w:val="24"/>
          <w:szCs w:val="24"/>
        </w:rPr>
        <w:t xml:space="preserve">sufficient to move nearer to functioning comparable to same-aged peers) divided by (# of infants and toddlers with IFSPs assessed)] times 100. </w:t>
      </w:r>
    </w:p>
    <w:p w14:paraId="0E19F427" w14:textId="78B25B8C" w:rsidR="00B43063" w:rsidRPr="00D05B5E" w:rsidRDefault="00B43063" w:rsidP="0C68E803">
      <w:pPr>
        <w:rPr>
          <w:rFonts w:ascii="Modern No. 20" w:hAnsi="Modern No. 20"/>
          <w:sz w:val="24"/>
          <w:szCs w:val="24"/>
        </w:rPr>
      </w:pPr>
      <w:r w:rsidRPr="0C68E803">
        <w:rPr>
          <w:rFonts w:ascii="Modern No. 20" w:hAnsi="Modern No. 20"/>
        </w:rPr>
        <w:lastRenderedPageBreak/>
        <w:t>c</w:t>
      </w:r>
      <w:r w:rsidRPr="0C68E803">
        <w:rPr>
          <w:rFonts w:ascii="Modern No. 20" w:hAnsi="Modern No. 20"/>
          <w:sz w:val="24"/>
          <w:szCs w:val="24"/>
        </w:rPr>
        <w:t>.</w:t>
      </w:r>
      <w:r w:rsidR="293FFF69" w:rsidRPr="0C68E803">
        <w:rPr>
          <w:rFonts w:ascii="Modern No. 20" w:hAnsi="Modern No. 20"/>
          <w:sz w:val="24"/>
          <w:szCs w:val="24"/>
        </w:rPr>
        <w:t xml:space="preserve">  </w:t>
      </w:r>
      <w:r w:rsidRPr="0C68E803">
        <w:rPr>
          <w:rFonts w:ascii="Modern No. 20" w:hAnsi="Modern No. 20"/>
          <w:sz w:val="24"/>
          <w:szCs w:val="24"/>
        </w:rPr>
        <w:t xml:space="preserve">Percent of infants and toddlers who improved functioning to a level nearer to same-aged peers but did not reach it = [(# of infants and toddlers who improved functioning to a level nearer to same-aged peers but did not reach it) divided by (# of infants and toddlers with IFSPs assessed)] times 100. </w:t>
      </w:r>
    </w:p>
    <w:p w14:paraId="14B826E1" w14:textId="7D8A0DF8" w:rsidR="00B43063" w:rsidRPr="00D05B5E" w:rsidRDefault="00B43063" w:rsidP="0C68E803">
      <w:pPr>
        <w:rPr>
          <w:rFonts w:ascii="Modern No. 20" w:hAnsi="Modern No. 20"/>
          <w:sz w:val="24"/>
          <w:szCs w:val="24"/>
        </w:rPr>
      </w:pPr>
      <w:r w:rsidRPr="0C68E803">
        <w:rPr>
          <w:rFonts w:ascii="Modern No. 20" w:hAnsi="Modern No. 20"/>
          <w:sz w:val="24"/>
          <w:szCs w:val="24"/>
        </w:rPr>
        <w:t>d.</w:t>
      </w:r>
      <w:r w:rsidR="34014D7D" w:rsidRPr="0C68E803">
        <w:rPr>
          <w:rFonts w:ascii="Modern No. 20" w:hAnsi="Modern No. 20"/>
          <w:sz w:val="24"/>
          <w:szCs w:val="24"/>
        </w:rPr>
        <w:t xml:space="preserve">  </w:t>
      </w:r>
      <w:r w:rsidRPr="0C68E803">
        <w:rPr>
          <w:rFonts w:ascii="Modern No. 20" w:hAnsi="Modern No. 20"/>
          <w:sz w:val="24"/>
          <w:szCs w:val="24"/>
        </w:rPr>
        <w:t>Percent of infants and toddlers who improved functioning to reach a level comparable to same-aged peers = [(# of infants and toddlers who improved functioning to reach a level comparable to same-aged peers) divided by (# of infants and toddlers with IFSPs assessed)] times 100.</w:t>
      </w:r>
    </w:p>
    <w:p w14:paraId="77B84DBE" w14:textId="1F44F89C" w:rsidR="00B43063" w:rsidRPr="00D05B5E" w:rsidRDefault="00B43063" w:rsidP="0C68E803">
      <w:pPr>
        <w:rPr>
          <w:rFonts w:ascii="Modern No. 20" w:hAnsi="Modern No. 20"/>
          <w:sz w:val="24"/>
          <w:szCs w:val="24"/>
        </w:rPr>
      </w:pPr>
      <w:r w:rsidRPr="0C68E803">
        <w:rPr>
          <w:rFonts w:ascii="Modern No. 20" w:hAnsi="Modern No. 20"/>
          <w:sz w:val="24"/>
          <w:szCs w:val="24"/>
        </w:rPr>
        <w:t>e.</w:t>
      </w:r>
      <w:r w:rsidR="34B4C560" w:rsidRPr="0C68E803">
        <w:rPr>
          <w:rFonts w:ascii="Modern No. 20" w:hAnsi="Modern No. 20"/>
          <w:sz w:val="24"/>
          <w:szCs w:val="24"/>
        </w:rPr>
        <w:t xml:space="preserve">  </w:t>
      </w:r>
      <w:r w:rsidRPr="0C68E803">
        <w:rPr>
          <w:rFonts w:ascii="Modern No. 20" w:hAnsi="Modern No. 20"/>
          <w:sz w:val="24"/>
          <w:szCs w:val="24"/>
        </w:rPr>
        <w:t xml:space="preserve">Percent of infants and toddlers who maintained functioning at a level comparable to same-aged peers = [(# of infants and toddlers who maintained functioning at a level comparable to same-aged peers) divided by (# of infants and toddlers with IFSPs assessed)] times 100. </w:t>
      </w:r>
    </w:p>
    <w:p w14:paraId="00888C96" w14:textId="748B6137" w:rsidR="00AA7F43" w:rsidRPr="00D05B5E" w:rsidRDefault="00B43063" w:rsidP="0C68E803">
      <w:pPr>
        <w:rPr>
          <w:rFonts w:ascii="Modern No. 20" w:hAnsi="Modern No. 20"/>
          <w:sz w:val="24"/>
          <w:szCs w:val="24"/>
        </w:rPr>
      </w:pPr>
      <w:r w:rsidRPr="0C68E803">
        <w:rPr>
          <w:rFonts w:ascii="Modern No. 20" w:hAnsi="Modern No. 20"/>
          <w:sz w:val="24"/>
          <w:szCs w:val="24"/>
        </w:rPr>
        <w:t>In the measurement, include in the numerator and denominator only infants and toddlers with IFSPs who received early intervention services for at least six months before exiting the Part C program.</w:t>
      </w:r>
    </w:p>
    <w:p w14:paraId="03060EFB" w14:textId="773CF358" w:rsidR="00526390" w:rsidRPr="00D05B5E" w:rsidRDefault="00484308">
      <w:pPr>
        <w:rPr>
          <w:rFonts w:ascii="Modern No. 20" w:hAnsi="Modern No. 20"/>
          <w:b/>
          <w:bCs/>
          <w:sz w:val="28"/>
          <w:szCs w:val="28"/>
          <w:u w:val="single"/>
        </w:rPr>
      </w:pPr>
      <w:r w:rsidRPr="00D05B5E">
        <w:rPr>
          <w:rFonts w:ascii="Modern No. 20" w:hAnsi="Modern No. 20"/>
          <w:b/>
          <w:bCs/>
          <w:sz w:val="28"/>
          <w:szCs w:val="28"/>
          <w:u w:val="single"/>
        </w:rPr>
        <w:t>Target Setting</w:t>
      </w:r>
    </w:p>
    <w:p w14:paraId="5DF443DE" w14:textId="2B8977C8" w:rsidR="00AA7F43" w:rsidRPr="00D05B5E" w:rsidRDefault="00463F68" w:rsidP="0C68E803">
      <w:pPr>
        <w:rPr>
          <w:rFonts w:ascii="Modern No. 20" w:hAnsi="Modern No. 20"/>
          <w:b/>
          <w:bCs/>
          <w:sz w:val="24"/>
          <w:szCs w:val="24"/>
        </w:rPr>
      </w:pPr>
      <w:r w:rsidRPr="0C68E803">
        <w:rPr>
          <w:rFonts w:ascii="Modern No. 20" w:hAnsi="Modern No. 20"/>
          <w:sz w:val="24"/>
          <w:szCs w:val="24"/>
        </w:rPr>
        <w:t>The target</w:t>
      </w:r>
      <w:r w:rsidR="00484308" w:rsidRPr="0C68E803">
        <w:rPr>
          <w:rFonts w:ascii="Modern No. 20" w:hAnsi="Modern No. 20"/>
          <w:sz w:val="24"/>
          <w:szCs w:val="24"/>
        </w:rPr>
        <w:t xml:space="preserve"> setting for Indicator 3 for the remaining FFYs took place during an ICC meeting. The Part C Coordinator presented data on MA-C's performance on indicator 3 for the past five FFYs relative to the targets, answered questions about the data, and then solicited recommendations from the attendees.</w:t>
      </w:r>
    </w:p>
    <w:p w14:paraId="42EC02DA" w14:textId="20BB942E" w:rsidR="00526390" w:rsidRPr="00D05B5E" w:rsidRDefault="00484308" w:rsidP="00484308">
      <w:pPr>
        <w:rPr>
          <w:rFonts w:ascii="Modern No. 20" w:hAnsi="Modern No. 20"/>
          <w:b/>
          <w:bCs/>
          <w:sz w:val="28"/>
          <w:szCs w:val="28"/>
          <w:u w:val="single"/>
        </w:rPr>
      </w:pPr>
      <w:r w:rsidRPr="00D05B5E">
        <w:rPr>
          <w:rFonts w:ascii="Modern No. 20" w:hAnsi="Modern No. 20"/>
          <w:b/>
          <w:bCs/>
          <w:sz w:val="28"/>
          <w:szCs w:val="28"/>
          <w:u w:val="single"/>
        </w:rPr>
        <w:t>Data Source</w:t>
      </w:r>
    </w:p>
    <w:p w14:paraId="5344D20D" w14:textId="3328E528" w:rsidR="00484308" w:rsidRPr="00D05B5E" w:rsidRDefault="00484308" w:rsidP="0C68E803">
      <w:pPr>
        <w:rPr>
          <w:rFonts w:ascii="Modern No. 20" w:hAnsi="Modern No. 20"/>
          <w:b/>
          <w:bCs/>
          <w:sz w:val="24"/>
          <w:szCs w:val="24"/>
        </w:rPr>
      </w:pPr>
      <w:r w:rsidRPr="0C68E803">
        <w:rPr>
          <w:rFonts w:ascii="Modern No. 20" w:hAnsi="Modern No. 20"/>
          <w:sz w:val="24"/>
          <w:szCs w:val="24"/>
        </w:rPr>
        <w:t>Early Intervention Client System (EICS)</w:t>
      </w:r>
    </w:p>
    <w:p w14:paraId="4801AD70" w14:textId="789A8916" w:rsidR="00526390" w:rsidRPr="00D05B5E" w:rsidRDefault="00484308" w:rsidP="00484308">
      <w:pPr>
        <w:rPr>
          <w:rFonts w:ascii="Modern No. 20" w:hAnsi="Modern No. 20"/>
          <w:b/>
          <w:bCs/>
          <w:sz w:val="28"/>
          <w:szCs w:val="28"/>
          <w:u w:val="single"/>
        </w:rPr>
      </w:pPr>
      <w:r w:rsidRPr="00D05B5E">
        <w:rPr>
          <w:rFonts w:ascii="Modern No. 20" w:hAnsi="Modern No. 20"/>
          <w:b/>
          <w:bCs/>
          <w:sz w:val="28"/>
          <w:szCs w:val="28"/>
          <w:u w:val="single"/>
        </w:rPr>
        <w:t>State Collection and Submission Schedule</w:t>
      </w:r>
    </w:p>
    <w:p w14:paraId="46DD6B7A" w14:textId="61654F7D" w:rsidR="00484308" w:rsidRPr="00D05B5E" w:rsidRDefault="00526390" w:rsidP="00484308">
      <w:pPr>
        <w:rPr>
          <w:rFonts w:ascii="Modern No. 20" w:hAnsi="Modern No. 20"/>
          <w:sz w:val="24"/>
          <w:szCs w:val="24"/>
        </w:rPr>
      </w:pPr>
      <w:r w:rsidRPr="3C547E36">
        <w:rPr>
          <w:rFonts w:ascii="Modern No. 20" w:hAnsi="Modern No. 20"/>
          <w:b/>
          <w:bCs/>
          <w:sz w:val="24"/>
          <w:szCs w:val="24"/>
        </w:rPr>
        <w:t>Data Collection Period:</w:t>
      </w:r>
      <w:r w:rsidRPr="3C547E36">
        <w:rPr>
          <w:rFonts w:ascii="Modern No. 20" w:hAnsi="Modern No. 20"/>
          <w:sz w:val="24"/>
          <w:szCs w:val="24"/>
        </w:rPr>
        <w:t xml:space="preserve"> 7/1-6/30</w:t>
      </w:r>
    </w:p>
    <w:p w14:paraId="5D9BC1C7" w14:textId="4BB9D463" w:rsidR="32868CF2" w:rsidRDefault="32868CF2" w:rsidP="3C547E36">
      <w:pPr>
        <w:rPr>
          <w:rFonts w:ascii="Modern No. 20" w:eastAsia="Modern No. 20" w:hAnsi="Modern No. 20" w:cs="Modern No. 20"/>
          <w:sz w:val="24"/>
          <w:szCs w:val="24"/>
        </w:rPr>
      </w:pPr>
      <w:r w:rsidRPr="3C547E36">
        <w:rPr>
          <w:rFonts w:ascii="Modern No. 20" w:eastAsia="Modern No. 20" w:hAnsi="Modern No. 20" w:cs="Modern No. 20"/>
          <w:b/>
          <w:bCs/>
          <w:color w:val="000000" w:themeColor="text1"/>
          <w:sz w:val="24"/>
          <w:szCs w:val="24"/>
        </w:rPr>
        <w:t>Data required to be entered in the data system by:</w:t>
      </w:r>
      <w:r w:rsidRPr="3C547E36">
        <w:rPr>
          <w:rFonts w:ascii="Modern No. 20" w:eastAsia="Modern No. 20" w:hAnsi="Modern No. 20" w:cs="Modern No. 20"/>
          <w:color w:val="000000" w:themeColor="text1"/>
          <w:sz w:val="24"/>
          <w:szCs w:val="24"/>
        </w:rPr>
        <w:t xml:space="preserve"> 7/14 after the reporting year closes</w:t>
      </w:r>
    </w:p>
    <w:p w14:paraId="7CF1CB6B" w14:textId="5758A43A" w:rsidR="00526390" w:rsidRPr="00D05B5E" w:rsidRDefault="00526390" w:rsidP="00526390">
      <w:pPr>
        <w:rPr>
          <w:rFonts w:ascii="Modern No. 20" w:hAnsi="Modern No. 20"/>
          <w:b/>
          <w:bCs/>
          <w:sz w:val="28"/>
          <w:szCs w:val="28"/>
          <w:u w:val="single"/>
        </w:rPr>
      </w:pPr>
      <w:r w:rsidRPr="00D05B5E">
        <w:rPr>
          <w:rFonts w:ascii="Modern No. 20" w:hAnsi="Modern No. 20"/>
          <w:b/>
          <w:bCs/>
          <w:sz w:val="28"/>
          <w:szCs w:val="28"/>
          <w:u w:val="single"/>
        </w:rPr>
        <w:t>Data Analysis</w:t>
      </w:r>
    </w:p>
    <w:p w14:paraId="2CB59597" w14:textId="363DAD50" w:rsidR="0050511A" w:rsidRPr="00D05B5E" w:rsidRDefault="0050511A" w:rsidP="0050511A">
      <w:pPr>
        <w:rPr>
          <w:rFonts w:ascii="Modern No. 20" w:hAnsi="Modern No. 20"/>
          <w:sz w:val="24"/>
          <w:szCs w:val="24"/>
        </w:rPr>
      </w:pPr>
      <w:r w:rsidRPr="554E3F33">
        <w:rPr>
          <w:rFonts w:ascii="Modern No. 20" w:hAnsi="Modern No. 20"/>
          <w:b/>
          <w:bCs/>
          <w:sz w:val="24"/>
          <w:szCs w:val="24"/>
        </w:rPr>
        <w:t>Denominator</w:t>
      </w:r>
      <w:r w:rsidRPr="554E3F33">
        <w:rPr>
          <w:rFonts w:ascii="Modern No. 20" w:hAnsi="Modern No. 20"/>
          <w:sz w:val="24"/>
          <w:szCs w:val="24"/>
        </w:rPr>
        <w:t>: Children discharged during the timeframe AND had a minimum of 2 BDI’s (across programs that are not null that were 6 months or more apart</w:t>
      </w:r>
      <w:r w:rsidR="21ECD300" w:rsidRPr="554E3F33">
        <w:rPr>
          <w:rFonts w:ascii="Modern No. 20" w:hAnsi="Modern No. 20"/>
          <w:sz w:val="24"/>
          <w:szCs w:val="24"/>
        </w:rPr>
        <w:t>)</w:t>
      </w:r>
      <w:r w:rsidRPr="554E3F33">
        <w:rPr>
          <w:rFonts w:ascii="Modern No. 20" w:hAnsi="Modern No. 20"/>
          <w:sz w:val="24"/>
          <w:szCs w:val="24"/>
        </w:rPr>
        <w:t xml:space="preserve">.  Excludes any child who is =&gt;3 at discharge. </w:t>
      </w:r>
    </w:p>
    <w:p w14:paraId="15DCA317" w14:textId="61D12426" w:rsidR="0050511A" w:rsidRPr="00D05B5E" w:rsidRDefault="0050511A" w:rsidP="0050511A">
      <w:pPr>
        <w:rPr>
          <w:rFonts w:ascii="Modern No. 20" w:hAnsi="Modern No. 20"/>
          <w:sz w:val="24"/>
          <w:szCs w:val="24"/>
        </w:rPr>
      </w:pPr>
      <w:r w:rsidRPr="554E3F33">
        <w:rPr>
          <w:rFonts w:ascii="Modern No. 20" w:hAnsi="Modern No. 20"/>
          <w:sz w:val="24"/>
          <w:szCs w:val="24"/>
        </w:rPr>
        <w:t xml:space="preserve">Includes any children that had ANY discharge within the reporting date range. It may not be the child’s final discharge. </w:t>
      </w:r>
    </w:p>
    <w:p w14:paraId="052E9A1C" w14:textId="5008A999" w:rsidR="0050511A" w:rsidRPr="00D05B5E" w:rsidRDefault="0050511A" w:rsidP="0050511A">
      <w:pPr>
        <w:rPr>
          <w:rFonts w:ascii="Modern No. 20" w:hAnsi="Modern No. 20"/>
          <w:sz w:val="24"/>
          <w:szCs w:val="24"/>
        </w:rPr>
      </w:pPr>
      <w:r w:rsidRPr="00D05B5E">
        <w:rPr>
          <w:rFonts w:ascii="Modern No. 20" w:hAnsi="Modern No. 20"/>
          <w:b/>
          <w:bCs/>
          <w:sz w:val="24"/>
          <w:szCs w:val="24"/>
        </w:rPr>
        <w:t>Numerator:</w:t>
      </w:r>
      <w:r w:rsidRPr="00D05B5E">
        <w:rPr>
          <w:rFonts w:ascii="Modern No. 20" w:hAnsi="Modern No. 20"/>
          <w:sz w:val="24"/>
          <w:szCs w:val="24"/>
        </w:rPr>
        <w:t xml:space="preserve"> Compares data from the earliest and the latest BDI (Scores and %) </w:t>
      </w:r>
    </w:p>
    <w:p w14:paraId="4725B8CF" w14:textId="7885F3A3" w:rsidR="001F075C" w:rsidRPr="00D05B5E" w:rsidRDefault="001F075C" w:rsidP="0050511A">
      <w:pPr>
        <w:rPr>
          <w:rFonts w:ascii="Modern No. 20" w:hAnsi="Modern No. 20"/>
          <w:sz w:val="24"/>
          <w:szCs w:val="24"/>
        </w:rPr>
      </w:pPr>
      <w:r w:rsidRPr="6A99DE4F">
        <w:rPr>
          <w:rFonts w:ascii="Modern No. 20" w:hAnsi="Modern No. 20"/>
          <w:sz w:val="24"/>
          <w:szCs w:val="24"/>
        </w:rPr>
        <w:t>*(DQ): Development Quotient</w:t>
      </w:r>
    </w:p>
    <w:p w14:paraId="52E47DCC" w14:textId="2C71BCFA" w:rsidR="6A99DE4F" w:rsidRDefault="6A99DE4F" w:rsidP="6A99DE4F">
      <w:pPr>
        <w:rPr>
          <w:rFonts w:ascii="Modern No. 20" w:hAnsi="Modern No. 20"/>
          <w:b/>
          <w:bCs/>
          <w:sz w:val="24"/>
          <w:szCs w:val="24"/>
        </w:rPr>
      </w:pPr>
    </w:p>
    <w:p w14:paraId="55977EE2" w14:textId="2BB111ED" w:rsidR="6A99DE4F" w:rsidRDefault="6A99DE4F" w:rsidP="6A99DE4F">
      <w:pPr>
        <w:rPr>
          <w:rFonts w:ascii="Modern No. 20" w:hAnsi="Modern No. 20"/>
          <w:b/>
          <w:bCs/>
          <w:sz w:val="24"/>
          <w:szCs w:val="24"/>
        </w:rPr>
      </w:pPr>
    </w:p>
    <w:p w14:paraId="1EF56CF5" w14:textId="464766D7" w:rsidR="0050511A" w:rsidRDefault="0050511A" w:rsidP="6A99DE4F">
      <w:pPr>
        <w:rPr>
          <w:rFonts w:ascii="Modern No. 20" w:hAnsi="Modern No. 20"/>
          <w:b/>
          <w:bCs/>
          <w:sz w:val="24"/>
          <w:szCs w:val="24"/>
        </w:rPr>
      </w:pPr>
      <w:r w:rsidRPr="6A99DE4F">
        <w:rPr>
          <w:rFonts w:ascii="Modern No. 20" w:hAnsi="Modern No. 20"/>
          <w:b/>
          <w:bCs/>
          <w:sz w:val="24"/>
          <w:szCs w:val="24"/>
        </w:rPr>
        <w:t>BDI-2 Criteria for each indicator category is as follows:</w:t>
      </w:r>
    </w:p>
    <w:p w14:paraId="5F657120" w14:textId="6C3C97F7" w:rsidR="239DBF62" w:rsidRDefault="239DBF62" w:rsidP="48310F62">
      <w:pPr>
        <w:rPr>
          <w:rFonts w:ascii="Modern No. 20" w:eastAsia="Modern No. 20" w:hAnsi="Modern No. 20" w:cs="Modern No. 20"/>
          <w:sz w:val="24"/>
          <w:szCs w:val="24"/>
        </w:rPr>
      </w:pPr>
      <w:bookmarkStart w:id="0" w:name="_Int_lylx0W02"/>
      <w:r w:rsidRPr="48310F62">
        <w:rPr>
          <w:rFonts w:ascii="Modern No. 20" w:eastAsia="Modern No. 20" w:hAnsi="Modern No. 20" w:cs="Modern No. 20"/>
          <w:sz w:val="24"/>
          <w:szCs w:val="24"/>
        </w:rPr>
        <w:t xml:space="preserve">A. Positive social-emotional skills (including social relationships) PSD DQ;  </w:t>
      </w:r>
      <w:bookmarkEnd w:id="0"/>
    </w:p>
    <w:p w14:paraId="3FDA7FF8" w14:textId="05F607B0" w:rsidR="239DBF62" w:rsidRDefault="239DBF62" w:rsidP="48310F62">
      <w:pPr>
        <w:rPr>
          <w:rFonts w:ascii="Modern No. 20" w:eastAsia="Modern No. 20" w:hAnsi="Modern No. 20" w:cs="Modern No. 20"/>
          <w:sz w:val="24"/>
          <w:szCs w:val="24"/>
        </w:rPr>
      </w:pPr>
      <w:bookmarkStart w:id="1" w:name="_Int_6kYH6P5V"/>
      <w:r w:rsidRPr="48310F62">
        <w:rPr>
          <w:rFonts w:ascii="Modern No. 20" w:eastAsia="Modern No. 20" w:hAnsi="Modern No. 20" w:cs="Modern No. 20"/>
          <w:sz w:val="24"/>
          <w:szCs w:val="24"/>
        </w:rPr>
        <w:t xml:space="preserve">B. Acquisition and use of knowledge and skills (including early language/ communication) COM DQ AND COG DQ;  </w:t>
      </w:r>
      <w:bookmarkEnd w:id="1"/>
    </w:p>
    <w:p w14:paraId="45102A7F" w14:textId="267E9A55" w:rsidR="239DBF62" w:rsidRDefault="239DBF62" w:rsidP="48310F62">
      <w:pPr>
        <w:rPr>
          <w:rFonts w:ascii="Modern No. 20" w:eastAsia="Modern No. 20" w:hAnsi="Modern No. 20" w:cs="Modern No. 20"/>
          <w:sz w:val="24"/>
          <w:szCs w:val="24"/>
        </w:rPr>
      </w:pPr>
      <w:bookmarkStart w:id="2" w:name="_Int_ghYnYJRr"/>
      <w:r w:rsidRPr="48310F62">
        <w:rPr>
          <w:rFonts w:ascii="Modern No. 20" w:eastAsia="Modern No. 20" w:hAnsi="Modern No. 20" w:cs="Modern No. 20"/>
          <w:sz w:val="24"/>
          <w:szCs w:val="24"/>
        </w:rPr>
        <w:t>C. Use of appropriate behaviors to meet their needs (ADP DQ AND MOT DQ)</w:t>
      </w:r>
      <w:bookmarkEnd w:id="2"/>
    </w:p>
    <w:p w14:paraId="0A35BF0A" w14:textId="1E2101C2" w:rsidR="6A99DE4F" w:rsidRDefault="6A99DE4F" w:rsidP="6A99DE4F">
      <w:pPr>
        <w:rPr>
          <w:rFonts w:ascii="Modern No. 20" w:hAnsi="Modern No. 20"/>
          <w:b/>
          <w:bCs/>
          <w:sz w:val="24"/>
          <w:szCs w:val="24"/>
        </w:rPr>
      </w:pPr>
    </w:p>
    <w:p w14:paraId="234AC9AA" w14:textId="77777777" w:rsidR="000A20AD" w:rsidRDefault="0050511A" w:rsidP="0050511A">
      <w:pPr>
        <w:rPr>
          <w:rFonts w:ascii="Modern No. 20" w:hAnsi="Modern No. 20"/>
          <w:sz w:val="24"/>
          <w:szCs w:val="24"/>
        </w:rPr>
      </w:pPr>
      <w:r w:rsidRPr="6A99DE4F">
        <w:rPr>
          <w:rFonts w:ascii="Modern No. 20" w:hAnsi="Modern No. 20"/>
          <w:b/>
          <w:bCs/>
          <w:sz w:val="24"/>
          <w:szCs w:val="24"/>
        </w:rPr>
        <w:t>a.</w:t>
      </w:r>
      <w:r w:rsidRPr="6A99DE4F">
        <w:rPr>
          <w:rFonts w:ascii="Modern No. 20" w:hAnsi="Modern No. 20"/>
          <w:sz w:val="24"/>
          <w:szCs w:val="24"/>
        </w:rPr>
        <w:t xml:space="preserve"> The exit DQ is less than 80 and all exit raw subdomain scores are less than or equal to entry raw subdomain scores. </w:t>
      </w:r>
      <w:r w:rsidRPr="6A99DE4F">
        <w:rPr>
          <w:rFonts w:ascii="Modern No. 20" w:hAnsi="Modern No. 20"/>
          <w:b/>
          <w:bCs/>
          <w:sz w:val="24"/>
          <w:szCs w:val="24"/>
        </w:rPr>
        <w:t>b.</w:t>
      </w:r>
      <w:r w:rsidRPr="6A99DE4F">
        <w:rPr>
          <w:rFonts w:ascii="Modern No. 20" w:hAnsi="Modern No. 20"/>
          <w:sz w:val="24"/>
          <w:szCs w:val="24"/>
        </w:rPr>
        <w:t xml:space="preserve"> The exit DQ is less than 80 and less than or equal to entry DQ and one or more exit raw subdomain scores are greater than the entry raw subdomain score </w:t>
      </w:r>
      <w:r w:rsidRPr="6A99DE4F">
        <w:rPr>
          <w:rFonts w:ascii="Modern No. 20" w:hAnsi="Modern No. 20"/>
          <w:b/>
          <w:bCs/>
          <w:sz w:val="24"/>
          <w:szCs w:val="24"/>
        </w:rPr>
        <w:t>c.</w:t>
      </w:r>
      <w:r w:rsidRPr="6A99DE4F">
        <w:rPr>
          <w:rFonts w:ascii="Modern No. 20" w:hAnsi="Modern No. 20"/>
          <w:sz w:val="24"/>
          <w:szCs w:val="24"/>
        </w:rPr>
        <w:t xml:space="preserve"> The exit DQ is less than 80 and greater than entry DQ and one or more exit raw subdomain scores are greater than the entry raw subdomain score </w:t>
      </w:r>
      <w:r w:rsidRPr="6A99DE4F">
        <w:rPr>
          <w:rFonts w:ascii="Modern No. 20" w:hAnsi="Modern No. 20"/>
          <w:b/>
          <w:bCs/>
          <w:sz w:val="24"/>
          <w:szCs w:val="24"/>
        </w:rPr>
        <w:t>d.</w:t>
      </w:r>
      <w:r w:rsidRPr="6A99DE4F">
        <w:rPr>
          <w:rFonts w:ascii="Modern No. 20" w:hAnsi="Modern No. 20"/>
          <w:sz w:val="24"/>
          <w:szCs w:val="24"/>
        </w:rPr>
        <w:t xml:space="preserve"> The entry DQ is less than 80 and the exit DQ is greater or equal to 80 </w:t>
      </w:r>
      <w:r w:rsidRPr="6A99DE4F">
        <w:rPr>
          <w:rFonts w:ascii="Modern No. 20" w:hAnsi="Modern No. 20"/>
          <w:b/>
          <w:bCs/>
          <w:sz w:val="24"/>
          <w:szCs w:val="24"/>
        </w:rPr>
        <w:t>e.</w:t>
      </w:r>
      <w:r w:rsidRPr="6A99DE4F">
        <w:rPr>
          <w:rFonts w:ascii="Modern No. 20" w:hAnsi="Modern No. 20"/>
          <w:sz w:val="24"/>
          <w:szCs w:val="24"/>
        </w:rPr>
        <w:t xml:space="preserve"> The entry and exit DQs are greater than or equal to 80 </w:t>
      </w:r>
    </w:p>
    <w:p w14:paraId="49B59ECF" w14:textId="6D50C4E2" w:rsidR="00526390" w:rsidRPr="00D05B5E" w:rsidRDefault="000A20AD" w:rsidP="0050511A">
      <w:pPr>
        <w:rPr>
          <w:rFonts w:ascii="Modern No. 20" w:hAnsi="Modern No. 20"/>
          <w:b/>
          <w:bCs/>
          <w:sz w:val="24"/>
          <w:szCs w:val="24"/>
        </w:rPr>
      </w:pPr>
      <w:r>
        <w:rPr>
          <w:rFonts w:ascii="Modern No. 20" w:hAnsi="Modern No. 20"/>
          <w:sz w:val="24"/>
          <w:szCs w:val="24"/>
        </w:rPr>
        <w:t>A</w:t>
      </w:r>
      <w:r w:rsidR="0050511A" w:rsidRPr="00D05B5E">
        <w:rPr>
          <w:rFonts w:ascii="Modern No. 20" w:hAnsi="Modern No. 20"/>
          <w:b/>
          <w:bCs/>
          <w:sz w:val="24"/>
          <w:szCs w:val="24"/>
        </w:rPr>
        <w:t xml:space="preserve">ll evaluations for the child (if they fit the denominator criteria) are taken into consideration regardless of date of evaluation and using first and last </w:t>
      </w:r>
      <w:r w:rsidR="00F031E5" w:rsidRPr="00D05B5E">
        <w:rPr>
          <w:rFonts w:ascii="Modern No. 20" w:hAnsi="Modern No. 20"/>
          <w:b/>
          <w:bCs/>
          <w:sz w:val="24"/>
          <w:szCs w:val="24"/>
        </w:rPr>
        <w:t>evaluation.</w:t>
      </w:r>
      <w:r w:rsidR="0050511A" w:rsidRPr="00D05B5E">
        <w:rPr>
          <w:rFonts w:ascii="Modern No. 20" w:hAnsi="Modern No. 20"/>
          <w:sz w:val="24"/>
          <w:szCs w:val="24"/>
        </w:rPr>
        <w:t xml:space="preserve">   </w:t>
      </w:r>
    </w:p>
    <w:p w14:paraId="62BA8269" w14:textId="052BCDD5" w:rsidR="00526390" w:rsidRPr="00D05B5E" w:rsidRDefault="00526390" w:rsidP="00526390">
      <w:pPr>
        <w:rPr>
          <w:rFonts w:ascii="Modern No. 20" w:hAnsi="Modern No. 20"/>
          <w:b/>
          <w:bCs/>
          <w:sz w:val="28"/>
          <w:szCs w:val="28"/>
          <w:u w:val="single"/>
        </w:rPr>
      </w:pPr>
      <w:r w:rsidRPr="00D05B5E">
        <w:rPr>
          <w:rFonts w:ascii="Modern No. 20" w:hAnsi="Modern No. 20"/>
          <w:b/>
          <w:bCs/>
          <w:sz w:val="28"/>
          <w:szCs w:val="28"/>
          <w:u w:val="single"/>
        </w:rPr>
        <w:t>Data Quality</w:t>
      </w:r>
    </w:p>
    <w:p w14:paraId="3B1A6F82" w14:textId="1312B63E" w:rsidR="00526390" w:rsidRPr="00D05B5E" w:rsidRDefault="00526390" w:rsidP="00526390">
      <w:pPr>
        <w:rPr>
          <w:rFonts w:ascii="Modern No. 20" w:hAnsi="Modern No. 20"/>
          <w:sz w:val="24"/>
          <w:szCs w:val="24"/>
        </w:rPr>
      </w:pPr>
      <w:r w:rsidRPr="00D05B5E">
        <w:rPr>
          <w:rFonts w:ascii="Modern No. 20" w:hAnsi="Modern No. 20"/>
          <w:sz w:val="24"/>
          <w:szCs w:val="24"/>
        </w:rPr>
        <w:t xml:space="preserve">Data Quality Reports </w:t>
      </w:r>
      <w:r w:rsidR="0050511A" w:rsidRPr="00D05B5E">
        <w:rPr>
          <w:rFonts w:ascii="Modern No. 20" w:hAnsi="Modern No. 20"/>
          <w:sz w:val="24"/>
          <w:szCs w:val="24"/>
        </w:rPr>
        <w:t>are</w:t>
      </w:r>
      <w:r w:rsidRPr="00D05B5E">
        <w:rPr>
          <w:rFonts w:ascii="Modern No. 20" w:hAnsi="Modern No. 20"/>
          <w:sz w:val="24"/>
          <w:szCs w:val="24"/>
        </w:rPr>
        <w:t xml:space="preserve"> </w:t>
      </w:r>
      <w:r w:rsidR="0050511A" w:rsidRPr="00D05B5E">
        <w:rPr>
          <w:rFonts w:ascii="Modern No. 20" w:hAnsi="Modern No. 20"/>
          <w:sz w:val="24"/>
          <w:szCs w:val="24"/>
        </w:rPr>
        <w:t xml:space="preserve">distributed </w:t>
      </w:r>
      <w:r w:rsidRPr="00D05B5E">
        <w:rPr>
          <w:rFonts w:ascii="Modern No. 20" w:hAnsi="Modern No. 20"/>
          <w:sz w:val="24"/>
          <w:szCs w:val="24"/>
        </w:rPr>
        <w:t xml:space="preserve">monthly to check for major data or system </w:t>
      </w:r>
      <w:r w:rsidR="001F075C" w:rsidRPr="00D05B5E">
        <w:rPr>
          <w:rFonts w:ascii="Modern No. 20" w:hAnsi="Modern No. 20"/>
          <w:sz w:val="24"/>
          <w:szCs w:val="24"/>
        </w:rPr>
        <w:t>issues.</w:t>
      </w:r>
    </w:p>
    <w:p w14:paraId="2F922E53" w14:textId="77777777" w:rsidR="00526390" w:rsidRPr="00526390" w:rsidRDefault="00526390" w:rsidP="00526390">
      <w:pPr>
        <w:rPr>
          <w:sz w:val="24"/>
          <w:szCs w:val="24"/>
        </w:rPr>
      </w:pPr>
    </w:p>
    <w:p w14:paraId="26E63465" w14:textId="77777777" w:rsidR="00526390" w:rsidRDefault="00526390" w:rsidP="00484308">
      <w:pPr>
        <w:rPr>
          <w:sz w:val="24"/>
          <w:szCs w:val="24"/>
        </w:rPr>
      </w:pPr>
    </w:p>
    <w:p w14:paraId="3D89BCE6" w14:textId="77777777" w:rsidR="00526390" w:rsidRPr="00526390" w:rsidRDefault="00526390" w:rsidP="00484308">
      <w:pPr>
        <w:rPr>
          <w:b/>
          <w:bCs/>
          <w:sz w:val="24"/>
          <w:szCs w:val="24"/>
        </w:rPr>
      </w:pPr>
    </w:p>
    <w:p w14:paraId="5F9224BA" w14:textId="77777777" w:rsidR="00484308" w:rsidRDefault="00484308"/>
    <w:sectPr w:rsidR="0048430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FD18E" w14:textId="77777777" w:rsidR="00332920" w:rsidRDefault="00332920" w:rsidP="001F075C">
      <w:pPr>
        <w:spacing w:after="0" w:line="240" w:lineRule="auto"/>
      </w:pPr>
      <w:r>
        <w:separator/>
      </w:r>
    </w:p>
  </w:endnote>
  <w:endnote w:type="continuationSeparator" w:id="0">
    <w:p w14:paraId="1184FAF2" w14:textId="77777777" w:rsidR="00332920" w:rsidRDefault="00332920" w:rsidP="001F0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3279B" w14:textId="77777777" w:rsidR="00332920" w:rsidRDefault="00332920" w:rsidP="001F075C">
      <w:pPr>
        <w:spacing w:after="0" w:line="240" w:lineRule="auto"/>
      </w:pPr>
      <w:r>
        <w:separator/>
      </w:r>
    </w:p>
  </w:footnote>
  <w:footnote w:type="continuationSeparator" w:id="0">
    <w:p w14:paraId="1A767725" w14:textId="77777777" w:rsidR="00332920" w:rsidRDefault="00332920" w:rsidP="001F0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D703C" w14:textId="40B783DA" w:rsidR="00D054A5" w:rsidRDefault="00A820AD">
    <w:pPr>
      <w:pStyle w:val="Header"/>
    </w:pPr>
    <w:r w:rsidRPr="00A820AD">
      <w:rPr>
        <w:noProof/>
        <w:color w:val="2B579A"/>
        <w:shd w:val="clear" w:color="auto" w:fill="E6E6E6"/>
      </w:rPr>
      <w:drawing>
        <wp:inline distT="0" distB="0" distL="0" distR="0" wp14:anchorId="5B4A19C9" wp14:editId="0FE393FB">
          <wp:extent cx="5943600" cy="962660"/>
          <wp:effectExtent l="0" t="0" r="0" b="8890"/>
          <wp:docPr id="590869869" name="Picture 1" descr="Graphical user interface, 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869869" name="Picture 1" descr="Graphical user interface, text, email&#10;&#10;Description automatically generated"/>
                  <pic:cNvPicPr/>
                </pic:nvPicPr>
                <pic:blipFill>
                  <a:blip r:embed="rId1"/>
                  <a:stretch>
                    <a:fillRect/>
                  </a:stretch>
                </pic:blipFill>
                <pic:spPr>
                  <a:xfrm>
                    <a:off x="0" y="0"/>
                    <a:ext cx="5943600" cy="96266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ghYnYJRr" int2:invalidationBookmarkName="" int2:hashCode="nEI3R0IKyu6YJi" int2:id="7nUeAvxk">
      <int2:state int2:value="Rejected" int2:type="WordDesignerDefaultAnnotation"/>
    </int2:bookmark>
    <int2:bookmark int2:bookmarkName="_Int_6kYH6P5V" int2:invalidationBookmarkName="" int2:hashCode="ZrI5DcsNLcbGZh" int2:id="YtKU5OKO">
      <int2:state int2:value="Rejected" int2:type="WordDesignerDefaultAnnotation"/>
    </int2:bookmark>
    <int2:bookmark int2:bookmarkName="_Int_lylx0W02" int2:invalidationBookmarkName="" int2:hashCode="GUTPpFgvwej/jz" int2:id="tKz0lcIN">
      <int2:state int2:value="Rejected" int2:type="WordDesignerDefault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43"/>
    <w:rsid w:val="00010EA7"/>
    <w:rsid w:val="0001108B"/>
    <w:rsid w:val="000A20AD"/>
    <w:rsid w:val="00103A70"/>
    <w:rsid w:val="00180A1E"/>
    <w:rsid w:val="001A011A"/>
    <w:rsid w:val="001C547B"/>
    <w:rsid w:val="001F075C"/>
    <w:rsid w:val="00265425"/>
    <w:rsid w:val="00332920"/>
    <w:rsid w:val="003830EC"/>
    <w:rsid w:val="00463F68"/>
    <w:rsid w:val="00484308"/>
    <w:rsid w:val="0050511A"/>
    <w:rsid w:val="00526390"/>
    <w:rsid w:val="005C42F5"/>
    <w:rsid w:val="00633D95"/>
    <w:rsid w:val="00881233"/>
    <w:rsid w:val="008D0712"/>
    <w:rsid w:val="009E4A92"/>
    <w:rsid w:val="00A820AD"/>
    <w:rsid w:val="00AA7F43"/>
    <w:rsid w:val="00AD3831"/>
    <w:rsid w:val="00B25EE3"/>
    <w:rsid w:val="00B43063"/>
    <w:rsid w:val="00B6702F"/>
    <w:rsid w:val="00BD148D"/>
    <w:rsid w:val="00C515C2"/>
    <w:rsid w:val="00D054A5"/>
    <w:rsid w:val="00D05B5E"/>
    <w:rsid w:val="00D226A4"/>
    <w:rsid w:val="00D861AD"/>
    <w:rsid w:val="00D94447"/>
    <w:rsid w:val="00DA6B3D"/>
    <w:rsid w:val="00E53234"/>
    <w:rsid w:val="00EE53DA"/>
    <w:rsid w:val="00F031E5"/>
    <w:rsid w:val="00F55AF6"/>
    <w:rsid w:val="03A97A1D"/>
    <w:rsid w:val="041A0E1F"/>
    <w:rsid w:val="04D19197"/>
    <w:rsid w:val="095F1D6D"/>
    <w:rsid w:val="0C68E803"/>
    <w:rsid w:val="138607CD"/>
    <w:rsid w:val="1721DE4B"/>
    <w:rsid w:val="21ECD300"/>
    <w:rsid w:val="239DBF62"/>
    <w:rsid w:val="25C4DEB1"/>
    <w:rsid w:val="293FFF69"/>
    <w:rsid w:val="32868CF2"/>
    <w:rsid w:val="34014D7D"/>
    <w:rsid w:val="34B4C560"/>
    <w:rsid w:val="3601A170"/>
    <w:rsid w:val="39E9D9C0"/>
    <w:rsid w:val="3C547E36"/>
    <w:rsid w:val="48310F62"/>
    <w:rsid w:val="48620CAB"/>
    <w:rsid w:val="49B40F3D"/>
    <w:rsid w:val="4B8314C6"/>
    <w:rsid w:val="554E3F33"/>
    <w:rsid w:val="58D94EB6"/>
    <w:rsid w:val="5BBCE93F"/>
    <w:rsid w:val="60F536CB"/>
    <w:rsid w:val="658AC489"/>
    <w:rsid w:val="672694EA"/>
    <w:rsid w:val="68334B99"/>
    <w:rsid w:val="6A99DE4F"/>
    <w:rsid w:val="6BAC0958"/>
    <w:rsid w:val="728C9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8B579"/>
  <w15:chartTrackingRefBased/>
  <w15:docId w15:val="{B62685B6-EE42-4B3C-BE59-3450B6AE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75C"/>
  </w:style>
  <w:style w:type="paragraph" w:styleId="Footer">
    <w:name w:val="footer"/>
    <w:basedOn w:val="Normal"/>
    <w:link w:val="FooterChar"/>
    <w:uiPriority w:val="99"/>
    <w:unhideWhenUsed/>
    <w:rsid w:val="001F0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75C"/>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A011A"/>
    <w:rPr>
      <w:b/>
      <w:bCs/>
    </w:rPr>
  </w:style>
  <w:style w:type="character" w:customStyle="1" w:styleId="CommentSubjectChar">
    <w:name w:val="Comment Subject Char"/>
    <w:basedOn w:val="CommentTextChar"/>
    <w:link w:val="CommentSubject"/>
    <w:uiPriority w:val="99"/>
    <w:semiHidden/>
    <w:rsid w:val="001A01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9" ma:contentTypeDescription="Create a new document." ma:contentTypeScope="" ma:versionID="3bb9de173fb76f194c0829931bbd8cd3">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74e4b56411c78deef6cdb2305bb4477c"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DocumentCreated" minOccurs="0"/>
                <xsd:element ref="ns2:Document_x0020_Created_x003a__x0020_Creat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DocumentCreated" ma:index="22" nillable="true" ma:displayName="Document Created" ma:format="Dropdown" ma:list="4998fd0a-da04-47ef-86a4-2c79518da0f3" ma:internalName="DocumentCreated" ma:showField="Title">
      <xsd:simpleType>
        <xsd:restriction base="dms:Lookup"/>
      </xsd:simpleType>
    </xsd:element>
    <xsd:element name="Document_x0020_Created_x003a__x0020_Created" ma:index="23" nillable="true" ma:displayName="Document Created: Created" ma:format="Dropdown" ma:list="4998fd0a-da04-47ef-86a4-2c79518da0f3" ma:internalName="Document_x0020_Created_x003a__x0020_Created" ma:readOnly="true" ma:showField="Created">
      <xsd:simpleType>
        <xsd:restriction base="dms:Lookup"/>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882662-6e4f-4dc4-a75c-96a86b1e788c}"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Created xmlns="67cbf261-e971-4a38-83b4-d85e273e70b4" xsi:nil="true"/>
  </documentManagement>
</p:properties>
</file>

<file path=customXml/itemProps1.xml><?xml version="1.0" encoding="utf-8"?>
<ds:datastoreItem xmlns:ds="http://schemas.openxmlformats.org/officeDocument/2006/customXml" ds:itemID="{36620B0B-BA83-4E2B-BC7D-DEA22042C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267318-A080-456B-BA42-6F1F5E3DCFB9}">
  <ds:schemaRefs>
    <ds:schemaRef ds:uri="http://schemas.microsoft.com/sharepoint/v3/contenttype/forms"/>
  </ds:schemaRefs>
</ds:datastoreItem>
</file>

<file path=customXml/itemProps3.xml><?xml version="1.0" encoding="utf-8"?>
<ds:datastoreItem xmlns:ds="http://schemas.openxmlformats.org/officeDocument/2006/customXml" ds:itemID="{B359D6F1-2C63-4F27-A8C4-55FD94ADC710}">
  <ds:schemaRefs>
    <ds:schemaRef ds:uri="http://schemas.microsoft.com/office/2006/metadata/properties"/>
    <ds:schemaRef ds:uri="http://schemas.microsoft.com/office/infopath/2007/PartnerControls"/>
    <ds:schemaRef ds:uri="67cbf261-e971-4a38-83b4-d85e273e70b4"/>
    <ds:schemaRef ds:uri="46f7fc10-315f-4884-8231-57a9c90b9c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4640</Characters>
  <Application>Microsoft Office Word</Application>
  <DocSecurity>0</DocSecurity>
  <Lines>38</Lines>
  <Paragraphs>10</Paragraphs>
  <ScaleCrop>false</ScaleCrop>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Shari S (DPH)</dc:creator>
  <cp:keywords/>
  <dc:description/>
  <cp:lastModifiedBy>Mitrano, Leslie A (DPH)</cp:lastModifiedBy>
  <cp:revision>2</cp:revision>
  <dcterms:created xsi:type="dcterms:W3CDTF">2024-03-06T20:05:00Z</dcterms:created>
  <dcterms:modified xsi:type="dcterms:W3CDTF">2024-03-06T20:05:00Z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96d7e58b-2f55-4487-bcee-5885b9a6a2dc</vt:lpwstr>
  </property>
  <property fmtid="{D5CDD505-2E9C-101B-9397-08002B2CF9AE}" pid="3" name="ContentTypeId">
    <vt:lpwstr>0x010100A59D2FCE26A5CF42B73DB707666E1E83</vt:lpwstr>
  </property>
  <property fmtid="{D5CDD505-2E9C-101B-9397-08002B2CF9AE}" pid="4" name="MediaServiceImageTags">
    <vt:lpwstr/>
  </property>
</Properties>
</file>