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5"/>
      </w:tblGrid>
      <w:tr>
        <w:trPr>
          <w:trHeight w:val="110" w:hRule="atLeast"/>
        </w:trPr>
        <w:tc>
          <w:tcPr>
            <w:tcW w:w="5175" w:type="dxa"/>
          </w:tcPr>
          <w:p>
            <w:pPr>
              <w:pStyle w:val="TableParagraph"/>
              <w:spacing w:line="75" w:lineRule="exact" w:before="0"/>
              <w:ind w:left="2961" w:right="0"/>
              <w:jc w:val="left"/>
              <w:rPr>
                <w:b/>
                <w:sz w:val="7"/>
              </w:rPr>
            </w:pPr>
            <w:bookmarkStart w:name="Indicator 3b" w:id="1"/>
            <w:bookmarkEnd w:id="1"/>
            <w:r>
              <w:rPr/>
            </w:r>
            <w:r>
              <w:rPr>
                <w:b/>
                <w:w w:val="105"/>
                <w:sz w:val="7"/>
              </w:rPr>
              <w:t>This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data is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based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on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the 2024-2025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Annual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Performance Report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4"/>
                <w:w w:val="105"/>
                <w:sz w:val="7"/>
              </w:rPr>
              <w:t>(APR)</w:t>
            </w:r>
          </w:p>
        </w:tc>
      </w:tr>
      <w:tr>
        <w:trPr>
          <w:trHeight w:val="110" w:hRule="atLeast"/>
        </w:trPr>
        <w:tc>
          <w:tcPr>
            <w:tcW w:w="5175" w:type="dxa"/>
          </w:tcPr>
          <w:p>
            <w:pPr>
              <w:pStyle w:val="TableParagraph"/>
              <w:spacing w:line="65" w:lineRule="exact" w:before="25"/>
              <w:ind w:left="18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3b.</w:t>
            </w:r>
            <w:r>
              <w:rPr>
                <w:b/>
                <w:spacing w:val="-3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Percent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of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infants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and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toddlers with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IFSPs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who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demonstrate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improved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acquisition and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use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of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knowledge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and skills (including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early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2"/>
                <w:w w:val="105"/>
                <w:sz w:val="7"/>
              </w:rPr>
              <w:t>language/communication)</w:t>
            </w:r>
          </w:p>
        </w:tc>
      </w:tr>
    </w:tbl>
    <w:p>
      <w:pPr>
        <w:spacing w:line="240" w:lineRule="auto" w:before="4" w:after="1"/>
        <w:rPr>
          <w:rFonts w:ascii="Times New Roman"/>
          <w:sz w:val="14"/>
        </w:rPr>
      </w:pP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912752</wp:posOffset>
                </wp:positionH>
                <wp:positionV relativeFrom="page">
                  <wp:posOffset>5124732</wp:posOffset>
                </wp:positionV>
                <wp:extent cx="211391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11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3915" h="0">
                              <a:moveTo>
                                <a:pt x="2113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5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03pt;margin-top:403.522278pt;width:166.45pt;height:.1pt;mso-position-horizontal-relative:page;mso-position-vertical-relative:page;z-index:15728640" id="docshape1" coordorigin="1437,8070" coordsize="3329,0" path="m4766,8070l1437,8070e" filled="true" fillcolor="#0562c1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"/>
        <w:gridCol w:w="2448"/>
        <w:gridCol w:w="2846"/>
        <w:gridCol w:w="784"/>
        <w:gridCol w:w="530"/>
        <w:gridCol w:w="1092"/>
        <w:gridCol w:w="2846"/>
        <w:gridCol w:w="775"/>
        <w:gridCol w:w="569"/>
        <w:gridCol w:w="1131"/>
      </w:tblGrid>
      <w:tr>
        <w:trPr>
          <w:trHeight w:val="184" w:hRule="atLeast"/>
        </w:trPr>
        <w:tc>
          <w:tcPr>
            <w:tcW w:w="401" w:type="dxa"/>
            <w:tcBorders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4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60" w:lineRule="exact" w:before="0"/>
              <w:ind w:right="140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w w:val="105"/>
                <w:sz w:val="7"/>
              </w:rPr>
              <w:t>Region</w:t>
            </w:r>
          </w:p>
        </w:tc>
        <w:tc>
          <w:tcPr>
            <w:tcW w:w="2448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4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6" w:right="0"/>
              <w:jc w:val="left"/>
              <w:rPr>
                <w:b/>
                <w:sz w:val="7"/>
              </w:rPr>
            </w:pPr>
            <w:r>
              <w:rPr>
                <w:b/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4"/>
              <w:ind w:left="16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Percent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of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children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who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"reduced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the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gap"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in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their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development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when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compared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to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spacing w:val="-4"/>
                <w:w w:val="105"/>
                <w:sz w:val="7"/>
              </w:rPr>
              <w:t>same</w:t>
            </w:r>
          </w:p>
          <w:p>
            <w:pPr>
              <w:pStyle w:val="TableParagraph"/>
              <w:spacing w:before="13"/>
              <w:ind w:left="16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aged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peers. (APR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Summary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Statement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5"/>
                <w:w w:val="105"/>
                <w:sz w:val="7"/>
              </w:rPr>
              <w:t>1)</w:t>
            </w:r>
          </w:p>
        </w:tc>
        <w:tc>
          <w:tcPr>
            <w:tcW w:w="784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4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6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Met State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2"/>
                <w:w w:val="105"/>
                <w:sz w:val="7"/>
              </w:rPr>
              <w:t>Target?</w:t>
            </w:r>
          </w:p>
        </w:tc>
        <w:tc>
          <w:tcPr>
            <w:tcW w:w="530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4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60" w:lineRule="exact" w:before="0"/>
              <w:ind w:right="121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State </w:t>
            </w:r>
            <w:r>
              <w:rPr>
                <w:b/>
                <w:spacing w:val="-2"/>
                <w:w w:val="105"/>
                <w:sz w:val="7"/>
              </w:rPr>
              <w:t>Target</w:t>
            </w:r>
          </w:p>
        </w:tc>
        <w:tc>
          <w:tcPr>
            <w:tcW w:w="1092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4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7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Difference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from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State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spacing w:val="-2"/>
                <w:w w:val="105"/>
                <w:sz w:val="7"/>
              </w:rPr>
              <w:t>Target</w:t>
            </w:r>
          </w:p>
        </w:tc>
        <w:tc>
          <w:tcPr>
            <w:tcW w:w="2846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1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17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Percent of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children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who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"caught up"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to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same-aged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peers.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(APR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Summary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Statement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5"/>
                <w:w w:val="105"/>
                <w:sz w:val="7"/>
              </w:rPr>
              <w:t>2)</w:t>
            </w:r>
          </w:p>
        </w:tc>
        <w:tc>
          <w:tcPr>
            <w:tcW w:w="775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4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8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Met State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2"/>
                <w:w w:val="105"/>
                <w:sz w:val="7"/>
              </w:rPr>
              <w:t>Target2?</w:t>
            </w:r>
          </w:p>
        </w:tc>
        <w:tc>
          <w:tcPr>
            <w:tcW w:w="569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4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8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State </w:t>
            </w:r>
            <w:r>
              <w:rPr>
                <w:b/>
                <w:spacing w:val="-2"/>
                <w:w w:val="105"/>
                <w:sz w:val="7"/>
              </w:rPr>
              <w:t>Target2</w:t>
            </w:r>
          </w:p>
        </w:tc>
        <w:tc>
          <w:tcPr>
            <w:tcW w:w="1131" w:type="dxa"/>
            <w:tcBorders>
              <w:left w:val="single" w:sz="4" w:space="0" w:color="4471C4"/>
              <w:bottom w:val="single" w:sz="6" w:space="0" w:color="4471C4"/>
            </w:tcBorders>
          </w:tcPr>
          <w:p>
            <w:pPr>
              <w:pStyle w:val="TableParagraph"/>
              <w:spacing w:line="240" w:lineRule="auto" w:before="24"/>
              <w:ind w:right="0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8" w:right="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Difference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from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State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spacing w:val="-2"/>
                <w:w w:val="105"/>
                <w:sz w:val="7"/>
              </w:rPr>
              <w:t>Target4</w:t>
            </w:r>
          </w:p>
        </w:tc>
      </w:tr>
      <w:tr>
        <w:trPr>
          <w:trHeight w:val="85" w:hRule="atLeast"/>
        </w:trPr>
        <w:tc>
          <w:tcPr>
            <w:tcW w:w="401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Arc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of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the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Shore/First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80.53%</w:t>
            </w:r>
          </w:p>
        </w:tc>
        <w:tc>
          <w:tcPr>
            <w:tcW w:w="784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7.72%</w:t>
            </w:r>
          </w:p>
        </w:tc>
        <w:tc>
          <w:tcPr>
            <w:tcW w:w="2846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54.90%</w:t>
            </w:r>
          </w:p>
        </w:tc>
        <w:tc>
          <w:tcPr>
            <w:tcW w:w="775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-2.70%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Aspire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Cape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Ann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6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Aspire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North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Shore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80.15%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8.10%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33.48%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18.72%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Associates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for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Human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Taunton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83.87%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4.38%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48.05%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4.15%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BAMSI Early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79.84%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8.41%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35.40%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16.80%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Bay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Cove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75.35%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12.90%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40.25%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11.95%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BEAM</w:t>
            </w:r>
            <w:r>
              <w:rPr>
                <w:spacing w:val="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74.07%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14.18%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64.86%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-12.66%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Behavioral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Health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Network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EI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(BHN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Intervention)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67.29%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20.96%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22.52%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29.68%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Behavioral</w:t>
            </w:r>
            <w:r>
              <w:rPr>
                <w:spacing w:val="-6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Health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Network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Holyoke/Ware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6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Boston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Children's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Hospital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85.42%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2.83%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58.93%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-6.73%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Cambridge/Somerville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Riverside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88.00%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0.25%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57.45%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-5.25%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Center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for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Human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Development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80.61%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7.64%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33.94%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18.26%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Community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Healthlink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Lipton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73.89%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14.36%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41.96%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10.24%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Boston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75.00%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13.25%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56.90%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-4.70%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Heritage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73.64%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14.61%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38.69%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13.51%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Medford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71.43%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16.82%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47.47%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4.73%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Criterion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Middlesex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86.80%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1.45%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52.04%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0.16%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Riverway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70.37%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17.88%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55.88%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-3.68%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Stoneham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87.14%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1.11%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61.90%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-9.70%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Valley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80.71%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7.54%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51.23%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0.97%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Wachusett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73.40%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14.85%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55.93%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-3.73%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Worcester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74.03%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14.22%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48.42%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3.78%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Dimock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91.30%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-3.05%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37.04%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52.00%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-10.72%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Eliot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Malden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69.14%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19.11%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21.69%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30.51%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Enable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Intervention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88.31%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-0.06%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63.92%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52.00%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12.62%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Harbor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Intervention/North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Suffolk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Mental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Health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71.23%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17.02%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30.77%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21.43%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Kennedy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Donovan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Cape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Cod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&amp;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Islands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2"/>
                <w:w w:val="105"/>
                <w:sz w:val="7"/>
              </w:rPr>
              <w:t> 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73.33%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14.92%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38.35%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13.85%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Kennedy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Donovan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Center-</w:t>
            </w:r>
            <w:r>
              <w:rPr>
                <w:spacing w:val="10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Attleboro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87.94%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0.31%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65.22%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-13.02%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Kennedy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Donovan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Center-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Greater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Plymouth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87.35%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0.90%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57.36%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-5.16%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Kennedy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Donovan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Center-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New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Bedford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67.39%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20.86%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41.63%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10.57%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Kennedy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Donovan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Center-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Central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72.08%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16.17%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34.94%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17.26%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May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for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EI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77.78%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10.47%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35.71%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16.49%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Meeting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Street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74.60%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13.65%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37.50%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14.70%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Meeting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Street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Fall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River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6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Brockton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80.54%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7.71%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33.33%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18.87%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Fall</w:t>
            </w:r>
            <w:r>
              <w:rPr>
                <w:spacing w:val="-2"/>
                <w:w w:val="105"/>
                <w:sz w:val="7"/>
              </w:rPr>
              <w:t> River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76.09%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12.16%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35.05%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17.15%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Framingham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80.60%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7.65%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50.67%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1.53%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Lawrence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66.97%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21.28%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21.43%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30.77%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Lowell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73.44%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14.81%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34.31%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17.89%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Worcester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71.15%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17.10%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17.31%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34.89%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Minute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Man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Arc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2"/>
                <w:w w:val="105"/>
                <w:sz w:val="7"/>
              </w:rPr>
              <w:t> 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87.78%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0.47%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56.67%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-4.47%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Northeast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Arc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EI-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Northshore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66.02%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22.23%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34.19%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18.01%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Northeast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Arc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EI-Cape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Ann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83.33%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4.92%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49.01%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3.19%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Northern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Berkshire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70.27%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17.98%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45.45%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6.75%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Partners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Development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78.21%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10.04%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37.25%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14.95%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Partners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Development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Greater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Lowell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6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Pediatric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Development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Center</w:t>
            </w:r>
            <w:r>
              <w:rPr>
                <w:spacing w:val="1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89.66%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-1.41%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56.76%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52.00%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-19.44%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Pediatric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Development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Center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South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100.00%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-11.75%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70.27%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52.00%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0.60%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People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Incorporated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86.79%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1.46%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37.72%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14.48%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Pernet</w:t>
            </w:r>
            <w:r>
              <w:rPr>
                <w:spacing w:val="10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80.56%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7.69%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45.00%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7.20%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Riverside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Needham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93.38%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-5.13%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68.15%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52.00%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-4.24%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Step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One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80.71%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7.54%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42.41%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9.79%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Reach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Program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of</w:t>
            </w:r>
            <w:r>
              <w:rPr>
                <w:spacing w:val="-2"/>
                <w:w w:val="105"/>
                <w:sz w:val="7"/>
              </w:rPr>
              <w:t> ServiceNet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85.27%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2.98%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44.83%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7.37%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Anne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Sullivan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Center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76.40%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11.85%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49.51%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2.69%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Boston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Metro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60.94%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27.31%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34.01%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18.19%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Charles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River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81.06%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7.19%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33.58%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18.62%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Marlboro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88.51%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-0.26%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52.58%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52.00%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-13.23%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Mystic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Valley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85.27%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2.98%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51.54%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0.66%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Neponset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Valley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87.90%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0.35%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63.95%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-11.75%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Pentucket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80.15%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8.10%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49.52%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2.68%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Springfield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Infant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Toddler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Services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64.54%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23.71%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26.62%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25.58%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Westfield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Infant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Toddler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Services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82.97%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5.28%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46.31%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5.89%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Worcester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8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76.11%</w:t>
            </w: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88.25%</w:t>
            </w: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12.14%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37.19%</w:t>
            </w: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52.20%</w:t>
            </w: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15.01%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4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 w:right="0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*Indicates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program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with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no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children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enrolled.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7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3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0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 w:right="0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0.00%</w:t>
            </w:r>
          </w:p>
        </w:tc>
        <w:tc>
          <w:tcPr>
            <w:tcW w:w="284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775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13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13422" w:type="dxa"/>
            <w:gridSpan w:val="10"/>
            <w:tcBorders>
              <w:top w:val="single" w:sz="4" w:space="0" w:color="4471C4"/>
            </w:tcBorders>
          </w:tcPr>
          <w:p>
            <w:pPr>
              <w:pStyle w:val="TableParagraph"/>
              <w:ind w:left="417" w:right="0"/>
              <w:jc w:val="left"/>
              <w:rPr>
                <w:sz w:val="7"/>
              </w:rPr>
            </w:pPr>
            <w:hyperlink r:id="rId5">
              <w:r>
                <w:rPr>
                  <w:color w:val="0562C1"/>
                  <w:w w:val="105"/>
                  <w:sz w:val="7"/>
                </w:rPr>
                <w:t>This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indicator</w:t>
              </w:r>
              <w:r>
                <w:rPr>
                  <w:color w:val="0562C1"/>
                  <w:spacing w:val="-2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is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addressed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more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in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the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State</w:t>
              </w:r>
              <w:r>
                <w:rPr>
                  <w:color w:val="0562C1"/>
                  <w:spacing w:val="-4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Performance</w:t>
              </w:r>
              <w:r>
                <w:rPr>
                  <w:color w:val="0562C1"/>
                  <w:spacing w:val="-4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Plan</w:t>
              </w:r>
              <w:r>
                <w:rPr>
                  <w:color w:val="0562C1"/>
                  <w:spacing w:val="-2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(SPP)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and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the</w:t>
              </w:r>
              <w:r>
                <w:rPr>
                  <w:color w:val="0562C1"/>
                  <w:spacing w:val="-4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Annual</w:t>
              </w:r>
              <w:r>
                <w:rPr>
                  <w:color w:val="0562C1"/>
                  <w:spacing w:val="-2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Performance</w:t>
              </w:r>
              <w:r>
                <w:rPr>
                  <w:color w:val="0562C1"/>
                  <w:spacing w:val="-4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Report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spacing w:val="-2"/>
                  <w:w w:val="105"/>
                  <w:sz w:val="7"/>
                </w:rPr>
                <w:t>(APR)</w:t>
              </w:r>
            </w:hyperlink>
          </w:p>
        </w:tc>
      </w:tr>
    </w:tbl>
    <w:sectPr>
      <w:type w:val="continuous"/>
      <w:pgSz w:w="15840" w:h="12240" w:orient="landscape"/>
      <w:pgMar w:top="1080" w:bottom="280" w:left="992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 w:line="62" w:lineRule="exact"/>
      <w:ind w:right="7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mass.gov/info-details/part-c-state-performance-planannual-performance-repor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Shari S (DPH)</dc:creator>
  <cp:category/>
  <dc:description/>
  <dcterms:created xsi:type="dcterms:W3CDTF">2026-05-31T14:40:20Z</dcterms:created>
  <dcterms:modified xsi:type="dcterms:W3CDTF">2026-05-31T14:40:20Z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2026-05-31T00:00:00Z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2026-05-31T00:00:00Z</vt:filetime>
  </property>
  <property fmtid="{D5CDD505-2E9C-101B-9397-08002B2CF9AE}" pid="5" name="Producer">
    <vt:lpwstr>Adobe PDF Library 26.1.163</vt:lpwstr>
  </property>
</Properties>
</file>