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2"/>
        <w:ind w:left="30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912752</wp:posOffset>
                </wp:positionH>
                <wp:positionV relativeFrom="page">
                  <wp:posOffset>5120160</wp:posOffset>
                </wp:positionV>
                <wp:extent cx="211391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11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3915" h="0">
                              <a:moveTo>
                                <a:pt x="21138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5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8703pt;margin-top:403.162262pt;width:166.45pt;height:.1pt;mso-position-horizontal-relative:page;mso-position-vertical-relative:page;z-index:15728640" id="docshape1" coordorigin="1437,8063" coordsize="3329,0" path="m4766,8063l1437,8063e" filled="true" fillcolor="#0562c1" stroked="false">
                <v:path arrowok="t"/>
                <v:fill type="solid"/>
                <w10:wrap type="none"/>
              </v:shape>
            </w:pict>
          </mc:Fallback>
        </mc:AlternateContent>
      </w:r>
      <w:bookmarkStart w:name="Indicator 3c" w:id="1"/>
      <w:bookmarkEnd w:id="1"/>
      <w:r>
        <w:rPr>
          <w:b w:val="0"/>
        </w:rPr>
      </w:r>
      <w:r>
        <w:rPr>
          <w:w w:val="105"/>
        </w:rPr>
        <w:t>This</w:t>
      </w:r>
      <w:r>
        <w:rPr>
          <w:spacing w:val="-1"/>
          <w:w w:val="105"/>
        </w:rPr>
        <w:t> </w:t>
      </w:r>
      <w:r>
        <w:rPr>
          <w:w w:val="105"/>
        </w:rPr>
        <w:t>data is</w:t>
      </w:r>
      <w:r>
        <w:rPr>
          <w:spacing w:val="-1"/>
          <w:w w:val="105"/>
        </w:rPr>
        <w:t> </w:t>
      </w:r>
      <w:r>
        <w:rPr>
          <w:w w:val="105"/>
        </w:rPr>
        <w:t>based</w:t>
      </w:r>
      <w:r>
        <w:rPr>
          <w:spacing w:val="1"/>
          <w:w w:val="105"/>
        </w:rPr>
        <w:t> </w:t>
      </w:r>
      <w:r>
        <w:rPr>
          <w:w w:val="105"/>
        </w:rPr>
        <w:t>on</w:t>
      </w:r>
      <w:r>
        <w:rPr>
          <w:spacing w:val="1"/>
          <w:w w:val="105"/>
        </w:rPr>
        <w:t> </w:t>
      </w:r>
      <w:r>
        <w:rPr>
          <w:w w:val="105"/>
        </w:rPr>
        <w:t>the 2024-2025</w:t>
      </w:r>
      <w:r>
        <w:rPr>
          <w:spacing w:val="1"/>
          <w:w w:val="105"/>
        </w:rPr>
        <w:t> </w:t>
      </w:r>
      <w:r>
        <w:rPr>
          <w:w w:val="105"/>
        </w:rPr>
        <w:t>Annual</w:t>
      </w:r>
      <w:r>
        <w:rPr>
          <w:spacing w:val="1"/>
          <w:w w:val="105"/>
        </w:rPr>
        <w:t> </w:t>
      </w:r>
      <w:r>
        <w:rPr>
          <w:w w:val="105"/>
        </w:rPr>
        <w:t>Performance Report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(APR)</w:t>
      </w:r>
    </w:p>
    <w:p>
      <w:pPr>
        <w:pStyle w:val="BodyText"/>
        <w:spacing w:line="276" w:lineRule="auto" w:before="8"/>
        <w:ind w:left="445" w:right="10475"/>
      </w:pPr>
      <w:r>
        <w:rPr>
          <w:w w:val="105"/>
        </w:rPr>
        <w:t>3c. Percent of infants and toddlers with IFSPs who demonstrate improved use of</w:t>
      </w:r>
      <w:r>
        <w:rPr>
          <w:spacing w:val="40"/>
          <w:w w:val="105"/>
        </w:rPr>
        <w:t> </w:t>
      </w:r>
      <w:r>
        <w:rPr>
          <w:w w:val="105"/>
        </w:rPr>
        <w:t>appropriate behaviors to meet their needs</w:t>
      </w:r>
    </w:p>
    <w:p>
      <w:pPr>
        <w:spacing w:line="240" w:lineRule="auto" w:before="0"/>
        <w:rPr>
          <w:b/>
          <w:sz w:val="7"/>
        </w:rPr>
      </w:pPr>
    </w:p>
    <w:tbl>
      <w:tblPr>
        <w:tblW w:w="0" w:type="auto"/>
        <w:jc w:val="left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"/>
        <w:gridCol w:w="2547"/>
        <w:gridCol w:w="149"/>
        <w:gridCol w:w="2888"/>
        <w:gridCol w:w="750"/>
        <w:gridCol w:w="532"/>
        <w:gridCol w:w="1058"/>
        <w:gridCol w:w="2889"/>
        <w:gridCol w:w="751"/>
        <w:gridCol w:w="566"/>
        <w:gridCol w:w="1096"/>
      </w:tblGrid>
      <w:tr>
        <w:trPr>
          <w:trHeight w:val="184" w:hRule="atLeast"/>
        </w:trPr>
        <w:tc>
          <w:tcPr>
            <w:tcW w:w="401" w:type="dxa"/>
            <w:tcBorders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right="140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w w:val="105"/>
                <w:sz w:val="7"/>
              </w:rPr>
              <w:t>Region</w:t>
            </w:r>
          </w:p>
        </w:tc>
        <w:tc>
          <w:tcPr>
            <w:tcW w:w="2696" w:type="dxa"/>
            <w:gridSpan w:val="2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6"/>
              <w:jc w:val="left"/>
              <w:rPr>
                <w:b/>
                <w:sz w:val="7"/>
              </w:rPr>
            </w:pPr>
            <w:r>
              <w:rPr>
                <w:b/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4"/>
              <w:ind w:left="15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Percent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of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children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who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"reduced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the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gap"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in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their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development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when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compared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to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same-</w:t>
            </w:r>
          </w:p>
          <w:p>
            <w:pPr>
              <w:pStyle w:val="TableParagraph"/>
              <w:spacing w:before="13"/>
              <w:ind w:left="15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aged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peers. (APR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Summary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Statement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5"/>
                <w:w w:val="105"/>
                <w:sz w:val="7"/>
              </w:rPr>
              <w:t>1)</w:t>
            </w:r>
          </w:p>
        </w:tc>
        <w:tc>
          <w:tcPr>
            <w:tcW w:w="750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4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Met State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Target?</w:t>
            </w:r>
          </w:p>
        </w:tc>
        <w:tc>
          <w:tcPr>
            <w:tcW w:w="532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3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State </w:t>
            </w:r>
            <w:r>
              <w:rPr>
                <w:b/>
                <w:spacing w:val="-2"/>
                <w:w w:val="105"/>
                <w:sz w:val="7"/>
              </w:rPr>
              <w:t>Target</w:t>
            </w:r>
          </w:p>
        </w:tc>
        <w:tc>
          <w:tcPr>
            <w:tcW w:w="1058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12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Difference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from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State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spacing w:val="-2"/>
                <w:w w:val="105"/>
                <w:sz w:val="7"/>
              </w:rPr>
              <w:t>Target</w:t>
            </w:r>
          </w:p>
        </w:tc>
        <w:tc>
          <w:tcPr>
            <w:tcW w:w="2889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6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before="1"/>
              <w:ind w:left="10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Percent of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children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who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"caught up"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to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same-aged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peers.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(APR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Summary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Statement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5"/>
                <w:w w:val="105"/>
                <w:sz w:val="7"/>
              </w:rPr>
              <w:t>2)</w:t>
            </w:r>
          </w:p>
        </w:tc>
        <w:tc>
          <w:tcPr>
            <w:tcW w:w="751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8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Met State Target </w:t>
            </w:r>
            <w:r>
              <w:rPr>
                <w:b/>
                <w:spacing w:val="-5"/>
                <w:w w:val="105"/>
                <w:sz w:val="7"/>
              </w:rPr>
              <w:t>2?</w:t>
            </w:r>
          </w:p>
        </w:tc>
        <w:tc>
          <w:tcPr>
            <w:tcW w:w="566" w:type="dxa"/>
            <w:tcBorders>
              <w:left w:val="single" w:sz="4" w:space="0" w:color="4471C4"/>
              <w:bottom w:val="single" w:sz="6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5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State</w:t>
            </w:r>
            <w:r>
              <w:rPr>
                <w:b/>
                <w:spacing w:val="-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Target </w:t>
            </w:r>
            <w:r>
              <w:rPr>
                <w:b/>
                <w:spacing w:val="-10"/>
                <w:w w:val="105"/>
                <w:sz w:val="7"/>
              </w:rPr>
              <w:t>2</w:t>
            </w:r>
          </w:p>
        </w:tc>
        <w:tc>
          <w:tcPr>
            <w:tcW w:w="1096" w:type="dxa"/>
            <w:tcBorders>
              <w:left w:val="single" w:sz="4" w:space="0" w:color="4471C4"/>
              <w:bottom w:val="single" w:sz="6" w:space="0" w:color="4471C4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7"/>
              </w:rPr>
            </w:pPr>
          </w:p>
          <w:p>
            <w:pPr>
              <w:pStyle w:val="TableParagraph"/>
              <w:spacing w:line="60" w:lineRule="exact" w:before="0"/>
              <w:ind w:left="3"/>
              <w:jc w:val="left"/>
              <w:rPr>
                <w:b/>
                <w:sz w:val="7"/>
              </w:rPr>
            </w:pPr>
            <w:r>
              <w:rPr>
                <w:b/>
                <w:w w:val="105"/>
                <w:sz w:val="7"/>
              </w:rPr>
              <w:t>Difference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from State</w:t>
            </w:r>
            <w:r>
              <w:rPr>
                <w:b/>
                <w:spacing w:val="2"/>
                <w:w w:val="105"/>
                <w:sz w:val="7"/>
              </w:rPr>
              <w:t> </w:t>
            </w:r>
            <w:r>
              <w:rPr>
                <w:b/>
                <w:w w:val="105"/>
                <w:sz w:val="7"/>
              </w:rPr>
              <w:t>Target</w:t>
            </w:r>
            <w:r>
              <w:rPr>
                <w:b/>
                <w:spacing w:val="1"/>
                <w:w w:val="105"/>
                <w:sz w:val="7"/>
              </w:rPr>
              <w:t> </w:t>
            </w:r>
            <w:r>
              <w:rPr>
                <w:b/>
                <w:spacing w:val="-10"/>
                <w:w w:val="105"/>
                <w:sz w:val="7"/>
              </w:rPr>
              <w:t>2</w:t>
            </w:r>
          </w:p>
        </w:tc>
      </w:tr>
      <w:tr>
        <w:trPr>
          <w:trHeight w:val="85" w:hRule="atLeast"/>
        </w:trPr>
        <w:tc>
          <w:tcPr>
            <w:tcW w:w="401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Arc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of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the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Shore/First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92.77%</w:t>
            </w:r>
          </w:p>
        </w:tc>
        <w:tc>
          <w:tcPr>
            <w:tcW w:w="750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2.53%</w:t>
            </w:r>
          </w:p>
        </w:tc>
        <w:tc>
          <w:tcPr>
            <w:tcW w:w="2889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79.74%</w:t>
            </w:r>
          </w:p>
        </w:tc>
        <w:tc>
          <w:tcPr>
            <w:tcW w:w="751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left="8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6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before="4"/>
              <w:ind w:right="2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-5.54%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Aspire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Cape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Ann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Aspire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North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Shore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91.27%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4.03%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47.17%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27.03%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Associates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for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Human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Taunton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90.00%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5.30%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61.72%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12.48%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BAMSI Early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86.73%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8.57%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54.01%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20.19%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Bay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Cove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88.14%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7.16%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55.97%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18.23%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BEAM</w:t>
            </w:r>
            <w:r>
              <w:rPr>
                <w:spacing w:val="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94.74%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0.56%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67.57%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6.63%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Behavioral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Health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Network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EI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(BHN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Intervention)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82.29%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13.01%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34.23%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39.97%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Behavioral</w:t>
            </w:r>
            <w:r>
              <w:rPr>
                <w:spacing w:val="-6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Health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Network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Holyoke/Ware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Boston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Children's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Hospital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92.86%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2.44%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82.14%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-7.94%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Cambridge/Somerville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Riverside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94.00%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1.30%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70.92%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3.28%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Center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for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Human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Development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91.25%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4.05%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55.96%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18.24%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Community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Healthlink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Lipton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88.75%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6.55%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52.23%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21.97%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Boston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86.21%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9.09%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79.31%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-5.11%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Heritage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85.28%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10.02%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51.46%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22.74%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Medford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83.12%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12.18%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61.62%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12.58%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Criterion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Middlesex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90.40%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4.90%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54.75%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19.45%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Riverway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93.55%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1.75%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50.00%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24.20%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Stoneham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95.35%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-0.05%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75.60%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74.00%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-3.31%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Valley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91.27%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4.03%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59.95%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14.25%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Wachusett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84.42%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10.88%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62.71%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11.49%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Criterion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Worcester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82.54%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12.76%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63.16%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11.04%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Dimock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93.33%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1.97%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70.37%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3.83%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Eliot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Malden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79.71%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15.59%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32.53%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41.67%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Enable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91.89%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3.41%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73.20%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1.00%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Harbor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Intervention/North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Suffolk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Mental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Health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80.00%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15.30%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51.28%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22.92%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Cape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Cod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&amp;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Islands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2"/>
                <w:w w:val="105"/>
                <w:sz w:val="7"/>
              </w:rPr>
              <w:t> 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86.36%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8.94%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44.36%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29.84%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Kennedy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Donovan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Center-</w:t>
            </w:r>
            <w:r>
              <w:rPr>
                <w:spacing w:val="10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Attleboro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95.76%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-0.46%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71.38%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74.00%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0.33%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Greater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Plymouth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93.55%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1.75%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68.68%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5.52%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New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Bedford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88.96%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6.34%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50.72%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23.48%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Kennedy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Donovan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Central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84.06%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11.24%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42.17%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32.03%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May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Center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for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EI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7.06%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67.86%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6.34%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Meeting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Street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84.48%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10.82%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47.06%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27.14%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Meeting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Street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Fall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River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Brockton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90.26%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5.04%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50.52%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23.68%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Fall</w:t>
            </w:r>
            <w:r>
              <w:rPr>
                <w:spacing w:val="-2"/>
                <w:w w:val="105"/>
                <w:sz w:val="7"/>
              </w:rPr>
              <w:t> River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88.24%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7.06%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40.21%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33.99%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Framingham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90.91%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4.39%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56.00%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18.20%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Lawrence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81.44%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13.86%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45.54%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28.66%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Lowell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88.50%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6.80%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43.80%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30.40%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Mentor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South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Bay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Community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Services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Childhood,</w:t>
            </w:r>
            <w:r>
              <w:rPr>
                <w:spacing w:val="-2"/>
                <w:w w:val="105"/>
                <w:sz w:val="7"/>
              </w:rPr>
              <w:t> Worcester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90.24%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5.06%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46.15%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28.05%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Minute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Man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Arc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2"/>
                <w:w w:val="105"/>
                <w:sz w:val="7"/>
              </w:rPr>
              <w:t> 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88.41%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6.89%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70.00%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4.20%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Northeast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Arc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EI-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Northshore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74.74%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20.56%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41.88%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32.32%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Northeast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Arc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EI-Cape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Ann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87.83%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7.47%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56.29%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17.91%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Northern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Berkshire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84.62%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10.68%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50.00%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24.20%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Partners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Development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91.10%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4.20%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51.37%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22.83%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Partners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Development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Greater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Lowell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10"/>
                <w:w w:val="105"/>
                <w:sz w:val="7"/>
              </w:rPr>
              <w:t>*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Pediatric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Development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</w:t>
            </w:r>
            <w:r>
              <w:rPr>
                <w:spacing w:val="1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94.34%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0.96%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79.73%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-5.53%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Pediatric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Development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South</w:t>
            </w:r>
            <w:r>
              <w:rPr>
                <w:spacing w:val="12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100.00%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-4.70%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94.59%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74.00%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2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1.10%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Southeast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People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Incorporated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95.00%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0.30%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57.49%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16.71%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Pernet</w:t>
            </w:r>
            <w:r>
              <w:rPr>
                <w:spacing w:val="10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Early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Intervention</w:t>
            </w:r>
            <w:r>
              <w:rPr>
                <w:spacing w:val="11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88.46%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6.84%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65.00%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9.20%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Riverside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-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Needham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96.36%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-1.06%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66.88%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74.00%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-6.71%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Step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One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86.18%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9.12%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45.57%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28.63%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Reach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Program</w:t>
            </w:r>
            <w:r>
              <w:rPr>
                <w:spacing w:val="-1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of</w:t>
            </w:r>
            <w:r>
              <w:rPr>
                <w:spacing w:val="-2"/>
                <w:w w:val="105"/>
                <w:sz w:val="7"/>
              </w:rPr>
              <w:t> ServiceNet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91.84%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3.46%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60.69%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13.51%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Anne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Sullivan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Center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87.10%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8.20%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66.89%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7.31%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4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Boston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Boston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Metro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81.48%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13.82%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55.10%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19.10%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Charles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River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92.79%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2.51%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56.20%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18.00%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Marlboro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91.54%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3.76%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65.98%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8.22%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Mystic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Valley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91.60%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3.70%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51.85%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22.35%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65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Metro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Neponset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Valley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89.11%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6.19%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62.59%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11.61%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3" w:right="57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Northeast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Pentucket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88.40%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6.90%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58.41%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15.79%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Springfield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Infant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Toddler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Services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75.10%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20.20%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31.40%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42.80%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98"/>
              <w:jc w:val="center"/>
              <w:rPr>
                <w:sz w:val="7"/>
              </w:rPr>
            </w:pPr>
            <w:r>
              <w:rPr>
                <w:spacing w:val="-4"/>
                <w:w w:val="105"/>
                <w:sz w:val="7"/>
              </w:rPr>
              <w:t>West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Westfield</w:t>
            </w:r>
            <w:r>
              <w:rPr>
                <w:spacing w:val="-5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Infant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Toddler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Services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84.71%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10.59%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59.61%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14.59%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3" w:right="140"/>
              <w:jc w:val="center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Central</w:t>
            </w: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Thom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Worcester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Area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Early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Intervention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Program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0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86.67%</w:t>
            </w: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14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3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95.30%</w:t>
            </w: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8.63%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17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56.78%</w:t>
            </w: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left="8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Not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spacing w:val="-5"/>
                <w:w w:val="105"/>
                <w:sz w:val="7"/>
              </w:rPr>
              <w:t>Met</w:t>
            </w: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1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74.20%</w:t>
            </w: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  <w:shd w:val="clear" w:color="auto" w:fill="D9E0F1"/>
          </w:tcPr>
          <w:p>
            <w:pPr>
              <w:pStyle w:val="TableParagraph"/>
              <w:ind w:right="24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17.42%</w:t>
            </w: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left="16"/>
              <w:jc w:val="left"/>
              <w:rPr>
                <w:sz w:val="7"/>
              </w:rPr>
            </w:pPr>
            <w:r>
              <w:rPr>
                <w:w w:val="105"/>
                <w:sz w:val="7"/>
              </w:rPr>
              <w:t>*Indicates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program</w:t>
            </w:r>
            <w:r>
              <w:rPr>
                <w:spacing w:val="-2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with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no</w:t>
            </w:r>
            <w:r>
              <w:rPr>
                <w:spacing w:val="-4"/>
                <w:w w:val="105"/>
                <w:sz w:val="7"/>
              </w:rPr>
              <w:t> </w:t>
            </w:r>
            <w:r>
              <w:rPr>
                <w:w w:val="105"/>
                <w:sz w:val="7"/>
              </w:rPr>
              <w:t>children</w:t>
            </w:r>
            <w:r>
              <w:rPr>
                <w:spacing w:val="-3"/>
                <w:w w:val="105"/>
                <w:sz w:val="7"/>
              </w:rPr>
              <w:t> </w:t>
            </w:r>
            <w:r>
              <w:rPr>
                <w:spacing w:val="-2"/>
                <w:w w:val="105"/>
                <w:sz w:val="7"/>
              </w:rPr>
              <w:t>enrolled.</w:t>
            </w:r>
          </w:p>
        </w:tc>
        <w:tc>
          <w:tcPr>
            <w:tcW w:w="288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750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32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058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ind w:right="15"/>
              <w:rPr>
                <w:sz w:val="7"/>
              </w:rPr>
            </w:pPr>
            <w:r>
              <w:rPr>
                <w:spacing w:val="-2"/>
                <w:w w:val="105"/>
                <w:sz w:val="7"/>
              </w:rPr>
              <w:t>0.00%</w:t>
            </w:r>
          </w:p>
        </w:tc>
        <w:tc>
          <w:tcPr>
            <w:tcW w:w="2889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751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096" w:type="dxa"/>
            <w:tcBorders>
              <w:top w:val="single" w:sz="4" w:space="0" w:color="4471C4"/>
              <w:left w:val="single" w:sz="4" w:space="0" w:color="4471C4"/>
              <w:bottom w:val="single" w:sz="4" w:space="0" w:color="4471C4"/>
              <w:right w:val="single" w:sz="4" w:space="0" w:color="4471C4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  <w:tr>
        <w:trPr>
          <w:trHeight w:val="88" w:hRule="atLeast"/>
        </w:trPr>
        <w:tc>
          <w:tcPr>
            <w:tcW w:w="401" w:type="dxa"/>
            <w:tcBorders>
              <w:top w:val="single" w:sz="4" w:space="0" w:color="4471C4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547" w:type="dxa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ind w:left="21"/>
              <w:jc w:val="left"/>
              <w:rPr>
                <w:sz w:val="7"/>
              </w:rPr>
            </w:pPr>
            <w:hyperlink r:id="rId5">
              <w:r>
                <w:rPr>
                  <w:color w:val="0562C1"/>
                  <w:w w:val="105"/>
                  <w:sz w:val="7"/>
                </w:rPr>
                <w:t>This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indicator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is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addressed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more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in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the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State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Performance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Plan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(SPP)</w:t>
              </w:r>
              <w:r>
                <w:rPr>
                  <w:color w:val="0562C1"/>
                  <w:spacing w:val="-3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and</w:t>
              </w:r>
              <w:r>
                <w:rPr>
                  <w:color w:val="0562C1"/>
                  <w:spacing w:val="-2"/>
                  <w:w w:val="105"/>
                  <w:sz w:val="7"/>
                </w:rPr>
                <w:t> </w:t>
              </w:r>
              <w:r>
                <w:rPr>
                  <w:color w:val="0562C1"/>
                  <w:w w:val="105"/>
                  <w:sz w:val="7"/>
                </w:rPr>
                <w:t>the</w:t>
              </w:r>
              <w:r>
                <w:rPr>
                  <w:color w:val="0562C1"/>
                  <w:spacing w:val="-4"/>
                  <w:w w:val="105"/>
                  <w:sz w:val="7"/>
                </w:rPr>
                <w:t> </w:t>
              </w:r>
              <w:r>
                <w:rPr>
                  <w:color w:val="0562C1"/>
                  <w:spacing w:val="-2"/>
                  <w:w w:val="105"/>
                  <w:sz w:val="7"/>
                </w:rPr>
                <w:t>Annual</w:t>
              </w:r>
            </w:hyperlink>
          </w:p>
        </w:tc>
        <w:tc>
          <w:tcPr>
            <w:tcW w:w="3037" w:type="dxa"/>
            <w:gridSpan w:val="2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ind w:left="11"/>
              <w:jc w:val="left"/>
              <w:rPr>
                <w:sz w:val="7"/>
              </w:rPr>
            </w:pPr>
            <w:hyperlink r:id="rId5">
              <w:r>
                <w:rPr>
                  <w:color w:val="0562C1"/>
                  <w:spacing w:val="-2"/>
                  <w:w w:val="105"/>
                  <w:sz w:val="7"/>
                </w:rPr>
                <w:t>Performance</w:t>
              </w:r>
              <w:r>
                <w:rPr>
                  <w:color w:val="0562C1"/>
                  <w:spacing w:val="11"/>
                  <w:w w:val="105"/>
                  <w:sz w:val="7"/>
                </w:rPr>
                <w:t> </w:t>
              </w:r>
              <w:r>
                <w:rPr>
                  <w:color w:val="0562C1"/>
                  <w:spacing w:val="-2"/>
                  <w:w w:val="105"/>
                  <w:sz w:val="7"/>
                </w:rPr>
                <w:t>Report</w:t>
              </w:r>
              <w:r>
                <w:rPr>
                  <w:color w:val="0562C1"/>
                  <w:spacing w:val="14"/>
                  <w:w w:val="105"/>
                  <w:sz w:val="7"/>
                </w:rPr>
                <w:t> </w:t>
              </w:r>
              <w:r>
                <w:rPr>
                  <w:color w:val="0562C1"/>
                  <w:spacing w:val="-4"/>
                  <w:w w:val="105"/>
                  <w:sz w:val="7"/>
                </w:rPr>
                <w:t>(APR)</w:t>
              </w:r>
            </w:hyperlink>
          </w:p>
        </w:tc>
        <w:tc>
          <w:tcPr>
            <w:tcW w:w="750" w:type="dxa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32" w:type="dxa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058" w:type="dxa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2889" w:type="dxa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751" w:type="dxa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566" w:type="dxa"/>
            <w:tcBorders>
              <w:top w:val="single" w:sz="4" w:space="0" w:color="4471C4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096" w:type="dxa"/>
            <w:tcBorders>
              <w:top w:val="single" w:sz="4" w:space="0" w:color="4471C4"/>
              <w:lef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4"/>
              </w:rPr>
            </w:pPr>
          </w:p>
        </w:tc>
      </w:tr>
    </w:tbl>
    <w:sectPr>
      <w:type w:val="continuous"/>
      <w:pgSz w:w="15840" w:h="12240" w:orient="landscape"/>
      <w:pgMar w:top="102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7"/>
      <w:szCs w:val="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 w:line="62" w:lineRule="exact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mass.gov/info-details/part-c-state-performance-planannual-performance-repor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Shari S (DPH)</dc:creator>
  <cp:category/>
  <dc:description/>
  <dcterms:created xsi:type="dcterms:W3CDTF">2026-07-10T12:49:24Z</dcterms:created>
  <dcterms:modified xsi:type="dcterms:W3CDTF">2026-07-10T12:49:24Z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Acrobat PDFMaker 26 for Excel</vt:lpwstr>
  </property>
  <property fmtid="{D5CDD505-2E9C-101B-9397-08002B2CF9AE}" pid="4" name="LastSaved">
    <vt:filetime>2026-07-10T00:00:00Z</vt:filetime>
  </property>
  <property fmtid="{D5CDD505-2E9C-101B-9397-08002B2CF9AE}" pid="5" name="Producer">
    <vt:lpwstr>Adobe PDF Library 26.1.187</vt:lpwstr>
  </property>
</Properties>
</file>