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6"/>
      </w:tblGrid>
      <w:tr>
        <w:trPr>
          <w:trHeight w:val="120" w:hRule="atLeast"/>
        </w:trPr>
        <w:tc>
          <w:tcPr>
            <w:tcW w:w="9616" w:type="dxa"/>
          </w:tcPr>
          <w:p>
            <w:pPr>
              <w:pStyle w:val="TableParagraph"/>
              <w:spacing w:line="100" w:lineRule="exact"/>
              <w:ind w:left="3084"/>
              <w:rPr>
                <w:b/>
                <w:sz w:val="11"/>
              </w:rPr>
            </w:pPr>
            <w:bookmarkStart w:name="Indicator 8c" w:id="1"/>
            <w:bookmarkEnd w:id="1"/>
            <w:r>
              <w:rPr/>
            </w:r>
            <w:r>
              <w:rPr>
                <w:b/>
                <w:spacing w:val="-2"/>
                <w:sz w:val="11"/>
              </w:rPr>
              <w:t>This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data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is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based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on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2024-2025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Annual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Performance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Report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(APR)</w:t>
            </w:r>
          </w:p>
        </w:tc>
      </w:tr>
      <w:tr>
        <w:trPr>
          <w:trHeight w:val="261" w:hRule="atLeast"/>
        </w:trPr>
        <w:tc>
          <w:tcPr>
            <w:tcW w:w="9616" w:type="dxa"/>
          </w:tcPr>
          <w:p>
            <w:pPr>
              <w:pStyle w:val="TableParagraph"/>
              <w:spacing w:line="123" w:lineRule="exact"/>
              <w:ind w:left="2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8c.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percentage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of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toddlers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with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disabilities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exiting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Part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C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with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timely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transition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planning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for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whom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Lead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Agency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has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conducted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transition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conference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held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with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approval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of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family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least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90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days,</w:t>
            </w:r>
          </w:p>
          <w:p>
            <w:pPr>
              <w:pStyle w:val="TableParagraph"/>
              <w:spacing w:before="7"/>
              <w:ind w:left="2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and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discretion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of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all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parties,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not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more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than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nine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months,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prior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to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toddler’s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third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birthday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for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toddlers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potentially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eligible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for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Part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B</w:t>
            </w:r>
            <w:r>
              <w:rPr>
                <w:b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preschool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services.</w:t>
            </w:r>
          </w:p>
        </w:tc>
      </w:tr>
    </w:tbl>
    <w:p>
      <w:pPr>
        <w:spacing w:line="240" w:lineRule="auto" w:before="11" w:after="0"/>
        <w:rPr>
          <w:rFonts w:ascii="Times New Roman"/>
          <w:sz w:val="13"/>
        </w:rPr>
      </w:pPr>
    </w:p>
    <w:tbl>
      <w:tblPr>
        <w:tblW w:w="0" w:type="auto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3888"/>
        <w:gridCol w:w="1548"/>
        <w:gridCol w:w="984"/>
        <w:gridCol w:w="754"/>
        <w:gridCol w:w="1548"/>
      </w:tblGrid>
      <w:tr>
        <w:trPr>
          <w:trHeight w:val="126" w:hRule="atLeast"/>
        </w:trPr>
        <w:tc>
          <w:tcPr>
            <w:tcW w:w="578" w:type="dxa"/>
            <w:tcBorders>
              <w:bottom w:val="single" w:sz="8" w:space="0" w:color="4471C4"/>
              <w:right w:val="single" w:sz="4" w:space="0" w:color="4471C4"/>
            </w:tcBorders>
          </w:tcPr>
          <w:p>
            <w:pPr>
              <w:pStyle w:val="TableParagraph"/>
              <w:spacing w:line="107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Region</w:t>
            </w:r>
          </w:p>
        </w:tc>
        <w:tc>
          <w:tcPr>
            <w:tcW w:w="3888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z w:val="11"/>
              </w:rPr>
              <w:t>Met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z w:val="11"/>
              </w:rPr>
              <w:t>State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Target?</w:t>
            </w:r>
          </w:p>
        </w:tc>
        <w:tc>
          <w:tcPr>
            <w:tcW w:w="984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Program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Percent</w:t>
            </w:r>
          </w:p>
        </w:tc>
        <w:tc>
          <w:tcPr>
            <w:tcW w:w="754" w:type="dxa"/>
            <w:tcBorders>
              <w:left w:val="single" w:sz="4" w:space="0" w:color="4471C4"/>
              <w:bottom w:val="single" w:sz="8" w:space="0" w:color="4471C4"/>
              <w:right w:val="single" w:sz="4" w:space="0" w:color="4471C4"/>
            </w:tcBorders>
          </w:tcPr>
          <w:p>
            <w:pPr>
              <w:pStyle w:val="TableParagraph"/>
              <w:spacing w:line="107" w:lineRule="exact"/>
              <w:ind w:left="2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State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Target</w:t>
            </w:r>
          </w:p>
        </w:tc>
        <w:tc>
          <w:tcPr>
            <w:tcW w:w="1548" w:type="dxa"/>
            <w:tcBorders>
              <w:left w:val="single" w:sz="4" w:space="0" w:color="4471C4"/>
              <w:bottom w:val="single" w:sz="8" w:space="0" w:color="4471C4"/>
            </w:tcBorders>
          </w:tcPr>
          <w:p>
            <w:pPr>
              <w:pStyle w:val="TableParagraph"/>
              <w:spacing w:line="107" w:lineRule="exact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Difference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from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State</w:t>
            </w:r>
            <w:r>
              <w:rPr>
                <w:b/>
                <w:spacing w:val="3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Target</w:t>
            </w:r>
          </w:p>
        </w:tc>
      </w:tr>
      <w:tr>
        <w:trPr>
          <w:trHeight w:val="126" w:hRule="atLeast"/>
        </w:trPr>
        <w:tc>
          <w:tcPr>
            <w:tcW w:w="578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107" w:lineRule="exact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107" w:lineRule="exact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Arc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of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the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Shore/First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107" w:lineRule="exact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107" w:lineRule="exact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107" w:lineRule="exact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8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107" w:lineRule="exact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Aspire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Cape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Ann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Aspire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North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Shore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Associates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Human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Services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Taunton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BAMSI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Bay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Cove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BEAM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Behavioral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Health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Network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EI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(BHN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Intervention)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Behavioral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Health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Network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Holyoke/Ware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Children's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Hospital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95.65%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4.35%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Cambridge/Somerville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at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Riverside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Center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for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Human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Community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Healthlink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Lipton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Boston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Heritage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Medford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Middlesex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Riverway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Stoneham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Valley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Wachusett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Criterion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Worcester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Dimock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96.00%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Eliot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Malden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Empower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LGA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Harbor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Intervention/North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Suffolk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Community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Services,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Inc.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Cape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Cod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&amp;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Islands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98.63%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1.37%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Attleboro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98.63%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1.37%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Greater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Plymouth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New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Bedford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Kennedy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Donovan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Center-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Central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98.53%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1.47%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May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for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5"/>
                <w:sz w:val="11"/>
              </w:rPr>
              <w:t>EI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77.78%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22.22%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Meeting Street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Meeting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Street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Fall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River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Brockton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Fall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4"/>
                <w:sz w:val="11"/>
              </w:rPr>
              <w:t>River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Framingham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Lawrence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Lowell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Mentor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Bay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Childhood,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Worcester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Minute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Man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Arc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Arc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EI-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Northshore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Arc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EI-Cape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5"/>
                <w:sz w:val="11"/>
              </w:rPr>
              <w:t>Ann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Northern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Berkshire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Partners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Child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Partners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Child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Greater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Lowell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*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Pediatric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Pediatric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Development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Center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South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Southeast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People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Incorporated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Pernet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Riverside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Needham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Step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One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Not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97.92%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2.08%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The</w:t>
            </w:r>
            <w:r>
              <w:rPr>
                <w:sz w:val="11"/>
              </w:rPr>
              <w:t> </w:t>
            </w:r>
            <w:r>
              <w:rPr>
                <w:spacing w:val="-2"/>
                <w:sz w:val="11"/>
              </w:rPr>
              <w:t>Reach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of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ServiceNet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Anne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Sullivan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Center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Boston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Boston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Metro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Charles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River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Marlboro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Mystic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Valley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Metro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Neponset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Valley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Northeast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Pentucket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Springfield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Infant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Toddler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Services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4"/>
                <w:sz w:val="11"/>
              </w:rPr>
              <w:t>West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Westfield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Infant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Toddler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Services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3"/>
              <w:rPr>
                <w:sz w:val="11"/>
              </w:rPr>
            </w:pPr>
            <w:r>
              <w:rPr>
                <w:spacing w:val="-2"/>
                <w:sz w:val="11"/>
              </w:rPr>
              <w:t>Central</w:t>
            </w: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2"/>
                <w:sz w:val="11"/>
              </w:rPr>
              <w:t>Thom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Worcester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Area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Early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Intervention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Program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5"/>
                <w:sz w:val="11"/>
              </w:rPr>
              <w:t>Met</w:t>
            </w: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100.00%</w:t>
            </w: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578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3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pacing w:val="-4"/>
                <w:sz w:val="11"/>
              </w:rPr>
              <w:t>*Indicates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program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4"/>
                <w:sz w:val="11"/>
              </w:rPr>
              <w:t>with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no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children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enrolled.</w:t>
            </w: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98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5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154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</w:tcBorders>
          </w:tcPr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0.00%</w:t>
            </w:r>
          </w:p>
        </w:tc>
      </w:tr>
      <w:tr>
        <w:trPr>
          <w:trHeight w:val="131" w:hRule="atLeast"/>
        </w:trPr>
        <w:tc>
          <w:tcPr>
            <w:tcW w:w="9300" w:type="dxa"/>
            <w:gridSpan w:val="6"/>
            <w:tcBorders>
              <w:top w:val="single" w:sz="4" w:space="0" w:color="4471C4"/>
            </w:tcBorders>
          </w:tcPr>
          <w:p>
            <w:pPr>
              <w:pStyle w:val="TableParagraph"/>
              <w:ind w:left="602"/>
              <w:rPr>
                <w:sz w:val="11"/>
              </w:rPr>
            </w:pPr>
            <w:hyperlink r:id="rId5">
              <w:r>
                <w:rPr>
                  <w:color w:val="0562C1"/>
                  <w:spacing w:val="-2"/>
                  <w:sz w:val="11"/>
                  <w:u w:val="single" w:color="0562C1"/>
                </w:rPr>
                <w:t>This</w:t>
              </w:r>
              <w:r>
                <w:rPr>
                  <w:color w:val="0562C1"/>
                  <w:spacing w:val="4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indicator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is</w:t>
              </w:r>
              <w:r>
                <w:rPr>
                  <w:color w:val="0562C1"/>
                  <w:spacing w:val="5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addressed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more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in</w:t>
              </w:r>
              <w:r>
                <w:rPr>
                  <w:color w:val="0562C1"/>
                  <w:spacing w:val="4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the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State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Performance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Plan</w:t>
              </w:r>
              <w:r>
                <w:rPr>
                  <w:color w:val="0562C1"/>
                  <w:spacing w:val="4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(SPP)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and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the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Annual</w:t>
              </w:r>
              <w:r>
                <w:rPr>
                  <w:color w:val="0562C1"/>
                  <w:spacing w:val="3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Performance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2"/>
                  <w:sz w:val="11"/>
                  <w:u w:val="single" w:color="0562C1"/>
                </w:rPr>
                <w:t>Report</w:t>
              </w:r>
              <w:r>
                <w:rPr>
                  <w:color w:val="0562C1"/>
                  <w:spacing w:val="2"/>
                  <w:sz w:val="11"/>
                  <w:u w:val="single" w:color="0562C1"/>
                </w:rPr>
                <w:t> </w:t>
              </w:r>
              <w:r>
                <w:rPr>
                  <w:color w:val="0562C1"/>
                  <w:spacing w:val="-4"/>
                  <w:sz w:val="11"/>
                  <w:u w:val="single" w:color="0562C1"/>
                </w:rPr>
                <w:t>(APR)</w:t>
              </w:r>
            </w:hyperlink>
          </w:p>
        </w:tc>
      </w:tr>
    </w:tbl>
    <w:sectPr>
      <w:type w:val="continuous"/>
      <w:pgSz w:w="15840" w:h="12240" w:orient="landscape"/>
      <w:pgMar w:top="1080" w:bottom="280" w:left="992" w:right="22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12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ss.gov/info-details/part-c-state-performance-planannual-performance-repor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Shari S (DPH)</dc:creator>
  <cp:category/>
  <dc:description/>
  <dcterms:created xsi:type="dcterms:W3CDTF">2026-05-31T14:41:33Z</dcterms:created>
  <dcterms:modified xsi:type="dcterms:W3CDTF">2026-05-31T14:41:33Z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2026-05-31T00:00:00Z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2026-05-31T00:00:00Z</vt:filetime>
  </property>
  <property fmtid="{D5CDD505-2E9C-101B-9397-08002B2CF9AE}" pid="5" name="Producer">
    <vt:lpwstr>Adobe PDF Library 26.1.163</vt:lpwstr>
  </property>
</Properties>
</file>