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951A" w14:textId="77777777" w:rsidR="00E456BB" w:rsidRPr="00E65A76" w:rsidRDefault="007B3E41" w:rsidP="007B3E41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lang w:val="es-AR"/>
        </w:rPr>
      </w:pPr>
      <w:r w:rsidRPr="00E65A76">
        <w:rPr>
          <w:rFonts w:ascii="Calibri" w:eastAsia="Calibri" w:hAnsi="Calibri" w:cs="Calibri"/>
          <w:b/>
          <w:bCs/>
          <w:color w:val="auto"/>
          <w:lang w:val="es-ES_tradnl"/>
        </w:rPr>
        <w:t>Información sobre su audiencia</w:t>
      </w:r>
    </w:p>
    <w:p w14:paraId="12B06BFD" w14:textId="77777777" w:rsidR="009B02C2" w:rsidRPr="00242ADD" w:rsidRDefault="009B02C2" w:rsidP="007B3E41">
      <w:pPr>
        <w:spacing w:after="60"/>
        <w:rPr>
          <w:rStyle w:val="Heading2Char"/>
          <w:rFonts w:ascii="Calibri" w:eastAsia="Calibri" w:hAnsi="Calibri" w:cs="Calibri"/>
          <w:sz w:val="4"/>
          <w:szCs w:val="4"/>
          <w:lang w:val="es-ES_tradnl"/>
        </w:rPr>
      </w:pPr>
    </w:p>
    <w:p w14:paraId="2E47962F" w14:textId="55DCCCFA" w:rsidR="00F240D8" w:rsidRPr="002B6564" w:rsidRDefault="007B3E41" w:rsidP="007B3E41">
      <w:pPr>
        <w:spacing w:after="60"/>
        <w:rPr>
          <w:rFonts w:ascii="Calibri" w:hAnsi="Calibri"/>
          <w:w w:val="95"/>
          <w:lang w:val="es-AR"/>
        </w:rPr>
      </w:pPr>
      <w:r w:rsidRPr="002B6564">
        <w:rPr>
          <w:rStyle w:val="Heading2Char"/>
          <w:rFonts w:ascii="Calibri" w:eastAsia="Calibri" w:hAnsi="Calibri" w:cs="Calibri"/>
          <w:w w:val="95"/>
          <w:lang w:val="es-ES_tradnl"/>
        </w:rPr>
        <w:t>Representante de apelaciones: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w w:val="95"/>
          <w:sz w:val="18"/>
          <w:szCs w:val="18"/>
          <w:lang w:val="es-ES_tradnl"/>
        </w:rPr>
        <w:t xml:space="preserve"> </w:t>
      </w:r>
      <w:r w:rsidRPr="002B6564">
        <w:rPr>
          <w:rFonts w:ascii="Calibri" w:hAnsi="Calibri"/>
          <w:w w:val="95"/>
        </w:rPr>
        <w:t>Usted puede designar a otra persona para que lo ayude durante la audiencia o puede designar a otra persona con una autorización por escrito para que lo represente.</w:t>
      </w:r>
    </w:p>
    <w:p w14:paraId="0B594326" w14:textId="77777777" w:rsidR="00F240D8" w:rsidRPr="002B6564" w:rsidRDefault="007B3E41" w:rsidP="001128FF">
      <w:pPr>
        <w:rPr>
          <w:rFonts w:ascii="Calibri" w:hAnsi="Calibri"/>
          <w:w w:val="95"/>
          <w:lang w:val="es-AR"/>
        </w:rPr>
      </w:pPr>
      <w:r w:rsidRPr="002B6564">
        <w:rPr>
          <w:rStyle w:val="Heading2Char"/>
          <w:rFonts w:ascii="Calibri" w:eastAsia="Calibri" w:hAnsi="Calibri" w:cs="Calibri"/>
          <w:w w:val="95"/>
          <w:lang w:val="es-ES_tradnl"/>
        </w:rPr>
        <w:t>Derechos legales: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w w:val="95"/>
          <w:lang w:val="es-ES_tradnl"/>
        </w:rPr>
        <w:t xml:space="preserve"> Usted tiene derecho a</w:t>
      </w:r>
    </w:p>
    <w:p w14:paraId="7A71B383" w14:textId="48B51EEC" w:rsidR="00F240D8" w:rsidRPr="002B6564" w:rsidRDefault="007B3E41" w:rsidP="0036073F">
      <w:pPr>
        <w:pStyle w:val="ListParagraph"/>
        <w:numPr>
          <w:ilvl w:val="0"/>
          <w:numId w:val="4"/>
        </w:numPr>
        <w:rPr>
          <w:rFonts w:ascii="Calibri" w:hAnsi="Calibri"/>
          <w:w w:val="95"/>
          <w:lang w:val="es-AR"/>
        </w:rPr>
      </w:pPr>
      <w:r w:rsidRPr="002B6564">
        <w:rPr>
          <w:rFonts w:ascii="Calibri" w:hAnsi="Calibri"/>
          <w:w w:val="95"/>
          <w:lang w:val="es-ES_tradnl"/>
        </w:rPr>
        <w:t>Un abogado u otro experto, con los gastos a su cargo. Para pedir servicios legales gratuitos, llame al Servicio al cliente de MassHealth al (800)</w:t>
      </w:r>
      <w:r w:rsidR="00C87841" w:rsidRPr="002B6564">
        <w:rPr>
          <w:rFonts w:ascii="Calibri" w:hAnsi="Calibri"/>
          <w:w w:val="95"/>
          <w:lang w:val="es-ES_tradnl"/>
        </w:rPr>
        <w:t> </w:t>
      </w:r>
      <w:r w:rsidRPr="002B6564">
        <w:rPr>
          <w:rFonts w:ascii="Calibri" w:hAnsi="Calibri"/>
          <w:w w:val="95"/>
          <w:lang w:val="es-ES_tradnl"/>
        </w:rPr>
        <w:t>841-2900, TDD/TTY: 711;</w:t>
      </w:r>
    </w:p>
    <w:p w14:paraId="770096F5" w14:textId="77777777" w:rsidR="00F240D8" w:rsidRPr="002B6564" w:rsidRDefault="007B3E41" w:rsidP="0036073F">
      <w:pPr>
        <w:pStyle w:val="ListParagraph"/>
        <w:numPr>
          <w:ilvl w:val="0"/>
          <w:numId w:val="4"/>
        </w:numPr>
        <w:rPr>
          <w:rFonts w:ascii="Calibri" w:hAnsi="Calibri"/>
          <w:w w:val="95"/>
          <w:lang w:val="es-AR"/>
        </w:rPr>
      </w:pPr>
      <w:r w:rsidRPr="002B6564">
        <w:rPr>
          <w:rFonts w:ascii="Calibri" w:hAnsi="Calibri"/>
          <w:w w:val="95"/>
          <w:lang w:val="es-ES_tradnl"/>
        </w:rPr>
        <w:t>Un testigo para que declare a favor de usted;</w:t>
      </w:r>
    </w:p>
    <w:p w14:paraId="6CAC2445" w14:textId="77777777" w:rsidR="00E83615" w:rsidRPr="002B6564" w:rsidRDefault="007B3E41" w:rsidP="0036073F">
      <w:pPr>
        <w:pStyle w:val="ListParagraph"/>
        <w:numPr>
          <w:ilvl w:val="0"/>
          <w:numId w:val="4"/>
        </w:numPr>
        <w:rPr>
          <w:rFonts w:ascii="Calibri" w:hAnsi="Calibri"/>
          <w:w w:val="95"/>
          <w:lang w:val="es-AR"/>
        </w:rPr>
      </w:pPr>
      <w:r w:rsidRPr="002B6564">
        <w:rPr>
          <w:rFonts w:ascii="Calibri" w:hAnsi="Calibri"/>
          <w:w w:val="95"/>
          <w:lang w:val="es-ES_tradnl"/>
        </w:rPr>
        <w:t>Un intérprete, con los gastos a su cargo;</w:t>
      </w:r>
    </w:p>
    <w:p w14:paraId="22F8613B" w14:textId="6770237E" w:rsidR="00FF68DA" w:rsidRPr="002B6564" w:rsidRDefault="007B3E41" w:rsidP="0036073F">
      <w:pPr>
        <w:pStyle w:val="ListParagraph"/>
        <w:numPr>
          <w:ilvl w:val="0"/>
          <w:numId w:val="4"/>
        </w:numPr>
        <w:rPr>
          <w:rFonts w:ascii="Calibri" w:hAnsi="Calibri"/>
          <w:w w:val="95"/>
        </w:rPr>
      </w:pPr>
      <w:r w:rsidRPr="002B6564">
        <w:rPr>
          <w:rFonts w:ascii="Calibri" w:hAnsi="Calibri"/>
          <w:w w:val="95"/>
          <w:lang w:val="es-ES_tradnl"/>
        </w:rPr>
        <w:t>Una acomodación razonable; y</w:t>
      </w:r>
    </w:p>
    <w:p w14:paraId="2DB6D925" w14:textId="540E77DB" w:rsidR="00E83615" w:rsidRPr="002B6564" w:rsidRDefault="007B3E41" w:rsidP="009B02C2">
      <w:pPr>
        <w:pStyle w:val="ListParagraph"/>
        <w:numPr>
          <w:ilvl w:val="0"/>
          <w:numId w:val="4"/>
        </w:numPr>
        <w:spacing w:after="0"/>
        <w:rPr>
          <w:rFonts w:ascii="Calibri" w:hAnsi="Calibri"/>
          <w:w w:val="95"/>
          <w:lang w:val="es-AR"/>
        </w:rPr>
      </w:pPr>
      <w:r w:rsidRPr="002B6564">
        <w:rPr>
          <w:rFonts w:ascii="Calibri" w:hAnsi="Calibri"/>
          <w:w w:val="95"/>
          <w:lang w:val="es-ES_tradnl"/>
        </w:rPr>
        <w:t>Una nueva fecha de audiencia. Si tiene un motivo justificado de carácter grave por el que no puede asistir a la audiencia, usted debe comunicarse con la Junta de Audiencias al menos un día antes de la fecha de la audiencia. Si no reprograma una audiencia o no se presenta sin un motivo justificado debidamente documentado, es posible que su apelación se desestime.</w:t>
      </w:r>
    </w:p>
    <w:p w14:paraId="5AB52992" w14:textId="1B1A4E23" w:rsidR="0063719E" w:rsidRPr="002B6564" w:rsidRDefault="007B3E41" w:rsidP="007B3E41">
      <w:pPr>
        <w:spacing w:after="60"/>
        <w:rPr>
          <w:rFonts w:ascii="Calibri" w:hAnsi="Calibri"/>
          <w:w w:val="95"/>
        </w:rPr>
      </w:pPr>
      <w:r w:rsidRPr="002B6564">
        <w:rPr>
          <w:rStyle w:val="Heading2Char"/>
          <w:rFonts w:ascii="Calibri" w:eastAsia="Calibri" w:hAnsi="Calibri" w:cs="Calibri"/>
          <w:spacing w:val="-4"/>
          <w:w w:val="95"/>
          <w:lang w:val="es-ES_tradnl"/>
        </w:rPr>
        <w:t>Acceso al expediente del caso de MassHealth: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spacing w:val="-4"/>
          <w:w w:val="95"/>
          <w:lang w:val="es-ES_tradnl"/>
        </w:rPr>
        <w:t xml:space="preserve"> </w:t>
      </w:r>
      <w:r w:rsidRPr="002B6564">
        <w:rPr>
          <w:rFonts w:ascii="Calibri" w:hAnsi="Calibri"/>
          <w:w w:val="95"/>
        </w:rPr>
        <w:t>Usted y su representante para la apelación tienen derecho a examinar el expediente de su caso de MassHealth para la elegibilidad u otra información antes de la audiencia y durante ella. Para pedir su expediente del caso, comuníquese con el Servicio al cliente de MassHealth llamando al (800)</w:t>
      </w:r>
      <w:r w:rsidR="00C87841" w:rsidRPr="002B6564">
        <w:rPr>
          <w:rFonts w:ascii="Calibri" w:hAnsi="Calibri"/>
          <w:w w:val="95"/>
        </w:rPr>
        <w:t> </w:t>
      </w:r>
      <w:r w:rsidRPr="002B6564">
        <w:rPr>
          <w:rFonts w:ascii="Calibri" w:hAnsi="Calibri"/>
          <w:w w:val="95"/>
        </w:rPr>
        <w:t xml:space="preserve">841-2900. Para audiencias de ortodoncia, </w:t>
      </w:r>
      <w:r w:rsidR="001128FF" w:rsidRPr="002B6564">
        <w:rPr>
          <w:rFonts w:ascii="Calibri" w:hAnsi="Calibri"/>
          <w:w w:val="95"/>
          <w:lang w:val="es-ES_tradnl"/>
        </w:rPr>
        <w:t>BeneCare</w:t>
      </w:r>
      <w:r w:rsidRPr="002B6564">
        <w:rPr>
          <w:rFonts w:ascii="Calibri" w:hAnsi="Calibri"/>
          <w:w w:val="95"/>
        </w:rPr>
        <w:t xml:space="preserve"> le enviará por correo electrónico una copia del paquete antes de la fecha de la audiencia. Si no lo recibe dos días laborables antes de su audiencia, llame a </w:t>
      </w:r>
      <w:r w:rsidR="001128FF" w:rsidRPr="002B6564">
        <w:rPr>
          <w:rFonts w:ascii="Calibri" w:hAnsi="Calibri"/>
          <w:w w:val="95"/>
          <w:lang w:val="es-ES_tradnl"/>
        </w:rPr>
        <w:t>BeneCare</w:t>
      </w:r>
      <w:r w:rsidRPr="002B6564">
        <w:rPr>
          <w:rFonts w:ascii="Calibri" w:hAnsi="Calibri"/>
          <w:w w:val="95"/>
        </w:rPr>
        <w:t xml:space="preserve"> al </w:t>
      </w:r>
      <w:r w:rsidR="001128FF" w:rsidRPr="002B6564">
        <w:rPr>
          <w:rFonts w:ascii="Calibri" w:hAnsi="Calibri"/>
          <w:w w:val="95"/>
          <w:lang w:val="es-ES_tradnl"/>
        </w:rPr>
        <w:t>844-MH-DENTL (844-643-3685)</w:t>
      </w:r>
      <w:r w:rsidRPr="002B6564">
        <w:rPr>
          <w:rFonts w:ascii="Calibri" w:hAnsi="Calibri"/>
          <w:w w:val="95"/>
        </w:rPr>
        <w:t>. Por cuestiones relacionadas con PCA, Servicios para el cuidado de la salud en el hogar o DME, por favor, comuníquese con Optum llamando al (844)</w:t>
      </w:r>
      <w:r w:rsidR="00C87841" w:rsidRPr="002B6564">
        <w:rPr>
          <w:rFonts w:ascii="Calibri" w:hAnsi="Calibri"/>
          <w:w w:val="95"/>
        </w:rPr>
        <w:t> </w:t>
      </w:r>
      <w:r w:rsidRPr="002B6564">
        <w:rPr>
          <w:rFonts w:ascii="Calibri" w:hAnsi="Calibri"/>
          <w:w w:val="95"/>
        </w:rPr>
        <w:t>368-5184.</w:t>
      </w:r>
    </w:p>
    <w:p w14:paraId="7308AAAA" w14:textId="68E453CA" w:rsidR="00DF03DA" w:rsidRPr="002B6564" w:rsidRDefault="007B3E41" w:rsidP="007B3E41">
      <w:pPr>
        <w:spacing w:after="60"/>
        <w:rPr>
          <w:rFonts w:ascii="Calibri" w:hAnsi="Calibri"/>
          <w:spacing w:val="-4"/>
          <w:w w:val="95"/>
          <w:lang w:val="es-AR"/>
        </w:rPr>
      </w:pPr>
      <w:r w:rsidRPr="002B6564">
        <w:rPr>
          <w:rStyle w:val="Heading2Char"/>
          <w:rFonts w:ascii="Calibri" w:eastAsia="Calibri" w:hAnsi="Calibri" w:cs="Calibri"/>
          <w:spacing w:val="-4"/>
          <w:w w:val="95"/>
          <w:lang w:val="es-ES_tradnl"/>
        </w:rPr>
        <w:t>Qué tener listo el día de la audiencia: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spacing w:val="-4"/>
          <w:w w:val="95"/>
          <w:lang w:val="es-ES_tradnl"/>
        </w:rPr>
        <w:t xml:space="preserve"> </w:t>
      </w:r>
      <w:r w:rsidRPr="002B6564">
        <w:rPr>
          <w:rFonts w:ascii="Calibri" w:hAnsi="Calibri"/>
          <w:w w:val="95"/>
        </w:rPr>
        <w:t xml:space="preserve">Para su audiencia, </w:t>
      </w:r>
      <w:r w:rsidR="00C87841" w:rsidRPr="002B6564">
        <w:rPr>
          <w:rFonts w:ascii="Calibri" w:hAnsi="Calibri"/>
          <w:w w:val="95"/>
        </w:rPr>
        <w:t xml:space="preserve">usted </w:t>
      </w:r>
      <w:r w:rsidR="0088568F" w:rsidRPr="002B6564">
        <w:rPr>
          <w:rFonts w:ascii="Calibri" w:hAnsi="Calibri"/>
          <w:w w:val="95"/>
        </w:rPr>
        <w:t xml:space="preserve">deberá </w:t>
      </w:r>
      <w:r w:rsidRPr="002B6564">
        <w:rPr>
          <w:rFonts w:ascii="Calibri" w:hAnsi="Calibri"/>
          <w:w w:val="95"/>
        </w:rPr>
        <w:t xml:space="preserve">tener lista cualquier documentación, </w:t>
      </w:r>
      <w:r w:rsidR="0088568F" w:rsidRPr="002B6564">
        <w:rPr>
          <w:rFonts w:ascii="Calibri" w:hAnsi="Calibri"/>
          <w:w w:val="95"/>
        </w:rPr>
        <w:t xml:space="preserve">pruebas </w:t>
      </w:r>
      <w:r w:rsidRPr="002B6564">
        <w:rPr>
          <w:rFonts w:ascii="Calibri" w:hAnsi="Calibri"/>
          <w:w w:val="95"/>
        </w:rPr>
        <w:t xml:space="preserve">u otra información relacionada que quiera que el funcionario de audiencias y las otras partes consideren. Si hay tiempo antes de su audiencia, envíe los documentos a la Junta de Audiencias </w:t>
      </w:r>
      <w:proofErr w:type="spellStart"/>
      <w:r w:rsidRPr="002B6564">
        <w:rPr>
          <w:rFonts w:ascii="Calibri" w:hAnsi="Calibri"/>
          <w:w w:val="95"/>
        </w:rPr>
        <w:t>por</w:t>
      </w:r>
      <w:proofErr w:type="spellEnd"/>
      <w:r w:rsidRPr="002B6564">
        <w:rPr>
          <w:rFonts w:ascii="Calibri" w:hAnsi="Calibri"/>
          <w:w w:val="95"/>
        </w:rPr>
        <w:t xml:space="preserve"> fax </w:t>
      </w:r>
      <w:proofErr w:type="spellStart"/>
      <w:r w:rsidRPr="002B6564">
        <w:rPr>
          <w:rFonts w:ascii="Calibri" w:hAnsi="Calibri"/>
          <w:w w:val="95"/>
        </w:rPr>
        <w:t>o</w:t>
      </w:r>
      <w:proofErr w:type="spellEnd"/>
      <w:r w:rsidRPr="002B6564">
        <w:rPr>
          <w:rFonts w:ascii="Calibri" w:hAnsi="Calibri"/>
          <w:w w:val="95"/>
        </w:rPr>
        <w:t xml:space="preserve"> a la </w:t>
      </w:r>
      <w:proofErr w:type="spellStart"/>
      <w:r w:rsidRPr="002B6564">
        <w:rPr>
          <w:rFonts w:ascii="Calibri" w:hAnsi="Calibri"/>
          <w:w w:val="95"/>
        </w:rPr>
        <w:t>dirección</w:t>
      </w:r>
      <w:proofErr w:type="spellEnd"/>
      <w:r w:rsidRPr="002B6564">
        <w:rPr>
          <w:rFonts w:ascii="Calibri" w:hAnsi="Calibri"/>
          <w:w w:val="95"/>
        </w:rPr>
        <w:t xml:space="preserve"> de </w:t>
      </w:r>
      <w:proofErr w:type="spellStart"/>
      <w:r w:rsidRPr="002B6564">
        <w:rPr>
          <w:rFonts w:ascii="Calibri" w:hAnsi="Calibri"/>
          <w:w w:val="95"/>
        </w:rPr>
        <w:t>correo</w:t>
      </w:r>
      <w:proofErr w:type="spellEnd"/>
      <w:r w:rsidRPr="002B6564">
        <w:rPr>
          <w:rFonts w:ascii="Calibri" w:hAnsi="Calibri"/>
          <w:w w:val="95"/>
        </w:rPr>
        <w:t xml:space="preserve"> postal mencionada anteriormente. También puede enviar los documentos por correo electrónico a: BOH-FairHearingSubmissions@mass.gov. De lo contrario, tendrá que solicitar al funcionario de audiencias que le dé más tiempo para enviar la información.</w:t>
      </w:r>
    </w:p>
    <w:p w14:paraId="2E8839CA" w14:textId="77777777" w:rsidR="00DF03DA" w:rsidRPr="002B6564" w:rsidRDefault="007B3E41" w:rsidP="007B3E41">
      <w:pPr>
        <w:spacing w:after="60"/>
        <w:rPr>
          <w:rFonts w:ascii="Calibri" w:hAnsi="Calibri"/>
          <w:spacing w:val="-4"/>
          <w:w w:val="95"/>
          <w:lang w:val="es-AR"/>
        </w:rPr>
      </w:pPr>
      <w:r w:rsidRPr="002B6564">
        <w:rPr>
          <w:rStyle w:val="Heading2Char"/>
          <w:rFonts w:ascii="Calibri" w:eastAsia="Calibri" w:hAnsi="Calibri" w:cs="Calibri"/>
          <w:spacing w:val="-4"/>
          <w:w w:val="95"/>
          <w:lang w:val="es-ES_tradnl"/>
        </w:rPr>
        <w:t>Durante la audiencia: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spacing w:val="-4"/>
          <w:w w:val="95"/>
          <w:lang w:val="es-ES_tradnl"/>
        </w:rPr>
        <w:t xml:space="preserve"> </w:t>
      </w:r>
      <w:r w:rsidRPr="002B6564">
        <w:rPr>
          <w:rFonts w:ascii="Calibri" w:hAnsi="Calibri"/>
          <w:w w:val="95"/>
        </w:rPr>
        <w:t>El funcionario de audiencias tomará juramento a todos los que declaren. El funcionario también tomará actas de la audiencia para llevar un registro oficial. MassHealth explicará su decisión; luego, usted o su representante explicarán por qué están en desacuerdo. Usted puede interrogar al representante y los testigos de MassHealth.</w:t>
      </w:r>
    </w:p>
    <w:p w14:paraId="3B1DC1F1" w14:textId="77777777" w:rsidR="00AD7AB4" w:rsidRPr="002B6564" w:rsidRDefault="007B3E41" w:rsidP="007B3E41">
      <w:pPr>
        <w:spacing w:after="60"/>
        <w:rPr>
          <w:rFonts w:ascii="Calibri" w:hAnsi="Calibri"/>
          <w:w w:val="95"/>
          <w:lang w:val="es-AR"/>
        </w:rPr>
      </w:pPr>
      <w:r w:rsidRPr="002B6564">
        <w:rPr>
          <w:rStyle w:val="Heading2Char"/>
          <w:rFonts w:ascii="Calibri" w:eastAsia="Calibri" w:hAnsi="Calibri" w:cs="Calibri"/>
          <w:w w:val="95"/>
          <w:lang w:val="es-ES_tradnl"/>
        </w:rPr>
        <w:t>Después de la audiencia: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w w:val="95"/>
          <w:lang w:val="es-ES_tradnl"/>
        </w:rPr>
        <w:t xml:space="preserve"> </w:t>
      </w:r>
      <w:r w:rsidRPr="002B6564">
        <w:rPr>
          <w:rFonts w:ascii="Calibri" w:hAnsi="Calibri"/>
          <w:w w:val="95"/>
        </w:rPr>
        <w:t>Si no se resuelve su apelación, el funcionario de audiencias expedirá una decisión por escrito. Si usted está en desacuerdo con esa decisión, puede apelarla ante el tribunal.</w:t>
      </w:r>
    </w:p>
    <w:p w14:paraId="7FA5FFEE" w14:textId="310A651D" w:rsidR="0077440D" w:rsidRPr="002B6564" w:rsidRDefault="007B3E41" w:rsidP="007B3E41">
      <w:pPr>
        <w:spacing w:after="60"/>
        <w:rPr>
          <w:rFonts w:ascii="Calibri" w:hAnsi="Calibri"/>
          <w:w w:val="95"/>
          <w:lang w:val="es-AR"/>
        </w:rPr>
      </w:pPr>
      <w:r w:rsidRPr="002B6564">
        <w:rPr>
          <w:rStyle w:val="Heading2Char"/>
          <w:rFonts w:ascii="Calibri" w:eastAsia="Calibri" w:hAnsi="Calibri" w:cs="Calibri"/>
          <w:w w:val="95"/>
          <w:lang w:val="es-ES_tradnl"/>
        </w:rPr>
        <w:t>Revocación de una solicitud:</w:t>
      </w:r>
      <w:r w:rsidRPr="002B6564">
        <w:rPr>
          <w:rStyle w:val="Heading2Char"/>
          <w:rFonts w:ascii="Calibri" w:eastAsia="Calibri" w:hAnsi="Calibri" w:cs="Times New Roman"/>
          <w:b w:val="0"/>
          <w:bCs w:val="0"/>
          <w:w w:val="95"/>
          <w:lang w:val="es-ES_tradnl"/>
        </w:rPr>
        <w:t xml:space="preserve"> </w:t>
      </w:r>
      <w:r w:rsidRPr="002B6564">
        <w:rPr>
          <w:rFonts w:ascii="Calibri" w:hAnsi="Calibri"/>
          <w:w w:val="95"/>
        </w:rPr>
        <w:t>Para revocar su solicitud de una audiencia imparcial en cualquier momento, puede llamar al número indicado anteriormente, enviar una carta</w:t>
      </w:r>
      <w:r w:rsidR="00FE735F" w:rsidRPr="002B6564">
        <w:rPr>
          <w:rFonts w:ascii="Calibri" w:hAnsi="Calibri"/>
          <w:w w:val="95"/>
        </w:rPr>
        <w:t xml:space="preserve"> </w:t>
      </w:r>
      <w:r w:rsidRPr="002B6564">
        <w:rPr>
          <w:rFonts w:ascii="Calibri" w:hAnsi="Calibri"/>
          <w:w w:val="95"/>
        </w:rPr>
        <w:t xml:space="preserve">a la Junta de Audiencias </w:t>
      </w:r>
      <w:proofErr w:type="spellStart"/>
      <w:r w:rsidRPr="002B6564">
        <w:rPr>
          <w:rFonts w:ascii="Calibri" w:hAnsi="Calibri"/>
          <w:w w:val="95"/>
        </w:rPr>
        <w:t>por</w:t>
      </w:r>
      <w:proofErr w:type="spellEnd"/>
      <w:r w:rsidRPr="002B6564">
        <w:rPr>
          <w:rFonts w:ascii="Calibri" w:hAnsi="Calibri"/>
          <w:w w:val="95"/>
        </w:rPr>
        <w:t xml:space="preserve"> fax </w:t>
      </w:r>
      <w:proofErr w:type="spellStart"/>
      <w:r w:rsidRPr="002B6564">
        <w:rPr>
          <w:rFonts w:ascii="Calibri" w:hAnsi="Calibri"/>
          <w:w w:val="95"/>
        </w:rPr>
        <w:t>o</w:t>
      </w:r>
      <w:proofErr w:type="spellEnd"/>
      <w:r w:rsidRPr="002B6564">
        <w:rPr>
          <w:rFonts w:ascii="Calibri" w:hAnsi="Calibri"/>
          <w:w w:val="95"/>
        </w:rPr>
        <w:t xml:space="preserve"> a la </w:t>
      </w:r>
      <w:proofErr w:type="spellStart"/>
      <w:r w:rsidRPr="002B6564">
        <w:rPr>
          <w:rFonts w:ascii="Calibri" w:hAnsi="Calibri"/>
          <w:w w:val="95"/>
        </w:rPr>
        <w:t>dirección</w:t>
      </w:r>
      <w:proofErr w:type="spellEnd"/>
      <w:r w:rsidRPr="002B6564">
        <w:rPr>
          <w:rFonts w:ascii="Calibri" w:hAnsi="Calibri"/>
          <w:w w:val="95"/>
        </w:rPr>
        <w:t xml:space="preserve"> </w:t>
      </w:r>
      <w:proofErr w:type="spellStart"/>
      <w:r w:rsidRPr="002B6564">
        <w:rPr>
          <w:rFonts w:ascii="Calibri" w:hAnsi="Calibri"/>
          <w:w w:val="95"/>
        </w:rPr>
        <w:t>mencionada</w:t>
      </w:r>
      <w:proofErr w:type="spellEnd"/>
      <w:r w:rsidRPr="002B6564">
        <w:rPr>
          <w:rFonts w:ascii="Calibri" w:hAnsi="Calibri"/>
          <w:w w:val="95"/>
        </w:rPr>
        <w:t xml:space="preserve"> </w:t>
      </w:r>
      <w:proofErr w:type="spellStart"/>
      <w:r w:rsidRPr="002B6564">
        <w:rPr>
          <w:rFonts w:ascii="Calibri" w:hAnsi="Calibri"/>
          <w:w w:val="95"/>
        </w:rPr>
        <w:t>anteriormente</w:t>
      </w:r>
      <w:proofErr w:type="spellEnd"/>
      <w:r w:rsidRPr="002B6564">
        <w:rPr>
          <w:rFonts w:ascii="Calibri" w:hAnsi="Calibri"/>
          <w:w w:val="95"/>
        </w:rPr>
        <w:t>, o enviar un correo electrónico a BOH-Withdrawals@mass.gov. Algunas apelaciones se pueden resolver antes de la fecha de la audiencia.</w:t>
      </w:r>
    </w:p>
    <w:p w14:paraId="1E58554F" w14:textId="77777777" w:rsidR="00F86FB5" w:rsidRPr="002B6564" w:rsidRDefault="007B3E41" w:rsidP="0095449F">
      <w:pPr>
        <w:pStyle w:val="Heading2"/>
        <w:rPr>
          <w:rFonts w:ascii="Calibri" w:hAnsi="Calibri"/>
          <w:w w:val="95"/>
          <w:lang w:val="es-AR"/>
        </w:rPr>
      </w:pPr>
      <w:r w:rsidRPr="002B6564">
        <w:rPr>
          <w:rFonts w:ascii="Calibri" w:eastAsia="Calibri" w:hAnsi="Calibri" w:cs="Calibri"/>
          <w:w w:val="95"/>
          <w:lang w:val="es-ES_tradnl"/>
        </w:rPr>
        <w:t>Centros de Inscripción de MassHealth (MEC)</w:t>
      </w:r>
    </w:p>
    <w:p w14:paraId="3DCD7750" w14:textId="76D5D369" w:rsidR="009734EB" w:rsidRPr="002B6564" w:rsidRDefault="007B3E41" w:rsidP="001128FF">
      <w:pPr>
        <w:rPr>
          <w:rFonts w:ascii="Calibri" w:hAnsi="Calibri"/>
          <w:w w:val="95"/>
          <w:lang w:val="es-ES_tradnl"/>
        </w:rPr>
      </w:pPr>
      <w:r w:rsidRPr="002B6564">
        <w:rPr>
          <w:rFonts w:ascii="Calibri" w:hAnsi="Calibri"/>
          <w:w w:val="95"/>
          <w:lang w:val="es-ES_tradnl"/>
        </w:rPr>
        <w:t>Usted puede ir a los siguientes Centro</w:t>
      </w:r>
      <w:r w:rsidR="00972FAC" w:rsidRPr="002B6564">
        <w:rPr>
          <w:rFonts w:ascii="Calibri" w:hAnsi="Calibri"/>
          <w:w w:val="95"/>
          <w:lang w:val="es-ES_tradnl"/>
        </w:rPr>
        <w:t>s</w:t>
      </w:r>
      <w:r w:rsidRPr="002B6564">
        <w:rPr>
          <w:rFonts w:ascii="Calibri" w:hAnsi="Calibri"/>
          <w:w w:val="95"/>
          <w:lang w:val="es-ES_tradnl"/>
        </w:rPr>
        <w:t xml:space="preserve"> de Inscripción de MassHealth (MEC) para asistir a una audiencia en persona o para </w:t>
      </w:r>
      <w:r w:rsidR="00972FAC" w:rsidRPr="002B6564">
        <w:rPr>
          <w:rFonts w:ascii="Calibri" w:hAnsi="Calibri"/>
          <w:w w:val="95"/>
          <w:lang w:val="es-ES_tradnl"/>
        </w:rPr>
        <w:t xml:space="preserve">consultar </w:t>
      </w:r>
      <w:r w:rsidRPr="002B6564">
        <w:rPr>
          <w:rFonts w:ascii="Calibri" w:hAnsi="Calibri"/>
          <w:w w:val="95"/>
          <w:lang w:val="es-ES_tradnl"/>
        </w:rPr>
        <w:t>sus preguntas.</w:t>
      </w:r>
    </w:p>
    <w:p w14:paraId="37EBFFE6" w14:textId="77777777" w:rsidR="002B6564" w:rsidRPr="002B6564" w:rsidRDefault="002B6564" w:rsidP="001128FF">
      <w:pPr>
        <w:rPr>
          <w:rFonts w:ascii="Calibri" w:hAnsi="Calibri"/>
          <w:w w:val="90"/>
          <w:lang w:val="es-ES_tradnl"/>
        </w:rPr>
      </w:pPr>
    </w:p>
    <w:p w14:paraId="412FE98D" w14:textId="77777777" w:rsidR="009B02C2" w:rsidRPr="00E65A76" w:rsidRDefault="009B02C2" w:rsidP="001128FF">
      <w:pPr>
        <w:rPr>
          <w:sz w:val="2"/>
          <w:szCs w:val="2"/>
          <w:lang w:val="es-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4148EB" w14:paraId="05D4C6AB" w14:textId="77777777" w:rsidTr="00300FEE">
        <w:trPr>
          <w:trHeight w:val="144"/>
        </w:trPr>
        <w:tc>
          <w:tcPr>
            <w:tcW w:w="2515" w:type="dxa"/>
          </w:tcPr>
          <w:p w14:paraId="0E671A12" w14:textId="77777777" w:rsidR="00300FEE" w:rsidRDefault="007B3E41" w:rsidP="00CB077A">
            <w:r>
              <w:rPr>
                <w:rFonts w:ascii="Calibri" w:eastAsia="Calibri" w:hAnsi="Calibri" w:cs="Times New Roman"/>
                <w:lang w:val="es-ES_tradnl"/>
              </w:rPr>
              <w:t xml:space="preserve">45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Spruce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Street</w:t>
            </w:r>
          </w:p>
          <w:p w14:paraId="245FEE7F" w14:textId="77777777" w:rsidR="00300FEE" w:rsidRPr="00B039A7" w:rsidRDefault="007B3E41" w:rsidP="00CB077A">
            <w:r>
              <w:rPr>
                <w:rFonts w:ascii="Calibri" w:eastAsia="Calibri" w:hAnsi="Calibri" w:cs="Times New Roman"/>
                <w:lang w:val="es-ES_tradnl"/>
              </w:rPr>
              <w:t>Chelsea, MA 02150</w:t>
            </w:r>
          </w:p>
        </w:tc>
        <w:tc>
          <w:tcPr>
            <w:tcW w:w="2515" w:type="dxa"/>
          </w:tcPr>
          <w:p w14:paraId="0F4D3C55" w14:textId="77777777" w:rsidR="00300FEE" w:rsidRDefault="007B3E41" w:rsidP="00300FEE">
            <w:r>
              <w:rPr>
                <w:rFonts w:ascii="Calibri" w:eastAsia="Calibri" w:hAnsi="Calibri" w:cs="Times New Roman"/>
                <w:lang w:val="es-ES_tradnl"/>
              </w:rPr>
              <w:t>529 Main Street</w:t>
            </w:r>
          </w:p>
          <w:p w14:paraId="21103337" w14:textId="77777777" w:rsidR="00300FEE" w:rsidRPr="00B039A7" w:rsidRDefault="007B3E41" w:rsidP="00CB077A">
            <w:r>
              <w:rPr>
                <w:rFonts w:ascii="Calibri" w:eastAsia="Calibri" w:hAnsi="Calibri" w:cs="Times New Roman"/>
                <w:lang w:val="es-ES_tradnl"/>
              </w:rPr>
              <w:t>Charlestown, MA 02129</w:t>
            </w:r>
          </w:p>
        </w:tc>
        <w:tc>
          <w:tcPr>
            <w:tcW w:w="2515" w:type="dxa"/>
          </w:tcPr>
          <w:p w14:paraId="05899083" w14:textId="77777777" w:rsidR="00300FEE" w:rsidRDefault="007B3E41" w:rsidP="00300FEE">
            <w:r w:rsidRPr="00C87841">
              <w:rPr>
                <w:rFonts w:ascii="Calibri" w:eastAsia="Calibri" w:hAnsi="Calibri" w:cs="Times New Roman"/>
              </w:rPr>
              <w:t>100 Hancock Street, 1</w:t>
            </w:r>
            <w:r w:rsidRPr="00C87841">
              <w:rPr>
                <w:rFonts w:ascii="Calibri" w:eastAsia="Calibri" w:hAnsi="Calibri" w:cs="Times New Roman"/>
                <w:vertAlign w:val="superscript"/>
              </w:rPr>
              <w:t>st</w:t>
            </w:r>
            <w:r w:rsidRPr="00C87841">
              <w:rPr>
                <w:rFonts w:ascii="Calibri" w:eastAsia="Calibri" w:hAnsi="Calibri" w:cs="Times New Roman"/>
              </w:rPr>
              <w:t xml:space="preserve"> Fl</w:t>
            </w:r>
          </w:p>
          <w:p w14:paraId="0979A8AA" w14:textId="77777777" w:rsidR="00300FEE" w:rsidRPr="00B039A7" w:rsidRDefault="007B3E41" w:rsidP="00300FEE">
            <w:r w:rsidRPr="00C87841">
              <w:rPr>
                <w:rFonts w:ascii="Calibri" w:eastAsia="Calibri" w:hAnsi="Calibri" w:cs="Times New Roman"/>
              </w:rPr>
              <w:t>Quincy, MA 02171</w:t>
            </w:r>
          </w:p>
        </w:tc>
        <w:tc>
          <w:tcPr>
            <w:tcW w:w="2515" w:type="dxa"/>
          </w:tcPr>
          <w:p w14:paraId="1B4848A4" w14:textId="77777777" w:rsidR="00300FEE" w:rsidRDefault="007B3E41" w:rsidP="00300FEE">
            <w:r w:rsidRPr="00C87841">
              <w:rPr>
                <w:rFonts w:ascii="Calibri" w:eastAsia="Calibri" w:hAnsi="Calibri" w:cs="Times New Roman"/>
              </w:rPr>
              <w:t>88 Industry Ave, Suite D</w:t>
            </w:r>
          </w:p>
          <w:p w14:paraId="3F178EF9" w14:textId="77777777" w:rsidR="00300FEE" w:rsidRPr="00B039A7" w:rsidRDefault="007B3E41" w:rsidP="00300FEE">
            <w:r w:rsidRPr="00C87841">
              <w:rPr>
                <w:rFonts w:ascii="Calibri" w:eastAsia="Calibri" w:hAnsi="Calibri" w:cs="Times New Roman"/>
              </w:rPr>
              <w:t>Springfield, MA 01104</w:t>
            </w:r>
          </w:p>
        </w:tc>
      </w:tr>
      <w:tr w:rsidR="004148EB" w14:paraId="2EA28B14" w14:textId="77777777" w:rsidTr="00300FEE">
        <w:trPr>
          <w:trHeight w:val="144"/>
        </w:trPr>
        <w:tc>
          <w:tcPr>
            <w:tcW w:w="2515" w:type="dxa"/>
          </w:tcPr>
          <w:p w14:paraId="4ED64A4A" w14:textId="77777777" w:rsidR="00300FEE" w:rsidRDefault="007B3E41" w:rsidP="00300FEE">
            <w:r w:rsidRPr="00C87841">
              <w:rPr>
                <w:rFonts w:ascii="Calibri" w:eastAsia="Calibri" w:hAnsi="Calibri" w:cs="Times New Roman"/>
              </w:rPr>
              <w:t>21 Spring Street, Suite 4</w:t>
            </w:r>
          </w:p>
          <w:p w14:paraId="0DECCD41" w14:textId="77777777" w:rsidR="00300FEE" w:rsidRPr="00B039A7" w:rsidRDefault="007B3E41" w:rsidP="00300FEE">
            <w:r w:rsidRPr="00C87841">
              <w:rPr>
                <w:rFonts w:ascii="Calibri" w:eastAsia="Calibri" w:hAnsi="Calibri" w:cs="Times New Roman"/>
              </w:rPr>
              <w:t>Taunton, MA 02780</w:t>
            </w:r>
          </w:p>
        </w:tc>
        <w:tc>
          <w:tcPr>
            <w:tcW w:w="2515" w:type="dxa"/>
          </w:tcPr>
          <w:p w14:paraId="508AFE52" w14:textId="77777777" w:rsidR="00300FEE" w:rsidRDefault="007B3E41" w:rsidP="00300FEE">
            <w:r>
              <w:rPr>
                <w:rFonts w:ascii="Calibri" w:eastAsia="Calibri" w:hAnsi="Calibri" w:cs="Times New Roman"/>
                <w:lang w:val="es-ES_tradnl"/>
              </w:rPr>
              <w:t>367 East Street</w:t>
            </w:r>
          </w:p>
          <w:p w14:paraId="7F4B631B" w14:textId="77777777" w:rsidR="00300FEE" w:rsidRPr="00B039A7" w:rsidRDefault="007B3E41" w:rsidP="00300FEE">
            <w:r>
              <w:rPr>
                <w:rFonts w:ascii="Calibri" w:eastAsia="Calibri" w:hAnsi="Calibri" w:cs="Times New Roman"/>
                <w:lang w:val="es-ES_tradnl"/>
              </w:rPr>
              <w:t>Tewksbury, MA 01876</w:t>
            </w:r>
          </w:p>
        </w:tc>
        <w:tc>
          <w:tcPr>
            <w:tcW w:w="2515" w:type="dxa"/>
          </w:tcPr>
          <w:p w14:paraId="0A26026A" w14:textId="77777777" w:rsidR="00300FEE" w:rsidRDefault="007B3E41" w:rsidP="00300FEE">
            <w:r>
              <w:rPr>
                <w:rFonts w:ascii="Calibri" w:eastAsia="Calibri" w:hAnsi="Calibri" w:cs="Times New Roman"/>
                <w:lang w:val="es-ES_tradnl"/>
              </w:rPr>
              <w:t>50 SW Cutoff, Suite 1A</w:t>
            </w:r>
          </w:p>
          <w:p w14:paraId="6F375CDE" w14:textId="77777777" w:rsidR="00300FEE" w:rsidRPr="00B039A7" w:rsidRDefault="007B3E41" w:rsidP="00300FEE">
            <w:r>
              <w:rPr>
                <w:rFonts w:ascii="Calibri" w:eastAsia="Calibri" w:hAnsi="Calibri" w:cs="Times New Roman"/>
                <w:lang w:val="es-ES_tradnl"/>
              </w:rPr>
              <w:t>Worcester, MA 01604</w:t>
            </w:r>
          </w:p>
        </w:tc>
        <w:tc>
          <w:tcPr>
            <w:tcW w:w="2515" w:type="dxa"/>
          </w:tcPr>
          <w:p w14:paraId="39F2B1FA" w14:textId="77777777" w:rsidR="00300FEE" w:rsidRPr="00B039A7" w:rsidRDefault="00300FEE" w:rsidP="00CB077A"/>
        </w:tc>
      </w:tr>
    </w:tbl>
    <w:p w14:paraId="2CBE4E24" w14:textId="77777777" w:rsidR="007B12EC" w:rsidRPr="00287215" w:rsidRDefault="007B12EC" w:rsidP="002B6564"/>
    <w:sectPr w:rsidR="007B12EC" w:rsidRPr="00287215" w:rsidSect="00242ADD">
      <w:headerReference w:type="first" r:id="rId11"/>
      <w:footerReference w:type="first" r:id="rId12"/>
      <w:pgSz w:w="12240" w:h="15840"/>
      <w:pgMar w:top="432" w:right="720" w:bottom="432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CBE5" w14:textId="77777777" w:rsidR="003F34D1" w:rsidRDefault="003F34D1">
      <w:r>
        <w:separator/>
      </w:r>
    </w:p>
  </w:endnote>
  <w:endnote w:type="continuationSeparator" w:id="0">
    <w:p w14:paraId="1C878645" w14:textId="77777777" w:rsidR="003F34D1" w:rsidRDefault="003F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013F" w14:textId="020EDB57" w:rsidR="009B02C2" w:rsidRPr="009B02C2" w:rsidRDefault="009B02C2">
    <w:pPr>
      <w:pStyle w:val="Footer"/>
      <w:rPr>
        <w:sz w:val="16"/>
        <w:szCs w:val="16"/>
      </w:rPr>
    </w:pPr>
    <w:r w:rsidRPr="003E0349">
      <w:rPr>
        <w:sz w:val="16"/>
        <w:szCs w:val="16"/>
      </w:rPr>
      <w:t>BOH-IN</w:t>
    </w:r>
    <w:r>
      <w:rPr>
        <w:sz w:val="16"/>
        <w:szCs w:val="16"/>
      </w:rPr>
      <w:t>-ES</w:t>
    </w:r>
    <w:r w:rsidRPr="003E0349">
      <w:rPr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AAC6" w14:textId="77777777" w:rsidR="003F34D1" w:rsidRDefault="003F34D1">
      <w:r>
        <w:separator/>
      </w:r>
    </w:p>
  </w:footnote>
  <w:footnote w:type="continuationSeparator" w:id="0">
    <w:p w14:paraId="76FBBEE0" w14:textId="77777777" w:rsidR="003F34D1" w:rsidRDefault="003F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9167" w14:textId="41B1D599" w:rsidR="00625F23" w:rsidRPr="009734EB" w:rsidRDefault="00242ADD" w:rsidP="009B02C2">
    <w:pPr>
      <w:pStyle w:val="Header"/>
      <w:rPr>
        <w:noProof/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8D9D9" wp14:editId="12E4A6F3">
              <wp:simplePos x="0" y="0"/>
              <wp:positionH relativeFrom="column">
                <wp:posOffset>1899119</wp:posOffset>
              </wp:positionH>
              <wp:positionV relativeFrom="page">
                <wp:posOffset>79375</wp:posOffset>
              </wp:positionV>
              <wp:extent cx="3589020" cy="1336675"/>
              <wp:effectExtent l="0" t="0" r="0" b="0"/>
              <wp:wrapNone/>
              <wp:docPr id="441735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336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4A135" w14:textId="77777777" w:rsidR="00EE4CAE" w:rsidRPr="009B02C2" w:rsidRDefault="007B3E41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>EXECUTIVE OFFICE OF HEALTH AND HUMAN SERVICES</w:t>
                          </w:r>
                        </w:p>
                        <w:p w14:paraId="2EF92F5E" w14:textId="77777777" w:rsidR="00EE4CAE" w:rsidRPr="009B02C2" w:rsidRDefault="007B3E41" w:rsidP="0099176D">
                          <w:pPr>
                            <w:pStyle w:val="Header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0"/>
                              <w:szCs w:val="20"/>
                            </w:rPr>
                            <w:t>COMMONWEALTH OF MASSACHUSETTS</w:t>
                          </w:r>
                        </w:p>
                        <w:p w14:paraId="289AFD12" w14:textId="77777777" w:rsidR="005F66F1" w:rsidRPr="009B02C2" w:rsidRDefault="007B3E41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bCs/>
                              <w:sz w:val="20"/>
                              <w:szCs w:val="20"/>
                            </w:rPr>
                            <w:t>OFFICE OF MEDICAID</w:t>
                          </w:r>
                        </w:p>
                        <w:p w14:paraId="5CEB5FCC" w14:textId="77777777" w:rsidR="00A0170C" w:rsidRPr="009B02C2" w:rsidRDefault="007B3E41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bCs/>
                              <w:sz w:val="20"/>
                              <w:szCs w:val="20"/>
                            </w:rPr>
                            <w:t>BOARD OF HEARINGS</w:t>
                          </w:r>
                        </w:p>
                        <w:p w14:paraId="4CC70128" w14:textId="77777777" w:rsidR="004804FF" w:rsidRPr="009B02C2" w:rsidRDefault="007B3E41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>100 HANCOCK STREET, 6</w:t>
                          </w: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</w:rPr>
                            <w:t xml:space="preserve"> FLOOR</w:t>
                          </w:r>
                        </w:p>
                        <w:p w14:paraId="09843287" w14:textId="77777777" w:rsidR="00E10A6E" w:rsidRPr="009B02C2" w:rsidRDefault="007B3E41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lang w:val="it-IT"/>
                            </w:rPr>
                            <w:t>QUINCY, MA 02171</w:t>
                          </w:r>
                        </w:p>
                        <w:p w14:paraId="2F931419" w14:textId="77777777" w:rsidR="00EE4CAE" w:rsidRPr="009B02C2" w:rsidRDefault="007B3E41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lang w:val="it-IT"/>
                            </w:rPr>
                            <w:t>(617) 847-1200 o (800) 655-0338</w:t>
                          </w:r>
                        </w:p>
                        <w:p w14:paraId="3876DF9F" w14:textId="77777777" w:rsidR="00D9184A" w:rsidRPr="009B02C2" w:rsidRDefault="007B3E41" w:rsidP="006601E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  <w:r w:rsidRPr="009B02C2"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lang w:val="it-IT"/>
                            </w:rPr>
                            <w:t>FAX (617) 887-8797, TDD/TTY (833) 591-0533</w:t>
                          </w:r>
                        </w:p>
                        <w:p w14:paraId="436D96C0" w14:textId="77777777" w:rsidR="0079059E" w:rsidRPr="00C87841" w:rsidRDefault="0079059E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lang w:val="it-IT"/>
                            </w:rPr>
                          </w:pPr>
                        </w:p>
                        <w:p w14:paraId="5E3D223C" w14:textId="77777777" w:rsidR="00D9184A" w:rsidRPr="00C87841" w:rsidRDefault="00D9184A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8D9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55pt;margin-top:6.25pt;width:282.6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" filled="f" stroked="f">
              <v:textbox>
                <w:txbxContent>
                  <w:p w14:paraId="2694A135" w14:textId="77777777" w:rsidR="00EE4CAE" w:rsidRPr="009B02C2" w:rsidRDefault="007B3E41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</w:rPr>
                      <w:t>EXECUTIVE OFFICE OF HEALTH AND HUMAN SERVICES</w:t>
                    </w:r>
                  </w:p>
                  <w:p w14:paraId="2EF92F5E" w14:textId="77777777" w:rsidR="00EE4CAE" w:rsidRPr="009B02C2" w:rsidRDefault="007B3E41" w:rsidP="0099176D">
                    <w:pPr>
                      <w:pStyle w:val="Header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b/>
                        <w:bCs/>
                        <w:sz w:val="20"/>
                        <w:szCs w:val="20"/>
                      </w:rPr>
                      <w:t>COMMONWEALTH OF MASSACHUSETTS</w:t>
                    </w:r>
                  </w:p>
                  <w:p w14:paraId="289AFD12" w14:textId="77777777" w:rsidR="005F66F1" w:rsidRPr="009B02C2" w:rsidRDefault="007B3E41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</w:rPr>
                      <w:t>OFFICE OF MEDICAID</w:t>
                    </w:r>
                  </w:p>
                  <w:p w14:paraId="5CEB5FCC" w14:textId="77777777" w:rsidR="00A0170C" w:rsidRPr="009B02C2" w:rsidRDefault="007B3E41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</w:rPr>
                      <w:t>BOARD OF HEARINGS</w:t>
                    </w:r>
                  </w:p>
                  <w:p w14:paraId="4CC70128" w14:textId="77777777" w:rsidR="004804FF" w:rsidRPr="009B02C2" w:rsidRDefault="007B3E41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</w:rPr>
                      <w:t>100 HANCOCK STREET, 6</w:t>
                    </w: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  <w:vertAlign w:val="superscript"/>
                      </w:rPr>
                      <w:t>TH</w:t>
                    </w: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</w:rPr>
                      <w:t xml:space="preserve"> FLOOR</w:t>
                    </w:r>
                  </w:p>
                  <w:p w14:paraId="09843287" w14:textId="77777777" w:rsidR="00E10A6E" w:rsidRPr="009B02C2" w:rsidRDefault="007B3E41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  <w:lang w:val="it-IT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  <w:lang w:val="it-IT"/>
                      </w:rPr>
                      <w:t>QUINCY, MA 02171</w:t>
                    </w:r>
                  </w:p>
                  <w:p w14:paraId="2F931419" w14:textId="77777777" w:rsidR="00EE4CAE" w:rsidRPr="009B02C2" w:rsidRDefault="007B3E41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it-IT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  <w:lang w:val="it-IT"/>
                      </w:rPr>
                      <w:t>(617) 847-1200 o (800) 655-0338</w:t>
                    </w:r>
                  </w:p>
                  <w:p w14:paraId="3876DF9F" w14:textId="77777777" w:rsidR="00D9184A" w:rsidRPr="009B02C2" w:rsidRDefault="007B3E41" w:rsidP="006601E2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it-IT"/>
                      </w:rPr>
                    </w:pPr>
                    <w:r w:rsidRPr="009B02C2">
                      <w:rPr>
                        <w:rFonts w:ascii="Calibri" w:eastAsia="Calibri" w:hAnsi="Calibri" w:cs="Times New Roman"/>
                        <w:sz w:val="20"/>
                        <w:szCs w:val="20"/>
                        <w:lang w:val="it-IT"/>
                      </w:rPr>
                      <w:t>FAX (617) 887-8797, TDD/TTY (833) 591-0533</w:t>
                    </w:r>
                  </w:p>
                  <w:p w14:paraId="436D96C0" w14:textId="77777777" w:rsidR="0079059E" w:rsidRPr="00C87841" w:rsidRDefault="0079059E" w:rsidP="0099176D">
                    <w:pPr>
                      <w:pStyle w:val="Header"/>
                      <w:jc w:val="center"/>
                      <w:rPr>
                        <w:color w:val="1F497D" w:themeColor="text2"/>
                        <w:lang w:val="it-IT"/>
                      </w:rPr>
                    </w:pPr>
                  </w:p>
                  <w:p w14:paraId="5E3D223C" w14:textId="77777777" w:rsidR="00D9184A" w:rsidRPr="00C87841" w:rsidRDefault="00D9184A" w:rsidP="0099176D">
                    <w:pPr>
                      <w:pStyle w:val="Header"/>
                      <w:jc w:val="center"/>
                      <w:rPr>
                        <w:color w:val="1F497D" w:themeColor="text2"/>
                        <w:lang w:val="it-IT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AA40BA">
      <w:rPr>
        <w:noProof/>
        <w:color w:val="1F497D" w:themeColor="text2"/>
        <w:sz w:val="18"/>
        <w:szCs w:val="18"/>
      </w:rPr>
      <w:drawing>
        <wp:anchor distT="0" distB="0" distL="114300" distR="114300" simplePos="0" relativeHeight="251660288" behindDoc="1" locked="0" layoutInCell="1" allowOverlap="1" wp14:anchorId="798EC5F3" wp14:editId="4E0980A6">
          <wp:simplePos x="0" y="0"/>
          <wp:positionH relativeFrom="column">
            <wp:posOffset>488950</wp:posOffset>
          </wp:positionH>
          <wp:positionV relativeFrom="page">
            <wp:posOffset>78740</wp:posOffset>
          </wp:positionV>
          <wp:extent cx="1164590" cy="1377950"/>
          <wp:effectExtent l="0" t="0" r="0" b="0"/>
          <wp:wrapTopAndBottom/>
          <wp:docPr id="955496389" name="Picture 955496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124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4E1"/>
    <w:multiLevelType w:val="hybridMultilevel"/>
    <w:tmpl w:val="4FDE728C"/>
    <w:lvl w:ilvl="0" w:tplc="553C6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CA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86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E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C1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6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27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46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2E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4DBD"/>
    <w:multiLevelType w:val="hybridMultilevel"/>
    <w:tmpl w:val="094C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A4997"/>
    <w:multiLevelType w:val="hybridMultilevel"/>
    <w:tmpl w:val="BEE4E602"/>
    <w:lvl w:ilvl="0" w:tplc="45D20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A9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C7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0C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6F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A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C2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ED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83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A49C1"/>
    <w:multiLevelType w:val="hybridMultilevel"/>
    <w:tmpl w:val="69762E6A"/>
    <w:lvl w:ilvl="0" w:tplc="83A24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80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8E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40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86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A3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65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C9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2B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4616">
    <w:abstractNumId w:val="2"/>
  </w:num>
  <w:num w:numId="2" w16cid:durableId="1774352523">
    <w:abstractNumId w:val="3"/>
  </w:num>
  <w:num w:numId="3" w16cid:durableId="1936160408">
    <w:abstractNumId w:val="0"/>
  </w:num>
  <w:num w:numId="4" w16cid:durableId="16320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136B"/>
    <w:rsid w:val="00024809"/>
    <w:rsid w:val="00027CB0"/>
    <w:rsid w:val="00043BC7"/>
    <w:rsid w:val="00066144"/>
    <w:rsid w:val="00067069"/>
    <w:rsid w:val="000722C4"/>
    <w:rsid w:val="0008494E"/>
    <w:rsid w:val="00092565"/>
    <w:rsid w:val="000943C0"/>
    <w:rsid w:val="000B3478"/>
    <w:rsid w:val="000B39B5"/>
    <w:rsid w:val="000C2060"/>
    <w:rsid w:val="000E5732"/>
    <w:rsid w:val="001102FD"/>
    <w:rsid w:val="001128FF"/>
    <w:rsid w:val="00134791"/>
    <w:rsid w:val="0014317A"/>
    <w:rsid w:val="001507D8"/>
    <w:rsid w:val="00153DCE"/>
    <w:rsid w:val="00154CA9"/>
    <w:rsid w:val="00190059"/>
    <w:rsid w:val="00193348"/>
    <w:rsid w:val="001A4C4E"/>
    <w:rsid w:val="001A7742"/>
    <w:rsid w:val="001A7C91"/>
    <w:rsid w:val="001C21A3"/>
    <w:rsid w:val="001D264F"/>
    <w:rsid w:val="001D628B"/>
    <w:rsid w:val="001E13A0"/>
    <w:rsid w:val="001E2215"/>
    <w:rsid w:val="001E301B"/>
    <w:rsid w:val="00224DEE"/>
    <w:rsid w:val="00242ADD"/>
    <w:rsid w:val="002448DD"/>
    <w:rsid w:val="002528FD"/>
    <w:rsid w:val="00253174"/>
    <w:rsid w:val="0026172B"/>
    <w:rsid w:val="002660C8"/>
    <w:rsid w:val="00266822"/>
    <w:rsid w:val="00266B97"/>
    <w:rsid w:val="00287215"/>
    <w:rsid w:val="0029065A"/>
    <w:rsid w:val="00290AFC"/>
    <w:rsid w:val="002966D4"/>
    <w:rsid w:val="002B6564"/>
    <w:rsid w:val="002D125F"/>
    <w:rsid w:val="00300FEE"/>
    <w:rsid w:val="003067FE"/>
    <w:rsid w:val="00307E2E"/>
    <w:rsid w:val="00310F84"/>
    <w:rsid w:val="003113E4"/>
    <w:rsid w:val="00312AD3"/>
    <w:rsid w:val="0033130A"/>
    <w:rsid w:val="00335177"/>
    <w:rsid w:val="00351564"/>
    <w:rsid w:val="00355FE7"/>
    <w:rsid w:val="0036073F"/>
    <w:rsid w:val="00362399"/>
    <w:rsid w:val="0038582F"/>
    <w:rsid w:val="003A3882"/>
    <w:rsid w:val="003A3CC5"/>
    <w:rsid w:val="003C4FD6"/>
    <w:rsid w:val="003D7943"/>
    <w:rsid w:val="003F34D1"/>
    <w:rsid w:val="003F6AAE"/>
    <w:rsid w:val="003F7539"/>
    <w:rsid w:val="004107C6"/>
    <w:rsid w:val="00410E51"/>
    <w:rsid w:val="00412D36"/>
    <w:rsid w:val="004148EB"/>
    <w:rsid w:val="00443CDB"/>
    <w:rsid w:val="00465E5A"/>
    <w:rsid w:val="004804FF"/>
    <w:rsid w:val="004A3CED"/>
    <w:rsid w:val="004C334F"/>
    <w:rsid w:val="004C3506"/>
    <w:rsid w:val="004C62C5"/>
    <w:rsid w:val="004D0AF8"/>
    <w:rsid w:val="004D48D7"/>
    <w:rsid w:val="004E3E7D"/>
    <w:rsid w:val="004E45DC"/>
    <w:rsid w:val="005049F1"/>
    <w:rsid w:val="0051507F"/>
    <w:rsid w:val="00517D35"/>
    <w:rsid w:val="0053555D"/>
    <w:rsid w:val="00540166"/>
    <w:rsid w:val="0054159A"/>
    <w:rsid w:val="00551EDC"/>
    <w:rsid w:val="00555DE6"/>
    <w:rsid w:val="0056474D"/>
    <w:rsid w:val="0057224E"/>
    <w:rsid w:val="00580DD6"/>
    <w:rsid w:val="00581419"/>
    <w:rsid w:val="005841C7"/>
    <w:rsid w:val="00585302"/>
    <w:rsid w:val="00597C39"/>
    <w:rsid w:val="005B0881"/>
    <w:rsid w:val="005B5D35"/>
    <w:rsid w:val="005C77C1"/>
    <w:rsid w:val="005D1A7C"/>
    <w:rsid w:val="005D77B8"/>
    <w:rsid w:val="005D7A6D"/>
    <w:rsid w:val="005D7DA0"/>
    <w:rsid w:val="005F20AC"/>
    <w:rsid w:val="005F66F1"/>
    <w:rsid w:val="00607406"/>
    <w:rsid w:val="00625F23"/>
    <w:rsid w:val="00631CF9"/>
    <w:rsid w:val="00635865"/>
    <w:rsid w:val="0063719E"/>
    <w:rsid w:val="0064272D"/>
    <w:rsid w:val="006517DC"/>
    <w:rsid w:val="00653A53"/>
    <w:rsid w:val="00654AD1"/>
    <w:rsid w:val="006601E2"/>
    <w:rsid w:val="00667D34"/>
    <w:rsid w:val="006718AB"/>
    <w:rsid w:val="00673553"/>
    <w:rsid w:val="006A0ACF"/>
    <w:rsid w:val="006B1D87"/>
    <w:rsid w:val="006B6EE0"/>
    <w:rsid w:val="006D46AE"/>
    <w:rsid w:val="006E3164"/>
    <w:rsid w:val="006E5DED"/>
    <w:rsid w:val="006F275D"/>
    <w:rsid w:val="0070235D"/>
    <w:rsid w:val="00705955"/>
    <w:rsid w:val="00720C4F"/>
    <w:rsid w:val="00726C91"/>
    <w:rsid w:val="00734039"/>
    <w:rsid w:val="0075745F"/>
    <w:rsid w:val="00762CAD"/>
    <w:rsid w:val="0076594A"/>
    <w:rsid w:val="0077440D"/>
    <w:rsid w:val="00782360"/>
    <w:rsid w:val="00790073"/>
    <w:rsid w:val="0079059E"/>
    <w:rsid w:val="007977C4"/>
    <w:rsid w:val="007B12EC"/>
    <w:rsid w:val="007B3E41"/>
    <w:rsid w:val="007B48C3"/>
    <w:rsid w:val="007C34A6"/>
    <w:rsid w:val="007D4C03"/>
    <w:rsid w:val="007F04B8"/>
    <w:rsid w:val="007F28BC"/>
    <w:rsid w:val="00800711"/>
    <w:rsid w:val="00803B93"/>
    <w:rsid w:val="008230D6"/>
    <w:rsid w:val="008278BD"/>
    <w:rsid w:val="008500A7"/>
    <w:rsid w:val="00854305"/>
    <w:rsid w:val="00865CD7"/>
    <w:rsid w:val="0088568F"/>
    <w:rsid w:val="0089447D"/>
    <w:rsid w:val="008964B6"/>
    <w:rsid w:val="008A50C9"/>
    <w:rsid w:val="008B08DF"/>
    <w:rsid w:val="008E4210"/>
    <w:rsid w:val="008F6802"/>
    <w:rsid w:val="00910956"/>
    <w:rsid w:val="00913E32"/>
    <w:rsid w:val="00914600"/>
    <w:rsid w:val="009168CC"/>
    <w:rsid w:val="00937D1D"/>
    <w:rsid w:val="00941DEA"/>
    <w:rsid w:val="0095449F"/>
    <w:rsid w:val="00964EDE"/>
    <w:rsid w:val="00965668"/>
    <w:rsid w:val="009702D2"/>
    <w:rsid w:val="00972FAC"/>
    <w:rsid w:val="009734EB"/>
    <w:rsid w:val="009747ED"/>
    <w:rsid w:val="009850FE"/>
    <w:rsid w:val="00986143"/>
    <w:rsid w:val="00986D50"/>
    <w:rsid w:val="00987188"/>
    <w:rsid w:val="0099176D"/>
    <w:rsid w:val="009A242A"/>
    <w:rsid w:val="009A541A"/>
    <w:rsid w:val="009B02C2"/>
    <w:rsid w:val="009C60FF"/>
    <w:rsid w:val="009D7FCD"/>
    <w:rsid w:val="009E0949"/>
    <w:rsid w:val="009F0925"/>
    <w:rsid w:val="009F20E8"/>
    <w:rsid w:val="00A0170C"/>
    <w:rsid w:val="00A06F80"/>
    <w:rsid w:val="00A22354"/>
    <w:rsid w:val="00A34C8D"/>
    <w:rsid w:val="00A60B82"/>
    <w:rsid w:val="00A62439"/>
    <w:rsid w:val="00A63B03"/>
    <w:rsid w:val="00A675E6"/>
    <w:rsid w:val="00A951D7"/>
    <w:rsid w:val="00AA28DB"/>
    <w:rsid w:val="00AA40BA"/>
    <w:rsid w:val="00AB33D8"/>
    <w:rsid w:val="00AD57A7"/>
    <w:rsid w:val="00AD7AB4"/>
    <w:rsid w:val="00AE5B70"/>
    <w:rsid w:val="00B026BB"/>
    <w:rsid w:val="00B039A7"/>
    <w:rsid w:val="00B05762"/>
    <w:rsid w:val="00B623EB"/>
    <w:rsid w:val="00B66958"/>
    <w:rsid w:val="00BA6D03"/>
    <w:rsid w:val="00BC5268"/>
    <w:rsid w:val="00BD3E28"/>
    <w:rsid w:val="00BF6F82"/>
    <w:rsid w:val="00C000FA"/>
    <w:rsid w:val="00C3371A"/>
    <w:rsid w:val="00C400D6"/>
    <w:rsid w:val="00C87841"/>
    <w:rsid w:val="00C87BF7"/>
    <w:rsid w:val="00CB077A"/>
    <w:rsid w:val="00CD7F61"/>
    <w:rsid w:val="00CE3932"/>
    <w:rsid w:val="00D03B8D"/>
    <w:rsid w:val="00D05A33"/>
    <w:rsid w:val="00D160CC"/>
    <w:rsid w:val="00D2627E"/>
    <w:rsid w:val="00D5182F"/>
    <w:rsid w:val="00D63172"/>
    <w:rsid w:val="00D761F6"/>
    <w:rsid w:val="00D80BCF"/>
    <w:rsid w:val="00D82244"/>
    <w:rsid w:val="00D87E4C"/>
    <w:rsid w:val="00D9184A"/>
    <w:rsid w:val="00D9474D"/>
    <w:rsid w:val="00DF03DA"/>
    <w:rsid w:val="00E10A6E"/>
    <w:rsid w:val="00E27559"/>
    <w:rsid w:val="00E320F9"/>
    <w:rsid w:val="00E337FC"/>
    <w:rsid w:val="00E35789"/>
    <w:rsid w:val="00E456BB"/>
    <w:rsid w:val="00E545B1"/>
    <w:rsid w:val="00E555E6"/>
    <w:rsid w:val="00E56BD5"/>
    <w:rsid w:val="00E648CE"/>
    <w:rsid w:val="00E65A76"/>
    <w:rsid w:val="00E7205A"/>
    <w:rsid w:val="00E74BC2"/>
    <w:rsid w:val="00E83615"/>
    <w:rsid w:val="00E877A9"/>
    <w:rsid w:val="00E9010E"/>
    <w:rsid w:val="00E92AC9"/>
    <w:rsid w:val="00EC0807"/>
    <w:rsid w:val="00EC0F29"/>
    <w:rsid w:val="00EE39C0"/>
    <w:rsid w:val="00EE4CAE"/>
    <w:rsid w:val="00F11BCC"/>
    <w:rsid w:val="00F12123"/>
    <w:rsid w:val="00F12C5F"/>
    <w:rsid w:val="00F240D8"/>
    <w:rsid w:val="00F36AD9"/>
    <w:rsid w:val="00F42BB7"/>
    <w:rsid w:val="00F44C98"/>
    <w:rsid w:val="00F53466"/>
    <w:rsid w:val="00F65E52"/>
    <w:rsid w:val="00F77D57"/>
    <w:rsid w:val="00F8036B"/>
    <w:rsid w:val="00F86FB5"/>
    <w:rsid w:val="00F8728D"/>
    <w:rsid w:val="00FA48D6"/>
    <w:rsid w:val="00FA617F"/>
    <w:rsid w:val="00FB216E"/>
    <w:rsid w:val="00FB6941"/>
    <w:rsid w:val="00FE4AA0"/>
    <w:rsid w:val="00FE735F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560DA"/>
  <w15:docId w15:val="{B0B48DD6-C6E4-4ADD-A1BC-0F2F7ED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E45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29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0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1E2"/>
  </w:style>
  <w:style w:type="character" w:customStyle="1" w:styleId="Heading1Char">
    <w:name w:val="Heading 1 Char"/>
    <w:basedOn w:val="DefaultParagraphFont"/>
    <w:link w:val="Heading1"/>
    <w:uiPriority w:val="9"/>
    <w:rsid w:val="00E45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29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Schooling, Kathryn H (EHS)</cp:lastModifiedBy>
  <cp:revision>7</cp:revision>
  <cp:lastPrinted>2025-04-02T19:43:00Z</cp:lastPrinted>
  <dcterms:created xsi:type="dcterms:W3CDTF">2025-03-24T15:42:00Z</dcterms:created>
  <dcterms:modified xsi:type="dcterms:W3CDTF">2025-04-03T13:31:00Z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GrammarlyDocumentId">
    <vt:lpwstr>dc568573003ada41a06a40d0f90ff2c16d9f56073dce29447031f645ab15ad5b</vt:lpwstr>
  </property>
  <property fmtid="{D5CDD505-2E9C-101B-9397-08002B2CF9AE}" pid="4" name="Order">
    <vt:r8>9600</vt:r8>
  </property>
</Properties>
</file>