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4F9B4" w14:textId="77777777" w:rsidR="006B3DB5" w:rsidRPr="00A52E89" w:rsidRDefault="006B3DB5" w:rsidP="006B3DB5">
      <w:pPr>
        <w:framePr w:w="6926" w:hSpace="187" w:wrap="notBeside" w:vAnchor="page" w:hAnchor="page" w:x="2514" w:y="676"/>
        <w:jc w:val="center"/>
        <w:rPr>
          <w:rFonts w:ascii="Arial" w:hAnsi="Arial" w:cs="Arial"/>
          <w:sz w:val="36"/>
          <w:szCs w:val="36"/>
        </w:rPr>
      </w:pPr>
      <w:r w:rsidRPr="00A52E89">
        <w:rPr>
          <w:rFonts w:ascii="Arial" w:hAnsi="Arial" w:cs="Arial"/>
          <w:sz w:val="36"/>
          <w:szCs w:val="36"/>
        </w:rPr>
        <w:t>The Commonwealth of Massachusetts</w:t>
      </w:r>
    </w:p>
    <w:p w14:paraId="6C9C5C88" w14:textId="77777777" w:rsidR="006B3DB5" w:rsidRPr="00A52E89" w:rsidRDefault="006B3DB5" w:rsidP="006B3DB5">
      <w:pPr>
        <w:pStyle w:val="ExecOffice"/>
        <w:framePr w:w="6926" w:wrap="notBeside" w:vAnchor="page" w:x="2514" w:y="676"/>
        <w:rPr>
          <w:rFonts w:cs="Arial"/>
          <w:szCs w:val="28"/>
        </w:rPr>
      </w:pPr>
      <w:r w:rsidRPr="00A52E89">
        <w:rPr>
          <w:rFonts w:cs="Arial"/>
          <w:szCs w:val="28"/>
        </w:rPr>
        <w:t>Executive Office of Health and Human Services</w:t>
      </w:r>
    </w:p>
    <w:p w14:paraId="4596CE0F" w14:textId="77777777" w:rsidR="006B3DB5" w:rsidRPr="00A52E89" w:rsidRDefault="006B3DB5" w:rsidP="006B3DB5">
      <w:pPr>
        <w:pStyle w:val="ExecOffice"/>
        <w:framePr w:w="6926" w:wrap="notBeside" w:vAnchor="page" w:x="2514" w:y="676"/>
        <w:rPr>
          <w:rFonts w:cs="Arial"/>
          <w:szCs w:val="28"/>
        </w:rPr>
      </w:pPr>
      <w:r w:rsidRPr="00A52E89">
        <w:rPr>
          <w:rFonts w:cs="Arial"/>
          <w:szCs w:val="28"/>
        </w:rPr>
        <w:t>Department of Public Health</w:t>
      </w:r>
    </w:p>
    <w:p w14:paraId="456BEAA5" w14:textId="77777777" w:rsidR="006B3DB5" w:rsidRPr="00A52E89" w:rsidRDefault="00A52E89" w:rsidP="006B3DB5">
      <w:pPr>
        <w:pStyle w:val="ExecOffice"/>
        <w:framePr w:w="6926" w:wrap="notBeside" w:vAnchor="page" w:x="2514" w:y="676"/>
        <w:rPr>
          <w:rFonts w:cs="Arial"/>
          <w:szCs w:val="28"/>
        </w:rPr>
      </w:pPr>
      <w:r w:rsidRPr="00A52E89">
        <w:rPr>
          <w:rFonts w:cs="Arial"/>
          <w:szCs w:val="28"/>
        </w:rPr>
        <w:t>Bureau</w:t>
      </w:r>
      <w:r w:rsidR="006B3DB5" w:rsidRPr="00A52E89">
        <w:rPr>
          <w:rFonts w:cs="Arial"/>
          <w:szCs w:val="28"/>
        </w:rPr>
        <w:t xml:space="preserve"> of Health Professions Licensure</w:t>
      </w:r>
    </w:p>
    <w:p w14:paraId="58158392" w14:textId="77777777" w:rsidR="006B3DB5" w:rsidRDefault="00517D6B" w:rsidP="006B3DB5">
      <w:pPr>
        <w:pStyle w:val="ExecOffice"/>
        <w:framePr w:w="6926" w:wrap="notBeside" w:vAnchor="page" w:x="2514" w:y="676"/>
        <w:rPr>
          <w:rFonts w:cs="Arial"/>
          <w:szCs w:val="28"/>
        </w:rPr>
      </w:pPr>
      <w:r w:rsidRPr="00517D6B">
        <w:rPr>
          <w:rFonts w:cs="Arial"/>
          <w:szCs w:val="28"/>
        </w:rPr>
        <w:t>250 Washington Street, Boston, MA 02108-4619</w:t>
      </w:r>
    </w:p>
    <w:p w14:paraId="4C656AC1" w14:textId="77777777" w:rsidR="00517D6B" w:rsidRPr="000B766F" w:rsidRDefault="00517D6B" w:rsidP="006B3DB5">
      <w:pPr>
        <w:pStyle w:val="ExecOffice"/>
        <w:framePr w:w="6926" w:wrap="notBeside" w:vAnchor="page" w:x="2514" w:y="676"/>
        <w:rPr>
          <w:rFonts w:cs="Arial"/>
          <w:sz w:val="24"/>
          <w:szCs w:val="24"/>
        </w:rPr>
      </w:pPr>
    </w:p>
    <w:p w14:paraId="69BD4B79" w14:textId="77777777" w:rsidR="006B3DB5" w:rsidRPr="00A52E89" w:rsidRDefault="00A52E89" w:rsidP="006B3DB5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 w:rsidRPr="00A52E89">
        <w:rPr>
          <w:rFonts w:ascii="Arial" w:hAnsi="Arial" w:cs="Arial"/>
          <w:sz w:val="18"/>
          <w:szCs w:val="18"/>
        </w:rPr>
        <w:t>Tel: 617-973-0800</w:t>
      </w:r>
    </w:p>
    <w:p w14:paraId="1E05473D" w14:textId="77777777" w:rsidR="006B3DB5" w:rsidRPr="00A52E89" w:rsidRDefault="006B3DB5" w:rsidP="006B3DB5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A52E89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4B8AA050" w14:textId="77777777" w:rsidR="006B3DB5" w:rsidRPr="00A52E89" w:rsidRDefault="00AD420E" w:rsidP="006B3DB5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="006B3DB5" w:rsidRPr="00A52E89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2034FCE6" w14:textId="0576A993" w:rsidR="006B3DB5" w:rsidRPr="000B766F" w:rsidRDefault="00F42FE9" w:rsidP="006B3DB5">
      <w:pPr>
        <w:framePr w:w="1927" w:hSpace="180" w:wrap="auto" w:vAnchor="text" w:hAnchor="page" w:x="661" w:y="-944"/>
        <w:rPr>
          <w:rFonts w:ascii="Arial" w:hAnsi="Arial" w:cs="Arial"/>
          <w:szCs w:val="24"/>
        </w:rPr>
      </w:pPr>
      <w:r w:rsidRPr="000B766F">
        <w:rPr>
          <w:rFonts w:ascii="Arial" w:hAnsi="Arial" w:cs="Arial"/>
          <w:noProof/>
          <w:szCs w:val="24"/>
        </w:rPr>
        <w:drawing>
          <wp:inline distT="0" distB="0" distL="0" distR="0" wp14:anchorId="63D252AD" wp14:editId="1A8BEFAE">
            <wp:extent cx="965200" cy="114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6C33F" w14:textId="77777777" w:rsidR="006B3DB5" w:rsidRPr="000B766F" w:rsidRDefault="006B3DB5" w:rsidP="006B3DB5">
      <w:pPr>
        <w:rPr>
          <w:rFonts w:ascii="Arial" w:hAnsi="Arial" w:cs="Arial"/>
          <w:szCs w:val="24"/>
        </w:rPr>
      </w:pPr>
    </w:p>
    <w:p w14:paraId="690D0A7F" w14:textId="77777777" w:rsidR="006D2A78" w:rsidRDefault="006D2A78" w:rsidP="006D2A78">
      <w:pPr>
        <w:ind w:left="144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of Registration in Pharmacy</w:t>
      </w:r>
    </w:p>
    <w:p w14:paraId="34589656" w14:textId="77777777" w:rsidR="006D2A78" w:rsidRDefault="006D2A78" w:rsidP="006D2A78">
      <w:pPr>
        <w:ind w:left="1440" w:firstLine="720"/>
        <w:rPr>
          <w:rFonts w:ascii="Arial" w:hAnsi="Arial" w:cs="Arial"/>
          <w:b/>
          <w:sz w:val="28"/>
          <w:szCs w:val="28"/>
        </w:rPr>
      </w:pPr>
    </w:p>
    <w:p w14:paraId="458C1FCF" w14:textId="77777777" w:rsidR="006D2A78" w:rsidRPr="0051267E" w:rsidRDefault="006D2A78" w:rsidP="006D2A7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</w:t>
      </w:r>
      <w:r w:rsidRPr="0051267E">
        <w:rPr>
          <w:rFonts w:ascii="Arial" w:hAnsi="Arial" w:cs="Arial"/>
          <w:b/>
          <w:szCs w:val="24"/>
        </w:rPr>
        <w:t>Advisory</w:t>
      </w:r>
      <w:r>
        <w:rPr>
          <w:rFonts w:ascii="Arial" w:hAnsi="Arial" w:cs="Arial"/>
          <w:b/>
          <w:szCs w:val="24"/>
        </w:rPr>
        <w:t>: Information for Managers of Record</w:t>
      </w:r>
    </w:p>
    <w:p w14:paraId="2BAD1560" w14:textId="77777777" w:rsidR="006B3DB5" w:rsidRDefault="006B3DB5" w:rsidP="006B3DB5">
      <w:pPr>
        <w:rPr>
          <w:b/>
          <w:sz w:val="32"/>
          <w:szCs w:val="32"/>
        </w:rPr>
      </w:pPr>
    </w:p>
    <w:p w14:paraId="2A19E12A" w14:textId="77777777" w:rsidR="009C45B6" w:rsidRDefault="001E2B64" w:rsidP="001A33E2">
      <w:pPr>
        <w:spacing w:line="276" w:lineRule="auto"/>
        <w:jc w:val="both"/>
        <w:rPr>
          <w:rFonts w:ascii="Arial" w:hAnsi="Arial" w:cs="Arial"/>
          <w:szCs w:val="24"/>
        </w:rPr>
      </w:pPr>
      <w:r w:rsidRPr="001A33E2">
        <w:rPr>
          <w:rFonts w:ascii="Arial" w:hAnsi="Arial" w:cs="Arial"/>
          <w:szCs w:val="24"/>
        </w:rPr>
        <w:t>The “</w:t>
      </w:r>
      <w:r w:rsidR="00C15FB5" w:rsidRPr="001A33E2">
        <w:rPr>
          <w:rFonts w:ascii="Arial" w:hAnsi="Arial" w:cs="Arial"/>
          <w:szCs w:val="24"/>
        </w:rPr>
        <w:t>Manager of R</w:t>
      </w:r>
      <w:r w:rsidRPr="001A33E2">
        <w:rPr>
          <w:rFonts w:ascii="Arial" w:hAnsi="Arial" w:cs="Arial"/>
          <w:szCs w:val="24"/>
        </w:rPr>
        <w:t xml:space="preserve">ecord” </w:t>
      </w:r>
      <w:r w:rsidR="00E26493" w:rsidRPr="001A33E2">
        <w:rPr>
          <w:rFonts w:ascii="Arial" w:hAnsi="Arial" w:cs="Arial"/>
          <w:szCs w:val="24"/>
        </w:rPr>
        <w:t>is</w:t>
      </w:r>
      <w:r w:rsidRPr="001A33E2">
        <w:rPr>
          <w:rFonts w:ascii="Arial" w:hAnsi="Arial" w:cs="Arial"/>
          <w:szCs w:val="24"/>
        </w:rPr>
        <w:t xml:space="preserve"> a licensed pharmacist who assumes full responsibility for the operation of </w:t>
      </w:r>
      <w:r w:rsidR="00DB28AB">
        <w:rPr>
          <w:rFonts w:ascii="Arial" w:hAnsi="Arial" w:cs="Arial"/>
          <w:szCs w:val="24"/>
        </w:rPr>
        <w:t>a Board-licensed</w:t>
      </w:r>
      <w:r w:rsidRPr="001A33E2">
        <w:rPr>
          <w:rFonts w:ascii="Arial" w:hAnsi="Arial" w:cs="Arial"/>
          <w:szCs w:val="24"/>
        </w:rPr>
        <w:t xml:space="preserve"> pharmacy in a manner complying with the laws and regulations </w:t>
      </w:r>
      <w:r w:rsidR="007936F8">
        <w:rPr>
          <w:rFonts w:ascii="Arial" w:hAnsi="Arial" w:cs="Arial"/>
          <w:szCs w:val="24"/>
        </w:rPr>
        <w:t>governing</w:t>
      </w:r>
      <w:r w:rsidRPr="001A33E2">
        <w:rPr>
          <w:rFonts w:ascii="Arial" w:hAnsi="Arial" w:cs="Arial"/>
          <w:szCs w:val="24"/>
        </w:rPr>
        <w:t xml:space="preserve"> the practice of pharmacy</w:t>
      </w:r>
      <w:r w:rsidR="007936F8">
        <w:rPr>
          <w:rFonts w:ascii="Arial" w:hAnsi="Arial" w:cs="Arial"/>
          <w:szCs w:val="24"/>
        </w:rPr>
        <w:t xml:space="preserve"> in Massachusetts</w:t>
      </w:r>
      <w:r w:rsidRPr="001A33E2">
        <w:rPr>
          <w:rFonts w:ascii="Arial" w:hAnsi="Arial" w:cs="Arial"/>
          <w:szCs w:val="24"/>
        </w:rPr>
        <w:t xml:space="preserve">. The </w:t>
      </w:r>
      <w:r w:rsidR="00AC05F7" w:rsidRPr="001A33E2">
        <w:rPr>
          <w:rFonts w:ascii="Arial" w:hAnsi="Arial" w:cs="Arial"/>
          <w:szCs w:val="24"/>
        </w:rPr>
        <w:t>M</w:t>
      </w:r>
      <w:r w:rsidRPr="001A33E2">
        <w:rPr>
          <w:rFonts w:ascii="Arial" w:hAnsi="Arial" w:cs="Arial"/>
          <w:szCs w:val="24"/>
        </w:rPr>
        <w:t xml:space="preserve">anager of </w:t>
      </w:r>
      <w:r w:rsidR="00AC05F7" w:rsidRPr="001A33E2">
        <w:rPr>
          <w:rFonts w:ascii="Arial" w:hAnsi="Arial" w:cs="Arial"/>
          <w:szCs w:val="24"/>
        </w:rPr>
        <w:t>R</w:t>
      </w:r>
      <w:r w:rsidRPr="001A33E2">
        <w:rPr>
          <w:rFonts w:ascii="Arial" w:hAnsi="Arial" w:cs="Arial"/>
          <w:szCs w:val="24"/>
        </w:rPr>
        <w:t>ecord (</w:t>
      </w:r>
      <w:r w:rsidR="006D2A78" w:rsidRPr="001A33E2">
        <w:rPr>
          <w:rFonts w:ascii="Arial" w:hAnsi="Arial" w:cs="Arial"/>
          <w:szCs w:val="24"/>
        </w:rPr>
        <w:t>“</w:t>
      </w:r>
      <w:r w:rsidRPr="001A33E2">
        <w:rPr>
          <w:rFonts w:ascii="Arial" w:hAnsi="Arial" w:cs="Arial"/>
          <w:szCs w:val="24"/>
        </w:rPr>
        <w:t>MOR</w:t>
      </w:r>
      <w:r w:rsidR="006D2A78" w:rsidRPr="001A33E2">
        <w:rPr>
          <w:rFonts w:ascii="Arial" w:hAnsi="Arial" w:cs="Arial"/>
          <w:szCs w:val="24"/>
        </w:rPr>
        <w:t>”</w:t>
      </w:r>
      <w:r w:rsidRPr="001A33E2">
        <w:rPr>
          <w:rFonts w:ascii="Arial" w:hAnsi="Arial" w:cs="Arial"/>
          <w:szCs w:val="24"/>
        </w:rPr>
        <w:t>) has additional</w:t>
      </w:r>
      <w:r w:rsidR="00A54030" w:rsidRPr="001A33E2">
        <w:rPr>
          <w:rFonts w:ascii="Arial" w:hAnsi="Arial" w:cs="Arial"/>
          <w:szCs w:val="24"/>
        </w:rPr>
        <w:t xml:space="preserve"> responsibilities </w:t>
      </w:r>
      <w:r w:rsidRPr="001A33E2">
        <w:rPr>
          <w:rFonts w:ascii="Arial" w:hAnsi="Arial" w:cs="Arial"/>
          <w:szCs w:val="24"/>
        </w:rPr>
        <w:t xml:space="preserve">compared to other pharmacists </w:t>
      </w:r>
      <w:r w:rsidR="00DB28AB">
        <w:rPr>
          <w:rFonts w:ascii="Arial" w:hAnsi="Arial" w:cs="Arial"/>
          <w:szCs w:val="24"/>
        </w:rPr>
        <w:t>and t</w:t>
      </w:r>
      <w:r w:rsidR="006B3DB5" w:rsidRPr="001A33E2">
        <w:rPr>
          <w:rFonts w:ascii="Arial" w:hAnsi="Arial" w:cs="Arial"/>
          <w:szCs w:val="24"/>
        </w:rPr>
        <w:t xml:space="preserve">he </w:t>
      </w:r>
      <w:r w:rsidR="00662C53" w:rsidRPr="001A33E2">
        <w:rPr>
          <w:rFonts w:ascii="Arial" w:hAnsi="Arial" w:cs="Arial"/>
          <w:szCs w:val="24"/>
        </w:rPr>
        <w:t>Board wishes to remind</w:t>
      </w:r>
      <w:r w:rsidR="00AC05F7" w:rsidRPr="001A33E2">
        <w:rPr>
          <w:rFonts w:ascii="Arial" w:hAnsi="Arial" w:cs="Arial"/>
          <w:szCs w:val="24"/>
        </w:rPr>
        <w:t xml:space="preserve"> </w:t>
      </w:r>
      <w:r w:rsidR="0076198B" w:rsidRPr="001A33E2">
        <w:rPr>
          <w:rFonts w:ascii="Arial" w:hAnsi="Arial" w:cs="Arial"/>
          <w:szCs w:val="24"/>
        </w:rPr>
        <w:t>MORs</w:t>
      </w:r>
      <w:r w:rsidR="00662C53" w:rsidRPr="001A33E2">
        <w:rPr>
          <w:rFonts w:ascii="Arial" w:hAnsi="Arial" w:cs="Arial"/>
          <w:szCs w:val="24"/>
        </w:rPr>
        <w:t xml:space="preserve"> </w:t>
      </w:r>
      <w:r w:rsidR="00697B31" w:rsidRPr="001A33E2">
        <w:rPr>
          <w:rFonts w:ascii="Arial" w:hAnsi="Arial" w:cs="Arial"/>
          <w:szCs w:val="24"/>
        </w:rPr>
        <w:t xml:space="preserve">of </w:t>
      </w:r>
      <w:r w:rsidR="0051441B" w:rsidRPr="001A33E2">
        <w:rPr>
          <w:rFonts w:ascii="Arial" w:hAnsi="Arial" w:cs="Arial"/>
          <w:szCs w:val="24"/>
        </w:rPr>
        <w:t xml:space="preserve">some of </w:t>
      </w:r>
      <w:r w:rsidR="00697B31" w:rsidRPr="001A33E2">
        <w:rPr>
          <w:rFonts w:ascii="Arial" w:hAnsi="Arial" w:cs="Arial"/>
          <w:szCs w:val="24"/>
        </w:rPr>
        <w:t>the</w:t>
      </w:r>
      <w:r w:rsidR="00DB28AB">
        <w:rPr>
          <w:rFonts w:ascii="Arial" w:hAnsi="Arial" w:cs="Arial"/>
          <w:szCs w:val="24"/>
        </w:rPr>
        <w:t>se</w:t>
      </w:r>
      <w:r w:rsidR="00697B31" w:rsidRPr="001A33E2">
        <w:rPr>
          <w:rFonts w:ascii="Arial" w:hAnsi="Arial" w:cs="Arial"/>
          <w:szCs w:val="24"/>
        </w:rPr>
        <w:t xml:space="preserve"> responsibili</w:t>
      </w:r>
      <w:r w:rsidR="00ED7853" w:rsidRPr="001A33E2">
        <w:rPr>
          <w:rFonts w:ascii="Arial" w:hAnsi="Arial" w:cs="Arial"/>
          <w:szCs w:val="24"/>
        </w:rPr>
        <w:t>ties</w:t>
      </w:r>
      <w:r w:rsidR="00697B31" w:rsidRPr="001A33E2">
        <w:rPr>
          <w:rFonts w:ascii="Arial" w:hAnsi="Arial" w:cs="Arial"/>
          <w:szCs w:val="24"/>
        </w:rPr>
        <w:t>.</w:t>
      </w:r>
      <w:r w:rsidR="00ED7853" w:rsidRPr="001A33E2">
        <w:rPr>
          <w:rFonts w:ascii="Arial" w:hAnsi="Arial" w:cs="Arial"/>
          <w:szCs w:val="24"/>
        </w:rPr>
        <w:t xml:space="preserve"> </w:t>
      </w:r>
    </w:p>
    <w:p w14:paraId="3DDFC134" w14:textId="77777777" w:rsidR="009C45B6" w:rsidRDefault="009C45B6" w:rsidP="001A33E2">
      <w:pPr>
        <w:spacing w:line="276" w:lineRule="auto"/>
        <w:jc w:val="both"/>
        <w:rPr>
          <w:rFonts w:ascii="Arial" w:hAnsi="Arial" w:cs="Arial"/>
          <w:szCs w:val="24"/>
        </w:rPr>
      </w:pPr>
    </w:p>
    <w:p w14:paraId="4C03C387" w14:textId="46ABDFCE" w:rsidR="000875D5" w:rsidRPr="000B4CD2" w:rsidRDefault="002B6269" w:rsidP="001A33E2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Utilize </w:t>
      </w:r>
      <w:hyperlink r:id="rId10" w:history="1">
        <w:r w:rsidRPr="00EF4808">
          <w:rPr>
            <w:rStyle w:val="Hyperlink"/>
            <w:rFonts w:ascii="Arial" w:hAnsi="Arial" w:cs="Arial"/>
            <w:b/>
            <w:bCs/>
            <w:szCs w:val="24"/>
          </w:rPr>
          <w:t>pharmacy.admin@mass.gov</w:t>
        </w:r>
      </w:hyperlink>
      <w:r>
        <w:rPr>
          <w:rFonts w:ascii="Arial" w:hAnsi="Arial" w:cs="Arial"/>
          <w:b/>
          <w:bCs/>
          <w:szCs w:val="24"/>
        </w:rPr>
        <w:t xml:space="preserve"> for</w:t>
      </w:r>
      <w:r w:rsidR="00750584">
        <w:rPr>
          <w:rFonts w:ascii="Arial" w:hAnsi="Arial" w:cs="Arial"/>
          <w:b/>
          <w:bCs/>
          <w:szCs w:val="24"/>
        </w:rPr>
        <w:t xml:space="preserve"> </w:t>
      </w:r>
      <w:r w:rsidR="00CB691B">
        <w:rPr>
          <w:rFonts w:ascii="Arial" w:hAnsi="Arial" w:cs="Arial"/>
          <w:b/>
          <w:bCs/>
          <w:szCs w:val="24"/>
        </w:rPr>
        <w:t xml:space="preserve">any </w:t>
      </w:r>
      <w:r w:rsidR="00750584">
        <w:rPr>
          <w:rFonts w:ascii="Arial" w:hAnsi="Arial" w:cs="Arial"/>
          <w:b/>
          <w:bCs/>
          <w:szCs w:val="24"/>
        </w:rPr>
        <w:t>questions and</w:t>
      </w:r>
      <w:r>
        <w:rPr>
          <w:rFonts w:ascii="Arial" w:hAnsi="Arial" w:cs="Arial"/>
          <w:b/>
          <w:bCs/>
          <w:szCs w:val="24"/>
        </w:rPr>
        <w:t xml:space="preserve"> / or</w:t>
      </w:r>
      <w:r w:rsidR="00750584">
        <w:rPr>
          <w:rFonts w:ascii="Arial" w:hAnsi="Arial" w:cs="Arial"/>
          <w:b/>
          <w:bCs/>
          <w:szCs w:val="24"/>
        </w:rPr>
        <w:t xml:space="preserve"> </w:t>
      </w:r>
      <w:r w:rsidR="00CB691B">
        <w:rPr>
          <w:rFonts w:ascii="Arial" w:hAnsi="Arial" w:cs="Arial"/>
          <w:b/>
          <w:bCs/>
          <w:szCs w:val="24"/>
        </w:rPr>
        <w:t xml:space="preserve">to </w:t>
      </w:r>
      <w:r w:rsidR="009C45B6" w:rsidRPr="000B4CD2">
        <w:rPr>
          <w:rFonts w:ascii="Arial" w:hAnsi="Arial" w:cs="Arial"/>
          <w:b/>
          <w:bCs/>
          <w:szCs w:val="24"/>
        </w:rPr>
        <w:t>request to</w:t>
      </w:r>
      <w:r w:rsidR="00750584">
        <w:rPr>
          <w:rFonts w:ascii="Arial" w:hAnsi="Arial" w:cs="Arial"/>
          <w:b/>
          <w:bCs/>
          <w:szCs w:val="24"/>
        </w:rPr>
        <w:t xml:space="preserve"> be added to the Board’s distribution list to receive important updates</w:t>
      </w:r>
      <w:r>
        <w:rPr>
          <w:rFonts w:ascii="Arial" w:hAnsi="Arial" w:cs="Arial"/>
          <w:b/>
          <w:bCs/>
          <w:szCs w:val="24"/>
        </w:rPr>
        <w:t>.</w:t>
      </w:r>
    </w:p>
    <w:p w14:paraId="4770F180" w14:textId="77777777" w:rsidR="000875D5" w:rsidRDefault="000875D5" w:rsidP="001A33E2">
      <w:pPr>
        <w:spacing w:line="276" w:lineRule="auto"/>
        <w:jc w:val="both"/>
        <w:rPr>
          <w:rFonts w:ascii="Arial" w:hAnsi="Arial" w:cs="Arial"/>
          <w:szCs w:val="24"/>
        </w:rPr>
      </w:pPr>
    </w:p>
    <w:p w14:paraId="52EDA513" w14:textId="77777777" w:rsidR="009C45B6" w:rsidRPr="001A33E2" w:rsidRDefault="009C45B6" w:rsidP="009C45B6">
      <w:pPr>
        <w:spacing w:after="12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ED7853" w:rsidRPr="001A33E2">
        <w:rPr>
          <w:rFonts w:ascii="Arial" w:hAnsi="Arial" w:cs="Arial"/>
          <w:szCs w:val="24"/>
        </w:rPr>
        <w:t>he following links</w:t>
      </w:r>
      <w:r w:rsidR="001F6B1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contain</w:t>
      </w:r>
      <w:r w:rsidR="001F6B19">
        <w:rPr>
          <w:rFonts w:ascii="Arial" w:hAnsi="Arial" w:cs="Arial"/>
          <w:szCs w:val="24"/>
        </w:rPr>
        <w:t xml:space="preserve"> important information</w:t>
      </w:r>
      <w:r w:rsidR="00ED7853" w:rsidRPr="001A33E2">
        <w:rPr>
          <w:rFonts w:ascii="Arial" w:hAnsi="Arial" w:cs="Arial"/>
          <w:szCs w:val="24"/>
        </w:rPr>
        <w:t>:</w:t>
      </w:r>
      <w:r w:rsidR="00291C28" w:rsidRPr="001A33E2">
        <w:rPr>
          <w:rFonts w:ascii="Arial" w:hAnsi="Arial" w:cs="Arial"/>
          <w:szCs w:val="24"/>
        </w:rPr>
        <w:t xml:space="preserve"> </w:t>
      </w:r>
    </w:p>
    <w:p w14:paraId="01E2A11F" w14:textId="61CDA7AD" w:rsidR="00E13790" w:rsidRDefault="00E13790" w:rsidP="000B4CD2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State and Federal Laws</w:t>
      </w:r>
      <w:r w:rsidR="007A11D7">
        <w:rPr>
          <w:rFonts w:ascii="Arial" w:hAnsi="Arial" w:cs="Arial"/>
          <w:b/>
          <w:szCs w:val="24"/>
        </w:rPr>
        <w:t xml:space="preserve"> and</w:t>
      </w:r>
      <w:r>
        <w:rPr>
          <w:rFonts w:ascii="Arial" w:hAnsi="Arial" w:cs="Arial"/>
          <w:b/>
          <w:szCs w:val="24"/>
        </w:rPr>
        <w:t xml:space="preserve"> Regulations:</w:t>
      </w:r>
    </w:p>
    <w:p w14:paraId="6E4BE638" w14:textId="77777777" w:rsidR="00E13790" w:rsidRDefault="00AD420E" w:rsidP="000B4CD2">
      <w:pPr>
        <w:spacing w:line="276" w:lineRule="auto"/>
        <w:jc w:val="both"/>
        <w:rPr>
          <w:rFonts w:ascii="Arial" w:hAnsi="Arial" w:cs="Arial"/>
          <w:bCs/>
          <w:szCs w:val="24"/>
        </w:rPr>
      </w:pPr>
      <w:hyperlink r:id="rId11" w:history="1">
        <w:r w:rsidR="00E13790" w:rsidRPr="00DA12B8">
          <w:rPr>
            <w:rStyle w:val="Hyperlink"/>
            <w:rFonts w:ascii="Arial" w:hAnsi="Arial" w:cs="Arial"/>
            <w:bCs/>
            <w:szCs w:val="24"/>
          </w:rPr>
          <w:t>https://www.mass.gov/doc/multistate-pharmacy-jurisprudence-examination-mpje-review-information/download</w:t>
        </w:r>
      </w:hyperlink>
    </w:p>
    <w:p w14:paraId="70CBE8E1" w14:textId="77777777" w:rsidR="00E13790" w:rsidRDefault="00E13790" w:rsidP="001A33E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59B1FE4A" w14:textId="29A6774F" w:rsidR="00BB7C52" w:rsidRPr="001A33E2" w:rsidRDefault="00D73416" w:rsidP="001A33E2">
      <w:pPr>
        <w:spacing w:line="276" w:lineRule="auto"/>
        <w:jc w:val="both"/>
        <w:rPr>
          <w:rFonts w:ascii="Arial" w:hAnsi="Arial" w:cs="Arial"/>
          <w:szCs w:val="24"/>
        </w:rPr>
      </w:pPr>
      <w:r w:rsidRPr="001A33E2">
        <w:rPr>
          <w:rFonts w:ascii="Arial" w:hAnsi="Arial" w:cs="Arial"/>
          <w:b/>
          <w:szCs w:val="24"/>
        </w:rPr>
        <w:t>Inspection T</w:t>
      </w:r>
      <w:r w:rsidR="00BB7C52" w:rsidRPr="001A33E2">
        <w:rPr>
          <w:rFonts w:ascii="Arial" w:hAnsi="Arial" w:cs="Arial"/>
          <w:b/>
          <w:szCs w:val="24"/>
        </w:rPr>
        <w:t>emplates / Advisories</w:t>
      </w:r>
      <w:r w:rsidR="007A11D7">
        <w:rPr>
          <w:rFonts w:ascii="Arial" w:hAnsi="Arial" w:cs="Arial"/>
          <w:b/>
          <w:szCs w:val="24"/>
        </w:rPr>
        <w:t xml:space="preserve"> / Policies / Standing Orders</w:t>
      </w:r>
      <w:r w:rsidRPr="001A33E2">
        <w:rPr>
          <w:rFonts w:ascii="Arial" w:hAnsi="Arial" w:cs="Arial"/>
          <w:b/>
          <w:szCs w:val="24"/>
        </w:rPr>
        <w:t>:</w:t>
      </w:r>
      <w:r w:rsidRPr="001A33E2">
        <w:rPr>
          <w:rFonts w:ascii="Arial" w:hAnsi="Arial" w:cs="Arial"/>
          <w:szCs w:val="24"/>
        </w:rPr>
        <w:t xml:space="preserve"> </w:t>
      </w:r>
    </w:p>
    <w:p w14:paraId="1C755525" w14:textId="77777777" w:rsidR="00255E5A" w:rsidRPr="001A33E2" w:rsidRDefault="00AD420E" w:rsidP="001A33E2">
      <w:pPr>
        <w:spacing w:line="276" w:lineRule="auto"/>
        <w:jc w:val="both"/>
        <w:rPr>
          <w:rFonts w:ascii="Arial" w:hAnsi="Arial" w:cs="Arial"/>
          <w:color w:val="202020"/>
          <w:szCs w:val="24"/>
        </w:rPr>
      </w:pPr>
      <w:hyperlink r:id="rId12" w:history="1">
        <w:r w:rsidR="00BB7C52" w:rsidRPr="001A33E2">
          <w:rPr>
            <w:rStyle w:val="Hyperlink"/>
            <w:rFonts w:ascii="Arial" w:hAnsi="Arial" w:cs="Arial"/>
            <w:szCs w:val="24"/>
          </w:rPr>
          <w:t>https://www.mass.gov/lists/pharmacy-practice-resources</w:t>
        </w:r>
      </w:hyperlink>
    </w:p>
    <w:p w14:paraId="5C50345F" w14:textId="77777777" w:rsidR="009D7E2E" w:rsidRPr="001A33E2" w:rsidRDefault="009D7E2E" w:rsidP="001A33E2">
      <w:pPr>
        <w:spacing w:line="276" w:lineRule="auto"/>
        <w:jc w:val="both"/>
        <w:rPr>
          <w:rFonts w:ascii="Arial" w:hAnsi="Arial" w:cs="Arial"/>
          <w:color w:val="202020"/>
          <w:szCs w:val="24"/>
        </w:rPr>
      </w:pPr>
    </w:p>
    <w:p w14:paraId="0BF608BE" w14:textId="77777777" w:rsidR="009D73DE" w:rsidRPr="001A33E2" w:rsidRDefault="009D73DE" w:rsidP="001A33E2">
      <w:pPr>
        <w:spacing w:line="276" w:lineRule="auto"/>
        <w:jc w:val="both"/>
        <w:rPr>
          <w:rFonts w:ascii="Arial" w:hAnsi="Arial" w:cs="Arial"/>
          <w:b/>
          <w:bCs/>
          <w:color w:val="202020"/>
          <w:szCs w:val="24"/>
        </w:rPr>
      </w:pPr>
      <w:r w:rsidRPr="001A33E2">
        <w:rPr>
          <w:rFonts w:ascii="Arial" w:hAnsi="Arial" w:cs="Arial"/>
          <w:b/>
          <w:bCs/>
          <w:color w:val="202020"/>
          <w:szCs w:val="24"/>
        </w:rPr>
        <w:t>Draft Regulations:</w:t>
      </w:r>
    </w:p>
    <w:p w14:paraId="78BA0789" w14:textId="77777777" w:rsidR="009D73DE" w:rsidRPr="001A33E2" w:rsidRDefault="009D73DE" w:rsidP="001A33E2">
      <w:pPr>
        <w:spacing w:line="276" w:lineRule="auto"/>
        <w:jc w:val="both"/>
        <w:rPr>
          <w:rFonts w:ascii="Arial" w:hAnsi="Arial" w:cs="Arial"/>
          <w:color w:val="202020"/>
          <w:szCs w:val="24"/>
        </w:rPr>
      </w:pPr>
      <w:r w:rsidRPr="001A33E2">
        <w:rPr>
          <w:rFonts w:ascii="Arial" w:hAnsi="Arial" w:cs="Arial"/>
          <w:color w:val="202020"/>
          <w:szCs w:val="24"/>
        </w:rPr>
        <w:t xml:space="preserve">These regulations are not yet in </w:t>
      </w:r>
      <w:r w:rsidR="00691B66" w:rsidRPr="001A33E2">
        <w:rPr>
          <w:rFonts w:ascii="Arial" w:hAnsi="Arial" w:cs="Arial"/>
          <w:color w:val="202020"/>
          <w:szCs w:val="24"/>
        </w:rPr>
        <w:t>effect</w:t>
      </w:r>
      <w:r w:rsidR="00691B66">
        <w:rPr>
          <w:rFonts w:ascii="Arial" w:hAnsi="Arial" w:cs="Arial"/>
          <w:color w:val="202020"/>
          <w:szCs w:val="24"/>
        </w:rPr>
        <w:t xml:space="preserve"> but</w:t>
      </w:r>
      <w:r w:rsidRPr="001A33E2">
        <w:rPr>
          <w:rFonts w:ascii="Arial" w:hAnsi="Arial" w:cs="Arial"/>
          <w:color w:val="202020"/>
          <w:szCs w:val="24"/>
        </w:rPr>
        <w:t xml:space="preserve"> are a good resource for coming changes.</w:t>
      </w:r>
    </w:p>
    <w:p w14:paraId="13BFFA8C" w14:textId="77777777" w:rsidR="009D73DE" w:rsidRPr="001A33E2" w:rsidRDefault="00AD420E" w:rsidP="001A33E2">
      <w:pPr>
        <w:spacing w:line="276" w:lineRule="auto"/>
        <w:jc w:val="both"/>
        <w:rPr>
          <w:rFonts w:ascii="Arial" w:hAnsi="Arial" w:cs="Arial"/>
          <w:color w:val="202020"/>
          <w:szCs w:val="24"/>
        </w:rPr>
      </w:pPr>
      <w:hyperlink r:id="rId13" w:history="1">
        <w:r w:rsidR="009D73DE" w:rsidRPr="001A33E2">
          <w:rPr>
            <w:rStyle w:val="Hyperlink"/>
            <w:rFonts w:ascii="Arial" w:hAnsi="Arial" w:cs="Arial"/>
            <w:szCs w:val="24"/>
          </w:rPr>
          <w:t>https://www.mass.gov/lists/draft-regulations-for-the-board-of-registration-in-pharmacy</w:t>
        </w:r>
      </w:hyperlink>
    </w:p>
    <w:p w14:paraId="46FB965D" w14:textId="77777777" w:rsidR="00BB7C52" w:rsidRPr="003F2A8E" w:rsidRDefault="00BB7C52" w:rsidP="001A33E2">
      <w:pPr>
        <w:spacing w:line="276" w:lineRule="auto"/>
        <w:jc w:val="both"/>
        <w:rPr>
          <w:rFonts w:ascii="Arial" w:hAnsi="Arial" w:cs="Arial"/>
          <w:color w:val="202020"/>
          <w:szCs w:val="24"/>
        </w:rPr>
      </w:pPr>
    </w:p>
    <w:p w14:paraId="3CC44EE5" w14:textId="77777777" w:rsidR="00892DAD" w:rsidRPr="003F2A8E" w:rsidRDefault="00892DAD" w:rsidP="001A33E2">
      <w:pPr>
        <w:spacing w:line="276" w:lineRule="auto"/>
        <w:jc w:val="both"/>
        <w:rPr>
          <w:rFonts w:ascii="Arial" w:hAnsi="Arial" w:cs="Arial"/>
          <w:i/>
          <w:color w:val="202020"/>
          <w:szCs w:val="24"/>
        </w:rPr>
      </w:pPr>
      <w:r w:rsidRPr="003F2A8E">
        <w:rPr>
          <w:rFonts w:ascii="Arial" w:hAnsi="Arial" w:cs="Arial"/>
          <w:i/>
          <w:iCs/>
          <w:color w:val="202020"/>
          <w:szCs w:val="24"/>
        </w:rPr>
        <w:t>Please note carefully that th</w:t>
      </w:r>
      <w:r w:rsidR="0008451D" w:rsidRPr="003F2A8E">
        <w:rPr>
          <w:rFonts w:ascii="Arial" w:hAnsi="Arial" w:cs="Arial"/>
          <w:i/>
          <w:iCs/>
          <w:color w:val="202020"/>
          <w:szCs w:val="24"/>
        </w:rPr>
        <w:t>is</w:t>
      </w:r>
      <w:r w:rsidRPr="003F2A8E">
        <w:rPr>
          <w:rFonts w:ascii="Arial" w:hAnsi="Arial" w:cs="Arial"/>
          <w:i/>
          <w:iCs/>
          <w:color w:val="202020"/>
          <w:szCs w:val="24"/>
        </w:rPr>
        <w:t xml:space="preserve"> list is not meant to be exhaustive. Rather, the </w:t>
      </w:r>
      <w:r w:rsidR="0040776F" w:rsidRPr="003F2A8E">
        <w:rPr>
          <w:rFonts w:ascii="Arial" w:hAnsi="Arial" w:cs="Arial"/>
          <w:i/>
          <w:iCs/>
          <w:color w:val="202020"/>
          <w:szCs w:val="24"/>
        </w:rPr>
        <w:t>B</w:t>
      </w:r>
      <w:r w:rsidRPr="003F2A8E">
        <w:rPr>
          <w:rFonts w:ascii="Arial" w:hAnsi="Arial" w:cs="Arial"/>
          <w:i/>
          <w:iCs/>
          <w:color w:val="202020"/>
          <w:szCs w:val="24"/>
        </w:rPr>
        <w:t xml:space="preserve">oard intends for this guidance document to simply highlight common compliance issues. </w:t>
      </w:r>
      <w:r w:rsidR="00BB7C52" w:rsidRPr="003F2A8E">
        <w:rPr>
          <w:rFonts w:ascii="Arial" w:hAnsi="Arial" w:cs="Arial"/>
          <w:i/>
          <w:iCs/>
          <w:color w:val="202020"/>
          <w:szCs w:val="24"/>
        </w:rPr>
        <w:t>The MOR</w:t>
      </w:r>
      <w:r w:rsidRPr="003F2A8E">
        <w:rPr>
          <w:rFonts w:ascii="Arial" w:hAnsi="Arial" w:cs="Arial"/>
          <w:i/>
          <w:iCs/>
          <w:color w:val="202020"/>
          <w:szCs w:val="24"/>
        </w:rPr>
        <w:t xml:space="preserve"> is responsible for ensuring the pharmacy complies with ALL laws and regulations governing the practice of pharmacy, including laws and regulations not cited in this document</w:t>
      </w:r>
      <w:r w:rsidRPr="003F2A8E">
        <w:rPr>
          <w:rFonts w:ascii="Arial" w:hAnsi="Arial" w:cs="Arial"/>
          <w:color w:val="202020"/>
          <w:szCs w:val="24"/>
        </w:rPr>
        <w:t>.</w:t>
      </w:r>
      <w:r w:rsidR="00D0660C" w:rsidRPr="003F2A8E">
        <w:rPr>
          <w:rFonts w:ascii="Arial" w:hAnsi="Arial" w:cs="Arial"/>
          <w:color w:val="202020"/>
          <w:szCs w:val="24"/>
        </w:rPr>
        <w:t xml:space="preserve"> </w:t>
      </w:r>
      <w:r w:rsidR="00E26493" w:rsidRPr="003F2A8E">
        <w:rPr>
          <w:rFonts w:ascii="Arial" w:hAnsi="Arial" w:cs="Arial"/>
          <w:i/>
          <w:color w:val="202020"/>
          <w:szCs w:val="24"/>
        </w:rPr>
        <w:t>Be advised that</w:t>
      </w:r>
      <w:r w:rsidR="00D0660C" w:rsidRPr="003F2A8E">
        <w:rPr>
          <w:rFonts w:ascii="Arial" w:hAnsi="Arial" w:cs="Arial"/>
          <w:i/>
          <w:color w:val="202020"/>
          <w:szCs w:val="24"/>
        </w:rPr>
        <w:t xml:space="preserve"> t</w:t>
      </w:r>
      <w:r w:rsidR="00E26493" w:rsidRPr="003F2A8E">
        <w:rPr>
          <w:rFonts w:ascii="Arial" w:hAnsi="Arial" w:cs="Arial"/>
          <w:i/>
          <w:color w:val="202020"/>
          <w:szCs w:val="24"/>
        </w:rPr>
        <w:t xml:space="preserve">he citations </w:t>
      </w:r>
      <w:r w:rsidR="00D0660C" w:rsidRPr="003F2A8E">
        <w:rPr>
          <w:rFonts w:ascii="Arial" w:hAnsi="Arial" w:cs="Arial"/>
          <w:i/>
          <w:color w:val="202020"/>
          <w:szCs w:val="24"/>
        </w:rPr>
        <w:t xml:space="preserve">referenced in this document may </w:t>
      </w:r>
      <w:r w:rsidR="00E26493" w:rsidRPr="003F2A8E">
        <w:rPr>
          <w:rFonts w:ascii="Arial" w:hAnsi="Arial" w:cs="Arial"/>
          <w:i/>
          <w:color w:val="202020"/>
          <w:szCs w:val="24"/>
        </w:rPr>
        <w:t xml:space="preserve">also </w:t>
      </w:r>
      <w:r w:rsidR="00D0660C" w:rsidRPr="003F2A8E">
        <w:rPr>
          <w:rFonts w:ascii="Arial" w:hAnsi="Arial" w:cs="Arial"/>
          <w:i/>
          <w:color w:val="202020"/>
          <w:szCs w:val="24"/>
        </w:rPr>
        <w:t>change with</w:t>
      </w:r>
      <w:r w:rsidR="00E26493" w:rsidRPr="003F2A8E">
        <w:rPr>
          <w:rFonts w:ascii="Arial" w:hAnsi="Arial" w:cs="Arial"/>
          <w:i/>
          <w:color w:val="202020"/>
          <w:szCs w:val="24"/>
        </w:rPr>
        <w:t xml:space="preserve"> regulatory updates</w:t>
      </w:r>
      <w:r w:rsidR="00D0660C" w:rsidRPr="003F2A8E">
        <w:rPr>
          <w:rFonts w:ascii="Arial" w:hAnsi="Arial" w:cs="Arial"/>
          <w:i/>
          <w:color w:val="202020"/>
          <w:szCs w:val="24"/>
        </w:rPr>
        <w:t xml:space="preserve">. </w:t>
      </w:r>
    </w:p>
    <w:p w14:paraId="52136A40" w14:textId="77777777" w:rsidR="009436FE" w:rsidRPr="001A33E2" w:rsidRDefault="009436FE" w:rsidP="001A33E2">
      <w:pPr>
        <w:spacing w:line="276" w:lineRule="auto"/>
        <w:ind w:left="720"/>
        <w:jc w:val="both"/>
        <w:rPr>
          <w:rFonts w:ascii="Arial" w:hAnsi="Arial" w:cs="Arial"/>
          <w:szCs w:val="24"/>
        </w:rPr>
      </w:pPr>
    </w:p>
    <w:p w14:paraId="4DE008E5" w14:textId="723BD4E8" w:rsidR="00130E27" w:rsidRDefault="00130E27" w:rsidP="00130E27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</w:rPr>
      </w:pPr>
      <w:r w:rsidRPr="00130E27">
        <w:rPr>
          <w:rFonts w:ascii="Arial" w:hAnsi="Arial" w:cs="Arial"/>
          <w:b/>
        </w:rPr>
        <w:lastRenderedPageBreak/>
        <w:t xml:space="preserve">Develop, monitor, and enforce policies and procedures </w:t>
      </w:r>
      <w:r w:rsidRPr="00543996">
        <w:rPr>
          <w:rFonts w:ascii="Arial" w:hAnsi="Arial" w:cs="Arial"/>
          <w:bCs/>
        </w:rPr>
        <w:t>including the proper supervision of technicians and interns. [247 CMR</w:t>
      </w:r>
      <w:r w:rsidR="00BB0A78">
        <w:rPr>
          <w:rFonts w:ascii="Arial" w:hAnsi="Arial" w:cs="Arial"/>
          <w:bCs/>
        </w:rPr>
        <w:t xml:space="preserve"> 9.23(2)</w:t>
      </w:r>
      <w:r w:rsidRPr="00543996">
        <w:rPr>
          <w:rFonts w:ascii="Arial" w:hAnsi="Arial" w:cs="Arial"/>
          <w:bCs/>
        </w:rPr>
        <w:t>]</w:t>
      </w:r>
    </w:p>
    <w:p w14:paraId="26C20565" w14:textId="77777777" w:rsidR="003F2A8E" w:rsidRPr="00543996" w:rsidRDefault="003F2A8E" w:rsidP="003F2A8E">
      <w:pPr>
        <w:pStyle w:val="Default"/>
        <w:spacing w:line="276" w:lineRule="auto"/>
        <w:jc w:val="both"/>
        <w:rPr>
          <w:rFonts w:ascii="Arial" w:hAnsi="Arial" w:cs="Arial"/>
          <w:bCs/>
        </w:rPr>
      </w:pPr>
    </w:p>
    <w:p w14:paraId="7C55C31D" w14:textId="77777777" w:rsidR="00BC6BD8" w:rsidRPr="00543996" w:rsidRDefault="00BC6417" w:rsidP="001A33E2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</w:rPr>
      </w:pPr>
      <w:r w:rsidRPr="00F76636">
        <w:rPr>
          <w:rFonts w:ascii="Arial" w:hAnsi="Arial" w:cs="Arial"/>
          <w:b/>
        </w:rPr>
        <w:t xml:space="preserve">Review the most recent Board of Pharmacy inspection report for any </w:t>
      </w:r>
      <w:r w:rsidR="00CF66F4">
        <w:rPr>
          <w:rFonts w:ascii="Arial" w:hAnsi="Arial" w:cs="Arial"/>
          <w:b/>
        </w:rPr>
        <w:t xml:space="preserve">cited </w:t>
      </w:r>
      <w:r w:rsidRPr="00F76636">
        <w:rPr>
          <w:rFonts w:ascii="Arial" w:hAnsi="Arial" w:cs="Arial"/>
          <w:b/>
        </w:rPr>
        <w:t>deficiencies</w:t>
      </w:r>
      <w:r w:rsidR="00CF66F4">
        <w:rPr>
          <w:rFonts w:ascii="Arial" w:hAnsi="Arial" w:cs="Arial"/>
          <w:b/>
        </w:rPr>
        <w:t xml:space="preserve"> </w:t>
      </w:r>
      <w:r w:rsidR="00F23026">
        <w:rPr>
          <w:rFonts w:ascii="Arial" w:hAnsi="Arial" w:cs="Arial"/>
          <w:b/>
        </w:rPr>
        <w:t xml:space="preserve">and </w:t>
      </w:r>
      <w:r w:rsidR="008752CF">
        <w:rPr>
          <w:rFonts w:ascii="Arial" w:hAnsi="Arial" w:cs="Arial"/>
          <w:b/>
        </w:rPr>
        <w:t xml:space="preserve">the </w:t>
      </w:r>
      <w:r w:rsidR="00F23026">
        <w:rPr>
          <w:rFonts w:ascii="Arial" w:hAnsi="Arial" w:cs="Arial"/>
          <w:b/>
        </w:rPr>
        <w:t xml:space="preserve">plan of correction (“POC”). </w:t>
      </w:r>
      <w:r w:rsidR="00F23026" w:rsidRPr="00543996">
        <w:rPr>
          <w:rFonts w:ascii="Arial" w:hAnsi="Arial" w:cs="Arial"/>
          <w:bCs/>
        </w:rPr>
        <w:t>P</w:t>
      </w:r>
      <w:r w:rsidR="00BD2174" w:rsidRPr="00543996">
        <w:rPr>
          <w:rFonts w:ascii="Arial" w:hAnsi="Arial" w:cs="Arial"/>
          <w:bCs/>
        </w:rPr>
        <w:t>erform a</w:t>
      </w:r>
      <w:r w:rsidR="00BC6BD8" w:rsidRPr="00543996">
        <w:rPr>
          <w:rFonts w:ascii="Arial" w:hAnsi="Arial" w:cs="Arial"/>
          <w:bCs/>
        </w:rPr>
        <w:t xml:space="preserve"> self-inspection at least once per year.</w:t>
      </w:r>
    </w:p>
    <w:p w14:paraId="012B1E0F" w14:textId="77777777" w:rsidR="00744164" w:rsidRPr="00744164" w:rsidRDefault="00744164" w:rsidP="00744164">
      <w:pPr>
        <w:pStyle w:val="Defaul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6E2CD5ED" w14:textId="77777777" w:rsidR="00E54F9E" w:rsidRDefault="00625747" w:rsidP="00744164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744164" w:rsidRPr="00744164">
        <w:rPr>
          <w:rFonts w:ascii="Arial" w:hAnsi="Arial" w:cs="Arial"/>
          <w:b/>
        </w:rPr>
        <w:t xml:space="preserve">rocedures for </w:t>
      </w:r>
      <w:r w:rsidR="00F23026">
        <w:rPr>
          <w:rFonts w:ascii="Arial" w:hAnsi="Arial" w:cs="Arial"/>
          <w:b/>
        </w:rPr>
        <w:t xml:space="preserve">appointing an interim manager </w:t>
      </w:r>
      <w:r w:rsidR="002D2378">
        <w:rPr>
          <w:rFonts w:ascii="Arial" w:hAnsi="Arial" w:cs="Arial"/>
          <w:b/>
        </w:rPr>
        <w:t xml:space="preserve">within 5 calendar days </w:t>
      </w:r>
      <w:r w:rsidR="00744164" w:rsidRPr="00744164">
        <w:rPr>
          <w:rFonts w:ascii="Arial" w:hAnsi="Arial" w:cs="Arial"/>
          <w:b/>
        </w:rPr>
        <w:t xml:space="preserve">when an MOR will be away from their position. </w:t>
      </w:r>
      <w:r w:rsidR="00F66603" w:rsidRPr="00101B26">
        <w:rPr>
          <w:rFonts w:ascii="Arial" w:hAnsi="Arial" w:cs="Arial"/>
        </w:rPr>
        <w:t>[247 CMR 9.23(5)]</w:t>
      </w:r>
    </w:p>
    <w:p w14:paraId="4917D2F2" w14:textId="77777777" w:rsidR="00744164" w:rsidRPr="00744164" w:rsidRDefault="00E54F9E" w:rsidP="00E54F9E">
      <w:pPr>
        <w:pStyle w:val="Default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</w:t>
      </w:r>
      <w:r w:rsidR="00744164" w:rsidRPr="00744164">
        <w:rPr>
          <w:rFonts w:ascii="Arial" w:hAnsi="Arial" w:cs="Arial"/>
          <w:bCs/>
        </w:rPr>
        <w:t xml:space="preserve">olicy: Extended Absence </w:t>
      </w:r>
      <w:r w:rsidR="000C12A0">
        <w:rPr>
          <w:rFonts w:ascii="Arial" w:hAnsi="Arial" w:cs="Arial"/>
          <w:bCs/>
        </w:rPr>
        <w:t xml:space="preserve">or Departure </w:t>
      </w:r>
      <w:r w:rsidR="00744164" w:rsidRPr="00744164">
        <w:rPr>
          <w:rFonts w:ascii="Arial" w:hAnsi="Arial" w:cs="Arial"/>
          <w:bCs/>
        </w:rPr>
        <w:t>of a Manager of Record</w:t>
      </w:r>
    </w:p>
    <w:p w14:paraId="320457DF" w14:textId="77777777" w:rsidR="00744164" w:rsidRPr="00744164" w:rsidRDefault="00744164" w:rsidP="00744164">
      <w:pPr>
        <w:pStyle w:val="Default"/>
        <w:spacing w:line="276" w:lineRule="auto"/>
        <w:ind w:left="360"/>
        <w:jc w:val="both"/>
        <w:rPr>
          <w:rFonts w:ascii="Arial" w:hAnsi="Arial" w:cs="Arial"/>
        </w:rPr>
      </w:pPr>
    </w:p>
    <w:p w14:paraId="6BABC433" w14:textId="18140823" w:rsidR="009436FE" w:rsidRPr="001A33E2" w:rsidRDefault="00625747" w:rsidP="001A33E2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auto"/>
        </w:rPr>
        <w:t>A</w:t>
      </w:r>
      <w:r w:rsidR="009436FE" w:rsidRPr="001A33E2">
        <w:rPr>
          <w:rFonts w:ascii="Arial" w:hAnsi="Arial" w:cs="Arial"/>
          <w:b/>
          <w:color w:val="auto"/>
        </w:rPr>
        <w:t>pplication</w:t>
      </w:r>
      <w:r>
        <w:rPr>
          <w:rFonts w:ascii="Arial" w:hAnsi="Arial" w:cs="Arial"/>
          <w:b/>
          <w:color w:val="auto"/>
        </w:rPr>
        <w:t>s</w:t>
      </w:r>
      <w:r w:rsidR="009436FE" w:rsidRPr="001A33E2">
        <w:rPr>
          <w:rFonts w:ascii="Arial" w:hAnsi="Arial" w:cs="Arial"/>
          <w:b/>
          <w:color w:val="auto"/>
        </w:rPr>
        <w:t xml:space="preserve"> for a change in </w:t>
      </w:r>
      <w:r w:rsidR="00D73416" w:rsidRPr="001A33E2">
        <w:rPr>
          <w:rFonts w:ascii="Arial" w:hAnsi="Arial" w:cs="Arial"/>
          <w:b/>
          <w:color w:val="auto"/>
        </w:rPr>
        <w:t>MOR</w:t>
      </w:r>
      <w:r w:rsidR="009436FE" w:rsidRPr="001A33E2">
        <w:rPr>
          <w:rFonts w:ascii="Arial" w:hAnsi="Arial" w:cs="Arial"/>
          <w:b/>
          <w:color w:val="auto"/>
        </w:rPr>
        <w:t xml:space="preserve"> must be sub</w:t>
      </w:r>
      <w:r w:rsidR="00ED7853" w:rsidRPr="001A33E2">
        <w:rPr>
          <w:rFonts w:ascii="Arial" w:hAnsi="Arial" w:cs="Arial"/>
          <w:b/>
          <w:color w:val="auto"/>
        </w:rPr>
        <w:t>mitted to the Board</w:t>
      </w:r>
      <w:r w:rsidR="00F24955" w:rsidRPr="001A33E2">
        <w:rPr>
          <w:rFonts w:ascii="Arial" w:hAnsi="Arial" w:cs="Arial"/>
          <w:b/>
          <w:color w:val="auto"/>
        </w:rPr>
        <w:t xml:space="preserve"> within </w:t>
      </w:r>
      <w:r w:rsidR="008E5EAB">
        <w:rPr>
          <w:rFonts w:ascii="Arial" w:hAnsi="Arial" w:cs="Arial"/>
          <w:b/>
          <w:color w:val="auto"/>
        </w:rPr>
        <w:t xml:space="preserve">14 </w:t>
      </w:r>
      <w:r w:rsidR="007A11D7">
        <w:rPr>
          <w:rFonts w:ascii="Arial" w:hAnsi="Arial" w:cs="Arial"/>
          <w:b/>
          <w:color w:val="auto"/>
        </w:rPr>
        <w:t>calendar</w:t>
      </w:r>
      <w:r w:rsidR="00A12642">
        <w:rPr>
          <w:rFonts w:ascii="Arial" w:hAnsi="Arial" w:cs="Arial"/>
          <w:b/>
          <w:color w:val="auto"/>
        </w:rPr>
        <w:t xml:space="preserve"> </w:t>
      </w:r>
      <w:r w:rsidR="00F24955" w:rsidRPr="001A33E2">
        <w:rPr>
          <w:rFonts w:ascii="Arial" w:hAnsi="Arial" w:cs="Arial"/>
          <w:b/>
          <w:color w:val="auto"/>
        </w:rPr>
        <w:t>days</w:t>
      </w:r>
      <w:r w:rsidR="00ED7853" w:rsidRPr="001A33E2">
        <w:rPr>
          <w:rFonts w:ascii="Arial" w:hAnsi="Arial" w:cs="Arial"/>
          <w:b/>
          <w:color w:val="auto"/>
        </w:rPr>
        <w:t>.</w:t>
      </w:r>
      <w:r w:rsidR="009436FE" w:rsidRPr="001A33E2">
        <w:rPr>
          <w:rFonts w:ascii="Arial" w:hAnsi="Arial" w:cs="Arial"/>
          <w:b/>
          <w:color w:val="auto"/>
        </w:rPr>
        <w:t xml:space="preserve"> </w:t>
      </w:r>
      <w:r w:rsidR="002C17A3" w:rsidRPr="001A33E2">
        <w:rPr>
          <w:rFonts w:ascii="Arial" w:hAnsi="Arial" w:cs="Arial"/>
          <w:color w:val="auto"/>
        </w:rPr>
        <w:t>[</w:t>
      </w:r>
      <w:bookmarkStart w:id="0" w:name="_Hlk180768123"/>
      <w:r w:rsidR="008E5EAB">
        <w:rPr>
          <w:rFonts w:ascii="Arial" w:hAnsi="Arial" w:cs="Arial"/>
          <w:color w:val="auto"/>
        </w:rPr>
        <w:t>247 CMR 20.05</w:t>
      </w:r>
      <w:bookmarkEnd w:id="0"/>
      <w:r w:rsidR="008E5EAB">
        <w:rPr>
          <w:rFonts w:ascii="Arial" w:hAnsi="Arial" w:cs="Arial"/>
          <w:color w:val="auto"/>
        </w:rPr>
        <w:t xml:space="preserve">] </w:t>
      </w:r>
    </w:p>
    <w:p w14:paraId="3792CF97" w14:textId="77777777" w:rsidR="006673EC" w:rsidRPr="001A33E2" w:rsidRDefault="006673EC" w:rsidP="001A33E2">
      <w:pPr>
        <w:pStyle w:val="Default"/>
        <w:spacing w:line="276" w:lineRule="auto"/>
        <w:ind w:left="360"/>
        <w:jc w:val="both"/>
        <w:rPr>
          <w:rFonts w:ascii="Arial" w:hAnsi="Arial" w:cs="Arial"/>
        </w:rPr>
      </w:pPr>
    </w:p>
    <w:p w14:paraId="16329F76" w14:textId="3771CFA4" w:rsidR="009D7E2E" w:rsidRPr="001A33E2" w:rsidRDefault="006673EC" w:rsidP="001A33E2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</w:rPr>
      </w:pPr>
      <w:r w:rsidRPr="001A33E2">
        <w:rPr>
          <w:rFonts w:ascii="Arial" w:hAnsi="Arial" w:cs="Arial"/>
          <w:b/>
          <w:color w:val="auto"/>
        </w:rPr>
        <w:t>A</w:t>
      </w:r>
      <w:r w:rsidR="00F60CA3">
        <w:rPr>
          <w:rFonts w:ascii="Arial" w:hAnsi="Arial" w:cs="Arial"/>
          <w:b/>
          <w:color w:val="auto"/>
        </w:rPr>
        <w:t xml:space="preserve"> pharmacist leaving the MOR position of a</w:t>
      </w:r>
      <w:r w:rsidRPr="001A33E2">
        <w:rPr>
          <w:rFonts w:ascii="Arial" w:hAnsi="Arial" w:cs="Arial"/>
          <w:b/>
          <w:color w:val="auto"/>
        </w:rPr>
        <w:t xml:space="preserve"> </w:t>
      </w:r>
      <w:r w:rsidR="00F60CA3">
        <w:rPr>
          <w:rFonts w:ascii="Arial" w:hAnsi="Arial" w:cs="Arial"/>
          <w:b/>
          <w:color w:val="auto"/>
        </w:rPr>
        <w:t xml:space="preserve">Massachusetts-located </w:t>
      </w:r>
      <w:r w:rsidRPr="001A33E2">
        <w:rPr>
          <w:rFonts w:ascii="Arial" w:hAnsi="Arial" w:cs="Arial"/>
          <w:b/>
          <w:color w:val="auto"/>
        </w:rPr>
        <w:t xml:space="preserve">pharmacy </w:t>
      </w:r>
      <w:r w:rsidR="00AD0D22" w:rsidRPr="001A33E2">
        <w:rPr>
          <w:rFonts w:ascii="Arial" w:hAnsi="Arial" w:cs="Arial"/>
          <w:b/>
          <w:color w:val="auto"/>
        </w:rPr>
        <w:t xml:space="preserve">must </w:t>
      </w:r>
      <w:r w:rsidRPr="001A33E2">
        <w:rPr>
          <w:rFonts w:ascii="Arial" w:hAnsi="Arial" w:cs="Arial"/>
          <w:b/>
          <w:color w:val="auto"/>
        </w:rPr>
        <w:t xml:space="preserve">also </w:t>
      </w:r>
      <w:r w:rsidR="00F24955" w:rsidRPr="001A33E2">
        <w:rPr>
          <w:rFonts w:ascii="Arial" w:hAnsi="Arial" w:cs="Arial"/>
          <w:b/>
          <w:color w:val="auto"/>
          <w:u w:val="single"/>
        </w:rPr>
        <w:t>personally</w:t>
      </w:r>
      <w:r w:rsidR="00F24955" w:rsidRPr="001A33E2">
        <w:rPr>
          <w:rFonts w:ascii="Arial" w:hAnsi="Arial" w:cs="Arial"/>
          <w:b/>
          <w:color w:val="auto"/>
        </w:rPr>
        <w:t xml:space="preserve"> </w:t>
      </w:r>
      <w:r w:rsidRPr="001A33E2">
        <w:rPr>
          <w:rFonts w:ascii="Arial" w:hAnsi="Arial" w:cs="Arial"/>
          <w:b/>
          <w:color w:val="auto"/>
        </w:rPr>
        <w:t xml:space="preserve">notify the Board </w:t>
      </w:r>
      <w:r w:rsidR="009D73DE" w:rsidRPr="001A33E2">
        <w:rPr>
          <w:rFonts w:ascii="Arial" w:hAnsi="Arial" w:cs="Arial"/>
          <w:b/>
          <w:color w:val="auto"/>
        </w:rPr>
        <w:t xml:space="preserve">(by email) </w:t>
      </w:r>
      <w:r w:rsidR="00F24955" w:rsidRPr="001A33E2">
        <w:rPr>
          <w:rFonts w:ascii="Arial" w:hAnsi="Arial" w:cs="Arial"/>
          <w:b/>
          <w:color w:val="auto"/>
        </w:rPr>
        <w:t xml:space="preserve">within </w:t>
      </w:r>
      <w:r w:rsidR="00C26C00">
        <w:rPr>
          <w:rFonts w:ascii="Arial" w:hAnsi="Arial" w:cs="Arial"/>
          <w:b/>
          <w:color w:val="auto"/>
        </w:rPr>
        <w:t>1</w:t>
      </w:r>
      <w:r w:rsidR="007A11D7">
        <w:rPr>
          <w:rFonts w:ascii="Arial" w:hAnsi="Arial" w:cs="Arial"/>
          <w:b/>
          <w:color w:val="auto"/>
        </w:rPr>
        <w:t>4</w:t>
      </w:r>
      <w:r w:rsidR="00C26C00">
        <w:rPr>
          <w:rFonts w:ascii="Arial" w:hAnsi="Arial" w:cs="Arial"/>
          <w:b/>
          <w:color w:val="auto"/>
        </w:rPr>
        <w:t xml:space="preserve"> </w:t>
      </w:r>
      <w:r w:rsidR="007A11D7">
        <w:rPr>
          <w:rFonts w:ascii="Arial" w:hAnsi="Arial" w:cs="Arial"/>
          <w:b/>
          <w:color w:val="auto"/>
        </w:rPr>
        <w:t>calendar</w:t>
      </w:r>
      <w:r w:rsidR="00A12642">
        <w:rPr>
          <w:rFonts w:ascii="Arial" w:hAnsi="Arial" w:cs="Arial"/>
          <w:b/>
          <w:color w:val="auto"/>
        </w:rPr>
        <w:t xml:space="preserve"> </w:t>
      </w:r>
      <w:r w:rsidR="00F24955" w:rsidRPr="001A33E2">
        <w:rPr>
          <w:rFonts w:ascii="Arial" w:hAnsi="Arial" w:cs="Arial"/>
          <w:b/>
          <w:color w:val="auto"/>
        </w:rPr>
        <w:t xml:space="preserve">days </w:t>
      </w:r>
      <w:r w:rsidRPr="001A33E2">
        <w:rPr>
          <w:rFonts w:ascii="Arial" w:hAnsi="Arial" w:cs="Arial"/>
          <w:b/>
          <w:color w:val="auto"/>
        </w:rPr>
        <w:t xml:space="preserve">of </w:t>
      </w:r>
      <w:r w:rsidR="00077FFB" w:rsidRPr="001A33E2">
        <w:rPr>
          <w:rFonts w:ascii="Arial" w:hAnsi="Arial" w:cs="Arial"/>
          <w:b/>
          <w:color w:val="auto"/>
        </w:rPr>
        <w:t>leaving the position</w:t>
      </w:r>
      <w:r w:rsidRPr="001A33E2">
        <w:rPr>
          <w:rFonts w:ascii="Arial" w:hAnsi="Arial" w:cs="Arial"/>
          <w:b/>
          <w:color w:val="auto"/>
        </w:rPr>
        <w:t>.</w:t>
      </w:r>
      <w:r w:rsidR="002C17A3" w:rsidRPr="001A33E2">
        <w:rPr>
          <w:rFonts w:ascii="Arial" w:hAnsi="Arial" w:cs="Arial"/>
          <w:color w:val="auto"/>
        </w:rPr>
        <w:t xml:space="preserve"> </w:t>
      </w:r>
      <w:r w:rsidR="0039266E" w:rsidRPr="001A33E2">
        <w:rPr>
          <w:rFonts w:ascii="Arial" w:hAnsi="Arial" w:cs="Arial"/>
          <w:color w:val="auto"/>
        </w:rPr>
        <w:t>[</w:t>
      </w:r>
      <w:r w:rsidR="007A11D7" w:rsidRPr="007A11D7">
        <w:rPr>
          <w:rFonts w:ascii="Arial" w:hAnsi="Arial" w:cs="Arial"/>
          <w:color w:val="auto"/>
        </w:rPr>
        <w:t>247 CMR 20.05</w:t>
      </w:r>
      <w:r w:rsidR="007A11D7">
        <w:rPr>
          <w:rFonts w:ascii="Arial" w:hAnsi="Arial" w:cs="Arial"/>
          <w:color w:val="auto"/>
        </w:rPr>
        <w:t>(3)</w:t>
      </w:r>
      <w:r w:rsidR="0039266E" w:rsidRPr="001A33E2">
        <w:rPr>
          <w:rFonts w:ascii="Arial" w:hAnsi="Arial" w:cs="Arial"/>
          <w:color w:val="auto"/>
        </w:rPr>
        <w:t>]</w:t>
      </w:r>
    </w:p>
    <w:p w14:paraId="2F1C2FE9" w14:textId="77777777" w:rsidR="009C13ED" w:rsidRPr="001A33E2" w:rsidRDefault="009C13ED" w:rsidP="001A33E2">
      <w:pPr>
        <w:pStyle w:val="ListParagraph"/>
        <w:spacing w:line="276" w:lineRule="auto"/>
        <w:jc w:val="both"/>
        <w:rPr>
          <w:rFonts w:ascii="Arial" w:hAnsi="Arial" w:cs="Arial"/>
          <w:szCs w:val="24"/>
        </w:rPr>
      </w:pPr>
    </w:p>
    <w:p w14:paraId="6766C067" w14:textId="77777777" w:rsidR="00127A8E" w:rsidRPr="00127A8E" w:rsidRDefault="00AC05F7" w:rsidP="005C4896">
      <w:pPr>
        <w:numPr>
          <w:ilvl w:val="0"/>
          <w:numId w:val="2"/>
        </w:numPr>
        <w:rPr>
          <w:rFonts w:ascii="Arial" w:hAnsi="Arial" w:cs="Arial"/>
          <w:bCs/>
          <w:color w:val="000000"/>
          <w:szCs w:val="24"/>
        </w:rPr>
      </w:pPr>
      <w:r w:rsidRPr="001A33E2">
        <w:rPr>
          <w:rFonts w:ascii="Arial" w:hAnsi="Arial" w:cs="Arial"/>
          <w:b/>
        </w:rPr>
        <w:t xml:space="preserve">Upon </w:t>
      </w:r>
      <w:r w:rsidR="00EE015C">
        <w:rPr>
          <w:rFonts w:ascii="Arial" w:hAnsi="Arial" w:cs="Arial"/>
          <w:b/>
        </w:rPr>
        <w:t>leaving the MOR position</w:t>
      </w:r>
      <w:r w:rsidRPr="001A33E2">
        <w:rPr>
          <w:rFonts w:ascii="Arial" w:hAnsi="Arial" w:cs="Arial"/>
          <w:b/>
        </w:rPr>
        <w:t xml:space="preserve">, </w:t>
      </w:r>
      <w:r w:rsidR="00127A8E">
        <w:rPr>
          <w:rFonts w:ascii="Arial" w:hAnsi="Arial" w:cs="Arial"/>
          <w:b/>
        </w:rPr>
        <w:t xml:space="preserve">conduct </w:t>
      </w:r>
      <w:r w:rsidR="00127A8E" w:rsidRPr="00127A8E">
        <w:rPr>
          <w:rFonts w:ascii="Arial" w:hAnsi="Arial" w:cs="Arial"/>
          <w:b/>
        </w:rPr>
        <w:t>an</w:t>
      </w:r>
      <w:r w:rsidR="009436FE" w:rsidRPr="00127A8E">
        <w:rPr>
          <w:rFonts w:ascii="Arial" w:hAnsi="Arial" w:cs="Arial"/>
          <w:b/>
        </w:rPr>
        <w:t xml:space="preserve"> inventory</w:t>
      </w:r>
      <w:r w:rsidR="00127A8E" w:rsidRPr="00127A8E">
        <w:rPr>
          <w:rFonts w:ascii="Arial" w:hAnsi="Arial" w:cs="Arial"/>
          <w:b/>
        </w:rPr>
        <w:t xml:space="preserve"> with the incoming MOR.</w:t>
      </w:r>
      <w:r w:rsidR="00127A8E">
        <w:rPr>
          <w:rFonts w:ascii="Arial" w:hAnsi="Arial" w:cs="Arial"/>
          <w:bCs/>
        </w:rPr>
        <w:t xml:space="preserve"> </w:t>
      </w:r>
    </w:p>
    <w:p w14:paraId="6BF0298C" w14:textId="24379195" w:rsidR="00127A8E" w:rsidRDefault="00127A8E" w:rsidP="005C4896">
      <w:pPr>
        <w:rPr>
          <w:rFonts w:ascii="Arial" w:hAnsi="Arial" w:cs="Arial"/>
          <w:bCs/>
          <w:color w:val="000000"/>
          <w:szCs w:val="24"/>
        </w:rPr>
      </w:pPr>
      <w:r w:rsidRPr="00127A8E">
        <w:rPr>
          <w:rFonts w:ascii="Arial" w:hAnsi="Arial" w:cs="Arial"/>
          <w:bCs/>
          <w:color w:val="000000"/>
          <w:szCs w:val="24"/>
        </w:rPr>
        <w:t>[247 CMR 6.</w:t>
      </w:r>
      <w:r w:rsidR="002A57A1">
        <w:rPr>
          <w:rFonts w:ascii="Arial" w:hAnsi="Arial" w:cs="Arial"/>
          <w:bCs/>
          <w:color w:val="000000"/>
          <w:szCs w:val="24"/>
        </w:rPr>
        <w:t>10</w:t>
      </w:r>
      <w:r w:rsidRPr="00127A8E">
        <w:rPr>
          <w:rFonts w:ascii="Arial" w:hAnsi="Arial" w:cs="Arial"/>
          <w:bCs/>
          <w:color w:val="000000"/>
          <w:szCs w:val="24"/>
        </w:rPr>
        <w:t>(</w:t>
      </w:r>
      <w:r w:rsidR="002A57A1">
        <w:rPr>
          <w:rFonts w:ascii="Arial" w:hAnsi="Arial" w:cs="Arial"/>
          <w:bCs/>
          <w:color w:val="000000"/>
          <w:szCs w:val="24"/>
        </w:rPr>
        <w:t>2</w:t>
      </w:r>
      <w:r w:rsidRPr="00127A8E">
        <w:rPr>
          <w:rFonts w:ascii="Arial" w:hAnsi="Arial" w:cs="Arial"/>
          <w:bCs/>
          <w:color w:val="000000"/>
          <w:szCs w:val="24"/>
        </w:rPr>
        <w:t>)(a)]</w:t>
      </w:r>
    </w:p>
    <w:p w14:paraId="7776E2E8" w14:textId="77777777" w:rsidR="00127A8E" w:rsidRPr="00127A8E" w:rsidRDefault="00127A8E" w:rsidP="00127A8E">
      <w:pPr>
        <w:pStyle w:val="Defaul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Cs/>
        </w:rPr>
        <w:t xml:space="preserve">Complete </w:t>
      </w:r>
      <w:r w:rsidR="00EE015C">
        <w:rPr>
          <w:rFonts w:ascii="Arial" w:hAnsi="Arial" w:cs="Arial"/>
          <w:bCs/>
        </w:rPr>
        <w:t xml:space="preserve">an </w:t>
      </w:r>
      <w:r>
        <w:rPr>
          <w:rFonts w:ascii="Arial" w:hAnsi="Arial" w:cs="Arial"/>
          <w:bCs/>
        </w:rPr>
        <w:t>exact count of federally controlled substances and Schedule VI drugs that are reported to the PMP.</w:t>
      </w:r>
    </w:p>
    <w:p w14:paraId="26EBD2A6" w14:textId="77777777" w:rsidR="00127A8E" w:rsidRDefault="00127A8E" w:rsidP="00127A8E">
      <w:pPr>
        <w:pStyle w:val="Defaul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9D73DE" w:rsidRPr="001A33E2">
        <w:rPr>
          <w:rFonts w:ascii="Arial" w:hAnsi="Arial" w:cs="Arial"/>
          <w:bCs/>
        </w:rPr>
        <w:t>f</w:t>
      </w:r>
      <w:r w:rsidR="00DE7CBE" w:rsidRPr="001A33E2">
        <w:rPr>
          <w:rFonts w:ascii="Arial" w:hAnsi="Arial" w:cs="Arial"/>
          <w:bCs/>
        </w:rPr>
        <w:t xml:space="preserve"> the outgoing MOR is unavailable, a staff pharmacist may perform the inventory with the incoming MOR. </w:t>
      </w:r>
    </w:p>
    <w:p w14:paraId="3FFCE13A" w14:textId="77777777" w:rsidR="002A77CD" w:rsidRPr="000C33AE" w:rsidRDefault="00127A8E" w:rsidP="002C6B30">
      <w:pPr>
        <w:pStyle w:val="Defaul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</w:rPr>
      </w:pPr>
      <w:r w:rsidRPr="000C33AE">
        <w:rPr>
          <w:rFonts w:ascii="Arial" w:hAnsi="Arial" w:cs="Arial"/>
          <w:bCs/>
          <w:color w:val="auto"/>
        </w:rPr>
        <w:t>F</w:t>
      </w:r>
      <w:r w:rsidR="009436FE" w:rsidRPr="000C33AE">
        <w:rPr>
          <w:rFonts w:ascii="Arial" w:hAnsi="Arial" w:cs="Arial"/>
          <w:bCs/>
          <w:color w:val="auto"/>
        </w:rPr>
        <w:t xml:space="preserve">ile </w:t>
      </w:r>
      <w:r w:rsidR="009C13ED" w:rsidRPr="000C33AE">
        <w:rPr>
          <w:rFonts w:ascii="Arial" w:hAnsi="Arial" w:cs="Arial"/>
          <w:bCs/>
          <w:color w:val="auto"/>
        </w:rPr>
        <w:t xml:space="preserve">this document </w:t>
      </w:r>
      <w:r w:rsidR="009436FE" w:rsidRPr="000C33AE">
        <w:rPr>
          <w:rFonts w:ascii="Arial" w:hAnsi="Arial" w:cs="Arial"/>
          <w:bCs/>
          <w:color w:val="auto"/>
        </w:rPr>
        <w:t xml:space="preserve">with the </w:t>
      </w:r>
      <w:proofErr w:type="gramStart"/>
      <w:r w:rsidR="009436FE" w:rsidRPr="000C33AE">
        <w:rPr>
          <w:rFonts w:ascii="Arial" w:hAnsi="Arial" w:cs="Arial"/>
          <w:bCs/>
          <w:color w:val="auto"/>
        </w:rPr>
        <w:t>pharmacy’s controlled</w:t>
      </w:r>
      <w:proofErr w:type="gramEnd"/>
      <w:r w:rsidR="009436FE" w:rsidRPr="000C33AE">
        <w:rPr>
          <w:rFonts w:ascii="Arial" w:hAnsi="Arial" w:cs="Arial"/>
          <w:bCs/>
          <w:color w:val="auto"/>
        </w:rPr>
        <w:t xml:space="preserve"> substance records.</w:t>
      </w:r>
    </w:p>
    <w:p w14:paraId="63594D61" w14:textId="77777777" w:rsidR="00127A8E" w:rsidRPr="00EE015C" w:rsidRDefault="00127A8E" w:rsidP="00127A8E">
      <w:pPr>
        <w:pStyle w:val="Default"/>
        <w:spacing w:line="276" w:lineRule="auto"/>
        <w:ind w:left="720"/>
        <w:jc w:val="both"/>
        <w:rPr>
          <w:rFonts w:ascii="Arial" w:hAnsi="Arial" w:cs="Arial"/>
          <w:b/>
        </w:rPr>
      </w:pPr>
    </w:p>
    <w:p w14:paraId="73FA5DDF" w14:textId="02D8D427" w:rsidR="002A77CD" w:rsidRPr="00EE015C" w:rsidRDefault="002A77CD" w:rsidP="00E154A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EE015C">
        <w:rPr>
          <w:rFonts w:ascii="Arial" w:hAnsi="Arial" w:cs="Arial"/>
          <w:b/>
          <w:szCs w:val="24"/>
        </w:rPr>
        <w:t xml:space="preserve">Ensure that all employee and pharmacy licenses are valid, current, and properly displayed. </w:t>
      </w:r>
      <w:r w:rsidRPr="00EE015C">
        <w:rPr>
          <w:rFonts w:ascii="Arial" w:hAnsi="Arial" w:cs="Arial"/>
          <w:szCs w:val="24"/>
        </w:rPr>
        <w:t>[</w:t>
      </w:r>
      <w:r w:rsidR="005874BF" w:rsidRPr="005874BF">
        <w:rPr>
          <w:rFonts w:ascii="Arial" w:hAnsi="Arial" w:cs="Arial"/>
          <w:szCs w:val="24"/>
        </w:rPr>
        <w:t>247 CMR 9.</w:t>
      </w:r>
      <w:r w:rsidR="005874BF">
        <w:rPr>
          <w:rFonts w:ascii="Arial" w:hAnsi="Arial" w:cs="Arial"/>
          <w:szCs w:val="24"/>
        </w:rPr>
        <w:t>01</w:t>
      </w:r>
      <w:r w:rsidR="005874BF" w:rsidRPr="005874BF">
        <w:rPr>
          <w:rFonts w:ascii="Arial" w:hAnsi="Arial" w:cs="Arial"/>
          <w:szCs w:val="24"/>
        </w:rPr>
        <w:t>(</w:t>
      </w:r>
      <w:r w:rsidR="005874BF">
        <w:rPr>
          <w:rFonts w:ascii="Arial" w:hAnsi="Arial" w:cs="Arial"/>
          <w:szCs w:val="24"/>
        </w:rPr>
        <w:t>18</w:t>
      </w:r>
      <w:r w:rsidR="005874BF" w:rsidRPr="005874BF">
        <w:rPr>
          <w:rFonts w:ascii="Arial" w:hAnsi="Arial" w:cs="Arial"/>
          <w:szCs w:val="24"/>
        </w:rPr>
        <w:t>)</w:t>
      </w:r>
      <w:r w:rsidR="005874BF">
        <w:rPr>
          <w:rFonts w:ascii="Arial" w:hAnsi="Arial" w:cs="Arial"/>
          <w:szCs w:val="24"/>
        </w:rPr>
        <w:t xml:space="preserve">; </w:t>
      </w:r>
      <w:r w:rsidRPr="00EE015C">
        <w:rPr>
          <w:rFonts w:ascii="Arial" w:hAnsi="Arial" w:cs="Arial"/>
          <w:szCs w:val="24"/>
        </w:rPr>
        <w:t xml:space="preserve">247 CMR </w:t>
      </w:r>
      <w:r w:rsidR="00F66603">
        <w:rPr>
          <w:rFonts w:ascii="Arial" w:hAnsi="Arial" w:cs="Arial"/>
          <w:szCs w:val="24"/>
        </w:rPr>
        <w:t>9.19</w:t>
      </w:r>
      <w:r w:rsidRPr="00EE015C">
        <w:rPr>
          <w:rFonts w:ascii="Arial" w:hAnsi="Arial" w:cs="Arial"/>
          <w:szCs w:val="24"/>
        </w:rPr>
        <w:t>(</w:t>
      </w:r>
      <w:r w:rsidR="00921290">
        <w:rPr>
          <w:rFonts w:ascii="Arial" w:hAnsi="Arial" w:cs="Arial"/>
          <w:szCs w:val="24"/>
        </w:rPr>
        <w:t>7</w:t>
      </w:r>
      <w:r w:rsidRPr="00EE015C">
        <w:rPr>
          <w:rFonts w:ascii="Arial" w:hAnsi="Arial" w:cs="Arial"/>
          <w:szCs w:val="24"/>
        </w:rPr>
        <w:t>)]</w:t>
      </w:r>
    </w:p>
    <w:p w14:paraId="66F039D5" w14:textId="77777777" w:rsidR="00217635" w:rsidRDefault="00EE015C" w:rsidP="00527D8D">
      <w:pPr>
        <w:numPr>
          <w:ilvl w:val="0"/>
          <w:numId w:val="38"/>
        </w:num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All employees </w:t>
      </w:r>
      <w:r w:rsidR="00217635">
        <w:rPr>
          <w:rFonts w:ascii="Arial" w:hAnsi="Arial" w:cs="Arial"/>
          <w:bCs/>
          <w:szCs w:val="24"/>
        </w:rPr>
        <w:t xml:space="preserve">performing </w:t>
      </w:r>
      <w:r>
        <w:rPr>
          <w:rFonts w:ascii="Arial" w:hAnsi="Arial" w:cs="Arial"/>
          <w:bCs/>
          <w:szCs w:val="24"/>
        </w:rPr>
        <w:t>pharmacy technician</w:t>
      </w:r>
      <w:r w:rsidR="00217635">
        <w:rPr>
          <w:rFonts w:ascii="Arial" w:hAnsi="Arial" w:cs="Arial"/>
          <w:bCs/>
          <w:szCs w:val="24"/>
        </w:rPr>
        <w:t xml:space="preserve"> duties must have a license.</w:t>
      </w:r>
    </w:p>
    <w:p w14:paraId="28E78A1B" w14:textId="77777777" w:rsidR="00217635" w:rsidRDefault="00217635" w:rsidP="00527D8D">
      <w:pPr>
        <w:numPr>
          <w:ilvl w:val="0"/>
          <w:numId w:val="38"/>
        </w:num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Pharmacy technician trainee </w:t>
      </w:r>
      <w:r w:rsidR="006D2426">
        <w:rPr>
          <w:rFonts w:ascii="Arial" w:hAnsi="Arial" w:cs="Arial"/>
          <w:bCs/>
          <w:szCs w:val="24"/>
        </w:rPr>
        <w:t xml:space="preserve">(“PTT”) </w:t>
      </w:r>
      <w:r>
        <w:rPr>
          <w:rFonts w:ascii="Arial" w:hAnsi="Arial" w:cs="Arial"/>
          <w:bCs/>
          <w:szCs w:val="24"/>
        </w:rPr>
        <w:t>licenses are only valid for 1 year or 1500 hours whichever comes first.</w:t>
      </w:r>
    </w:p>
    <w:p w14:paraId="55A9EC99" w14:textId="77777777" w:rsidR="00ED6753" w:rsidRDefault="00ED6753" w:rsidP="00527D8D">
      <w:pPr>
        <w:numPr>
          <w:ilvl w:val="0"/>
          <w:numId w:val="38"/>
        </w:numPr>
        <w:jc w:val="both"/>
        <w:rPr>
          <w:rFonts w:ascii="Arial" w:hAnsi="Arial" w:cs="Arial"/>
          <w:bCs/>
          <w:szCs w:val="24"/>
        </w:rPr>
      </w:pPr>
      <w:r w:rsidRPr="00EE015C">
        <w:rPr>
          <w:rFonts w:ascii="Arial" w:hAnsi="Arial" w:cs="Arial"/>
          <w:bCs/>
          <w:szCs w:val="24"/>
        </w:rPr>
        <w:t xml:space="preserve">Technician </w:t>
      </w:r>
      <w:r w:rsidR="006D2426">
        <w:rPr>
          <w:rFonts w:ascii="Arial" w:hAnsi="Arial" w:cs="Arial"/>
          <w:bCs/>
          <w:szCs w:val="24"/>
        </w:rPr>
        <w:t xml:space="preserve">(“PT”) </w:t>
      </w:r>
      <w:r w:rsidRPr="00EE015C">
        <w:rPr>
          <w:rFonts w:ascii="Arial" w:hAnsi="Arial" w:cs="Arial"/>
          <w:bCs/>
          <w:szCs w:val="24"/>
        </w:rPr>
        <w:t>licenses expire on their birthday</w:t>
      </w:r>
      <w:r w:rsidR="00217635">
        <w:rPr>
          <w:rFonts w:ascii="Arial" w:hAnsi="Arial" w:cs="Arial"/>
          <w:bCs/>
          <w:szCs w:val="24"/>
        </w:rPr>
        <w:t>s.</w:t>
      </w:r>
      <w:r w:rsidRPr="00EE015C">
        <w:rPr>
          <w:rFonts w:ascii="Arial" w:hAnsi="Arial" w:cs="Arial"/>
          <w:bCs/>
          <w:szCs w:val="24"/>
        </w:rPr>
        <w:t xml:space="preserve"> </w:t>
      </w:r>
    </w:p>
    <w:p w14:paraId="72E68BA9" w14:textId="77777777" w:rsidR="002A77CD" w:rsidRPr="006D2426" w:rsidRDefault="00ED6753" w:rsidP="00E154AE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EE015C">
        <w:rPr>
          <w:rFonts w:ascii="Arial" w:hAnsi="Arial" w:cs="Arial"/>
          <w:bCs/>
          <w:szCs w:val="24"/>
        </w:rPr>
        <w:t>C</w:t>
      </w:r>
      <w:r w:rsidR="002A77CD" w:rsidRPr="00EE015C">
        <w:rPr>
          <w:rFonts w:ascii="Arial" w:hAnsi="Arial" w:cs="Arial"/>
          <w:bCs/>
          <w:szCs w:val="24"/>
        </w:rPr>
        <w:t xml:space="preserve">ertified pharmacy technicians MUST ALSO have a Massachusetts pharmacy technician license. </w:t>
      </w:r>
    </w:p>
    <w:p w14:paraId="1188C9AF" w14:textId="77777777" w:rsidR="006D2426" w:rsidRPr="006D2426" w:rsidRDefault="006D2426" w:rsidP="00527D8D">
      <w:pPr>
        <w:numPr>
          <w:ilvl w:val="0"/>
          <w:numId w:val="38"/>
        </w:numPr>
        <w:jc w:val="both"/>
        <w:rPr>
          <w:rFonts w:ascii="Arial" w:hAnsi="Arial" w:cs="Arial"/>
          <w:bCs/>
          <w:szCs w:val="24"/>
        </w:rPr>
      </w:pPr>
      <w:r w:rsidRPr="006D2426">
        <w:rPr>
          <w:rFonts w:ascii="Arial" w:hAnsi="Arial" w:cs="Arial"/>
          <w:bCs/>
          <w:szCs w:val="24"/>
        </w:rPr>
        <w:t xml:space="preserve">All licenses must be renewed prior to expiration </w:t>
      </w:r>
      <w:proofErr w:type="gramStart"/>
      <w:r w:rsidRPr="006D2426">
        <w:rPr>
          <w:rFonts w:ascii="Arial" w:hAnsi="Arial" w:cs="Arial"/>
          <w:bCs/>
          <w:szCs w:val="24"/>
        </w:rPr>
        <w:t>in order to</w:t>
      </w:r>
      <w:proofErr w:type="gramEnd"/>
      <w:r w:rsidRPr="006D2426">
        <w:rPr>
          <w:rFonts w:ascii="Arial" w:hAnsi="Arial" w:cs="Arial"/>
          <w:bCs/>
          <w:szCs w:val="24"/>
        </w:rPr>
        <w:t xml:space="preserve"> continue practice. </w:t>
      </w:r>
      <w:r w:rsidR="008C4193">
        <w:rPr>
          <w:rFonts w:ascii="Arial" w:hAnsi="Arial" w:cs="Arial"/>
          <w:bCs/>
          <w:szCs w:val="24"/>
        </w:rPr>
        <w:t>T</w:t>
      </w:r>
      <w:r w:rsidRPr="006D2426">
        <w:rPr>
          <w:rFonts w:ascii="Arial" w:hAnsi="Arial" w:cs="Arial"/>
          <w:bCs/>
          <w:szCs w:val="24"/>
        </w:rPr>
        <w:t>here are no grace periods.</w:t>
      </w:r>
    </w:p>
    <w:p w14:paraId="47ADF8A5" w14:textId="77777777" w:rsidR="002A77CD" w:rsidRPr="001A33E2" w:rsidRDefault="002A77CD" w:rsidP="002A77CD">
      <w:pPr>
        <w:spacing w:line="276" w:lineRule="auto"/>
        <w:ind w:firstLine="360"/>
        <w:jc w:val="both"/>
        <w:rPr>
          <w:rFonts w:ascii="Arial" w:hAnsi="Arial" w:cs="Arial"/>
          <w:b/>
          <w:szCs w:val="24"/>
        </w:rPr>
      </w:pPr>
    </w:p>
    <w:p w14:paraId="7828A303" w14:textId="534F9989" w:rsidR="002A77CD" w:rsidRPr="00EC11E4" w:rsidRDefault="002A77CD" w:rsidP="002A77C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1A33E2">
        <w:rPr>
          <w:rFonts w:ascii="Arial" w:hAnsi="Arial" w:cs="Arial"/>
          <w:b/>
          <w:szCs w:val="24"/>
        </w:rPr>
        <w:t xml:space="preserve">Develop a tracking system to ensure pharmacy technician trainees take a </w:t>
      </w:r>
      <w:r w:rsidR="006D2426">
        <w:rPr>
          <w:rFonts w:ascii="Arial" w:hAnsi="Arial" w:cs="Arial"/>
          <w:b/>
          <w:szCs w:val="24"/>
        </w:rPr>
        <w:t xml:space="preserve">pharmacy technician </w:t>
      </w:r>
      <w:r w:rsidRPr="001A33E2">
        <w:rPr>
          <w:rFonts w:ascii="Arial" w:hAnsi="Arial" w:cs="Arial"/>
          <w:b/>
          <w:szCs w:val="24"/>
        </w:rPr>
        <w:t xml:space="preserve">licensing exam after 500 hours of training and that they </w:t>
      </w:r>
      <w:r w:rsidR="000A1436" w:rsidRPr="00527D8D">
        <w:rPr>
          <w:rFonts w:ascii="Arial" w:hAnsi="Arial"/>
          <w:b/>
        </w:rPr>
        <w:t>do</w:t>
      </w:r>
      <w:r w:rsidRPr="00527D8D">
        <w:rPr>
          <w:rFonts w:ascii="Arial" w:hAnsi="Arial"/>
          <w:b/>
        </w:rPr>
        <w:t xml:space="preserve"> not exceed 1500 hours</w:t>
      </w:r>
      <w:r w:rsidR="000A1436">
        <w:rPr>
          <w:rFonts w:ascii="Arial" w:hAnsi="Arial" w:cs="Arial"/>
          <w:b/>
          <w:szCs w:val="24"/>
        </w:rPr>
        <w:t xml:space="preserve"> or 1 year without an extension</w:t>
      </w:r>
      <w:r w:rsidRPr="00EC11E4">
        <w:rPr>
          <w:rFonts w:ascii="Arial" w:hAnsi="Arial" w:cs="Arial"/>
          <w:b/>
          <w:szCs w:val="24"/>
        </w:rPr>
        <w:t xml:space="preserve">. </w:t>
      </w:r>
      <w:r w:rsidRPr="00EC11E4">
        <w:rPr>
          <w:rFonts w:ascii="Arial" w:hAnsi="Arial" w:cs="Arial"/>
          <w:szCs w:val="24"/>
        </w:rPr>
        <w:t>[247 CMR 8.03(5)]</w:t>
      </w:r>
    </w:p>
    <w:p w14:paraId="4A029875" w14:textId="77777777" w:rsidR="00EC11E4" w:rsidRPr="00EC11E4" w:rsidRDefault="00EC11E4" w:rsidP="00EC11E4">
      <w:pPr>
        <w:spacing w:line="276" w:lineRule="auto"/>
        <w:jc w:val="both"/>
        <w:rPr>
          <w:rFonts w:ascii="Arial" w:hAnsi="Arial" w:cs="Arial"/>
          <w:szCs w:val="24"/>
        </w:rPr>
      </w:pPr>
    </w:p>
    <w:p w14:paraId="609FAFC5" w14:textId="035EE346" w:rsidR="00EC11E4" w:rsidRDefault="00EC11E4" w:rsidP="00527D8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EC11E4">
        <w:rPr>
          <w:rFonts w:ascii="Arial" w:hAnsi="Arial" w:cs="Arial"/>
          <w:b/>
          <w:szCs w:val="24"/>
        </w:rPr>
        <w:lastRenderedPageBreak/>
        <w:t xml:space="preserve">Staffing levels must be </w:t>
      </w:r>
      <w:r w:rsidR="00E721C0">
        <w:rPr>
          <w:rFonts w:ascii="Arial" w:hAnsi="Arial" w:cs="Arial"/>
          <w:b/>
          <w:szCs w:val="24"/>
        </w:rPr>
        <w:t xml:space="preserve">adequate and </w:t>
      </w:r>
      <w:r w:rsidRPr="00EC11E4">
        <w:rPr>
          <w:rFonts w:ascii="Arial" w:hAnsi="Arial" w:cs="Arial"/>
          <w:b/>
          <w:szCs w:val="24"/>
        </w:rPr>
        <w:t xml:space="preserve">compliant with ratios. </w:t>
      </w:r>
      <w:r w:rsidRPr="00EC11E4">
        <w:rPr>
          <w:rFonts w:ascii="Arial" w:hAnsi="Arial" w:cs="Arial"/>
          <w:bCs/>
          <w:szCs w:val="24"/>
        </w:rPr>
        <w:t>[</w:t>
      </w:r>
      <w:r w:rsidR="00F8409D">
        <w:rPr>
          <w:rFonts w:ascii="Arial" w:hAnsi="Arial" w:cs="Arial"/>
          <w:bCs/>
          <w:szCs w:val="24"/>
        </w:rPr>
        <w:t xml:space="preserve">247 CMR </w:t>
      </w:r>
      <w:r w:rsidR="00FF05BB">
        <w:rPr>
          <w:rFonts w:ascii="Arial" w:hAnsi="Arial" w:cs="Arial"/>
          <w:bCs/>
          <w:szCs w:val="24"/>
        </w:rPr>
        <w:t>9.23</w:t>
      </w:r>
      <w:r w:rsidR="00F8409D">
        <w:rPr>
          <w:rFonts w:ascii="Arial" w:hAnsi="Arial" w:cs="Arial"/>
          <w:bCs/>
          <w:szCs w:val="24"/>
        </w:rPr>
        <w:t>(</w:t>
      </w:r>
      <w:r w:rsidR="00FF05BB">
        <w:rPr>
          <w:rFonts w:ascii="Arial" w:hAnsi="Arial" w:cs="Arial"/>
          <w:bCs/>
          <w:szCs w:val="24"/>
        </w:rPr>
        <w:t>2</w:t>
      </w:r>
      <w:r w:rsidR="00F8409D">
        <w:rPr>
          <w:rFonts w:ascii="Arial" w:hAnsi="Arial" w:cs="Arial"/>
          <w:bCs/>
          <w:szCs w:val="24"/>
        </w:rPr>
        <w:t>)(</w:t>
      </w:r>
      <w:r w:rsidR="00FF05BB">
        <w:rPr>
          <w:rFonts w:ascii="Arial" w:hAnsi="Arial" w:cs="Arial"/>
          <w:bCs/>
          <w:szCs w:val="24"/>
        </w:rPr>
        <w:t>c</w:t>
      </w:r>
      <w:r w:rsidR="00F8409D">
        <w:rPr>
          <w:rFonts w:ascii="Arial" w:hAnsi="Arial" w:cs="Arial"/>
          <w:bCs/>
          <w:szCs w:val="24"/>
        </w:rPr>
        <w:t>);</w:t>
      </w:r>
      <w:r w:rsidR="00C14BE3" w:rsidRPr="00527D8D">
        <w:t xml:space="preserve"> </w:t>
      </w:r>
      <w:r w:rsidR="00C14BE3" w:rsidRPr="00C14BE3">
        <w:rPr>
          <w:rFonts w:ascii="Arial" w:hAnsi="Arial" w:cs="Arial"/>
          <w:bCs/>
          <w:szCs w:val="24"/>
        </w:rPr>
        <w:t xml:space="preserve">247 CMR 8.06(3); </w:t>
      </w:r>
      <w:r w:rsidR="00CD3B0B" w:rsidRPr="00CD3B0B">
        <w:rPr>
          <w:rFonts w:ascii="Arial" w:hAnsi="Arial" w:cs="Arial"/>
          <w:szCs w:val="24"/>
        </w:rPr>
        <w:t>Policy 2024-03: Ratios, Intern Supervision, and Dedicated Training Personnel</w:t>
      </w:r>
      <w:r w:rsidRPr="000F67D6">
        <w:rPr>
          <w:rFonts w:ascii="Arial" w:hAnsi="Arial" w:cs="Arial"/>
          <w:szCs w:val="24"/>
        </w:rPr>
        <w:t>]</w:t>
      </w:r>
    </w:p>
    <w:p w14:paraId="69270EA7" w14:textId="77777777" w:rsidR="003F2A8E" w:rsidRPr="00527D8D" w:rsidRDefault="003F2A8E" w:rsidP="00527D8D">
      <w:pPr>
        <w:pStyle w:val="ListParagraph"/>
        <w:rPr>
          <w:rFonts w:ascii="Arial" w:hAnsi="Arial"/>
        </w:rPr>
      </w:pPr>
    </w:p>
    <w:p w14:paraId="1A6A00B3" w14:textId="74491BA6" w:rsidR="007105D7" w:rsidRPr="000F67D6" w:rsidRDefault="007105D7" w:rsidP="007105D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0F67D6">
        <w:rPr>
          <w:rFonts w:ascii="Arial" w:hAnsi="Arial" w:cs="Arial"/>
          <w:b/>
          <w:szCs w:val="24"/>
        </w:rPr>
        <w:t xml:space="preserve">Maintain </w:t>
      </w:r>
      <w:r w:rsidR="00D25BBA">
        <w:rPr>
          <w:rFonts w:ascii="Arial" w:hAnsi="Arial" w:cs="Arial"/>
          <w:b/>
          <w:szCs w:val="24"/>
        </w:rPr>
        <w:t xml:space="preserve">daily reports or </w:t>
      </w:r>
      <w:r w:rsidRPr="000F67D6">
        <w:rPr>
          <w:rFonts w:ascii="Arial" w:hAnsi="Arial" w:cs="Arial"/>
          <w:b/>
          <w:szCs w:val="24"/>
        </w:rPr>
        <w:t xml:space="preserve">logs </w:t>
      </w:r>
      <w:r w:rsidR="00D25BBA">
        <w:rPr>
          <w:rFonts w:ascii="Arial" w:hAnsi="Arial" w:cs="Arial"/>
          <w:b/>
          <w:szCs w:val="24"/>
        </w:rPr>
        <w:t xml:space="preserve">signed by the pharmacist </w:t>
      </w:r>
      <w:r w:rsidRPr="000F67D6">
        <w:rPr>
          <w:rFonts w:ascii="Arial" w:hAnsi="Arial" w:cs="Arial"/>
          <w:b/>
          <w:szCs w:val="24"/>
        </w:rPr>
        <w:t xml:space="preserve">for </w:t>
      </w:r>
      <w:r w:rsidR="00D25BBA">
        <w:rPr>
          <w:rFonts w:ascii="Arial" w:hAnsi="Arial" w:cs="Arial"/>
          <w:b/>
          <w:szCs w:val="24"/>
        </w:rPr>
        <w:t>refills of Schedule III - VI</w:t>
      </w:r>
      <w:r w:rsidRPr="000F67D6">
        <w:rPr>
          <w:rFonts w:ascii="Arial" w:hAnsi="Arial" w:cs="Arial"/>
          <w:b/>
          <w:szCs w:val="24"/>
        </w:rPr>
        <w:t xml:space="preserve"> controlled substances.</w:t>
      </w:r>
      <w:r w:rsidRPr="000F67D6">
        <w:rPr>
          <w:rFonts w:ascii="Arial" w:hAnsi="Arial" w:cs="Arial"/>
          <w:szCs w:val="24"/>
        </w:rPr>
        <w:t xml:space="preserve"> [21 CFR 1306.22]</w:t>
      </w:r>
    </w:p>
    <w:p w14:paraId="6FA9994F" w14:textId="77777777" w:rsidR="007105D7" w:rsidRPr="000F67D6" w:rsidRDefault="007105D7" w:rsidP="007105D7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586B5413" w14:textId="77777777" w:rsidR="007105D7" w:rsidRPr="000F67D6" w:rsidRDefault="00685DE0" w:rsidP="007105D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Maintain a C</w:t>
      </w:r>
      <w:r w:rsidR="007105D7" w:rsidRPr="000F67D6">
        <w:rPr>
          <w:rFonts w:ascii="Arial" w:hAnsi="Arial" w:cs="Arial"/>
          <w:b/>
          <w:szCs w:val="24"/>
        </w:rPr>
        <w:t>ontinuous Quality Improvement (</w:t>
      </w:r>
      <w:r w:rsidR="002F1E99">
        <w:rPr>
          <w:rFonts w:ascii="Arial" w:hAnsi="Arial" w:cs="Arial"/>
          <w:b/>
          <w:szCs w:val="24"/>
        </w:rPr>
        <w:t>“</w:t>
      </w:r>
      <w:r w:rsidR="007105D7" w:rsidRPr="000F67D6">
        <w:rPr>
          <w:rFonts w:ascii="Arial" w:hAnsi="Arial" w:cs="Arial"/>
          <w:b/>
          <w:szCs w:val="24"/>
        </w:rPr>
        <w:t>CQI</w:t>
      </w:r>
      <w:r w:rsidR="002F1E99">
        <w:rPr>
          <w:rFonts w:ascii="Arial" w:hAnsi="Arial" w:cs="Arial"/>
          <w:b/>
          <w:szCs w:val="24"/>
        </w:rPr>
        <w:t>”</w:t>
      </w:r>
      <w:r w:rsidR="007105D7" w:rsidRPr="000F67D6">
        <w:rPr>
          <w:rFonts w:ascii="Arial" w:hAnsi="Arial" w:cs="Arial"/>
          <w:b/>
          <w:szCs w:val="24"/>
        </w:rPr>
        <w:t>) program to detect, identify, and prevent prescription errors in pharmacies.</w:t>
      </w:r>
      <w:r w:rsidR="007105D7" w:rsidRPr="000F67D6">
        <w:rPr>
          <w:rFonts w:ascii="Arial" w:hAnsi="Arial" w:cs="Arial"/>
          <w:szCs w:val="24"/>
        </w:rPr>
        <w:t xml:space="preserve"> [247 CMR 15.00]</w:t>
      </w:r>
    </w:p>
    <w:p w14:paraId="288537CB" w14:textId="77777777" w:rsidR="007105D7" w:rsidRDefault="007105D7" w:rsidP="00527D8D">
      <w:pPr>
        <w:pStyle w:val="ListParagraph"/>
        <w:rPr>
          <w:rFonts w:ascii="Arial" w:hAnsi="Arial" w:cs="Arial"/>
          <w:b/>
          <w:szCs w:val="24"/>
        </w:rPr>
      </w:pPr>
    </w:p>
    <w:p w14:paraId="19BA26E3" w14:textId="77777777" w:rsidR="007105D7" w:rsidRPr="000F67D6" w:rsidRDefault="007105D7" w:rsidP="007105D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0F67D6">
        <w:rPr>
          <w:rFonts w:ascii="Arial" w:hAnsi="Arial" w:cs="Arial"/>
          <w:b/>
          <w:szCs w:val="24"/>
        </w:rPr>
        <w:t xml:space="preserve">Any theft or </w:t>
      </w:r>
      <w:r w:rsidR="00685DE0">
        <w:rPr>
          <w:rFonts w:ascii="Arial" w:hAnsi="Arial" w:cs="Arial"/>
          <w:b/>
          <w:szCs w:val="24"/>
        </w:rPr>
        <w:t xml:space="preserve">significant </w:t>
      </w:r>
      <w:r w:rsidRPr="000F67D6">
        <w:rPr>
          <w:rFonts w:ascii="Arial" w:hAnsi="Arial" w:cs="Arial"/>
          <w:b/>
          <w:szCs w:val="24"/>
        </w:rPr>
        <w:t xml:space="preserve">loss of controlled substances must be reported to the Board within 7 calendar days. </w:t>
      </w:r>
    </w:p>
    <w:p w14:paraId="2F6C982E" w14:textId="00139B99" w:rsidR="009243FD" w:rsidRDefault="008E5EAB" w:rsidP="00C70C5B">
      <w:pPr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[247 CMR 20.03(7); </w:t>
      </w:r>
      <w:r w:rsidR="006C096F" w:rsidRPr="006C096F">
        <w:rPr>
          <w:rFonts w:ascii="Arial" w:hAnsi="Arial" w:cs="Arial"/>
          <w:bCs/>
          <w:szCs w:val="24"/>
        </w:rPr>
        <w:t>Policy 2022-01: Loss or Theft of Controlled Substances</w:t>
      </w:r>
      <w:r w:rsidR="009243FD">
        <w:rPr>
          <w:rFonts w:ascii="Arial" w:hAnsi="Arial" w:cs="Arial"/>
          <w:bCs/>
          <w:szCs w:val="24"/>
        </w:rPr>
        <w:t>]</w:t>
      </w:r>
    </w:p>
    <w:p w14:paraId="5FB97989" w14:textId="77777777" w:rsidR="009243FD" w:rsidRPr="00C70C5B" w:rsidRDefault="009243FD" w:rsidP="00C70C5B">
      <w:pPr>
        <w:spacing w:line="276" w:lineRule="auto"/>
        <w:jc w:val="both"/>
        <w:rPr>
          <w:rFonts w:ascii="Arial" w:hAnsi="Arial" w:cs="Arial"/>
          <w:szCs w:val="24"/>
        </w:rPr>
      </w:pPr>
    </w:p>
    <w:p w14:paraId="54F23170" w14:textId="77777777" w:rsidR="000F67D6" w:rsidRPr="00C70C5B" w:rsidRDefault="007105D7" w:rsidP="00C70C5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70C5B">
        <w:rPr>
          <w:rFonts w:ascii="Arial" w:hAnsi="Arial" w:cs="Arial"/>
          <w:b/>
          <w:szCs w:val="24"/>
        </w:rPr>
        <w:t>Permitted practices for each licensee</w:t>
      </w:r>
      <w:r w:rsidR="000F67D6" w:rsidRPr="00C70C5B">
        <w:rPr>
          <w:rFonts w:ascii="Arial" w:hAnsi="Arial" w:cs="Arial"/>
          <w:b/>
          <w:szCs w:val="24"/>
        </w:rPr>
        <w:t xml:space="preserve"> type</w:t>
      </w:r>
      <w:r w:rsidRPr="00C70C5B">
        <w:rPr>
          <w:rFonts w:ascii="Arial" w:hAnsi="Arial" w:cs="Arial"/>
          <w:b/>
          <w:szCs w:val="24"/>
        </w:rPr>
        <w:t>.</w:t>
      </w:r>
      <w:r w:rsidRPr="00C70C5B">
        <w:rPr>
          <w:rFonts w:ascii="Arial" w:hAnsi="Arial" w:cs="Arial"/>
          <w:szCs w:val="24"/>
        </w:rPr>
        <w:t xml:space="preserve"> </w:t>
      </w:r>
    </w:p>
    <w:p w14:paraId="15729887" w14:textId="72D9EC49" w:rsidR="00846657" w:rsidRPr="001A33E2" w:rsidRDefault="009243FD" w:rsidP="00527D8D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</w:t>
      </w:r>
      <w:r w:rsidR="007105D7" w:rsidRPr="00C70C5B">
        <w:rPr>
          <w:rFonts w:ascii="Arial" w:hAnsi="Arial" w:cs="Arial"/>
          <w:szCs w:val="24"/>
        </w:rPr>
        <w:t>Policy</w:t>
      </w:r>
      <w:r>
        <w:rPr>
          <w:rFonts w:ascii="Arial" w:hAnsi="Arial" w:cs="Arial"/>
          <w:szCs w:val="24"/>
        </w:rPr>
        <w:t xml:space="preserve"> 2020-15</w:t>
      </w:r>
      <w:r w:rsidR="00DC4F85" w:rsidRPr="00C70C5B">
        <w:rPr>
          <w:rFonts w:ascii="Arial" w:hAnsi="Arial" w:cs="Arial"/>
          <w:szCs w:val="24"/>
        </w:rPr>
        <w:t>:</w:t>
      </w:r>
      <w:r w:rsidR="007105D7" w:rsidRPr="00C70C5B">
        <w:rPr>
          <w:rFonts w:ascii="Arial" w:hAnsi="Arial" w:cs="Arial"/>
          <w:szCs w:val="24"/>
        </w:rPr>
        <w:t xml:space="preserve"> Licensee Scope of Practice</w:t>
      </w:r>
      <w:r>
        <w:rPr>
          <w:rFonts w:ascii="Arial" w:hAnsi="Arial" w:cs="Arial"/>
          <w:szCs w:val="24"/>
        </w:rPr>
        <w:t>]</w:t>
      </w:r>
      <w:r w:rsidR="007105D7" w:rsidRPr="000F67D6">
        <w:rPr>
          <w:rFonts w:ascii="Arial" w:hAnsi="Arial" w:cs="Arial"/>
          <w:bCs/>
          <w:szCs w:val="24"/>
        </w:rPr>
        <w:cr/>
      </w:r>
    </w:p>
    <w:p w14:paraId="68522026" w14:textId="77777777" w:rsidR="009269AD" w:rsidRDefault="009269AD" w:rsidP="001A33E2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Medication refrigerator</w:t>
      </w:r>
      <w:r w:rsidR="00A46C55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 xml:space="preserve"> and freezer</w:t>
      </w:r>
      <w:r w:rsidR="00A46C55">
        <w:rPr>
          <w:rFonts w:ascii="Arial" w:hAnsi="Arial" w:cs="Arial"/>
          <w:b/>
          <w:szCs w:val="24"/>
        </w:rPr>
        <w:t>s must be</w:t>
      </w:r>
      <w:r>
        <w:rPr>
          <w:rFonts w:ascii="Arial" w:hAnsi="Arial" w:cs="Arial"/>
          <w:b/>
          <w:szCs w:val="24"/>
        </w:rPr>
        <w:t xml:space="preserve"> properly maintained</w:t>
      </w:r>
      <w:r w:rsidR="00A46C55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not used for food storage</w:t>
      </w:r>
      <w:r w:rsidR="00A46C55">
        <w:rPr>
          <w:rFonts w:ascii="Arial" w:hAnsi="Arial" w:cs="Arial"/>
          <w:b/>
          <w:szCs w:val="24"/>
        </w:rPr>
        <w:t>, and t</w:t>
      </w:r>
      <w:r w:rsidR="00A46C55" w:rsidRPr="00A46C55">
        <w:rPr>
          <w:rFonts w:ascii="Arial" w:hAnsi="Arial" w:cs="Arial"/>
          <w:b/>
          <w:szCs w:val="24"/>
        </w:rPr>
        <w:t xml:space="preserve">emperatures must be monitored </w:t>
      </w:r>
      <w:r>
        <w:rPr>
          <w:rFonts w:ascii="Arial" w:hAnsi="Arial" w:cs="Arial"/>
          <w:b/>
          <w:szCs w:val="24"/>
        </w:rPr>
        <w:t xml:space="preserve">in accordance with Board policy. </w:t>
      </w:r>
    </w:p>
    <w:p w14:paraId="31A838FB" w14:textId="20E8B3F6" w:rsidR="009269AD" w:rsidRDefault="00D60F46" w:rsidP="009269AD">
      <w:pPr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[247 CMR 9.22; </w:t>
      </w:r>
      <w:r w:rsidR="006C096F" w:rsidRPr="006C096F">
        <w:rPr>
          <w:rFonts w:ascii="Arial" w:hAnsi="Arial" w:cs="Arial"/>
          <w:bCs/>
          <w:szCs w:val="24"/>
        </w:rPr>
        <w:t>Policy 2020-05: Refrigerated and Frozen Medication Storage</w:t>
      </w:r>
      <w:r>
        <w:rPr>
          <w:rFonts w:ascii="Arial" w:hAnsi="Arial" w:cs="Arial"/>
          <w:bCs/>
          <w:szCs w:val="24"/>
        </w:rPr>
        <w:t>]</w:t>
      </w:r>
    </w:p>
    <w:p w14:paraId="1D9ED398" w14:textId="77777777" w:rsidR="008D2E5B" w:rsidRPr="009269AD" w:rsidRDefault="008D2E5B" w:rsidP="009269AD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712842F6" w14:textId="77777777" w:rsidR="00744164" w:rsidRDefault="00625747" w:rsidP="001A33E2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847F1A" w:rsidRPr="001A33E2">
        <w:rPr>
          <w:rFonts w:ascii="Arial" w:hAnsi="Arial" w:cs="Arial"/>
          <w:b/>
          <w:szCs w:val="24"/>
        </w:rPr>
        <w:t>ecurity and storage of controlled substances.</w:t>
      </w:r>
      <w:r w:rsidR="002D4645" w:rsidRPr="001A33E2">
        <w:rPr>
          <w:rFonts w:ascii="Arial" w:hAnsi="Arial" w:cs="Arial"/>
          <w:b/>
          <w:szCs w:val="24"/>
        </w:rPr>
        <w:t xml:space="preserve"> </w:t>
      </w:r>
    </w:p>
    <w:p w14:paraId="309DC1EB" w14:textId="7A1C31F0" w:rsidR="00847F1A" w:rsidRPr="001A33E2" w:rsidRDefault="002D4645" w:rsidP="00527D8D">
      <w:pPr>
        <w:tabs>
          <w:tab w:val="left" w:pos="6281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1A33E2">
        <w:rPr>
          <w:rFonts w:ascii="Arial" w:hAnsi="Arial" w:cs="Arial"/>
          <w:bCs/>
          <w:szCs w:val="24"/>
        </w:rPr>
        <w:t>[247 CMR 9.</w:t>
      </w:r>
      <w:r w:rsidR="003A7EA4">
        <w:rPr>
          <w:rFonts w:ascii="Arial" w:hAnsi="Arial" w:cs="Arial"/>
          <w:bCs/>
          <w:szCs w:val="24"/>
        </w:rPr>
        <w:t>2</w:t>
      </w:r>
      <w:r w:rsidRPr="001A33E2">
        <w:rPr>
          <w:rFonts w:ascii="Arial" w:hAnsi="Arial" w:cs="Arial"/>
          <w:bCs/>
          <w:szCs w:val="24"/>
        </w:rPr>
        <w:t>1]</w:t>
      </w:r>
      <w:r w:rsidR="007B0D4E">
        <w:rPr>
          <w:rFonts w:ascii="Arial" w:hAnsi="Arial" w:cs="Arial"/>
          <w:bCs/>
          <w:szCs w:val="24"/>
        </w:rPr>
        <w:tab/>
      </w:r>
    </w:p>
    <w:p w14:paraId="2F25133D" w14:textId="77777777" w:rsidR="006E4A6F" w:rsidRPr="001A33E2" w:rsidRDefault="00347DE5" w:rsidP="001A33E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Cs w:val="24"/>
        </w:rPr>
      </w:pPr>
      <w:r w:rsidRPr="001A33E2">
        <w:rPr>
          <w:rFonts w:ascii="Arial" w:hAnsi="Arial" w:cs="Arial"/>
          <w:szCs w:val="24"/>
        </w:rPr>
        <w:t>A</w:t>
      </w:r>
      <w:r w:rsidR="006E4A6F" w:rsidRPr="001A33E2">
        <w:rPr>
          <w:rFonts w:ascii="Arial" w:hAnsi="Arial" w:cs="Arial"/>
          <w:szCs w:val="24"/>
        </w:rPr>
        <w:t xml:space="preserve">ll </w:t>
      </w:r>
      <w:r w:rsidR="00CD2F08">
        <w:rPr>
          <w:rFonts w:ascii="Arial" w:hAnsi="Arial" w:cs="Arial"/>
          <w:szCs w:val="24"/>
        </w:rPr>
        <w:t>prescription medications</w:t>
      </w:r>
      <w:r w:rsidR="006E4A6F" w:rsidRPr="001A33E2">
        <w:rPr>
          <w:rFonts w:ascii="Arial" w:hAnsi="Arial" w:cs="Arial"/>
          <w:szCs w:val="24"/>
        </w:rPr>
        <w:t xml:space="preserve"> </w:t>
      </w:r>
      <w:r w:rsidR="00CD2F08" w:rsidRPr="00CD2F08">
        <w:rPr>
          <w:rFonts w:ascii="Arial" w:hAnsi="Arial" w:cs="Arial"/>
          <w:szCs w:val="24"/>
        </w:rPr>
        <w:t>(</w:t>
      </w:r>
      <w:r w:rsidR="00CD2F08">
        <w:rPr>
          <w:rFonts w:ascii="Arial" w:hAnsi="Arial" w:cs="Arial"/>
          <w:szCs w:val="24"/>
        </w:rPr>
        <w:t>including</w:t>
      </w:r>
      <w:r w:rsidR="00CD2F08" w:rsidRPr="00CD2F08">
        <w:rPr>
          <w:rFonts w:ascii="Arial" w:hAnsi="Arial" w:cs="Arial"/>
          <w:szCs w:val="24"/>
        </w:rPr>
        <w:t xml:space="preserve"> vaccines</w:t>
      </w:r>
      <w:r w:rsidR="00CD2F08">
        <w:rPr>
          <w:rFonts w:ascii="Arial" w:hAnsi="Arial" w:cs="Arial"/>
          <w:szCs w:val="24"/>
        </w:rPr>
        <w:t xml:space="preserve"> and</w:t>
      </w:r>
      <w:r w:rsidR="00CD2F08" w:rsidRPr="00CD2F08">
        <w:rPr>
          <w:rFonts w:ascii="Arial" w:hAnsi="Arial" w:cs="Arial"/>
          <w:szCs w:val="24"/>
        </w:rPr>
        <w:t xml:space="preserve"> epinephrine) </w:t>
      </w:r>
      <w:r w:rsidR="00166E37">
        <w:rPr>
          <w:rFonts w:ascii="Arial" w:hAnsi="Arial" w:cs="Arial"/>
          <w:szCs w:val="24"/>
        </w:rPr>
        <w:t>must</w:t>
      </w:r>
      <w:r w:rsidR="00166E37" w:rsidRPr="001A33E2">
        <w:rPr>
          <w:rFonts w:ascii="Arial" w:hAnsi="Arial" w:cs="Arial"/>
          <w:szCs w:val="24"/>
        </w:rPr>
        <w:t xml:space="preserve"> </w:t>
      </w:r>
      <w:r w:rsidR="006E4A6F" w:rsidRPr="001A33E2">
        <w:rPr>
          <w:rFonts w:ascii="Arial" w:hAnsi="Arial" w:cs="Arial"/>
          <w:szCs w:val="24"/>
        </w:rPr>
        <w:t>be stored within the prescription</w:t>
      </w:r>
      <w:r w:rsidR="00B92480">
        <w:rPr>
          <w:rFonts w:ascii="Arial" w:hAnsi="Arial" w:cs="Arial"/>
          <w:szCs w:val="24"/>
        </w:rPr>
        <w:t xml:space="preserve">-filling </w:t>
      </w:r>
      <w:r w:rsidR="006E4A6F" w:rsidRPr="001A33E2">
        <w:rPr>
          <w:rFonts w:ascii="Arial" w:hAnsi="Arial" w:cs="Arial"/>
          <w:szCs w:val="24"/>
        </w:rPr>
        <w:t>area</w:t>
      </w:r>
      <w:r w:rsidR="00CD2F08">
        <w:rPr>
          <w:rFonts w:ascii="Arial" w:hAnsi="Arial" w:cs="Arial"/>
          <w:szCs w:val="24"/>
        </w:rPr>
        <w:t>.</w:t>
      </w:r>
    </w:p>
    <w:p w14:paraId="3C5FCDD9" w14:textId="77777777" w:rsidR="0046682C" w:rsidRPr="0046682C" w:rsidRDefault="0046682C" w:rsidP="00527D8D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46682C">
        <w:rPr>
          <w:rFonts w:ascii="Arial" w:hAnsi="Arial" w:cs="Arial"/>
          <w:szCs w:val="24"/>
        </w:rPr>
        <w:t>Damaged and expired Schedule II drugs must be maintained on a perpetual inventory and counted until returned / reverse distributed / sent for destruction.</w:t>
      </w:r>
    </w:p>
    <w:p w14:paraId="4268CAA2" w14:textId="77777777" w:rsidR="00945FB5" w:rsidRPr="00945FB5" w:rsidRDefault="00847F1A" w:rsidP="001A33E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1A33E2">
        <w:rPr>
          <w:rFonts w:ascii="Arial" w:hAnsi="Arial" w:cs="Arial"/>
          <w:szCs w:val="24"/>
        </w:rPr>
        <w:t xml:space="preserve">Damaged and expired controlled substances scheduled for </w:t>
      </w:r>
      <w:r w:rsidR="00E45DD2">
        <w:rPr>
          <w:rFonts w:ascii="Arial" w:hAnsi="Arial" w:cs="Arial"/>
          <w:szCs w:val="24"/>
        </w:rPr>
        <w:t xml:space="preserve">return / </w:t>
      </w:r>
      <w:r w:rsidRPr="001A33E2">
        <w:rPr>
          <w:rFonts w:ascii="Arial" w:hAnsi="Arial" w:cs="Arial"/>
          <w:szCs w:val="24"/>
        </w:rPr>
        <w:t>re</w:t>
      </w:r>
      <w:r w:rsidR="00945FB5">
        <w:rPr>
          <w:rFonts w:ascii="Arial" w:hAnsi="Arial" w:cs="Arial"/>
          <w:szCs w:val="24"/>
        </w:rPr>
        <w:t>verse distribution</w:t>
      </w:r>
      <w:r w:rsidRPr="001A33E2">
        <w:rPr>
          <w:rFonts w:ascii="Arial" w:hAnsi="Arial" w:cs="Arial"/>
          <w:szCs w:val="24"/>
        </w:rPr>
        <w:t xml:space="preserve"> </w:t>
      </w:r>
      <w:r w:rsidR="00E45DD2">
        <w:rPr>
          <w:rFonts w:ascii="Arial" w:hAnsi="Arial" w:cs="Arial"/>
          <w:szCs w:val="24"/>
        </w:rPr>
        <w:t xml:space="preserve">/ destruction </w:t>
      </w:r>
      <w:r w:rsidRPr="001A33E2">
        <w:rPr>
          <w:rFonts w:ascii="Arial" w:hAnsi="Arial" w:cs="Arial"/>
          <w:szCs w:val="24"/>
        </w:rPr>
        <w:t>must be secured.</w:t>
      </w:r>
      <w:r w:rsidR="00945FB5">
        <w:rPr>
          <w:rFonts w:ascii="Arial" w:hAnsi="Arial" w:cs="Arial"/>
          <w:szCs w:val="24"/>
        </w:rPr>
        <w:t xml:space="preserve"> </w:t>
      </w:r>
    </w:p>
    <w:p w14:paraId="493289A9" w14:textId="77777777" w:rsidR="00B16746" w:rsidRPr="001A33E2" w:rsidRDefault="00B16746" w:rsidP="00B16746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32D7E5F2" w14:textId="77777777" w:rsidR="00B16746" w:rsidRPr="001A33E2" w:rsidRDefault="00B16746" w:rsidP="00B1674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1A33E2">
        <w:rPr>
          <w:rFonts w:ascii="Arial" w:hAnsi="Arial" w:cs="Arial"/>
          <w:b/>
          <w:szCs w:val="24"/>
        </w:rPr>
        <w:t xml:space="preserve">Inventory of </w:t>
      </w:r>
      <w:r>
        <w:rPr>
          <w:rFonts w:ascii="Arial" w:hAnsi="Arial" w:cs="Arial"/>
          <w:b/>
          <w:szCs w:val="24"/>
        </w:rPr>
        <w:t xml:space="preserve">federally </w:t>
      </w:r>
      <w:r w:rsidRPr="001A33E2">
        <w:rPr>
          <w:rFonts w:ascii="Arial" w:hAnsi="Arial" w:cs="Arial"/>
          <w:b/>
          <w:szCs w:val="24"/>
        </w:rPr>
        <w:t>controlled substances.</w:t>
      </w:r>
    </w:p>
    <w:p w14:paraId="1F9D4EAE" w14:textId="77777777" w:rsidR="00B16746" w:rsidRDefault="00B16746" w:rsidP="00B16746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Cs w:val="24"/>
        </w:rPr>
      </w:pPr>
      <w:r w:rsidRPr="001A33E2">
        <w:rPr>
          <w:rFonts w:ascii="Arial" w:hAnsi="Arial" w:cs="Arial"/>
          <w:szCs w:val="24"/>
        </w:rPr>
        <w:t xml:space="preserve">Perpetual inventory of each Schedule II controlled substance must be reconciled at least once every 10 days, including expired and damaged medications.  </w:t>
      </w:r>
    </w:p>
    <w:p w14:paraId="70E033E9" w14:textId="77777777" w:rsidR="00B16746" w:rsidRPr="001A33E2" w:rsidRDefault="00B16746" w:rsidP="00B16746">
      <w:pPr>
        <w:spacing w:line="276" w:lineRule="auto"/>
        <w:ind w:left="720"/>
        <w:jc w:val="both"/>
        <w:rPr>
          <w:rFonts w:ascii="Arial" w:hAnsi="Arial" w:cs="Arial"/>
          <w:szCs w:val="24"/>
        </w:rPr>
      </w:pPr>
      <w:r w:rsidRPr="001A33E2">
        <w:rPr>
          <w:rFonts w:ascii="Arial" w:hAnsi="Arial" w:cs="Arial"/>
          <w:szCs w:val="24"/>
        </w:rPr>
        <w:t>[</w:t>
      </w:r>
      <w:r w:rsidRPr="008A1504">
        <w:rPr>
          <w:rFonts w:ascii="Arial" w:hAnsi="Arial" w:cs="Arial"/>
          <w:szCs w:val="24"/>
        </w:rPr>
        <w:t>247 CMR 9.</w:t>
      </w:r>
      <w:r w:rsidR="00FF7B38">
        <w:rPr>
          <w:rFonts w:ascii="Arial" w:hAnsi="Arial" w:cs="Arial"/>
          <w:szCs w:val="24"/>
        </w:rPr>
        <w:t>21</w:t>
      </w:r>
      <w:r w:rsidRPr="008A1504">
        <w:rPr>
          <w:rFonts w:ascii="Arial" w:hAnsi="Arial" w:cs="Arial"/>
          <w:szCs w:val="24"/>
        </w:rPr>
        <w:t>(</w:t>
      </w:r>
      <w:r w:rsidR="00FF7B38">
        <w:rPr>
          <w:rFonts w:ascii="Arial" w:hAnsi="Arial" w:cs="Arial"/>
          <w:szCs w:val="24"/>
        </w:rPr>
        <w:t>8</w:t>
      </w:r>
      <w:r w:rsidRPr="008A1504">
        <w:rPr>
          <w:rFonts w:ascii="Arial" w:hAnsi="Arial" w:cs="Arial"/>
          <w:szCs w:val="24"/>
        </w:rPr>
        <w:t>)</w:t>
      </w:r>
      <w:r w:rsidR="00FF7B38">
        <w:rPr>
          <w:rFonts w:ascii="Arial" w:hAnsi="Arial" w:cs="Arial"/>
          <w:szCs w:val="24"/>
        </w:rPr>
        <w:t>(c)</w:t>
      </w:r>
      <w:r w:rsidRPr="001A33E2">
        <w:rPr>
          <w:rFonts w:ascii="Arial" w:hAnsi="Arial" w:cs="Arial"/>
          <w:szCs w:val="24"/>
        </w:rPr>
        <w:t>]</w:t>
      </w:r>
    </w:p>
    <w:p w14:paraId="64347584" w14:textId="77777777" w:rsidR="00B16746" w:rsidRPr="001A33E2" w:rsidRDefault="00B16746" w:rsidP="00B16746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Cs w:val="24"/>
        </w:rPr>
      </w:pPr>
      <w:r w:rsidRPr="001A33E2">
        <w:rPr>
          <w:rFonts w:ascii="Arial" w:hAnsi="Arial" w:cs="Arial"/>
          <w:szCs w:val="24"/>
        </w:rPr>
        <w:t>Biennial inventory of Schedule II</w:t>
      </w:r>
      <w:r w:rsidR="00DD706F">
        <w:rPr>
          <w:rFonts w:ascii="Arial" w:hAnsi="Arial" w:cs="Arial"/>
          <w:szCs w:val="24"/>
        </w:rPr>
        <w:t xml:space="preserve"> through </w:t>
      </w:r>
      <w:r w:rsidRPr="001A33E2">
        <w:rPr>
          <w:rFonts w:ascii="Arial" w:hAnsi="Arial" w:cs="Arial"/>
          <w:szCs w:val="24"/>
        </w:rPr>
        <w:t>V controlled substances.</w:t>
      </w:r>
    </w:p>
    <w:p w14:paraId="4B8D3D2B" w14:textId="4A895F18" w:rsidR="00B16746" w:rsidRPr="00253655" w:rsidRDefault="00B16746" w:rsidP="00B16746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253655">
        <w:rPr>
          <w:rFonts w:ascii="Arial" w:hAnsi="Arial" w:cs="Arial"/>
          <w:szCs w:val="24"/>
        </w:rPr>
        <w:t xml:space="preserve">[247 CMR </w:t>
      </w:r>
      <w:r w:rsidR="0003484A" w:rsidRPr="00253655">
        <w:rPr>
          <w:rFonts w:ascii="Arial" w:hAnsi="Arial" w:cs="Arial"/>
          <w:szCs w:val="24"/>
        </w:rPr>
        <w:t>9.23</w:t>
      </w:r>
      <w:r w:rsidRPr="00253655">
        <w:rPr>
          <w:rFonts w:ascii="Arial" w:hAnsi="Arial" w:cs="Arial"/>
          <w:szCs w:val="24"/>
        </w:rPr>
        <w:t>(</w:t>
      </w:r>
      <w:r w:rsidR="0003484A" w:rsidRPr="00253655">
        <w:rPr>
          <w:rFonts w:ascii="Arial" w:hAnsi="Arial" w:cs="Arial"/>
          <w:szCs w:val="24"/>
        </w:rPr>
        <w:t>2</w:t>
      </w:r>
      <w:r w:rsidRPr="00253655">
        <w:rPr>
          <w:rFonts w:ascii="Arial" w:hAnsi="Arial" w:cs="Arial"/>
          <w:szCs w:val="24"/>
        </w:rPr>
        <w:t>)(</w:t>
      </w:r>
      <w:r w:rsidR="0003484A" w:rsidRPr="00253655">
        <w:rPr>
          <w:rFonts w:ascii="Arial" w:hAnsi="Arial" w:cs="Arial"/>
          <w:szCs w:val="24"/>
        </w:rPr>
        <w:t>g</w:t>
      </w:r>
      <w:r w:rsidRPr="00253655">
        <w:rPr>
          <w:rFonts w:ascii="Arial" w:hAnsi="Arial" w:cs="Arial"/>
          <w:szCs w:val="24"/>
        </w:rPr>
        <w:t>)</w:t>
      </w:r>
      <w:r w:rsidR="00F8377D">
        <w:rPr>
          <w:rFonts w:ascii="Arial" w:hAnsi="Arial" w:cs="Arial"/>
          <w:szCs w:val="24"/>
        </w:rPr>
        <w:t>;</w:t>
      </w:r>
      <w:r w:rsidR="00F8377D" w:rsidRPr="00527D8D">
        <w:t xml:space="preserve"> </w:t>
      </w:r>
      <w:r w:rsidR="00F8377D" w:rsidRPr="00F8377D">
        <w:rPr>
          <w:rFonts w:ascii="Arial" w:hAnsi="Arial" w:cs="Arial"/>
          <w:szCs w:val="24"/>
        </w:rPr>
        <w:t>21 CFR 1304.11(a)</w:t>
      </w:r>
      <w:r w:rsidRPr="00253655">
        <w:rPr>
          <w:rFonts w:ascii="Arial" w:hAnsi="Arial" w:cs="Arial"/>
          <w:szCs w:val="24"/>
        </w:rPr>
        <w:t>]</w:t>
      </w:r>
    </w:p>
    <w:p w14:paraId="047069E6" w14:textId="77777777" w:rsidR="0089227E" w:rsidRPr="00253655" w:rsidRDefault="0089227E" w:rsidP="0089227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679B56C6" w14:textId="77777777" w:rsidR="0089227E" w:rsidRPr="00253655" w:rsidRDefault="0089227E" w:rsidP="0089227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53655">
        <w:rPr>
          <w:rFonts w:ascii="Arial" w:hAnsi="Arial" w:cs="Arial"/>
          <w:b/>
          <w:szCs w:val="24"/>
        </w:rPr>
        <w:t>Ordering of Schedule II controlled substances,</w:t>
      </w:r>
      <w:r w:rsidRPr="00527D8D">
        <w:t xml:space="preserve"> </w:t>
      </w:r>
      <w:r w:rsidRPr="00253655">
        <w:rPr>
          <w:rFonts w:ascii="Arial" w:hAnsi="Arial" w:cs="Arial"/>
          <w:b/>
          <w:szCs w:val="24"/>
        </w:rPr>
        <w:t>including power of attorney.</w:t>
      </w:r>
    </w:p>
    <w:p w14:paraId="4D5CC8F0" w14:textId="77777777" w:rsidR="0089227E" w:rsidRPr="00527D8D" w:rsidRDefault="0089227E" w:rsidP="0089227E">
      <w:pPr>
        <w:spacing w:line="276" w:lineRule="auto"/>
        <w:jc w:val="both"/>
        <w:rPr>
          <w:rFonts w:ascii="Arial" w:hAnsi="Arial"/>
          <w:lang w:val="es-ES"/>
        </w:rPr>
      </w:pPr>
      <w:r w:rsidRPr="00527D8D">
        <w:rPr>
          <w:rFonts w:ascii="Arial" w:hAnsi="Arial"/>
          <w:lang w:val="es-ES"/>
        </w:rPr>
        <w:t>[21 CFR 1305.12(d); 21 CFR 1305.05(a); 21 CFR 1305.13(e)]</w:t>
      </w:r>
    </w:p>
    <w:p w14:paraId="7B958550" w14:textId="77777777" w:rsidR="0089227E" w:rsidRPr="00527D8D" w:rsidRDefault="0089227E" w:rsidP="0089227E">
      <w:pPr>
        <w:spacing w:line="276" w:lineRule="auto"/>
        <w:jc w:val="both"/>
        <w:rPr>
          <w:rFonts w:ascii="Arial" w:hAnsi="Arial"/>
          <w:lang w:val="es-ES"/>
        </w:rPr>
      </w:pPr>
    </w:p>
    <w:p w14:paraId="32283E02" w14:textId="77777777" w:rsidR="00DD706F" w:rsidRDefault="00B16746" w:rsidP="001822E5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27D8D">
        <w:rPr>
          <w:rFonts w:ascii="Arial" w:hAnsi="Arial"/>
          <w:b/>
          <w:lang w:val="es-ES"/>
        </w:rPr>
        <w:lastRenderedPageBreak/>
        <w:t xml:space="preserve"> </w:t>
      </w:r>
      <w:r w:rsidR="00625747" w:rsidRPr="00DD706F">
        <w:rPr>
          <w:rFonts w:ascii="Arial" w:hAnsi="Arial" w:cs="Arial"/>
          <w:b/>
          <w:bCs/>
          <w:szCs w:val="24"/>
        </w:rPr>
        <w:t>I</w:t>
      </w:r>
      <w:r w:rsidRPr="00DD706F">
        <w:rPr>
          <w:rFonts w:ascii="Arial" w:hAnsi="Arial" w:cs="Arial"/>
          <w:b/>
          <w:bCs/>
          <w:szCs w:val="24"/>
        </w:rPr>
        <w:t>nvoice</w:t>
      </w:r>
      <w:r w:rsidRPr="00DD706F">
        <w:rPr>
          <w:rFonts w:ascii="Arial" w:hAnsi="Arial" w:cs="Arial"/>
          <w:b/>
          <w:szCs w:val="24"/>
        </w:rPr>
        <w:t xml:space="preserve"> records for federally controlled substances.</w:t>
      </w:r>
      <w:r w:rsidR="00DD706F" w:rsidRPr="00DD706F">
        <w:rPr>
          <w:rFonts w:ascii="Arial" w:hAnsi="Arial" w:cs="Arial"/>
          <w:b/>
          <w:szCs w:val="24"/>
        </w:rPr>
        <w:t xml:space="preserve"> </w:t>
      </w:r>
    </w:p>
    <w:p w14:paraId="4CDF9497" w14:textId="77777777" w:rsidR="00B16746" w:rsidRDefault="00B16746" w:rsidP="00DD706F">
      <w:pPr>
        <w:spacing w:line="276" w:lineRule="auto"/>
        <w:jc w:val="both"/>
        <w:rPr>
          <w:rFonts w:ascii="Arial" w:hAnsi="Arial" w:cs="Arial"/>
          <w:szCs w:val="24"/>
        </w:rPr>
      </w:pPr>
      <w:r w:rsidRPr="00DD706F">
        <w:rPr>
          <w:rFonts w:ascii="Arial" w:hAnsi="Arial" w:cs="Arial"/>
          <w:szCs w:val="24"/>
        </w:rPr>
        <w:t>[21 CFR 1305.22(g); 21 CFR 1304.21]</w:t>
      </w:r>
    </w:p>
    <w:p w14:paraId="385431BC" w14:textId="77777777" w:rsidR="00347DE5" w:rsidRPr="001A33E2" w:rsidRDefault="00347DE5" w:rsidP="001A33E2">
      <w:pPr>
        <w:spacing w:line="276" w:lineRule="auto"/>
        <w:jc w:val="both"/>
        <w:rPr>
          <w:rFonts w:ascii="Arial" w:hAnsi="Arial" w:cs="Arial"/>
          <w:szCs w:val="24"/>
        </w:rPr>
      </w:pPr>
    </w:p>
    <w:p w14:paraId="1104BAB6" w14:textId="77777777" w:rsidR="00DD706F" w:rsidRPr="00DD706F" w:rsidRDefault="00625747" w:rsidP="00875B2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</w:t>
      </w:r>
      <w:r w:rsidR="00347DE5" w:rsidRPr="00875B20">
        <w:rPr>
          <w:rFonts w:ascii="Arial" w:hAnsi="Arial" w:cs="Arial"/>
          <w:b/>
          <w:szCs w:val="24"/>
        </w:rPr>
        <w:t>harmacy records</w:t>
      </w:r>
      <w:r w:rsidR="007E2BC9" w:rsidRPr="00875B20">
        <w:rPr>
          <w:rFonts w:ascii="Arial" w:hAnsi="Arial" w:cs="Arial"/>
          <w:b/>
          <w:szCs w:val="24"/>
        </w:rPr>
        <w:t xml:space="preserve"> must be maintained for at least 2 years</w:t>
      </w:r>
      <w:r w:rsidR="009D41BF" w:rsidRPr="00875B20">
        <w:rPr>
          <w:rFonts w:ascii="Arial" w:hAnsi="Arial" w:cs="Arial"/>
          <w:b/>
          <w:szCs w:val="24"/>
        </w:rPr>
        <w:t xml:space="preserve"> but</w:t>
      </w:r>
      <w:r w:rsidR="007E2BC9" w:rsidRPr="00875B20">
        <w:rPr>
          <w:rFonts w:ascii="Arial" w:hAnsi="Arial" w:cs="Arial"/>
          <w:b/>
          <w:szCs w:val="24"/>
        </w:rPr>
        <w:t xml:space="preserve"> other agencies or organizations (i</w:t>
      </w:r>
      <w:r w:rsidR="00DC6A66" w:rsidRPr="00875B20">
        <w:rPr>
          <w:rFonts w:ascii="Arial" w:hAnsi="Arial" w:cs="Arial"/>
          <w:b/>
          <w:szCs w:val="24"/>
        </w:rPr>
        <w:t>.</w:t>
      </w:r>
      <w:r w:rsidR="007E2BC9" w:rsidRPr="00875B20">
        <w:rPr>
          <w:rFonts w:ascii="Arial" w:hAnsi="Arial" w:cs="Arial"/>
          <w:b/>
          <w:szCs w:val="24"/>
        </w:rPr>
        <w:t>e.</w:t>
      </w:r>
      <w:r w:rsidR="00A61FF1" w:rsidRPr="00875B20">
        <w:rPr>
          <w:rFonts w:ascii="Arial" w:hAnsi="Arial" w:cs="Arial"/>
          <w:b/>
          <w:szCs w:val="24"/>
        </w:rPr>
        <w:t>,</w:t>
      </w:r>
      <w:r w:rsidR="007E2BC9" w:rsidRPr="00875B20">
        <w:rPr>
          <w:rFonts w:ascii="Arial" w:hAnsi="Arial" w:cs="Arial"/>
          <w:b/>
          <w:szCs w:val="24"/>
        </w:rPr>
        <w:t xml:space="preserve"> 3</w:t>
      </w:r>
      <w:r w:rsidR="007E2BC9" w:rsidRPr="00875B20">
        <w:rPr>
          <w:rFonts w:ascii="Arial" w:hAnsi="Arial" w:cs="Arial"/>
          <w:b/>
          <w:szCs w:val="24"/>
          <w:vertAlign w:val="superscript"/>
        </w:rPr>
        <w:t>rd</w:t>
      </w:r>
      <w:r w:rsidR="007E2BC9" w:rsidRPr="00875B20">
        <w:rPr>
          <w:rFonts w:ascii="Arial" w:hAnsi="Arial" w:cs="Arial"/>
          <w:b/>
          <w:szCs w:val="24"/>
        </w:rPr>
        <w:t xml:space="preserve"> party payers) may require longer retention periods.</w:t>
      </w:r>
      <w:r w:rsidR="004E39D5" w:rsidRPr="00875B20">
        <w:rPr>
          <w:rFonts w:ascii="Arial" w:hAnsi="Arial" w:cs="Arial"/>
          <w:b/>
          <w:szCs w:val="24"/>
        </w:rPr>
        <w:t xml:space="preserve"> </w:t>
      </w:r>
    </w:p>
    <w:p w14:paraId="7D7BA18B" w14:textId="5C40B665" w:rsidR="00347DE5" w:rsidRDefault="008A1504" w:rsidP="00DD706F">
      <w:pPr>
        <w:spacing w:line="276" w:lineRule="auto"/>
        <w:jc w:val="both"/>
        <w:rPr>
          <w:rFonts w:ascii="Arial" w:hAnsi="Arial" w:cs="Arial"/>
          <w:szCs w:val="24"/>
        </w:rPr>
      </w:pPr>
      <w:r w:rsidRPr="00875B20">
        <w:rPr>
          <w:rFonts w:ascii="Arial" w:hAnsi="Arial" w:cs="Arial"/>
          <w:szCs w:val="24"/>
        </w:rPr>
        <w:t>[247 CMR 9.</w:t>
      </w:r>
      <w:r w:rsidR="007C1485">
        <w:rPr>
          <w:rFonts w:ascii="Arial" w:hAnsi="Arial" w:cs="Arial"/>
          <w:szCs w:val="24"/>
        </w:rPr>
        <w:t>16</w:t>
      </w:r>
      <w:r w:rsidR="008E3144">
        <w:rPr>
          <w:rFonts w:ascii="Arial" w:hAnsi="Arial" w:cs="Arial"/>
          <w:szCs w:val="24"/>
        </w:rPr>
        <w:t>(1)</w:t>
      </w:r>
      <w:r w:rsidRPr="00875B20">
        <w:rPr>
          <w:rFonts w:ascii="Arial" w:hAnsi="Arial" w:cs="Arial"/>
          <w:szCs w:val="24"/>
        </w:rPr>
        <w:t>; 105 CMR 700</w:t>
      </w:r>
      <w:r w:rsidR="004E39D5" w:rsidRPr="00875B20">
        <w:rPr>
          <w:rFonts w:ascii="Arial" w:hAnsi="Arial" w:cs="Arial"/>
          <w:szCs w:val="24"/>
        </w:rPr>
        <w:t>.006</w:t>
      </w:r>
      <w:r w:rsidRPr="00875B20">
        <w:rPr>
          <w:rFonts w:ascii="Arial" w:hAnsi="Arial" w:cs="Arial"/>
          <w:szCs w:val="24"/>
        </w:rPr>
        <w:t>; 21 CFR 1304.21]</w:t>
      </w:r>
    </w:p>
    <w:p w14:paraId="0AF15200" w14:textId="77777777" w:rsidR="00EC11E4" w:rsidRPr="001A33E2" w:rsidRDefault="00EC11E4" w:rsidP="001A33E2">
      <w:pPr>
        <w:spacing w:line="276" w:lineRule="auto"/>
        <w:jc w:val="both"/>
        <w:rPr>
          <w:rFonts w:ascii="Arial" w:hAnsi="Arial" w:cs="Arial"/>
          <w:szCs w:val="24"/>
        </w:rPr>
      </w:pPr>
    </w:p>
    <w:p w14:paraId="66E39141" w14:textId="77777777" w:rsidR="002A77CD" w:rsidRPr="00C83C55" w:rsidRDefault="000B4CD2" w:rsidP="00F7663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83C55">
        <w:rPr>
          <w:rFonts w:ascii="Arial" w:hAnsi="Arial" w:cs="Arial"/>
          <w:b/>
          <w:szCs w:val="24"/>
        </w:rPr>
        <w:t>F</w:t>
      </w:r>
      <w:r w:rsidR="006543C2" w:rsidRPr="00C83C55">
        <w:rPr>
          <w:rFonts w:ascii="Arial" w:hAnsi="Arial" w:cs="Arial"/>
          <w:b/>
          <w:szCs w:val="24"/>
        </w:rPr>
        <w:t>acility</w:t>
      </w:r>
      <w:r w:rsidR="002A77CD" w:rsidRPr="00C83C55">
        <w:rPr>
          <w:rFonts w:ascii="Arial" w:hAnsi="Arial" w:cs="Arial"/>
          <w:b/>
          <w:szCs w:val="24"/>
        </w:rPr>
        <w:t>,</w:t>
      </w:r>
      <w:r w:rsidR="006543C2" w:rsidRPr="00C83C55">
        <w:rPr>
          <w:rFonts w:ascii="Arial" w:hAnsi="Arial" w:cs="Arial"/>
          <w:b/>
          <w:szCs w:val="24"/>
        </w:rPr>
        <w:t xml:space="preserve"> equipment</w:t>
      </w:r>
      <w:r w:rsidR="002A77CD" w:rsidRPr="00C83C55">
        <w:rPr>
          <w:rFonts w:ascii="Arial" w:hAnsi="Arial" w:cs="Arial"/>
          <w:b/>
          <w:szCs w:val="24"/>
        </w:rPr>
        <w:t xml:space="preserve">, and reference material </w:t>
      </w:r>
      <w:r w:rsidR="006543C2" w:rsidRPr="00C83C55">
        <w:rPr>
          <w:rFonts w:ascii="Arial" w:hAnsi="Arial" w:cs="Arial"/>
          <w:b/>
          <w:szCs w:val="24"/>
        </w:rPr>
        <w:t>requirements</w:t>
      </w:r>
      <w:r w:rsidR="00781242" w:rsidRPr="00C83C55">
        <w:rPr>
          <w:rFonts w:ascii="Arial" w:hAnsi="Arial" w:cs="Arial"/>
          <w:b/>
          <w:szCs w:val="24"/>
        </w:rPr>
        <w:t>.</w:t>
      </w:r>
      <w:r w:rsidR="00C7245E" w:rsidRPr="00C83C55">
        <w:rPr>
          <w:rFonts w:ascii="Arial" w:hAnsi="Arial" w:cs="Arial"/>
          <w:b/>
          <w:szCs w:val="24"/>
        </w:rPr>
        <w:t xml:space="preserve"> </w:t>
      </w:r>
    </w:p>
    <w:p w14:paraId="434860DA" w14:textId="40CB19EA" w:rsidR="00815FEB" w:rsidRPr="00C83C55" w:rsidRDefault="00815FEB" w:rsidP="002A77CD">
      <w:pPr>
        <w:spacing w:line="276" w:lineRule="auto"/>
        <w:jc w:val="both"/>
        <w:rPr>
          <w:rFonts w:ascii="Arial" w:hAnsi="Arial" w:cs="Arial"/>
          <w:strike/>
          <w:szCs w:val="24"/>
        </w:rPr>
      </w:pPr>
      <w:r w:rsidRPr="00C83C55">
        <w:rPr>
          <w:rFonts w:ascii="Arial" w:hAnsi="Arial" w:cs="Arial"/>
          <w:szCs w:val="24"/>
        </w:rPr>
        <w:t xml:space="preserve">[247 CMR </w:t>
      </w:r>
      <w:r w:rsidR="009B3D7D">
        <w:rPr>
          <w:rFonts w:ascii="Arial" w:hAnsi="Arial" w:cs="Arial"/>
          <w:szCs w:val="24"/>
        </w:rPr>
        <w:t>9.19</w:t>
      </w:r>
      <w:r w:rsidRPr="00C83C55">
        <w:rPr>
          <w:rFonts w:ascii="Arial" w:hAnsi="Arial" w:cs="Arial"/>
          <w:szCs w:val="24"/>
        </w:rPr>
        <w:t>(</w:t>
      </w:r>
      <w:r w:rsidR="009B3D7D">
        <w:rPr>
          <w:rFonts w:ascii="Arial" w:hAnsi="Arial" w:cs="Arial"/>
          <w:szCs w:val="24"/>
        </w:rPr>
        <w:t>1</w:t>
      </w:r>
      <w:r w:rsidRPr="00C83C55">
        <w:rPr>
          <w:rFonts w:ascii="Arial" w:hAnsi="Arial" w:cs="Arial"/>
          <w:szCs w:val="24"/>
        </w:rPr>
        <w:t>)</w:t>
      </w:r>
      <w:r w:rsidR="00F8377D">
        <w:rPr>
          <w:rFonts w:ascii="Arial" w:hAnsi="Arial" w:cs="Arial"/>
          <w:szCs w:val="24"/>
        </w:rPr>
        <w:t>(3)(4)</w:t>
      </w:r>
      <w:r w:rsidR="009B3D7D">
        <w:rPr>
          <w:rFonts w:ascii="Arial" w:hAnsi="Arial" w:cs="Arial"/>
          <w:szCs w:val="24"/>
        </w:rPr>
        <w:t>(5)(6)</w:t>
      </w:r>
      <w:r w:rsidR="00BB5DB9" w:rsidRPr="00C83C55">
        <w:rPr>
          <w:rFonts w:ascii="Arial" w:hAnsi="Arial" w:cs="Arial"/>
          <w:szCs w:val="24"/>
        </w:rPr>
        <w:t>]</w:t>
      </w:r>
    </w:p>
    <w:p w14:paraId="4AB856CC" w14:textId="77777777" w:rsidR="00BB5DB9" w:rsidRPr="00C83C55" w:rsidRDefault="00BB5DB9" w:rsidP="00527D8D">
      <w:pPr>
        <w:numPr>
          <w:ilvl w:val="0"/>
          <w:numId w:val="33"/>
        </w:numPr>
        <w:rPr>
          <w:rFonts w:ascii="Arial" w:hAnsi="Arial" w:cs="Arial"/>
          <w:bCs/>
          <w:szCs w:val="24"/>
        </w:rPr>
      </w:pPr>
      <w:r w:rsidRPr="00C83C55">
        <w:rPr>
          <w:rFonts w:ascii="Arial" w:hAnsi="Arial" w:cs="Arial"/>
          <w:bCs/>
          <w:szCs w:val="24"/>
        </w:rPr>
        <w:t>The pharmacy must be kept clean and sanitary.</w:t>
      </w:r>
    </w:p>
    <w:p w14:paraId="1CE6B484" w14:textId="77777777" w:rsidR="00C83C55" w:rsidRPr="00C83C55" w:rsidRDefault="00AD420E" w:rsidP="00C83C55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szCs w:val="24"/>
        </w:rPr>
      </w:pPr>
      <w:hyperlink r:id="rId14" w:history="1">
        <w:r w:rsidR="00DD706F" w:rsidRPr="00C83C55">
          <w:rPr>
            <w:rStyle w:val="Hyperlink"/>
            <w:rFonts w:ascii="Arial" w:hAnsi="Arial" w:cs="Arial"/>
            <w:bCs/>
            <w:szCs w:val="24"/>
          </w:rPr>
          <w:t>Balance</w:t>
        </w:r>
        <w:r w:rsidR="00C83C55">
          <w:rPr>
            <w:rStyle w:val="Hyperlink"/>
            <w:rFonts w:ascii="Arial" w:hAnsi="Arial" w:cs="Arial"/>
            <w:bCs/>
            <w:szCs w:val="24"/>
          </w:rPr>
          <w:t>s / scale</w:t>
        </w:r>
        <w:r w:rsidR="00DD706F" w:rsidRPr="00C83C55">
          <w:rPr>
            <w:rStyle w:val="Hyperlink"/>
            <w:rFonts w:ascii="Arial" w:hAnsi="Arial" w:cs="Arial"/>
            <w:bCs/>
            <w:szCs w:val="24"/>
          </w:rPr>
          <w:t>s</w:t>
        </w:r>
      </w:hyperlink>
      <w:r w:rsidR="00DD706F" w:rsidRPr="00C83C55">
        <w:rPr>
          <w:rFonts w:ascii="Arial" w:hAnsi="Arial" w:cs="Arial"/>
          <w:bCs/>
          <w:szCs w:val="24"/>
        </w:rPr>
        <w:t xml:space="preserve"> must be sealed </w:t>
      </w:r>
      <w:r w:rsidR="00F16494" w:rsidRPr="00C83C55">
        <w:rPr>
          <w:rFonts w:ascii="Arial" w:hAnsi="Arial" w:cs="Arial"/>
          <w:bCs/>
          <w:szCs w:val="24"/>
        </w:rPr>
        <w:t>each calendar year</w:t>
      </w:r>
      <w:r w:rsidR="00C83C55" w:rsidRPr="00C83C55">
        <w:rPr>
          <w:rFonts w:ascii="Arial" w:hAnsi="Arial" w:cs="Arial"/>
          <w:bCs/>
          <w:szCs w:val="24"/>
        </w:rPr>
        <w:t>.</w:t>
      </w:r>
    </w:p>
    <w:p w14:paraId="59A7EEB7" w14:textId="77777777" w:rsidR="00DD706F" w:rsidRPr="00C83C55" w:rsidRDefault="00C83C55" w:rsidP="00C83C55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83C55">
        <w:rPr>
          <w:rFonts w:ascii="Arial" w:hAnsi="Arial" w:cs="Arial"/>
          <w:bCs/>
          <w:szCs w:val="24"/>
        </w:rPr>
        <w:t>N</w:t>
      </w:r>
      <w:r w:rsidR="00F16494" w:rsidRPr="00C83C55">
        <w:rPr>
          <w:rFonts w:ascii="Arial" w:hAnsi="Arial" w:cs="Arial"/>
          <w:bCs/>
          <w:szCs w:val="24"/>
        </w:rPr>
        <w:t xml:space="preserve">ew balances </w:t>
      </w:r>
      <w:r w:rsidRPr="00C83C55">
        <w:rPr>
          <w:rFonts w:ascii="Arial" w:hAnsi="Arial" w:cs="Arial"/>
          <w:bCs/>
          <w:szCs w:val="24"/>
        </w:rPr>
        <w:t xml:space="preserve">must be </w:t>
      </w:r>
      <w:r w:rsidR="00F16494" w:rsidRPr="00C83C55">
        <w:rPr>
          <w:rFonts w:ascii="Arial" w:hAnsi="Arial" w:cs="Arial"/>
          <w:bCs/>
          <w:szCs w:val="24"/>
        </w:rPr>
        <w:t>designated as “legal for trade”.</w:t>
      </w:r>
      <w:r w:rsidR="005A3E05" w:rsidRPr="005A3E05">
        <w:rPr>
          <w:rFonts w:ascii="Arial" w:hAnsi="Arial" w:cs="Arial"/>
          <w:bCs/>
          <w:szCs w:val="24"/>
        </w:rPr>
        <w:t xml:space="preserve"> </w:t>
      </w:r>
    </w:p>
    <w:p w14:paraId="1A7DB641" w14:textId="77777777" w:rsidR="007105D7" w:rsidRPr="007105D7" w:rsidRDefault="007105D7" w:rsidP="007105D7">
      <w:pPr>
        <w:spacing w:line="276" w:lineRule="auto"/>
        <w:ind w:left="360" w:firstLine="360"/>
        <w:jc w:val="both"/>
        <w:rPr>
          <w:rFonts w:ascii="Arial" w:hAnsi="Arial" w:cs="Arial"/>
          <w:b/>
          <w:szCs w:val="24"/>
        </w:rPr>
      </w:pPr>
    </w:p>
    <w:p w14:paraId="63C591EF" w14:textId="77777777" w:rsidR="007105D7" w:rsidRPr="007105D7" w:rsidRDefault="007105D7" w:rsidP="007105D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105D7">
        <w:rPr>
          <w:rFonts w:ascii="Arial" w:hAnsi="Arial" w:cs="Arial"/>
          <w:b/>
          <w:szCs w:val="24"/>
        </w:rPr>
        <w:t>Signage requirements.</w:t>
      </w:r>
    </w:p>
    <w:p w14:paraId="2D7C721D" w14:textId="06C0301C" w:rsidR="007105D7" w:rsidRPr="007105D7" w:rsidRDefault="007105D7" w:rsidP="007105D7">
      <w:pPr>
        <w:spacing w:line="276" w:lineRule="auto"/>
        <w:jc w:val="both"/>
        <w:rPr>
          <w:rFonts w:ascii="Arial" w:hAnsi="Arial" w:cs="Arial"/>
          <w:szCs w:val="24"/>
        </w:rPr>
      </w:pPr>
      <w:r w:rsidRPr="007105D7">
        <w:rPr>
          <w:rFonts w:ascii="Arial" w:hAnsi="Arial" w:cs="Arial"/>
          <w:bCs/>
          <w:szCs w:val="24"/>
        </w:rPr>
        <w:t>Patient consultation</w:t>
      </w:r>
      <w:r w:rsidR="00AB64AB">
        <w:rPr>
          <w:rFonts w:ascii="Arial" w:hAnsi="Arial" w:cs="Arial"/>
          <w:bCs/>
          <w:szCs w:val="24"/>
        </w:rPr>
        <w:t xml:space="preserve"> area</w:t>
      </w:r>
      <w:r w:rsidRPr="007105D7">
        <w:rPr>
          <w:rFonts w:ascii="Arial" w:hAnsi="Arial" w:cs="Arial"/>
          <w:bCs/>
          <w:szCs w:val="24"/>
        </w:rPr>
        <w:t xml:space="preserve">, </w:t>
      </w:r>
      <w:r w:rsidR="00AB64AB">
        <w:rPr>
          <w:rFonts w:ascii="Arial" w:hAnsi="Arial" w:cs="Arial"/>
          <w:bCs/>
          <w:szCs w:val="24"/>
        </w:rPr>
        <w:t>right to counseling (</w:t>
      </w:r>
      <w:r w:rsidRPr="007105D7">
        <w:rPr>
          <w:rFonts w:ascii="Arial" w:hAnsi="Arial" w:cs="Arial"/>
          <w:bCs/>
          <w:szCs w:val="24"/>
        </w:rPr>
        <w:t>“Dear patients”</w:t>
      </w:r>
      <w:r w:rsidR="00AB64AB">
        <w:rPr>
          <w:rFonts w:ascii="Arial" w:hAnsi="Arial" w:cs="Arial"/>
          <w:bCs/>
          <w:szCs w:val="24"/>
        </w:rPr>
        <w:t>)</w:t>
      </w:r>
      <w:r w:rsidRPr="007105D7">
        <w:rPr>
          <w:rFonts w:ascii="Arial" w:hAnsi="Arial" w:cs="Arial"/>
          <w:bCs/>
          <w:szCs w:val="24"/>
        </w:rPr>
        <w:t xml:space="preserve">, hours of operation, MOR name, lock boxes, etc. </w:t>
      </w:r>
      <w:r w:rsidRPr="007105D7">
        <w:rPr>
          <w:rFonts w:ascii="Arial" w:hAnsi="Arial" w:cs="Arial"/>
          <w:szCs w:val="24"/>
        </w:rPr>
        <w:t xml:space="preserve">[247 CMR </w:t>
      </w:r>
      <w:r w:rsidR="00F179F6">
        <w:rPr>
          <w:rFonts w:ascii="Arial" w:hAnsi="Arial" w:cs="Arial"/>
          <w:szCs w:val="24"/>
        </w:rPr>
        <w:t>9.18(6)(7)</w:t>
      </w:r>
      <w:r w:rsidRPr="007105D7">
        <w:rPr>
          <w:rFonts w:ascii="Arial" w:hAnsi="Arial" w:cs="Arial"/>
          <w:szCs w:val="24"/>
        </w:rPr>
        <w:t>; 247 CMR</w:t>
      </w:r>
      <w:r w:rsidR="00F179F6">
        <w:rPr>
          <w:rFonts w:ascii="Arial" w:hAnsi="Arial" w:cs="Arial"/>
          <w:szCs w:val="24"/>
        </w:rPr>
        <w:t xml:space="preserve"> 9.19(9)(10)(13)</w:t>
      </w:r>
      <w:r w:rsidRPr="007105D7">
        <w:rPr>
          <w:rFonts w:ascii="Arial" w:hAnsi="Arial" w:cs="Arial"/>
          <w:szCs w:val="24"/>
        </w:rPr>
        <w:t xml:space="preserve">; MGL c. 94C § 21B]  </w:t>
      </w:r>
    </w:p>
    <w:p w14:paraId="1A3298C8" w14:textId="77777777" w:rsidR="007105D7" w:rsidRPr="007105D7" w:rsidRDefault="007105D7" w:rsidP="007105D7">
      <w:pPr>
        <w:spacing w:line="276" w:lineRule="auto"/>
        <w:ind w:firstLine="360"/>
        <w:jc w:val="both"/>
        <w:rPr>
          <w:rFonts w:ascii="Arial" w:hAnsi="Arial" w:cs="Arial"/>
          <w:szCs w:val="24"/>
        </w:rPr>
      </w:pPr>
    </w:p>
    <w:p w14:paraId="221BE6C2" w14:textId="77777777" w:rsidR="007105D7" w:rsidRPr="007105D7" w:rsidRDefault="007105D7" w:rsidP="007105D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105D7">
        <w:rPr>
          <w:rFonts w:ascii="Arial" w:hAnsi="Arial" w:cs="Arial"/>
          <w:b/>
          <w:szCs w:val="24"/>
        </w:rPr>
        <w:t xml:space="preserve">Name tag requirements. </w:t>
      </w:r>
    </w:p>
    <w:p w14:paraId="23705980" w14:textId="77777777" w:rsidR="007105D7" w:rsidRDefault="007105D7" w:rsidP="007105D7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7105D7">
        <w:rPr>
          <w:rFonts w:ascii="Arial" w:hAnsi="Arial" w:cs="Arial"/>
          <w:bCs/>
          <w:szCs w:val="24"/>
        </w:rPr>
        <w:t>[247 CMR 8.01(14); 247 CMR 8.02(6)(a); 247 CMR 8.03(4)(a); 247 CMR 8.04(4)(a)]</w:t>
      </w:r>
    </w:p>
    <w:p w14:paraId="3BF3CFEB" w14:textId="77777777" w:rsidR="00FC3FB1" w:rsidRDefault="00FC3FB1" w:rsidP="007105D7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000C1FB5" w14:textId="77777777" w:rsidR="00FC3FB1" w:rsidRPr="00FC3FB1" w:rsidRDefault="00FC3FB1" w:rsidP="00FC3FB1">
      <w:pPr>
        <w:spacing w:line="276" w:lineRule="auto"/>
        <w:jc w:val="both"/>
        <w:rPr>
          <w:rFonts w:ascii="Arial" w:hAnsi="Arial" w:cs="Arial"/>
          <w:szCs w:val="24"/>
        </w:rPr>
      </w:pPr>
    </w:p>
    <w:p w14:paraId="1DF06438" w14:textId="6C2905F8" w:rsidR="00FC3FB1" w:rsidRPr="007105D7" w:rsidRDefault="00FC3FB1" w:rsidP="00FC3FB1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FC3FB1">
        <w:rPr>
          <w:rFonts w:ascii="Arial" w:hAnsi="Arial" w:cs="Arial"/>
          <w:b/>
          <w:bCs/>
          <w:szCs w:val="24"/>
        </w:rPr>
        <w:t xml:space="preserve">Please direct any questions to: </w:t>
      </w:r>
      <w:hyperlink r:id="rId15" w:history="1">
        <w:r w:rsidRPr="00FC3FB1">
          <w:rPr>
            <w:rFonts w:ascii="Arial" w:hAnsi="Arial" w:cs="Arial"/>
            <w:b/>
            <w:bCs/>
            <w:color w:val="0000FF"/>
            <w:szCs w:val="24"/>
            <w:u w:val="single"/>
          </w:rPr>
          <w:t>Pharmacy.Admin@mass.gov</w:t>
        </w:r>
      </w:hyperlink>
    </w:p>
    <w:sectPr w:rsidR="00FC3FB1" w:rsidRPr="007105D7" w:rsidSect="00C01BC9">
      <w:footerReference w:type="even" r:id="rId16"/>
      <w:footerReference w:type="default" r:id="rId17"/>
      <w:endnotePr>
        <w:numFmt w:val="decimal"/>
      </w:endnotePr>
      <w:pgSz w:w="12240" w:h="15840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E9D8A" w14:textId="77777777" w:rsidR="002B3747" w:rsidRDefault="002B3747">
      <w:r>
        <w:separator/>
      </w:r>
    </w:p>
  </w:endnote>
  <w:endnote w:type="continuationSeparator" w:id="0">
    <w:p w14:paraId="0AC4CB47" w14:textId="77777777" w:rsidR="002B3747" w:rsidRDefault="002B3747">
      <w:r>
        <w:continuationSeparator/>
      </w:r>
    </w:p>
  </w:endnote>
  <w:endnote w:type="continuationNotice" w:id="1">
    <w:p w14:paraId="1E903336" w14:textId="77777777" w:rsidR="002B3747" w:rsidRDefault="002B3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834F9" w14:textId="77777777" w:rsidR="002D456C" w:rsidRDefault="002D456C" w:rsidP="00EF05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C50682" w14:textId="77777777" w:rsidR="002D456C" w:rsidRDefault="002D456C" w:rsidP="002D45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3DDEB" w14:textId="2AF6D4E7" w:rsidR="00517D6B" w:rsidRPr="00366BB2" w:rsidRDefault="00366BB2" w:rsidP="00366BB2">
    <w:pPr>
      <w:pStyle w:val="Footer"/>
      <w:rPr>
        <w:rFonts w:ascii="Arial" w:hAnsi="Arial" w:cs="Arial"/>
      </w:rPr>
    </w:pPr>
    <w:r w:rsidRPr="00366BB2">
      <w:rPr>
        <w:rFonts w:ascii="Arial" w:hAnsi="Arial" w:cs="Arial"/>
      </w:rPr>
      <w:t xml:space="preserve">Adopted: </w:t>
    </w:r>
    <w:r w:rsidR="00BB2A05">
      <w:rPr>
        <w:rFonts w:ascii="Arial" w:hAnsi="Arial" w:cs="Arial"/>
      </w:rPr>
      <w:t>5/5/22</w:t>
    </w:r>
    <w:r w:rsidR="00D34066">
      <w:rPr>
        <w:rFonts w:ascii="Arial" w:hAnsi="Arial" w:cs="Arial"/>
      </w:rPr>
      <w:t xml:space="preserve">; </w:t>
    </w:r>
    <w:r w:rsidR="00D20DA0">
      <w:rPr>
        <w:rFonts w:ascii="Arial" w:hAnsi="Arial" w:cs="Arial"/>
      </w:rPr>
      <w:t>revised</w:t>
    </w:r>
    <w:r w:rsidR="00BA2A8D">
      <w:rPr>
        <w:rFonts w:ascii="Arial" w:hAnsi="Arial" w:cs="Arial"/>
      </w:rPr>
      <w:t xml:space="preserve">: </w:t>
    </w:r>
    <w:r w:rsidR="00D20DA0">
      <w:rPr>
        <w:rFonts w:ascii="Arial" w:hAnsi="Arial" w:cs="Arial"/>
      </w:rPr>
      <w:t>1/9/25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517D6B" w:rsidRPr="00366BB2">
      <w:rPr>
        <w:rFonts w:ascii="Arial" w:hAnsi="Arial" w:cs="Arial"/>
      </w:rPr>
      <w:t xml:space="preserve">Page </w:t>
    </w:r>
    <w:r w:rsidR="00517D6B" w:rsidRPr="00366BB2">
      <w:rPr>
        <w:rFonts w:ascii="Arial" w:hAnsi="Arial" w:cs="Arial"/>
        <w:b/>
        <w:bCs/>
        <w:szCs w:val="24"/>
      </w:rPr>
      <w:fldChar w:fldCharType="begin"/>
    </w:r>
    <w:r w:rsidR="00517D6B" w:rsidRPr="00366BB2">
      <w:rPr>
        <w:rFonts w:ascii="Arial" w:hAnsi="Arial" w:cs="Arial"/>
        <w:b/>
        <w:bCs/>
      </w:rPr>
      <w:instrText xml:space="preserve"> PAGE </w:instrText>
    </w:r>
    <w:r w:rsidR="00517D6B" w:rsidRPr="00366BB2">
      <w:rPr>
        <w:rFonts w:ascii="Arial" w:hAnsi="Arial" w:cs="Arial"/>
        <w:b/>
        <w:bCs/>
        <w:szCs w:val="24"/>
      </w:rPr>
      <w:fldChar w:fldCharType="separate"/>
    </w:r>
    <w:r w:rsidR="006D35B2">
      <w:rPr>
        <w:rFonts w:ascii="Arial" w:hAnsi="Arial" w:cs="Arial"/>
        <w:b/>
        <w:bCs/>
        <w:noProof/>
      </w:rPr>
      <w:t>3</w:t>
    </w:r>
    <w:r w:rsidR="00517D6B" w:rsidRPr="00366BB2">
      <w:rPr>
        <w:rFonts w:ascii="Arial" w:hAnsi="Arial" w:cs="Arial"/>
        <w:b/>
        <w:bCs/>
        <w:szCs w:val="24"/>
      </w:rPr>
      <w:fldChar w:fldCharType="end"/>
    </w:r>
    <w:r w:rsidR="00517D6B" w:rsidRPr="00366BB2">
      <w:rPr>
        <w:rFonts w:ascii="Arial" w:hAnsi="Arial" w:cs="Arial"/>
      </w:rPr>
      <w:t xml:space="preserve"> of </w:t>
    </w:r>
    <w:r w:rsidR="00517D6B" w:rsidRPr="00366BB2">
      <w:rPr>
        <w:rFonts w:ascii="Arial" w:hAnsi="Arial" w:cs="Arial"/>
        <w:b/>
        <w:bCs/>
        <w:szCs w:val="24"/>
      </w:rPr>
      <w:fldChar w:fldCharType="begin"/>
    </w:r>
    <w:r w:rsidR="00517D6B" w:rsidRPr="00366BB2">
      <w:rPr>
        <w:rFonts w:ascii="Arial" w:hAnsi="Arial" w:cs="Arial"/>
        <w:b/>
        <w:bCs/>
      </w:rPr>
      <w:instrText xml:space="preserve"> NUMPAGES  </w:instrText>
    </w:r>
    <w:r w:rsidR="00517D6B" w:rsidRPr="00366BB2">
      <w:rPr>
        <w:rFonts w:ascii="Arial" w:hAnsi="Arial" w:cs="Arial"/>
        <w:b/>
        <w:bCs/>
        <w:szCs w:val="24"/>
      </w:rPr>
      <w:fldChar w:fldCharType="separate"/>
    </w:r>
    <w:r w:rsidR="006D35B2">
      <w:rPr>
        <w:rFonts w:ascii="Arial" w:hAnsi="Arial" w:cs="Arial"/>
        <w:b/>
        <w:bCs/>
        <w:noProof/>
      </w:rPr>
      <w:t>5</w:t>
    </w:r>
    <w:r w:rsidR="00517D6B" w:rsidRPr="00366BB2">
      <w:rPr>
        <w:rFonts w:ascii="Arial" w:hAnsi="Arial" w:cs="Arial"/>
        <w:b/>
        <w:bCs/>
        <w:szCs w:val="24"/>
      </w:rPr>
      <w:fldChar w:fldCharType="end"/>
    </w:r>
  </w:p>
  <w:p w14:paraId="71D54DFE" w14:textId="77777777" w:rsidR="00EF054A" w:rsidRPr="00632C35" w:rsidRDefault="00EF054A" w:rsidP="00EF054A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62351" w14:textId="77777777" w:rsidR="002B3747" w:rsidRDefault="002B3747">
      <w:r>
        <w:separator/>
      </w:r>
    </w:p>
  </w:footnote>
  <w:footnote w:type="continuationSeparator" w:id="0">
    <w:p w14:paraId="7AA4C706" w14:textId="77777777" w:rsidR="002B3747" w:rsidRDefault="002B3747">
      <w:r>
        <w:continuationSeparator/>
      </w:r>
    </w:p>
  </w:footnote>
  <w:footnote w:type="continuationNotice" w:id="1">
    <w:p w14:paraId="6855886A" w14:textId="77777777" w:rsidR="002B3747" w:rsidRDefault="002B37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7FB4"/>
    <w:multiLevelType w:val="hybridMultilevel"/>
    <w:tmpl w:val="F28A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4BD"/>
    <w:multiLevelType w:val="hybridMultilevel"/>
    <w:tmpl w:val="DD20B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00EDD"/>
    <w:multiLevelType w:val="hybridMultilevel"/>
    <w:tmpl w:val="A21C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0A66"/>
    <w:multiLevelType w:val="hybridMultilevel"/>
    <w:tmpl w:val="3334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03F1"/>
    <w:multiLevelType w:val="hybridMultilevel"/>
    <w:tmpl w:val="675ED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B639F"/>
    <w:multiLevelType w:val="hybridMultilevel"/>
    <w:tmpl w:val="0DEEA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D00C2"/>
    <w:multiLevelType w:val="hybridMultilevel"/>
    <w:tmpl w:val="B2BA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1431"/>
    <w:multiLevelType w:val="hybridMultilevel"/>
    <w:tmpl w:val="31108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14AE"/>
    <w:multiLevelType w:val="hybridMultilevel"/>
    <w:tmpl w:val="F772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B659A"/>
    <w:multiLevelType w:val="hybridMultilevel"/>
    <w:tmpl w:val="15E2F5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15500F4"/>
    <w:multiLevelType w:val="hybridMultilevel"/>
    <w:tmpl w:val="58BED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12231"/>
    <w:multiLevelType w:val="hybridMultilevel"/>
    <w:tmpl w:val="D0026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21E5F"/>
    <w:multiLevelType w:val="hybridMultilevel"/>
    <w:tmpl w:val="AEEA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B51E4"/>
    <w:multiLevelType w:val="hybridMultilevel"/>
    <w:tmpl w:val="57E8F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03192"/>
    <w:multiLevelType w:val="hybridMultilevel"/>
    <w:tmpl w:val="EEA4A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012C2"/>
    <w:multiLevelType w:val="hybridMultilevel"/>
    <w:tmpl w:val="27AC7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0C332E">
      <w:start w:val="15"/>
      <w:numFmt w:val="decimal"/>
      <w:lvlText w:val="%3.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65826"/>
    <w:multiLevelType w:val="hybridMultilevel"/>
    <w:tmpl w:val="2E783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87022"/>
    <w:multiLevelType w:val="hybridMultilevel"/>
    <w:tmpl w:val="38D0E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E6E16"/>
    <w:multiLevelType w:val="hybridMultilevel"/>
    <w:tmpl w:val="403CB8B6"/>
    <w:lvl w:ilvl="0" w:tplc="C044A0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 w:tplc="A544AF18">
      <w:start w:val="3"/>
      <w:numFmt w:val="decimalZero"/>
      <w:lvlText w:val="%4.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970C5636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F44084"/>
    <w:multiLevelType w:val="hybridMultilevel"/>
    <w:tmpl w:val="4888E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952C3"/>
    <w:multiLevelType w:val="hybridMultilevel"/>
    <w:tmpl w:val="8648E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0D79"/>
    <w:multiLevelType w:val="hybridMultilevel"/>
    <w:tmpl w:val="8C16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C7ECB"/>
    <w:multiLevelType w:val="hybridMultilevel"/>
    <w:tmpl w:val="0B90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26F0F"/>
    <w:multiLevelType w:val="hybridMultilevel"/>
    <w:tmpl w:val="E0862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353A7C"/>
    <w:multiLevelType w:val="hybridMultilevel"/>
    <w:tmpl w:val="E454F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33826"/>
    <w:multiLevelType w:val="hybridMultilevel"/>
    <w:tmpl w:val="D540A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D84928">
      <w:start w:val="6"/>
      <w:numFmt w:val="decimalZero"/>
      <w:lvlText w:val="%3.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F092B"/>
    <w:multiLevelType w:val="hybridMultilevel"/>
    <w:tmpl w:val="B498A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300D9"/>
    <w:multiLevelType w:val="hybridMultilevel"/>
    <w:tmpl w:val="81A62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90375"/>
    <w:multiLevelType w:val="hybridMultilevel"/>
    <w:tmpl w:val="A1A85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D0955"/>
    <w:multiLevelType w:val="hybridMultilevel"/>
    <w:tmpl w:val="A1D4E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C552E"/>
    <w:multiLevelType w:val="hybridMultilevel"/>
    <w:tmpl w:val="3D6CA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 w:tplc="A544AF18">
      <w:start w:val="3"/>
      <w:numFmt w:val="decimalZero"/>
      <w:lvlText w:val="%4.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970C5636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D62F28"/>
    <w:multiLevelType w:val="hybridMultilevel"/>
    <w:tmpl w:val="758E2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87A9D"/>
    <w:multiLevelType w:val="hybridMultilevel"/>
    <w:tmpl w:val="EA9A9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216CD"/>
    <w:multiLevelType w:val="hybridMultilevel"/>
    <w:tmpl w:val="F7481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513C9"/>
    <w:multiLevelType w:val="hybridMultilevel"/>
    <w:tmpl w:val="835CD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F3313"/>
    <w:multiLevelType w:val="hybridMultilevel"/>
    <w:tmpl w:val="9FAC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647FA"/>
    <w:multiLevelType w:val="hybridMultilevel"/>
    <w:tmpl w:val="AD82E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48F5EC">
      <w:start w:val="16"/>
      <w:numFmt w:val="decimal"/>
      <w:lvlText w:val="%3.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30E77"/>
    <w:multiLevelType w:val="hybridMultilevel"/>
    <w:tmpl w:val="38964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83AB2"/>
    <w:multiLevelType w:val="hybridMultilevel"/>
    <w:tmpl w:val="C04CB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409E5"/>
    <w:multiLevelType w:val="hybridMultilevel"/>
    <w:tmpl w:val="F8C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3008D"/>
    <w:multiLevelType w:val="hybridMultilevel"/>
    <w:tmpl w:val="4EFA3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006B8"/>
    <w:multiLevelType w:val="hybridMultilevel"/>
    <w:tmpl w:val="CB1CB08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381856600">
    <w:abstractNumId w:val="24"/>
  </w:num>
  <w:num w:numId="2" w16cid:durableId="1944410136">
    <w:abstractNumId w:val="18"/>
  </w:num>
  <w:num w:numId="3" w16cid:durableId="1374578314">
    <w:abstractNumId w:val="26"/>
  </w:num>
  <w:num w:numId="4" w16cid:durableId="2121492281">
    <w:abstractNumId w:val="25"/>
  </w:num>
  <w:num w:numId="5" w16cid:durableId="1124693820">
    <w:abstractNumId w:val="16"/>
  </w:num>
  <w:num w:numId="6" w16cid:durableId="450635682">
    <w:abstractNumId w:val="7"/>
  </w:num>
  <w:num w:numId="7" w16cid:durableId="496310531">
    <w:abstractNumId w:val="36"/>
  </w:num>
  <w:num w:numId="8" w16cid:durableId="918177848">
    <w:abstractNumId w:val="15"/>
  </w:num>
  <w:num w:numId="9" w16cid:durableId="1597785586">
    <w:abstractNumId w:val="40"/>
  </w:num>
  <w:num w:numId="10" w16cid:durableId="690303339">
    <w:abstractNumId w:val="14"/>
  </w:num>
  <w:num w:numId="11" w16cid:durableId="12197777">
    <w:abstractNumId w:val="4"/>
  </w:num>
  <w:num w:numId="12" w16cid:durableId="1025252620">
    <w:abstractNumId w:val="19"/>
  </w:num>
  <w:num w:numId="13" w16cid:durableId="456411979">
    <w:abstractNumId w:val="33"/>
  </w:num>
  <w:num w:numId="14" w16cid:durableId="843590684">
    <w:abstractNumId w:val="20"/>
  </w:num>
  <w:num w:numId="15" w16cid:durableId="2040466415">
    <w:abstractNumId w:val="29"/>
  </w:num>
  <w:num w:numId="16" w16cid:durableId="32198942">
    <w:abstractNumId w:val="6"/>
  </w:num>
  <w:num w:numId="17" w16cid:durableId="728262969">
    <w:abstractNumId w:val="34"/>
  </w:num>
  <w:num w:numId="18" w16cid:durableId="1959526702">
    <w:abstractNumId w:val="13"/>
  </w:num>
  <w:num w:numId="19" w16cid:durableId="1823813574">
    <w:abstractNumId w:val="12"/>
  </w:num>
  <w:num w:numId="20" w16cid:durableId="190268939">
    <w:abstractNumId w:val="11"/>
  </w:num>
  <w:num w:numId="21" w16cid:durableId="1200438998">
    <w:abstractNumId w:val="37"/>
  </w:num>
  <w:num w:numId="22" w16cid:durableId="1459910606">
    <w:abstractNumId w:val="5"/>
  </w:num>
  <w:num w:numId="23" w16cid:durableId="1785034948">
    <w:abstractNumId w:val="41"/>
  </w:num>
  <w:num w:numId="24" w16cid:durableId="1505588538">
    <w:abstractNumId w:val="38"/>
  </w:num>
  <w:num w:numId="25" w16cid:durableId="2099132405">
    <w:abstractNumId w:val="10"/>
  </w:num>
  <w:num w:numId="26" w16cid:durableId="1967849838">
    <w:abstractNumId w:val="31"/>
  </w:num>
  <w:num w:numId="27" w16cid:durableId="332683161">
    <w:abstractNumId w:val="30"/>
  </w:num>
  <w:num w:numId="28" w16cid:durableId="1651398939">
    <w:abstractNumId w:val="28"/>
  </w:num>
  <w:num w:numId="29" w16cid:durableId="426655944">
    <w:abstractNumId w:val="0"/>
  </w:num>
  <w:num w:numId="30" w16cid:durableId="1979531904">
    <w:abstractNumId w:val="32"/>
  </w:num>
  <w:num w:numId="31" w16cid:durableId="1972589530">
    <w:abstractNumId w:val="27"/>
  </w:num>
  <w:num w:numId="32" w16cid:durableId="225528596">
    <w:abstractNumId w:val="2"/>
  </w:num>
  <w:num w:numId="33" w16cid:durableId="1884906323">
    <w:abstractNumId w:val="39"/>
  </w:num>
  <w:num w:numId="34" w16cid:durableId="633949198">
    <w:abstractNumId w:val="23"/>
  </w:num>
  <w:num w:numId="35" w16cid:durableId="186411557">
    <w:abstractNumId w:val="22"/>
  </w:num>
  <w:num w:numId="36" w16cid:durableId="1429234016">
    <w:abstractNumId w:val="1"/>
  </w:num>
  <w:num w:numId="37" w16cid:durableId="1915238307">
    <w:abstractNumId w:val="17"/>
  </w:num>
  <w:num w:numId="38" w16cid:durableId="809640655">
    <w:abstractNumId w:val="9"/>
  </w:num>
  <w:num w:numId="39" w16cid:durableId="398480244">
    <w:abstractNumId w:val="21"/>
  </w:num>
  <w:num w:numId="40" w16cid:durableId="1303534665">
    <w:abstractNumId w:val="8"/>
  </w:num>
  <w:num w:numId="41" w16cid:durableId="934635212">
    <w:abstractNumId w:val="3"/>
  </w:num>
  <w:num w:numId="42" w16cid:durableId="1662738756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B5"/>
    <w:rsid w:val="00003F06"/>
    <w:rsid w:val="000054D1"/>
    <w:rsid w:val="0001183F"/>
    <w:rsid w:val="0003484A"/>
    <w:rsid w:val="000410A8"/>
    <w:rsid w:val="0005283E"/>
    <w:rsid w:val="00052E7E"/>
    <w:rsid w:val="000570E2"/>
    <w:rsid w:val="000620E0"/>
    <w:rsid w:val="00062A19"/>
    <w:rsid w:val="0007511B"/>
    <w:rsid w:val="000776A9"/>
    <w:rsid w:val="00077FFB"/>
    <w:rsid w:val="000833E9"/>
    <w:rsid w:val="0008451D"/>
    <w:rsid w:val="000875D5"/>
    <w:rsid w:val="00090859"/>
    <w:rsid w:val="000A1436"/>
    <w:rsid w:val="000A39F0"/>
    <w:rsid w:val="000B25EE"/>
    <w:rsid w:val="000B4CD2"/>
    <w:rsid w:val="000B5A0D"/>
    <w:rsid w:val="000B5F68"/>
    <w:rsid w:val="000B639B"/>
    <w:rsid w:val="000C12A0"/>
    <w:rsid w:val="000C130F"/>
    <w:rsid w:val="000C33AE"/>
    <w:rsid w:val="000C6345"/>
    <w:rsid w:val="000C6C14"/>
    <w:rsid w:val="000D1B95"/>
    <w:rsid w:val="000D2EC2"/>
    <w:rsid w:val="000D3EAD"/>
    <w:rsid w:val="000D49C7"/>
    <w:rsid w:val="000D53CE"/>
    <w:rsid w:val="000D774B"/>
    <w:rsid w:val="000D786E"/>
    <w:rsid w:val="000E69AF"/>
    <w:rsid w:val="000F0BB2"/>
    <w:rsid w:val="000F1BE0"/>
    <w:rsid w:val="000F254F"/>
    <w:rsid w:val="000F3F94"/>
    <w:rsid w:val="000F67D6"/>
    <w:rsid w:val="00101B26"/>
    <w:rsid w:val="0010614A"/>
    <w:rsid w:val="00112DF5"/>
    <w:rsid w:val="0011697C"/>
    <w:rsid w:val="0012105F"/>
    <w:rsid w:val="00123D50"/>
    <w:rsid w:val="00126B36"/>
    <w:rsid w:val="00126D10"/>
    <w:rsid w:val="00127A8E"/>
    <w:rsid w:val="00130AB4"/>
    <w:rsid w:val="00130E27"/>
    <w:rsid w:val="00131CDA"/>
    <w:rsid w:val="00150431"/>
    <w:rsid w:val="001509CE"/>
    <w:rsid w:val="00150FD4"/>
    <w:rsid w:val="001572CC"/>
    <w:rsid w:val="00160549"/>
    <w:rsid w:val="00162EDD"/>
    <w:rsid w:val="0016651A"/>
    <w:rsid w:val="00166E37"/>
    <w:rsid w:val="001677BF"/>
    <w:rsid w:val="001719EF"/>
    <w:rsid w:val="001750C2"/>
    <w:rsid w:val="001753DC"/>
    <w:rsid w:val="001822E5"/>
    <w:rsid w:val="00186466"/>
    <w:rsid w:val="00191305"/>
    <w:rsid w:val="001A10FA"/>
    <w:rsid w:val="001A2380"/>
    <w:rsid w:val="001A33E2"/>
    <w:rsid w:val="001A5475"/>
    <w:rsid w:val="001A6BFF"/>
    <w:rsid w:val="001B27B4"/>
    <w:rsid w:val="001B2A2E"/>
    <w:rsid w:val="001B3555"/>
    <w:rsid w:val="001B4549"/>
    <w:rsid w:val="001C412E"/>
    <w:rsid w:val="001C5306"/>
    <w:rsid w:val="001D08AA"/>
    <w:rsid w:val="001D203B"/>
    <w:rsid w:val="001D7487"/>
    <w:rsid w:val="001E2B64"/>
    <w:rsid w:val="001F0C46"/>
    <w:rsid w:val="001F2A2A"/>
    <w:rsid w:val="001F3EE4"/>
    <w:rsid w:val="001F6B19"/>
    <w:rsid w:val="002045EE"/>
    <w:rsid w:val="00206843"/>
    <w:rsid w:val="002070A7"/>
    <w:rsid w:val="00213FBC"/>
    <w:rsid w:val="00217635"/>
    <w:rsid w:val="00220A5F"/>
    <w:rsid w:val="0022138F"/>
    <w:rsid w:val="00245757"/>
    <w:rsid w:val="00246A14"/>
    <w:rsid w:val="00246BB3"/>
    <w:rsid w:val="00253655"/>
    <w:rsid w:val="00253BEB"/>
    <w:rsid w:val="00255E5A"/>
    <w:rsid w:val="0026391A"/>
    <w:rsid w:val="002700B5"/>
    <w:rsid w:val="00274B96"/>
    <w:rsid w:val="00284B36"/>
    <w:rsid w:val="00291C28"/>
    <w:rsid w:val="00295417"/>
    <w:rsid w:val="00297EF5"/>
    <w:rsid w:val="002A57A1"/>
    <w:rsid w:val="002A6B0F"/>
    <w:rsid w:val="002A77CD"/>
    <w:rsid w:val="002B2BF5"/>
    <w:rsid w:val="002B3747"/>
    <w:rsid w:val="002B6269"/>
    <w:rsid w:val="002B6948"/>
    <w:rsid w:val="002C17A3"/>
    <w:rsid w:val="002C379F"/>
    <w:rsid w:val="002C5E2F"/>
    <w:rsid w:val="002C6B30"/>
    <w:rsid w:val="002D0866"/>
    <w:rsid w:val="002D2378"/>
    <w:rsid w:val="002D456C"/>
    <w:rsid w:val="002D4645"/>
    <w:rsid w:val="002D73D9"/>
    <w:rsid w:val="002D79C5"/>
    <w:rsid w:val="002E0462"/>
    <w:rsid w:val="002E0560"/>
    <w:rsid w:val="002E7BA0"/>
    <w:rsid w:val="002F0215"/>
    <w:rsid w:val="002F1E99"/>
    <w:rsid w:val="002F2CA4"/>
    <w:rsid w:val="002F58F2"/>
    <w:rsid w:val="00301792"/>
    <w:rsid w:val="0031635C"/>
    <w:rsid w:val="0032663D"/>
    <w:rsid w:val="003268DB"/>
    <w:rsid w:val="00331401"/>
    <w:rsid w:val="00346504"/>
    <w:rsid w:val="00347DE5"/>
    <w:rsid w:val="00350051"/>
    <w:rsid w:val="0035180B"/>
    <w:rsid w:val="00366BB2"/>
    <w:rsid w:val="00373866"/>
    <w:rsid w:val="00375BA2"/>
    <w:rsid w:val="00382715"/>
    <w:rsid w:val="00383E5F"/>
    <w:rsid w:val="00385B91"/>
    <w:rsid w:val="00385D42"/>
    <w:rsid w:val="0038697B"/>
    <w:rsid w:val="00391C21"/>
    <w:rsid w:val="0039266E"/>
    <w:rsid w:val="003948ED"/>
    <w:rsid w:val="00396389"/>
    <w:rsid w:val="003A5007"/>
    <w:rsid w:val="003A55B0"/>
    <w:rsid w:val="003A630C"/>
    <w:rsid w:val="003A7EA4"/>
    <w:rsid w:val="003B5496"/>
    <w:rsid w:val="003C0C6C"/>
    <w:rsid w:val="003C4612"/>
    <w:rsid w:val="003D2FFF"/>
    <w:rsid w:val="003D5F2B"/>
    <w:rsid w:val="003D60D4"/>
    <w:rsid w:val="003D66EE"/>
    <w:rsid w:val="003D72ED"/>
    <w:rsid w:val="003E1224"/>
    <w:rsid w:val="003F2A8E"/>
    <w:rsid w:val="004031DE"/>
    <w:rsid w:val="00404274"/>
    <w:rsid w:val="0040776F"/>
    <w:rsid w:val="00414F44"/>
    <w:rsid w:val="00417AB2"/>
    <w:rsid w:val="00417CF1"/>
    <w:rsid w:val="00425C02"/>
    <w:rsid w:val="00427CBF"/>
    <w:rsid w:val="00436087"/>
    <w:rsid w:val="004527AF"/>
    <w:rsid w:val="00456EC1"/>
    <w:rsid w:val="0046184E"/>
    <w:rsid w:val="0046682C"/>
    <w:rsid w:val="00470A78"/>
    <w:rsid w:val="004714FF"/>
    <w:rsid w:val="00475ADB"/>
    <w:rsid w:val="00476B76"/>
    <w:rsid w:val="0047782C"/>
    <w:rsid w:val="0049628F"/>
    <w:rsid w:val="004A145E"/>
    <w:rsid w:val="004A1C29"/>
    <w:rsid w:val="004A52C0"/>
    <w:rsid w:val="004C3AAD"/>
    <w:rsid w:val="004C4FE2"/>
    <w:rsid w:val="004C52B9"/>
    <w:rsid w:val="004D6FC9"/>
    <w:rsid w:val="004E018A"/>
    <w:rsid w:val="004E39D5"/>
    <w:rsid w:val="004F1BEA"/>
    <w:rsid w:val="004F4994"/>
    <w:rsid w:val="00504093"/>
    <w:rsid w:val="0050736C"/>
    <w:rsid w:val="00507D52"/>
    <w:rsid w:val="00510067"/>
    <w:rsid w:val="00511E42"/>
    <w:rsid w:val="0051441B"/>
    <w:rsid w:val="005166B2"/>
    <w:rsid w:val="00517D6B"/>
    <w:rsid w:val="00520B0A"/>
    <w:rsid w:val="0052603A"/>
    <w:rsid w:val="00526D94"/>
    <w:rsid w:val="00527CCF"/>
    <w:rsid w:val="00527D8D"/>
    <w:rsid w:val="005312CC"/>
    <w:rsid w:val="00535767"/>
    <w:rsid w:val="005409AF"/>
    <w:rsid w:val="00540B56"/>
    <w:rsid w:val="00542CF3"/>
    <w:rsid w:val="00543996"/>
    <w:rsid w:val="00544F25"/>
    <w:rsid w:val="00547098"/>
    <w:rsid w:val="00554736"/>
    <w:rsid w:val="00560C5B"/>
    <w:rsid w:val="005669F9"/>
    <w:rsid w:val="00574640"/>
    <w:rsid w:val="00586CFF"/>
    <w:rsid w:val="005874BF"/>
    <w:rsid w:val="005920A6"/>
    <w:rsid w:val="005945EB"/>
    <w:rsid w:val="005A1882"/>
    <w:rsid w:val="005A3E05"/>
    <w:rsid w:val="005A442F"/>
    <w:rsid w:val="005A5B14"/>
    <w:rsid w:val="005A7E4D"/>
    <w:rsid w:val="005B263F"/>
    <w:rsid w:val="005C273D"/>
    <w:rsid w:val="005C4896"/>
    <w:rsid w:val="005C5266"/>
    <w:rsid w:val="005D36A6"/>
    <w:rsid w:val="005E4AF2"/>
    <w:rsid w:val="005E55BF"/>
    <w:rsid w:val="005F32DE"/>
    <w:rsid w:val="005F4644"/>
    <w:rsid w:val="005F4AE0"/>
    <w:rsid w:val="005F783C"/>
    <w:rsid w:val="0060561F"/>
    <w:rsid w:val="006065AE"/>
    <w:rsid w:val="0061012F"/>
    <w:rsid w:val="00610251"/>
    <w:rsid w:val="00610573"/>
    <w:rsid w:val="006222F1"/>
    <w:rsid w:val="00625747"/>
    <w:rsid w:val="00626E37"/>
    <w:rsid w:val="00630E52"/>
    <w:rsid w:val="0064139A"/>
    <w:rsid w:val="00651049"/>
    <w:rsid w:val="00651631"/>
    <w:rsid w:val="006543C2"/>
    <w:rsid w:val="00662C53"/>
    <w:rsid w:val="006668B3"/>
    <w:rsid w:val="006673EC"/>
    <w:rsid w:val="006735A0"/>
    <w:rsid w:val="00677653"/>
    <w:rsid w:val="00680051"/>
    <w:rsid w:val="00685DE0"/>
    <w:rsid w:val="00691670"/>
    <w:rsid w:val="00691B66"/>
    <w:rsid w:val="00692E42"/>
    <w:rsid w:val="00695524"/>
    <w:rsid w:val="00697B31"/>
    <w:rsid w:val="006A4B46"/>
    <w:rsid w:val="006A4D44"/>
    <w:rsid w:val="006A6193"/>
    <w:rsid w:val="006A6399"/>
    <w:rsid w:val="006A6B44"/>
    <w:rsid w:val="006B0215"/>
    <w:rsid w:val="006B2A5D"/>
    <w:rsid w:val="006B3DB5"/>
    <w:rsid w:val="006B53E2"/>
    <w:rsid w:val="006C096F"/>
    <w:rsid w:val="006C4A4F"/>
    <w:rsid w:val="006C5410"/>
    <w:rsid w:val="006D2426"/>
    <w:rsid w:val="006D2A78"/>
    <w:rsid w:val="006D35B2"/>
    <w:rsid w:val="006D5FBC"/>
    <w:rsid w:val="006E025A"/>
    <w:rsid w:val="006E4A6F"/>
    <w:rsid w:val="006F0FAB"/>
    <w:rsid w:val="006F0FB9"/>
    <w:rsid w:val="006F3CBA"/>
    <w:rsid w:val="006F754A"/>
    <w:rsid w:val="00701DB6"/>
    <w:rsid w:val="00702FC6"/>
    <w:rsid w:val="00703559"/>
    <w:rsid w:val="00703881"/>
    <w:rsid w:val="00703D9D"/>
    <w:rsid w:val="007071B7"/>
    <w:rsid w:val="007079BC"/>
    <w:rsid w:val="007105D7"/>
    <w:rsid w:val="00711101"/>
    <w:rsid w:val="00720AB7"/>
    <w:rsid w:val="007234BD"/>
    <w:rsid w:val="007344D9"/>
    <w:rsid w:val="00736284"/>
    <w:rsid w:val="00740149"/>
    <w:rsid w:val="00744164"/>
    <w:rsid w:val="00746119"/>
    <w:rsid w:val="00750584"/>
    <w:rsid w:val="0076097A"/>
    <w:rsid w:val="0076198B"/>
    <w:rsid w:val="00774740"/>
    <w:rsid w:val="00776C24"/>
    <w:rsid w:val="00781242"/>
    <w:rsid w:val="00782745"/>
    <w:rsid w:val="007936F8"/>
    <w:rsid w:val="0079389A"/>
    <w:rsid w:val="007A062A"/>
    <w:rsid w:val="007A11D7"/>
    <w:rsid w:val="007A3445"/>
    <w:rsid w:val="007B0D4E"/>
    <w:rsid w:val="007B32C2"/>
    <w:rsid w:val="007B71A0"/>
    <w:rsid w:val="007B765C"/>
    <w:rsid w:val="007C07F7"/>
    <w:rsid w:val="007C0929"/>
    <w:rsid w:val="007C1485"/>
    <w:rsid w:val="007C149B"/>
    <w:rsid w:val="007C4B90"/>
    <w:rsid w:val="007C7C6A"/>
    <w:rsid w:val="007C7F2D"/>
    <w:rsid w:val="007D6533"/>
    <w:rsid w:val="007E2BC9"/>
    <w:rsid w:val="007F12DE"/>
    <w:rsid w:val="007F42AB"/>
    <w:rsid w:val="0081008F"/>
    <w:rsid w:val="00810D39"/>
    <w:rsid w:val="00812D5A"/>
    <w:rsid w:val="00815FEB"/>
    <w:rsid w:val="00822A0E"/>
    <w:rsid w:val="008363B2"/>
    <w:rsid w:val="0084611E"/>
    <w:rsid w:val="00846657"/>
    <w:rsid w:val="00847F1A"/>
    <w:rsid w:val="00852E39"/>
    <w:rsid w:val="008645DF"/>
    <w:rsid w:val="00870055"/>
    <w:rsid w:val="00873B75"/>
    <w:rsid w:val="008752CF"/>
    <w:rsid w:val="00875B20"/>
    <w:rsid w:val="008772AD"/>
    <w:rsid w:val="00881699"/>
    <w:rsid w:val="00885A32"/>
    <w:rsid w:val="00885F8E"/>
    <w:rsid w:val="00886396"/>
    <w:rsid w:val="00890583"/>
    <w:rsid w:val="00891FB7"/>
    <w:rsid w:val="0089227E"/>
    <w:rsid w:val="00892DAD"/>
    <w:rsid w:val="00895557"/>
    <w:rsid w:val="008A1504"/>
    <w:rsid w:val="008A4B24"/>
    <w:rsid w:val="008B1ED3"/>
    <w:rsid w:val="008B4670"/>
    <w:rsid w:val="008B5F25"/>
    <w:rsid w:val="008C109C"/>
    <w:rsid w:val="008C1FDC"/>
    <w:rsid w:val="008C2CD0"/>
    <w:rsid w:val="008C4193"/>
    <w:rsid w:val="008C4307"/>
    <w:rsid w:val="008C741D"/>
    <w:rsid w:val="008D251D"/>
    <w:rsid w:val="008D2E5B"/>
    <w:rsid w:val="008E1E55"/>
    <w:rsid w:val="008E2505"/>
    <w:rsid w:val="008E3144"/>
    <w:rsid w:val="008E535C"/>
    <w:rsid w:val="008E5EAB"/>
    <w:rsid w:val="008E67D3"/>
    <w:rsid w:val="008F5EFA"/>
    <w:rsid w:val="0091104C"/>
    <w:rsid w:val="00911EA7"/>
    <w:rsid w:val="009124A1"/>
    <w:rsid w:val="00912FA3"/>
    <w:rsid w:val="00915160"/>
    <w:rsid w:val="00921290"/>
    <w:rsid w:val="009236F2"/>
    <w:rsid w:val="009243FD"/>
    <w:rsid w:val="009269AD"/>
    <w:rsid w:val="00931C99"/>
    <w:rsid w:val="00932B56"/>
    <w:rsid w:val="00935B7D"/>
    <w:rsid w:val="0093663E"/>
    <w:rsid w:val="00937799"/>
    <w:rsid w:val="009436FE"/>
    <w:rsid w:val="00945FB5"/>
    <w:rsid w:val="00951D05"/>
    <w:rsid w:val="00960FA6"/>
    <w:rsid w:val="00967EF9"/>
    <w:rsid w:val="00970FB5"/>
    <w:rsid w:val="00981BB7"/>
    <w:rsid w:val="00987D27"/>
    <w:rsid w:val="00992419"/>
    <w:rsid w:val="009A341D"/>
    <w:rsid w:val="009A7EDA"/>
    <w:rsid w:val="009B0759"/>
    <w:rsid w:val="009B1593"/>
    <w:rsid w:val="009B3D7D"/>
    <w:rsid w:val="009C08CA"/>
    <w:rsid w:val="009C13ED"/>
    <w:rsid w:val="009C45B6"/>
    <w:rsid w:val="009C45F4"/>
    <w:rsid w:val="009C4918"/>
    <w:rsid w:val="009C60D7"/>
    <w:rsid w:val="009C6EAE"/>
    <w:rsid w:val="009C70C7"/>
    <w:rsid w:val="009D1387"/>
    <w:rsid w:val="009D41BF"/>
    <w:rsid w:val="009D50DC"/>
    <w:rsid w:val="009D71E0"/>
    <w:rsid w:val="009D73DE"/>
    <w:rsid w:val="009D771A"/>
    <w:rsid w:val="009D7E2E"/>
    <w:rsid w:val="009E161E"/>
    <w:rsid w:val="009E231D"/>
    <w:rsid w:val="009F021D"/>
    <w:rsid w:val="009F1A6A"/>
    <w:rsid w:val="009F4B01"/>
    <w:rsid w:val="009F4CD0"/>
    <w:rsid w:val="009F6A15"/>
    <w:rsid w:val="009F7DA1"/>
    <w:rsid w:val="00A05EF8"/>
    <w:rsid w:val="00A1028B"/>
    <w:rsid w:val="00A1259E"/>
    <w:rsid w:val="00A12642"/>
    <w:rsid w:val="00A2109A"/>
    <w:rsid w:val="00A24180"/>
    <w:rsid w:val="00A241D3"/>
    <w:rsid w:val="00A371C1"/>
    <w:rsid w:val="00A45092"/>
    <w:rsid w:val="00A46C55"/>
    <w:rsid w:val="00A47DC5"/>
    <w:rsid w:val="00A52E89"/>
    <w:rsid w:val="00A54030"/>
    <w:rsid w:val="00A61FF1"/>
    <w:rsid w:val="00A750AE"/>
    <w:rsid w:val="00A752C2"/>
    <w:rsid w:val="00A776AA"/>
    <w:rsid w:val="00AA0402"/>
    <w:rsid w:val="00AA0BB0"/>
    <w:rsid w:val="00AA2ED5"/>
    <w:rsid w:val="00AA5C72"/>
    <w:rsid w:val="00AA7E66"/>
    <w:rsid w:val="00AB1B75"/>
    <w:rsid w:val="00AB64AB"/>
    <w:rsid w:val="00AC05F7"/>
    <w:rsid w:val="00AC0914"/>
    <w:rsid w:val="00AC4C8A"/>
    <w:rsid w:val="00AC65E7"/>
    <w:rsid w:val="00AC7A36"/>
    <w:rsid w:val="00AD0D22"/>
    <w:rsid w:val="00AD1888"/>
    <w:rsid w:val="00AD1BAF"/>
    <w:rsid w:val="00AD420E"/>
    <w:rsid w:val="00AD46E6"/>
    <w:rsid w:val="00AD645B"/>
    <w:rsid w:val="00AE4CAE"/>
    <w:rsid w:val="00AF4BC7"/>
    <w:rsid w:val="00AF5BE6"/>
    <w:rsid w:val="00B06F25"/>
    <w:rsid w:val="00B16746"/>
    <w:rsid w:val="00B17985"/>
    <w:rsid w:val="00B21BDD"/>
    <w:rsid w:val="00B21E7A"/>
    <w:rsid w:val="00B22AFE"/>
    <w:rsid w:val="00B23161"/>
    <w:rsid w:val="00B24E20"/>
    <w:rsid w:val="00B320FE"/>
    <w:rsid w:val="00B34FC7"/>
    <w:rsid w:val="00B35B33"/>
    <w:rsid w:val="00B45C66"/>
    <w:rsid w:val="00B46795"/>
    <w:rsid w:val="00B47FC5"/>
    <w:rsid w:val="00B6349C"/>
    <w:rsid w:val="00B66A7B"/>
    <w:rsid w:val="00B709E9"/>
    <w:rsid w:val="00B73711"/>
    <w:rsid w:val="00B74B74"/>
    <w:rsid w:val="00B77CA3"/>
    <w:rsid w:val="00B83276"/>
    <w:rsid w:val="00B83625"/>
    <w:rsid w:val="00B87A9D"/>
    <w:rsid w:val="00B918E9"/>
    <w:rsid w:val="00B92480"/>
    <w:rsid w:val="00B95609"/>
    <w:rsid w:val="00B97DC5"/>
    <w:rsid w:val="00B97EA7"/>
    <w:rsid w:val="00BA2A8D"/>
    <w:rsid w:val="00BA5E17"/>
    <w:rsid w:val="00BB00A9"/>
    <w:rsid w:val="00BB0A78"/>
    <w:rsid w:val="00BB1AFE"/>
    <w:rsid w:val="00BB2A05"/>
    <w:rsid w:val="00BB5DB9"/>
    <w:rsid w:val="00BB6040"/>
    <w:rsid w:val="00BB7C52"/>
    <w:rsid w:val="00BC38B5"/>
    <w:rsid w:val="00BC5D1A"/>
    <w:rsid w:val="00BC6417"/>
    <w:rsid w:val="00BC6BD8"/>
    <w:rsid w:val="00BD0821"/>
    <w:rsid w:val="00BD2174"/>
    <w:rsid w:val="00BE0A73"/>
    <w:rsid w:val="00BE7655"/>
    <w:rsid w:val="00BF037F"/>
    <w:rsid w:val="00BF5FA0"/>
    <w:rsid w:val="00BF78EB"/>
    <w:rsid w:val="00C01BC9"/>
    <w:rsid w:val="00C11BA0"/>
    <w:rsid w:val="00C14BE3"/>
    <w:rsid w:val="00C15FB5"/>
    <w:rsid w:val="00C26C00"/>
    <w:rsid w:val="00C41775"/>
    <w:rsid w:val="00C436A2"/>
    <w:rsid w:val="00C4459F"/>
    <w:rsid w:val="00C45985"/>
    <w:rsid w:val="00C4674D"/>
    <w:rsid w:val="00C53A47"/>
    <w:rsid w:val="00C627EB"/>
    <w:rsid w:val="00C70C5B"/>
    <w:rsid w:val="00C711C3"/>
    <w:rsid w:val="00C7245E"/>
    <w:rsid w:val="00C83C55"/>
    <w:rsid w:val="00C852D6"/>
    <w:rsid w:val="00C85E41"/>
    <w:rsid w:val="00C86F73"/>
    <w:rsid w:val="00C92153"/>
    <w:rsid w:val="00C94217"/>
    <w:rsid w:val="00CA6B66"/>
    <w:rsid w:val="00CB5DDD"/>
    <w:rsid w:val="00CB691B"/>
    <w:rsid w:val="00CB6A04"/>
    <w:rsid w:val="00CD13EA"/>
    <w:rsid w:val="00CD2F08"/>
    <w:rsid w:val="00CD3B0B"/>
    <w:rsid w:val="00CE18E7"/>
    <w:rsid w:val="00CF054B"/>
    <w:rsid w:val="00CF19EC"/>
    <w:rsid w:val="00CF631F"/>
    <w:rsid w:val="00CF66F4"/>
    <w:rsid w:val="00D01325"/>
    <w:rsid w:val="00D0660C"/>
    <w:rsid w:val="00D07752"/>
    <w:rsid w:val="00D133D7"/>
    <w:rsid w:val="00D139FF"/>
    <w:rsid w:val="00D15545"/>
    <w:rsid w:val="00D20DA0"/>
    <w:rsid w:val="00D241E9"/>
    <w:rsid w:val="00D24E2D"/>
    <w:rsid w:val="00D25BBA"/>
    <w:rsid w:val="00D32141"/>
    <w:rsid w:val="00D34066"/>
    <w:rsid w:val="00D50DE4"/>
    <w:rsid w:val="00D60F46"/>
    <w:rsid w:val="00D610D8"/>
    <w:rsid w:val="00D73416"/>
    <w:rsid w:val="00D7367A"/>
    <w:rsid w:val="00D86CE6"/>
    <w:rsid w:val="00DA3EA9"/>
    <w:rsid w:val="00DB0B89"/>
    <w:rsid w:val="00DB28AB"/>
    <w:rsid w:val="00DB28BC"/>
    <w:rsid w:val="00DB35FF"/>
    <w:rsid w:val="00DC4F85"/>
    <w:rsid w:val="00DC5A09"/>
    <w:rsid w:val="00DC6A66"/>
    <w:rsid w:val="00DD5D0F"/>
    <w:rsid w:val="00DD706F"/>
    <w:rsid w:val="00DE208A"/>
    <w:rsid w:val="00DE366F"/>
    <w:rsid w:val="00DE7CBE"/>
    <w:rsid w:val="00DF02E3"/>
    <w:rsid w:val="00DF1509"/>
    <w:rsid w:val="00DF579C"/>
    <w:rsid w:val="00DF7CBA"/>
    <w:rsid w:val="00E0207B"/>
    <w:rsid w:val="00E02AF3"/>
    <w:rsid w:val="00E02B6C"/>
    <w:rsid w:val="00E04E53"/>
    <w:rsid w:val="00E13790"/>
    <w:rsid w:val="00E154AE"/>
    <w:rsid w:val="00E16BAA"/>
    <w:rsid w:val="00E23220"/>
    <w:rsid w:val="00E26493"/>
    <w:rsid w:val="00E27E8E"/>
    <w:rsid w:val="00E304B0"/>
    <w:rsid w:val="00E33579"/>
    <w:rsid w:val="00E37543"/>
    <w:rsid w:val="00E37B45"/>
    <w:rsid w:val="00E40F19"/>
    <w:rsid w:val="00E421A2"/>
    <w:rsid w:val="00E442DB"/>
    <w:rsid w:val="00E44413"/>
    <w:rsid w:val="00E44418"/>
    <w:rsid w:val="00E44CD6"/>
    <w:rsid w:val="00E45DD2"/>
    <w:rsid w:val="00E46CBA"/>
    <w:rsid w:val="00E54F9E"/>
    <w:rsid w:val="00E5534B"/>
    <w:rsid w:val="00E63A30"/>
    <w:rsid w:val="00E63BA6"/>
    <w:rsid w:val="00E67097"/>
    <w:rsid w:val="00E721C0"/>
    <w:rsid w:val="00E82F98"/>
    <w:rsid w:val="00E87D94"/>
    <w:rsid w:val="00E9613C"/>
    <w:rsid w:val="00EA465D"/>
    <w:rsid w:val="00EA74BA"/>
    <w:rsid w:val="00EB0E3F"/>
    <w:rsid w:val="00EB21DD"/>
    <w:rsid w:val="00EB3FFC"/>
    <w:rsid w:val="00EB58A1"/>
    <w:rsid w:val="00EB74AE"/>
    <w:rsid w:val="00EC062A"/>
    <w:rsid w:val="00EC11E4"/>
    <w:rsid w:val="00EC58F4"/>
    <w:rsid w:val="00ED1190"/>
    <w:rsid w:val="00ED2A26"/>
    <w:rsid w:val="00ED62DB"/>
    <w:rsid w:val="00ED6753"/>
    <w:rsid w:val="00ED7853"/>
    <w:rsid w:val="00EE015C"/>
    <w:rsid w:val="00EE0695"/>
    <w:rsid w:val="00EE1750"/>
    <w:rsid w:val="00EE1AC0"/>
    <w:rsid w:val="00EE45B0"/>
    <w:rsid w:val="00EE4A44"/>
    <w:rsid w:val="00EF054A"/>
    <w:rsid w:val="00EF0E93"/>
    <w:rsid w:val="00EF4384"/>
    <w:rsid w:val="00F04F87"/>
    <w:rsid w:val="00F11253"/>
    <w:rsid w:val="00F14A39"/>
    <w:rsid w:val="00F16494"/>
    <w:rsid w:val="00F176C6"/>
    <w:rsid w:val="00F17931"/>
    <w:rsid w:val="00F179F6"/>
    <w:rsid w:val="00F22993"/>
    <w:rsid w:val="00F23026"/>
    <w:rsid w:val="00F24955"/>
    <w:rsid w:val="00F2625C"/>
    <w:rsid w:val="00F2681F"/>
    <w:rsid w:val="00F274D6"/>
    <w:rsid w:val="00F3090A"/>
    <w:rsid w:val="00F31217"/>
    <w:rsid w:val="00F37241"/>
    <w:rsid w:val="00F425B5"/>
    <w:rsid w:val="00F42FE9"/>
    <w:rsid w:val="00F43048"/>
    <w:rsid w:val="00F46B9D"/>
    <w:rsid w:val="00F47E5A"/>
    <w:rsid w:val="00F53BC5"/>
    <w:rsid w:val="00F60CA3"/>
    <w:rsid w:val="00F6355C"/>
    <w:rsid w:val="00F66603"/>
    <w:rsid w:val="00F764E5"/>
    <w:rsid w:val="00F76636"/>
    <w:rsid w:val="00F8377D"/>
    <w:rsid w:val="00F8409D"/>
    <w:rsid w:val="00F85819"/>
    <w:rsid w:val="00F90B29"/>
    <w:rsid w:val="00FA0CD7"/>
    <w:rsid w:val="00FA1DE4"/>
    <w:rsid w:val="00FA332C"/>
    <w:rsid w:val="00FA72DB"/>
    <w:rsid w:val="00FB13C3"/>
    <w:rsid w:val="00FC3FB1"/>
    <w:rsid w:val="00FC6F57"/>
    <w:rsid w:val="00FD0214"/>
    <w:rsid w:val="00FD13B1"/>
    <w:rsid w:val="00FE13FF"/>
    <w:rsid w:val="00FE28AA"/>
    <w:rsid w:val="00FE69F0"/>
    <w:rsid w:val="00FF05BB"/>
    <w:rsid w:val="00FF487F"/>
    <w:rsid w:val="00FF79CA"/>
    <w:rsid w:val="00FF7B38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592BC"/>
  <w15:chartTrackingRefBased/>
  <w15:docId w15:val="{7E7B836C-A4E7-4BA4-AF5E-F030578B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DB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6B3DB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6B3DB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6B3DB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6B3DB5"/>
    <w:rPr>
      <w:color w:val="0000FF"/>
      <w:u w:val="single"/>
    </w:rPr>
  </w:style>
  <w:style w:type="paragraph" w:styleId="Header">
    <w:name w:val="header"/>
    <w:basedOn w:val="Normal"/>
    <w:rsid w:val="006B3D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B3DB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B3DB5"/>
    <w:rPr>
      <w:sz w:val="20"/>
    </w:rPr>
  </w:style>
  <w:style w:type="character" w:styleId="FootnoteReference">
    <w:name w:val="footnote reference"/>
    <w:semiHidden/>
    <w:rsid w:val="006B3DB5"/>
    <w:rPr>
      <w:vertAlign w:val="superscript"/>
    </w:rPr>
  </w:style>
  <w:style w:type="character" w:styleId="PageNumber">
    <w:name w:val="page number"/>
    <w:basedOn w:val="DefaultParagraphFont"/>
    <w:rsid w:val="002D456C"/>
  </w:style>
  <w:style w:type="paragraph" w:styleId="EndnoteText">
    <w:name w:val="endnote text"/>
    <w:basedOn w:val="Normal"/>
    <w:semiHidden/>
    <w:rsid w:val="00AC7A36"/>
    <w:rPr>
      <w:sz w:val="20"/>
    </w:rPr>
  </w:style>
  <w:style w:type="character" w:styleId="EndnoteReference">
    <w:name w:val="endnote reference"/>
    <w:semiHidden/>
    <w:rsid w:val="00AC7A36"/>
    <w:rPr>
      <w:vertAlign w:val="superscript"/>
    </w:rPr>
  </w:style>
  <w:style w:type="paragraph" w:styleId="DocumentMap">
    <w:name w:val="Document Map"/>
    <w:basedOn w:val="Normal"/>
    <w:semiHidden/>
    <w:rsid w:val="008363B2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semiHidden/>
    <w:rsid w:val="008363B2"/>
    <w:rPr>
      <w:sz w:val="16"/>
      <w:szCs w:val="16"/>
    </w:rPr>
  </w:style>
  <w:style w:type="paragraph" w:styleId="CommentText">
    <w:name w:val="annotation text"/>
    <w:basedOn w:val="Normal"/>
    <w:semiHidden/>
    <w:rsid w:val="008363B2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63B2"/>
    <w:rPr>
      <w:b/>
      <w:bCs/>
    </w:rPr>
  </w:style>
  <w:style w:type="paragraph" w:styleId="BalloonText">
    <w:name w:val="Balloon Text"/>
    <w:basedOn w:val="Normal"/>
    <w:semiHidden/>
    <w:rsid w:val="008363B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76C24"/>
    <w:rPr>
      <w:color w:val="800080"/>
      <w:u w:val="single"/>
    </w:rPr>
  </w:style>
  <w:style w:type="paragraph" w:customStyle="1" w:styleId="Default">
    <w:name w:val="Default"/>
    <w:rsid w:val="00AD18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7E66"/>
    <w:pPr>
      <w:ind w:left="720"/>
    </w:pPr>
  </w:style>
  <w:style w:type="character" w:styleId="UnresolvedMention">
    <w:name w:val="Unresolved Mention"/>
    <w:uiPriority w:val="99"/>
    <w:semiHidden/>
    <w:unhideWhenUsed/>
    <w:rsid w:val="005B26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7FFB"/>
    <w:rPr>
      <w:sz w:val="24"/>
    </w:rPr>
  </w:style>
  <w:style w:type="character" w:customStyle="1" w:styleId="FooterChar">
    <w:name w:val="Footer Char"/>
    <w:link w:val="Footer"/>
    <w:uiPriority w:val="99"/>
    <w:rsid w:val="00517D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hyperlink" Target="https://www.mass.gov/lists/draft-regulations-for-the-board-of-registration-in-pharma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pharmacy-practice-resourc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multistate-pharmacy-jurisprudence-examination-mpje-review-information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harmacy.Admin@mass.gov" TargetMode="External"/><Relationship Id="rId10" Type="http://schemas.openxmlformats.org/officeDocument/2006/relationships/hyperlink" Target="mailto:pharmacy.admin@mass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nabp.pharmacy/wp-content/uploads/2016/06/Massachusetts-Newsletter-November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B7EC-02BC-4AF7-A1F1-4C4D2E73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954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7159</CharactersWithSpaces>
  <SharedDoc>false</SharedDoc>
  <HLinks>
    <vt:vector size="36" baseType="variant">
      <vt:variant>
        <vt:i4>3407908</vt:i4>
      </vt:variant>
      <vt:variant>
        <vt:i4>15</vt:i4>
      </vt:variant>
      <vt:variant>
        <vt:i4>0</vt:i4>
      </vt:variant>
      <vt:variant>
        <vt:i4>5</vt:i4>
      </vt:variant>
      <vt:variant>
        <vt:lpwstr>https://nabp.pharmacy/wp-content/uploads/2016/06/Massachusetts-Newsletter-November-2019.pdf</vt:lpwstr>
      </vt:variant>
      <vt:variant>
        <vt:lpwstr/>
      </vt:variant>
      <vt:variant>
        <vt:i4>4128866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https://www.mass.gov/lists/draft-regulations-for-the-board-of-registration-in-pharmacy</vt:lpwstr>
      </vt:variant>
      <vt:variant>
        <vt:lpwstr/>
      </vt:variant>
      <vt:variant>
        <vt:i4>7077942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https://www.mass.gov/lists/pharmacy-practice-resources</vt:lpwstr>
      </vt:variant>
      <vt:variant>
        <vt:lpwstr/>
      </vt:variant>
      <vt:variant>
        <vt:i4>2228260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https://www.mass.gov/doc/multistate-pharmacy-jurisprudence-examination-mpje-review-information/download</vt:lpwstr>
      </vt:variant>
      <vt:variant>
        <vt:lpwstr/>
      </vt:variant>
      <vt:variant>
        <vt:i4>1900661</vt:i4>
      </vt:variant>
      <vt:variant>
        <vt:i4>3</vt:i4>
      </vt:variant>
      <vt:variant>
        <vt:i4>0</vt:i4>
      </vt:variant>
      <vt:variant>
        <vt:i4>5</vt:i4>
      </vt:variant>
      <vt:variant>
        <vt:lpwstr>mailto:pharmacy.admin@mass.gov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rlim</dc:creator>
  <cp:keywords/>
  <cp:lastModifiedBy>Chan, Michelle (DPH)</cp:lastModifiedBy>
  <cp:revision>6</cp:revision>
  <cp:lastPrinted>2021-12-16T18:01:00Z</cp:lastPrinted>
  <dcterms:created xsi:type="dcterms:W3CDTF">2024-12-13T19:37:00Z</dcterms:created>
  <dcterms:modified xsi:type="dcterms:W3CDTF">2025-01-09T16:39:00Z</dcterms:modified>
</cp:coreProperties>
</file>