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BF" w:rsidRDefault="009B38BF">
      <w:pPr>
        <w:pStyle w:val="Title"/>
        <w:rPr>
          <w:b/>
          <w:i w:val="0"/>
          <w:sz w:val="22"/>
        </w:rPr>
      </w:pPr>
      <w:bookmarkStart w:id="0" w:name="_GoBack"/>
      <w:bookmarkEnd w:id="0"/>
    </w:p>
    <w:p w:rsidR="00FB1052" w:rsidRPr="0045104D" w:rsidRDefault="00FB1052">
      <w:pPr>
        <w:pStyle w:val="Title"/>
        <w:rPr>
          <w:b/>
          <w:i w:val="0"/>
          <w:sz w:val="22"/>
        </w:rPr>
      </w:pPr>
      <w:r w:rsidRPr="0045104D">
        <w:rPr>
          <w:b/>
          <w:i w:val="0"/>
          <w:sz w:val="22"/>
        </w:rPr>
        <w:t>THE COMMONWEALTH OF MASSACHUSETTS</w:t>
      </w:r>
    </w:p>
    <w:p w:rsidR="00FB1052" w:rsidRPr="0045104D" w:rsidRDefault="00FB1052">
      <w:pPr>
        <w:jc w:val="center"/>
        <w:rPr>
          <w:rFonts w:ascii="Arial" w:hAnsi="Arial"/>
          <w:b/>
          <w:sz w:val="22"/>
        </w:rPr>
      </w:pPr>
      <w:r w:rsidRPr="0045104D">
        <w:rPr>
          <w:rFonts w:ascii="Arial" w:hAnsi="Arial"/>
          <w:b/>
          <w:sz w:val="22"/>
        </w:rPr>
        <w:t>APPELLATE TAX BOARD</w:t>
      </w:r>
    </w:p>
    <w:p w:rsidR="00FB1052" w:rsidRPr="0045104D" w:rsidRDefault="00FB1052">
      <w:pPr>
        <w:pStyle w:val="Heading3"/>
        <w:rPr>
          <w:i w:val="0"/>
        </w:rPr>
      </w:pPr>
      <w:r w:rsidRPr="0045104D">
        <w:rPr>
          <w:i w:val="0"/>
        </w:rPr>
        <w:t>100 Cambridge Street, Suite 200</w:t>
      </w:r>
    </w:p>
    <w:p w:rsidR="00FB1052" w:rsidRPr="0045104D" w:rsidRDefault="00FB1052">
      <w:pPr>
        <w:jc w:val="center"/>
        <w:rPr>
          <w:rFonts w:ascii="Arial" w:hAnsi="Arial"/>
          <w:sz w:val="22"/>
        </w:rPr>
      </w:pPr>
      <w:r w:rsidRPr="0045104D">
        <w:rPr>
          <w:rFonts w:ascii="Arial" w:hAnsi="Arial"/>
          <w:sz w:val="22"/>
        </w:rPr>
        <w:t>Boston, Massachusetts 02114</w:t>
      </w:r>
    </w:p>
    <w:p w:rsidR="00FB1052" w:rsidRPr="0045104D" w:rsidRDefault="00FB1052">
      <w:pPr>
        <w:jc w:val="center"/>
        <w:rPr>
          <w:rFonts w:ascii="Arial" w:hAnsi="Arial"/>
          <w:sz w:val="22"/>
        </w:rPr>
      </w:pPr>
      <w:r w:rsidRPr="0045104D">
        <w:rPr>
          <w:rFonts w:ascii="Arial" w:hAnsi="Arial"/>
          <w:sz w:val="22"/>
        </w:rPr>
        <w:t>Phone: (617) 727-3100</w:t>
      </w:r>
    </w:p>
    <w:p w:rsidR="00FB1052" w:rsidRPr="0045104D" w:rsidRDefault="00FB1052">
      <w:pPr>
        <w:jc w:val="center"/>
        <w:rPr>
          <w:rFonts w:ascii="Arial" w:hAnsi="Arial"/>
          <w:sz w:val="22"/>
        </w:rPr>
      </w:pPr>
      <w:r w:rsidRPr="0045104D">
        <w:rPr>
          <w:rFonts w:ascii="Arial" w:hAnsi="Arial"/>
          <w:sz w:val="22"/>
        </w:rPr>
        <w:t>Fax: (617) 727-6234</w:t>
      </w:r>
    </w:p>
    <w:p w:rsidR="00FB1052" w:rsidRDefault="00FB1052">
      <w:pPr>
        <w:jc w:val="center"/>
        <w:rPr>
          <w:rFonts w:ascii="Arial" w:hAnsi="Arial"/>
          <w:i/>
          <w:sz w:val="24"/>
        </w:rPr>
      </w:pPr>
    </w:p>
    <w:p w:rsidR="009B38BF" w:rsidRDefault="009B38BF">
      <w:pPr>
        <w:jc w:val="center"/>
        <w:rPr>
          <w:rFonts w:ascii="Arial" w:hAnsi="Arial"/>
          <w:i/>
          <w:sz w:val="24"/>
        </w:rPr>
      </w:pPr>
    </w:p>
    <w:p w:rsidR="00FB1052" w:rsidRDefault="008B58ED">
      <w:pPr>
        <w:pStyle w:val="Heading2"/>
      </w:pPr>
      <w:r>
        <w:t>INFORMATION FOR</w:t>
      </w:r>
      <w:r w:rsidR="00FB1052">
        <w:t xml:space="preserve"> APPELLANTS ELECTING THE SMALL CLAIMS PROCEDURE</w:t>
      </w:r>
    </w:p>
    <w:p w:rsidR="00FB1052" w:rsidRDefault="00FB1052">
      <w:pPr>
        <w:pStyle w:val="Heading2"/>
      </w:pPr>
      <w:r>
        <w:t>IN APPEALS FROM DECISIONS OF THE COMMISSIONER OF REVENUE</w:t>
      </w:r>
    </w:p>
    <w:p w:rsidR="00FB1052" w:rsidRDefault="00FB1052">
      <w:pPr>
        <w:jc w:val="center"/>
        <w:rPr>
          <w:rFonts w:ascii="Arial" w:hAnsi="Arial"/>
          <w:b/>
          <w:sz w:val="24"/>
        </w:rPr>
      </w:pPr>
    </w:p>
    <w:p w:rsidR="00FB1052" w:rsidRDefault="00FB1052">
      <w:pPr>
        <w:jc w:val="both"/>
        <w:rPr>
          <w:rFonts w:ascii="Arial" w:hAnsi="Arial"/>
          <w:sz w:val="24"/>
        </w:rPr>
      </w:pPr>
      <w:r>
        <w:rPr>
          <w:rFonts w:ascii="Arial" w:hAnsi="Arial"/>
          <w:sz w:val="24"/>
        </w:rPr>
        <w:tab/>
        <w:t>All</w:t>
      </w:r>
      <w:r w:rsidR="00A518C9">
        <w:rPr>
          <w:rFonts w:ascii="Arial" w:hAnsi="Arial"/>
          <w:sz w:val="24"/>
        </w:rPr>
        <w:t xml:space="preserve"> small</w:t>
      </w:r>
      <w:r w:rsidR="0045104D">
        <w:rPr>
          <w:rFonts w:ascii="Arial" w:hAnsi="Arial"/>
          <w:sz w:val="24"/>
        </w:rPr>
        <w:t xml:space="preserve"> </w:t>
      </w:r>
      <w:r w:rsidR="00A518C9">
        <w:rPr>
          <w:rFonts w:ascii="Arial" w:hAnsi="Arial"/>
          <w:sz w:val="24"/>
        </w:rPr>
        <w:t>claims</w:t>
      </w:r>
      <w:r>
        <w:rPr>
          <w:rFonts w:ascii="Arial" w:hAnsi="Arial"/>
          <w:sz w:val="24"/>
        </w:rPr>
        <w:t xml:space="preserve"> proceedings will be conducted as informally as possible and formal rules of pleading, practice, and evidence are eliminated to the extent that th</w:t>
      </w:r>
      <w:r w:rsidR="00A518C9">
        <w:rPr>
          <w:rFonts w:ascii="Arial" w:hAnsi="Arial"/>
          <w:sz w:val="24"/>
        </w:rPr>
        <w:t>e</w:t>
      </w:r>
      <w:r>
        <w:rPr>
          <w:rFonts w:ascii="Arial" w:hAnsi="Arial"/>
          <w:sz w:val="24"/>
        </w:rPr>
        <w:t xml:space="preserve"> Board </w:t>
      </w:r>
      <w:r w:rsidR="00A518C9">
        <w:rPr>
          <w:rFonts w:ascii="Arial" w:hAnsi="Arial"/>
          <w:sz w:val="24"/>
        </w:rPr>
        <w:t>c</w:t>
      </w:r>
      <w:r>
        <w:rPr>
          <w:rFonts w:ascii="Arial" w:hAnsi="Arial"/>
          <w:sz w:val="24"/>
        </w:rPr>
        <w:t>onsider</w:t>
      </w:r>
      <w:r w:rsidR="00A518C9">
        <w:rPr>
          <w:rFonts w:ascii="Arial" w:hAnsi="Arial"/>
          <w:sz w:val="24"/>
        </w:rPr>
        <w:t>s</w:t>
      </w:r>
      <w:r>
        <w:rPr>
          <w:rFonts w:ascii="Arial" w:hAnsi="Arial"/>
          <w:sz w:val="24"/>
        </w:rPr>
        <w:t xml:space="preserve"> practicable. Except where specifically permitted by the Board upon motion of either party, no formal briefs or oral argument will be required.  Each </w:t>
      </w:r>
      <w:r w:rsidR="00DB4250">
        <w:rPr>
          <w:rFonts w:ascii="Arial" w:hAnsi="Arial"/>
          <w:sz w:val="24"/>
        </w:rPr>
        <w:t>small claims</w:t>
      </w:r>
      <w:r>
        <w:rPr>
          <w:rFonts w:ascii="Arial" w:hAnsi="Arial"/>
          <w:sz w:val="24"/>
        </w:rPr>
        <w:t xml:space="preserve"> case will be </w:t>
      </w:r>
      <w:r w:rsidR="00625478">
        <w:rPr>
          <w:rFonts w:ascii="Arial" w:hAnsi="Arial"/>
          <w:sz w:val="24"/>
        </w:rPr>
        <w:t>assigned a hearing date that is within three months of the filing of the Petition</w:t>
      </w:r>
      <w:r>
        <w:rPr>
          <w:rFonts w:ascii="Arial" w:hAnsi="Arial"/>
          <w:sz w:val="24"/>
        </w:rPr>
        <w:t>.</w:t>
      </w:r>
    </w:p>
    <w:p w:rsidR="00A518C9" w:rsidRDefault="00A518C9">
      <w:pPr>
        <w:jc w:val="both"/>
        <w:rPr>
          <w:rFonts w:ascii="Arial" w:hAnsi="Arial"/>
          <w:sz w:val="24"/>
        </w:rPr>
      </w:pPr>
    </w:p>
    <w:p w:rsidR="00A518C9" w:rsidRDefault="00A518C9">
      <w:pPr>
        <w:jc w:val="both"/>
        <w:rPr>
          <w:rFonts w:ascii="Arial" w:hAnsi="Arial"/>
          <w:sz w:val="24"/>
        </w:rPr>
      </w:pPr>
      <w:r>
        <w:rPr>
          <w:rFonts w:ascii="Arial" w:hAnsi="Arial"/>
          <w:sz w:val="24"/>
        </w:rPr>
        <w:tab/>
        <w:t>An</w:t>
      </w:r>
      <w:r w:rsidR="00D80752">
        <w:rPr>
          <w:rFonts w:ascii="Arial" w:hAnsi="Arial"/>
          <w:sz w:val="24"/>
        </w:rPr>
        <w:t xml:space="preserve"> </w:t>
      </w:r>
      <w:r>
        <w:rPr>
          <w:rFonts w:ascii="Arial" w:hAnsi="Arial"/>
          <w:sz w:val="24"/>
        </w:rPr>
        <w:t>appellant filing under the small claims procedure may</w:t>
      </w:r>
      <w:r w:rsidR="0068629C">
        <w:rPr>
          <w:rFonts w:ascii="Arial" w:hAnsi="Arial"/>
          <w:sz w:val="24"/>
        </w:rPr>
        <w:t xml:space="preserve"> also</w:t>
      </w:r>
      <w:r>
        <w:rPr>
          <w:rFonts w:ascii="Arial" w:hAnsi="Arial"/>
          <w:sz w:val="24"/>
        </w:rPr>
        <w:t xml:space="preserve"> request mediation</w:t>
      </w:r>
      <w:r w:rsidR="00D80752">
        <w:rPr>
          <w:rFonts w:ascii="Arial" w:hAnsi="Arial"/>
          <w:sz w:val="24"/>
        </w:rPr>
        <w:t>. Facilitated by Board attorneys, mediation may result in resolution of disputed matters without the need for a hearing. Should mediation not prove successful, the parties’ right to proceed</w:t>
      </w:r>
      <w:r w:rsidR="00DB4250">
        <w:rPr>
          <w:rFonts w:ascii="Arial" w:hAnsi="Arial"/>
          <w:sz w:val="24"/>
        </w:rPr>
        <w:t xml:space="preserve"> quickly</w:t>
      </w:r>
      <w:r w:rsidR="00D80752">
        <w:rPr>
          <w:rFonts w:ascii="Arial" w:hAnsi="Arial"/>
          <w:sz w:val="24"/>
        </w:rPr>
        <w:t xml:space="preserve"> to a hearing will not be affected.</w:t>
      </w:r>
    </w:p>
    <w:p w:rsidR="00FB1052" w:rsidRDefault="00FB1052">
      <w:pPr>
        <w:jc w:val="both"/>
        <w:rPr>
          <w:rFonts w:ascii="Arial" w:hAnsi="Arial"/>
          <w:sz w:val="24"/>
        </w:rPr>
      </w:pPr>
    </w:p>
    <w:p w:rsidR="00FB1052" w:rsidRDefault="00FB1052">
      <w:pPr>
        <w:jc w:val="both"/>
        <w:rPr>
          <w:rFonts w:ascii="Arial" w:hAnsi="Arial"/>
          <w:sz w:val="24"/>
        </w:rPr>
      </w:pPr>
      <w:r>
        <w:rPr>
          <w:rFonts w:ascii="Arial" w:hAnsi="Arial"/>
          <w:sz w:val="24"/>
        </w:rPr>
        <w:tab/>
        <w:t>The small claims procedure is available</w:t>
      </w:r>
      <w:r w:rsidR="008B58ED">
        <w:rPr>
          <w:rFonts w:ascii="Arial" w:hAnsi="Arial"/>
          <w:sz w:val="24"/>
        </w:rPr>
        <w:t xml:space="preserve">, in general, </w:t>
      </w:r>
      <w:r>
        <w:rPr>
          <w:rFonts w:ascii="Arial" w:hAnsi="Arial"/>
          <w:sz w:val="24"/>
        </w:rPr>
        <w:t>where the amount at issue does not exceed $</w:t>
      </w:r>
      <w:r w:rsidR="008B58ED">
        <w:rPr>
          <w:rFonts w:ascii="Arial" w:hAnsi="Arial"/>
          <w:sz w:val="24"/>
        </w:rPr>
        <w:t>2</w:t>
      </w:r>
      <w:r>
        <w:rPr>
          <w:rFonts w:ascii="Arial" w:hAnsi="Arial"/>
          <w:sz w:val="24"/>
        </w:rPr>
        <w:t xml:space="preserve">5,000 for any taxable year, event, or transaction. See 831 CMR 1.06 </w:t>
      </w:r>
      <w:r w:rsidR="009B38BF">
        <w:rPr>
          <w:rFonts w:ascii="Arial" w:hAnsi="Arial"/>
          <w:sz w:val="24"/>
        </w:rPr>
        <w:t xml:space="preserve">of the Boards Rules of Practice and Procedure </w:t>
      </w:r>
      <w:r>
        <w:rPr>
          <w:rFonts w:ascii="Arial" w:hAnsi="Arial"/>
          <w:sz w:val="24"/>
        </w:rPr>
        <w:t>for detailed information regarding the small claims procedure</w:t>
      </w:r>
      <w:r w:rsidR="009B38BF">
        <w:rPr>
          <w:rFonts w:ascii="Arial" w:hAnsi="Arial"/>
          <w:sz w:val="24"/>
        </w:rPr>
        <w:t>.</w:t>
      </w:r>
    </w:p>
    <w:p w:rsidR="00FB1052" w:rsidRDefault="00FB1052">
      <w:pPr>
        <w:jc w:val="both"/>
        <w:rPr>
          <w:rFonts w:ascii="Arial" w:hAnsi="Arial"/>
          <w:sz w:val="24"/>
        </w:rPr>
      </w:pPr>
    </w:p>
    <w:p w:rsidR="00FB1052" w:rsidRDefault="00FB1052">
      <w:pPr>
        <w:jc w:val="both"/>
        <w:rPr>
          <w:rFonts w:ascii="Arial" w:hAnsi="Arial"/>
          <w:sz w:val="24"/>
        </w:rPr>
      </w:pPr>
      <w:r>
        <w:rPr>
          <w:rFonts w:ascii="Arial" w:hAnsi="Arial"/>
          <w:sz w:val="24"/>
        </w:rPr>
        <w:tab/>
        <w:t>A party electing the small claims procedure must:</w:t>
      </w:r>
    </w:p>
    <w:p w:rsidR="00FB1052" w:rsidRDefault="00FB1052">
      <w:pPr>
        <w:jc w:val="both"/>
        <w:rPr>
          <w:rFonts w:ascii="Arial" w:hAnsi="Arial"/>
          <w:sz w:val="24"/>
        </w:rPr>
      </w:pPr>
    </w:p>
    <w:p w:rsidR="00FB1052" w:rsidRDefault="00FB1052">
      <w:pPr>
        <w:ind w:left="720" w:hanging="720"/>
        <w:jc w:val="both"/>
        <w:rPr>
          <w:rFonts w:ascii="Arial" w:hAnsi="Arial"/>
          <w:sz w:val="24"/>
        </w:rPr>
      </w:pPr>
      <w:r>
        <w:rPr>
          <w:rFonts w:ascii="Arial" w:hAnsi="Arial"/>
          <w:sz w:val="24"/>
        </w:rPr>
        <w:t>(1)</w:t>
      </w:r>
      <w:r>
        <w:rPr>
          <w:rFonts w:ascii="Arial" w:hAnsi="Arial"/>
          <w:sz w:val="24"/>
        </w:rPr>
        <w:tab/>
      </w:r>
      <w:r w:rsidR="00DB4250">
        <w:rPr>
          <w:rFonts w:ascii="Arial" w:hAnsi="Arial"/>
          <w:sz w:val="24"/>
        </w:rPr>
        <w:t>sign</w:t>
      </w:r>
      <w:r>
        <w:rPr>
          <w:rFonts w:ascii="Arial" w:hAnsi="Arial"/>
          <w:sz w:val="24"/>
        </w:rPr>
        <w:t xml:space="preserve"> and file an original and two copies of </w:t>
      </w:r>
      <w:r w:rsidR="009B38BF">
        <w:rPr>
          <w:rFonts w:ascii="Arial" w:hAnsi="Arial"/>
          <w:sz w:val="24"/>
        </w:rPr>
        <w:t>a</w:t>
      </w:r>
      <w:r>
        <w:rPr>
          <w:rFonts w:ascii="Arial" w:hAnsi="Arial"/>
          <w:sz w:val="24"/>
        </w:rPr>
        <w:t xml:space="preserve"> </w:t>
      </w:r>
      <w:r w:rsidR="00EE15D0">
        <w:rPr>
          <w:rFonts w:ascii="Arial" w:hAnsi="Arial"/>
          <w:sz w:val="24"/>
        </w:rPr>
        <w:t>P</w:t>
      </w:r>
      <w:r>
        <w:rPr>
          <w:rFonts w:ascii="Arial" w:hAnsi="Arial"/>
          <w:sz w:val="24"/>
        </w:rPr>
        <w:t xml:space="preserve">etition </w:t>
      </w:r>
      <w:r w:rsidR="009B38BF">
        <w:rPr>
          <w:rFonts w:ascii="Arial" w:hAnsi="Arial"/>
          <w:sz w:val="24"/>
        </w:rPr>
        <w:t>U</w:t>
      </w:r>
      <w:r>
        <w:rPr>
          <w:rFonts w:ascii="Arial" w:hAnsi="Arial"/>
          <w:sz w:val="24"/>
        </w:rPr>
        <w:t xml:space="preserve">nder </w:t>
      </w:r>
      <w:r w:rsidR="009B38BF">
        <w:rPr>
          <w:rFonts w:ascii="Arial" w:hAnsi="Arial"/>
          <w:sz w:val="24"/>
        </w:rPr>
        <w:t>S</w:t>
      </w:r>
      <w:r>
        <w:rPr>
          <w:rFonts w:ascii="Arial" w:hAnsi="Arial"/>
          <w:sz w:val="24"/>
        </w:rPr>
        <w:t xml:space="preserve">mall </w:t>
      </w:r>
      <w:r w:rsidR="009B38BF">
        <w:rPr>
          <w:rFonts w:ascii="Arial" w:hAnsi="Arial"/>
          <w:sz w:val="24"/>
        </w:rPr>
        <w:t>C</w:t>
      </w:r>
      <w:r>
        <w:rPr>
          <w:rFonts w:ascii="Arial" w:hAnsi="Arial"/>
          <w:sz w:val="24"/>
        </w:rPr>
        <w:t xml:space="preserve">laims </w:t>
      </w:r>
      <w:r w:rsidR="009B38BF">
        <w:rPr>
          <w:rFonts w:ascii="Arial" w:hAnsi="Arial"/>
          <w:sz w:val="24"/>
        </w:rPr>
        <w:t>P</w:t>
      </w:r>
      <w:r>
        <w:rPr>
          <w:rFonts w:ascii="Arial" w:hAnsi="Arial"/>
          <w:sz w:val="24"/>
        </w:rPr>
        <w:t xml:space="preserve">rocedure </w:t>
      </w:r>
      <w:r w:rsidR="009B38BF">
        <w:rPr>
          <w:rFonts w:ascii="Arial" w:hAnsi="Arial"/>
          <w:sz w:val="24"/>
        </w:rPr>
        <w:t xml:space="preserve">that </w:t>
      </w:r>
      <w:r>
        <w:rPr>
          <w:rFonts w:ascii="Arial" w:hAnsi="Arial"/>
          <w:sz w:val="24"/>
        </w:rPr>
        <w:t>contain</w:t>
      </w:r>
      <w:r w:rsidR="009B38BF">
        <w:rPr>
          <w:rFonts w:ascii="Arial" w:hAnsi="Arial"/>
          <w:sz w:val="24"/>
        </w:rPr>
        <w:t>s pertinent</w:t>
      </w:r>
      <w:r>
        <w:rPr>
          <w:rFonts w:ascii="Arial" w:hAnsi="Arial"/>
          <w:sz w:val="24"/>
        </w:rPr>
        <w:t xml:space="preserve"> facts, the amount claimed in abatement, and the reason or reasons the party disagrees with the Commissioner of Revenue’s refusal to abate</w:t>
      </w:r>
      <w:r w:rsidR="009B38BF">
        <w:rPr>
          <w:rFonts w:ascii="Arial" w:hAnsi="Arial"/>
          <w:sz w:val="24"/>
        </w:rPr>
        <w:t>;</w:t>
      </w:r>
      <w:r>
        <w:rPr>
          <w:rFonts w:ascii="Arial" w:hAnsi="Arial"/>
          <w:sz w:val="24"/>
        </w:rPr>
        <w:t xml:space="preserve">   </w:t>
      </w:r>
    </w:p>
    <w:p w:rsidR="00FB1052" w:rsidRDefault="00FB1052">
      <w:pPr>
        <w:ind w:left="720" w:hanging="720"/>
        <w:jc w:val="both"/>
        <w:rPr>
          <w:rFonts w:ascii="Arial" w:hAnsi="Arial"/>
          <w:sz w:val="24"/>
        </w:rPr>
      </w:pPr>
      <w:r>
        <w:rPr>
          <w:rFonts w:ascii="Arial" w:hAnsi="Arial"/>
          <w:sz w:val="24"/>
        </w:rPr>
        <w:t>(2)</w:t>
      </w:r>
      <w:r>
        <w:rPr>
          <w:rFonts w:ascii="Arial" w:hAnsi="Arial"/>
          <w:sz w:val="24"/>
        </w:rPr>
        <w:tab/>
        <w:t>sign and file an original and two copies of the written waiver of the right to appeal to any court in accordance with M.G.L. c. 58A, § 7B</w:t>
      </w:r>
      <w:r w:rsidR="009B38BF">
        <w:rPr>
          <w:rFonts w:ascii="Arial" w:hAnsi="Arial"/>
          <w:sz w:val="24"/>
        </w:rPr>
        <w:t>; and</w:t>
      </w:r>
      <w:r>
        <w:rPr>
          <w:rFonts w:ascii="Arial" w:hAnsi="Arial"/>
          <w:sz w:val="24"/>
        </w:rPr>
        <w:t xml:space="preserve"> </w:t>
      </w:r>
    </w:p>
    <w:p w:rsidR="00FB1052" w:rsidRDefault="00FB1052">
      <w:pPr>
        <w:jc w:val="both"/>
        <w:rPr>
          <w:rFonts w:ascii="Arial" w:hAnsi="Arial"/>
          <w:sz w:val="24"/>
        </w:rPr>
      </w:pPr>
      <w:r>
        <w:rPr>
          <w:rFonts w:ascii="Arial" w:hAnsi="Arial"/>
          <w:sz w:val="24"/>
        </w:rPr>
        <w:t>(3)</w:t>
      </w:r>
      <w:r>
        <w:rPr>
          <w:rFonts w:ascii="Arial" w:hAnsi="Arial"/>
          <w:sz w:val="24"/>
        </w:rPr>
        <w:tab/>
        <w:t xml:space="preserve">pay an entry fee of $50.00 </w:t>
      </w:r>
      <w:r w:rsidR="00EE15D0">
        <w:rPr>
          <w:rFonts w:ascii="Arial" w:hAnsi="Arial"/>
          <w:sz w:val="24"/>
        </w:rPr>
        <w:t xml:space="preserve">by cash or </w:t>
      </w:r>
      <w:r w:rsidR="009B38BF">
        <w:rPr>
          <w:rFonts w:ascii="Arial" w:hAnsi="Arial"/>
          <w:sz w:val="24"/>
        </w:rPr>
        <w:t xml:space="preserve">by </w:t>
      </w:r>
      <w:r w:rsidR="00EE15D0">
        <w:rPr>
          <w:rFonts w:ascii="Arial" w:hAnsi="Arial"/>
          <w:sz w:val="24"/>
        </w:rPr>
        <w:t xml:space="preserve">check </w:t>
      </w:r>
      <w:r>
        <w:rPr>
          <w:rFonts w:ascii="Arial" w:hAnsi="Arial"/>
          <w:sz w:val="24"/>
        </w:rPr>
        <w:t>made out to the Appellate Tax Board</w:t>
      </w:r>
      <w:r w:rsidR="00EE15D0">
        <w:rPr>
          <w:rFonts w:ascii="Arial" w:hAnsi="Arial"/>
          <w:sz w:val="24"/>
        </w:rPr>
        <w:t>.</w:t>
      </w:r>
    </w:p>
    <w:p w:rsidR="00FB1052" w:rsidRDefault="00FB1052">
      <w:pPr>
        <w:jc w:val="both"/>
        <w:rPr>
          <w:rFonts w:ascii="Arial" w:hAnsi="Arial"/>
          <w:sz w:val="24"/>
        </w:rPr>
      </w:pPr>
    </w:p>
    <w:p w:rsidR="00FB1052" w:rsidRDefault="00FB1052" w:rsidP="00CB6728">
      <w:pPr>
        <w:ind w:firstLine="720"/>
        <w:jc w:val="center"/>
        <w:rPr>
          <w:rFonts w:ascii="Arial" w:hAnsi="Arial"/>
          <w:sz w:val="24"/>
        </w:rPr>
      </w:pPr>
      <w:r>
        <w:rPr>
          <w:rFonts w:ascii="Arial" w:hAnsi="Arial"/>
          <w:sz w:val="24"/>
        </w:rPr>
        <w:t>THE PETITION AND WAIVER OF APPEAL MUST BOTH BE SIGNED.</w:t>
      </w:r>
    </w:p>
    <w:p w:rsidR="00FB1052" w:rsidRDefault="00FB1052">
      <w:pPr>
        <w:jc w:val="both"/>
        <w:rPr>
          <w:rFonts w:ascii="Arial" w:hAnsi="Arial"/>
          <w:sz w:val="24"/>
        </w:rPr>
      </w:pPr>
    </w:p>
    <w:p w:rsidR="00FB1052" w:rsidRDefault="00FB1052">
      <w:pPr>
        <w:jc w:val="both"/>
        <w:rPr>
          <w:rFonts w:ascii="Arial" w:hAnsi="Arial"/>
          <w:sz w:val="24"/>
        </w:rPr>
      </w:pPr>
      <w:r>
        <w:rPr>
          <w:rFonts w:ascii="Arial" w:hAnsi="Arial"/>
          <w:sz w:val="24"/>
        </w:rPr>
        <w:tab/>
      </w:r>
      <w:r w:rsidR="00EE15D0">
        <w:rPr>
          <w:rFonts w:ascii="Arial" w:hAnsi="Arial"/>
          <w:sz w:val="24"/>
        </w:rPr>
        <w:t xml:space="preserve">Petition forms, which incorporate the waiver of appeal, will be supplied by the Clerk upon request. </w:t>
      </w:r>
      <w:r>
        <w:rPr>
          <w:rFonts w:ascii="Arial" w:hAnsi="Arial"/>
          <w:sz w:val="24"/>
        </w:rPr>
        <w:t>Upon docketing the appeal, the Clerk will serve one copy of the Petition on the Commissioner of Revenue and will return one copy to the appellant.</w:t>
      </w:r>
    </w:p>
    <w:p w:rsidR="00FB1052" w:rsidRDefault="00FB1052">
      <w:pPr>
        <w:jc w:val="both"/>
        <w:rPr>
          <w:rFonts w:ascii="Arial" w:hAnsi="Arial"/>
          <w:sz w:val="24"/>
        </w:rPr>
      </w:pPr>
    </w:p>
    <w:p w:rsidR="00FB1052" w:rsidRDefault="00FB1052">
      <w:pPr>
        <w:jc w:val="both"/>
        <w:rPr>
          <w:rFonts w:ascii="Arial" w:hAnsi="Arial"/>
          <w:sz w:val="24"/>
        </w:rPr>
      </w:pPr>
      <w:r>
        <w:rPr>
          <w:rFonts w:ascii="Arial" w:hAnsi="Arial"/>
          <w:sz w:val="24"/>
        </w:rPr>
        <w:tab/>
        <w:t xml:space="preserve">A party who has previously filed a </w:t>
      </w:r>
      <w:r w:rsidR="00AB0E8E">
        <w:rPr>
          <w:rFonts w:ascii="Arial" w:hAnsi="Arial"/>
          <w:sz w:val="24"/>
        </w:rPr>
        <w:t>P</w:t>
      </w:r>
      <w:r>
        <w:rPr>
          <w:rFonts w:ascii="Arial" w:hAnsi="Arial"/>
          <w:sz w:val="24"/>
        </w:rPr>
        <w:t>etition under the formal procedure and wishes to elect the small claims procedure may, at any time at least 30 days prior to the commencement of the hearing, request by motion that the proceedings be transferred to the small claims procedure.</w:t>
      </w:r>
    </w:p>
    <w:p w:rsidR="00FB1052" w:rsidRDefault="00FB1052">
      <w:pPr>
        <w:jc w:val="both"/>
        <w:rPr>
          <w:rFonts w:ascii="Arial" w:hAnsi="Arial"/>
          <w:sz w:val="24"/>
        </w:rPr>
      </w:pPr>
    </w:p>
    <w:p w:rsidR="00FB1052" w:rsidRDefault="00FB1052">
      <w:pPr>
        <w:jc w:val="both"/>
        <w:rPr>
          <w:rFonts w:ascii="Arial" w:hAnsi="Arial"/>
          <w:sz w:val="24"/>
        </w:rPr>
      </w:pPr>
      <w:r>
        <w:rPr>
          <w:rFonts w:ascii="Arial" w:hAnsi="Arial"/>
          <w:sz w:val="24"/>
        </w:rPr>
        <w:tab/>
        <w:t xml:space="preserve">At any time prior to the commencement of </w:t>
      </w:r>
      <w:r w:rsidR="008B58ED">
        <w:rPr>
          <w:rFonts w:ascii="Arial" w:hAnsi="Arial"/>
          <w:sz w:val="24"/>
        </w:rPr>
        <w:t>a</w:t>
      </w:r>
      <w:r>
        <w:rPr>
          <w:rFonts w:ascii="Arial" w:hAnsi="Arial"/>
          <w:sz w:val="24"/>
        </w:rPr>
        <w:t xml:space="preserve"> hearing</w:t>
      </w:r>
      <w:r w:rsidR="008B58ED">
        <w:rPr>
          <w:rFonts w:ascii="Arial" w:hAnsi="Arial"/>
          <w:sz w:val="24"/>
        </w:rPr>
        <w:t xml:space="preserve"> under the small claims procedure</w:t>
      </w:r>
      <w:r>
        <w:rPr>
          <w:rFonts w:ascii="Arial" w:hAnsi="Arial"/>
          <w:sz w:val="24"/>
        </w:rPr>
        <w:t>, the Board</w:t>
      </w:r>
      <w:r w:rsidR="008B58ED">
        <w:rPr>
          <w:rFonts w:ascii="Arial" w:hAnsi="Arial"/>
          <w:sz w:val="24"/>
        </w:rPr>
        <w:t>,</w:t>
      </w:r>
      <w:r>
        <w:rPr>
          <w:rFonts w:ascii="Arial" w:hAnsi="Arial"/>
          <w:sz w:val="24"/>
        </w:rPr>
        <w:t xml:space="preserve"> on its own motion or the motion of either party, may order that the small claims designation be removed and the proceedings transferred to the formal procedure.</w:t>
      </w:r>
    </w:p>
    <w:sectPr w:rsidR="00FB1052">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8C9"/>
    <w:rsid w:val="0045104D"/>
    <w:rsid w:val="005248C1"/>
    <w:rsid w:val="00625478"/>
    <w:rsid w:val="0068629C"/>
    <w:rsid w:val="00786D75"/>
    <w:rsid w:val="008B58ED"/>
    <w:rsid w:val="009B38BF"/>
    <w:rsid w:val="00A24E24"/>
    <w:rsid w:val="00A518C9"/>
    <w:rsid w:val="00AB0E8E"/>
    <w:rsid w:val="00CB6728"/>
    <w:rsid w:val="00CF01A7"/>
    <w:rsid w:val="00CF4BC9"/>
    <w:rsid w:val="00D80752"/>
    <w:rsid w:val="00DB4250"/>
    <w:rsid w:val="00DE09DE"/>
    <w:rsid w:val="00EE15D0"/>
    <w:rsid w:val="00F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i/>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CBO</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mdefrancisco</dc:creator>
  <cp:lastModifiedBy>ANF</cp:lastModifiedBy>
  <cp:revision>2</cp:revision>
  <cp:lastPrinted>2015-10-22T18:43:00Z</cp:lastPrinted>
  <dcterms:created xsi:type="dcterms:W3CDTF">2017-06-16T13:08:00Z</dcterms:created>
  <dcterms:modified xsi:type="dcterms:W3CDTF">2017-06-16T13:08:00Z</dcterms:modified>
</cp:coreProperties>
</file>