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9FFA" w14:textId="789E14E1" w:rsidR="00596495" w:rsidRPr="00596495" w:rsidRDefault="00596495" w:rsidP="0059649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Inland and Tidal Flooding</w:t>
      </w:r>
    </w:p>
    <w:p w14:paraId="11DEE954" w14:textId="56416441" w:rsidR="00596495" w:rsidRPr="00596495" w:rsidRDefault="00596495" w:rsidP="00596495">
      <w:pPr>
        <w:rPr>
          <w:rFonts w:ascii="Calibri" w:hAnsi="Calibri" w:cs="Calibri"/>
        </w:rPr>
      </w:pPr>
      <w:r w:rsidRPr="00596495">
        <w:rPr>
          <w:rFonts w:ascii="Calibri" w:hAnsi="Calibri" w:cs="Calibri"/>
        </w:rPr>
        <w:t>Climate change is increasing the risk of flooding in Massachusetts – especially in tidal or low-lying areas. Some floods develop slowly, while flash floods can occur within minutes or hours after a storm. Sea level rise is increasing tidal flooding and causing higher storm surges.</w:t>
      </w:r>
    </w:p>
    <w:p w14:paraId="6F8C68D1" w14:textId="30785825" w:rsidR="00596495" w:rsidRDefault="00596495" w:rsidP="00596495">
      <w:pPr>
        <w:rPr>
          <w:rFonts w:ascii="Calibri" w:hAnsi="Calibri" w:cs="Calibri"/>
        </w:rPr>
      </w:pPr>
      <w:r w:rsidRPr="00596495">
        <w:rPr>
          <w:rFonts w:ascii="Calibri" w:hAnsi="Calibri" w:cs="Calibri"/>
        </w:rPr>
        <w:t>Contact with flood water can cause bacterial illnesses, infectious diseases, chemical hazards, drowning, injuries from debris</w:t>
      </w:r>
      <w:r w:rsidR="009A3D98">
        <w:rPr>
          <w:rFonts w:ascii="Calibri" w:hAnsi="Calibri" w:cs="Calibri"/>
        </w:rPr>
        <w:t>, and respiratory impacts from mold</w:t>
      </w:r>
      <w:r w:rsidRPr="00596495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T</w:t>
      </w:r>
      <w:r w:rsidRPr="00596495">
        <w:rPr>
          <w:rFonts w:ascii="Calibri" w:hAnsi="Calibri" w:cs="Calibri"/>
        </w:rPr>
        <w:t>he effects of climate change can</w:t>
      </w:r>
      <w:r>
        <w:rPr>
          <w:rFonts w:ascii="Calibri" w:hAnsi="Calibri" w:cs="Calibri"/>
        </w:rPr>
        <w:t xml:space="preserve"> also</w:t>
      </w:r>
      <w:r w:rsidRPr="00596495">
        <w:rPr>
          <w:rFonts w:ascii="Calibri" w:hAnsi="Calibri" w:cs="Calibri"/>
        </w:rPr>
        <w:t xml:space="preserve"> have mental health consequences due to the loss of homes and jobs. </w:t>
      </w:r>
    </w:p>
    <w:p w14:paraId="0A612018" w14:textId="29C94D4F" w:rsidR="00596495" w:rsidRPr="00596495" w:rsidRDefault="00EC314E" w:rsidP="00596495">
      <w:pPr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Who is at </w:t>
      </w:r>
      <w:r w:rsidR="001B1C78">
        <w:rPr>
          <w:rFonts w:ascii="Calibri" w:hAnsi="Calibri" w:cs="Calibri"/>
          <w:b/>
          <w:bCs/>
        </w:rPr>
        <w:t xml:space="preserve">higher </w:t>
      </w:r>
      <w:r w:rsidRPr="00EC314E">
        <w:rPr>
          <w:rFonts w:ascii="Calibri" w:hAnsi="Calibri" w:cs="Calibri"/>
          <w:b/>
          <w:bCs/>
        </w:rPr>
        <w:t>risk?</w:t>
      </w:r>
    </w:p>
    <w:p w14:paraId="4B18FC4E" w14:textId="77777777" w:rsidR="00596495" w:rsidRDefault="00596495" w:rsidP="00596495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>Children under age 5</w:t>
      </w:r>
    </w:p>
    <w:p w14:paraId="18941009" w14:textId="77777777" w:rsidR="00596495" w:rsidRDefault="00596495" w:rsidP="00596495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>People with compromised immune systems</w:t>
      </w:r>
    </w:p>
    <w:p w14:paraId="0337D8A1" w14:textId="13DA49BA" w:rsidR="00596495" w:rsidRDefault="00596495" w:rsidP="00596495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People </w:t>
      </w:r>
      <w:r w:rsidR="00D24D31">
        <w:rPr>
          <w:sz w:val="23"/>
          <w:szCs w:val="23"/>
        </w:rPr>
        <w:t xml:space="preserve">with </w:t>
      </w:r>
      <w:r w:rsidR="009E71EC">
        <w:rPr>
          <w:sz w:val="23"/>
          <w:szCs w:val="23"/>
        </w:rPr>
        <w:t>asthma, allergies</w:t>
      </w:r>
      <w:r w:rsidR="001767D8">
        <w:rPr>
          <w:sz w:val="23"/>
          <w:szCs w:val="23"/>
        </w:rPr>
        <w:t xml:space="preserve">, and </w:t>
      </w:r>
      <w:r w:rsidR="003C1474">
        <w:rPr>
          <w:sz w:val="23"/>
          <w:szCs w:val="23"/>
        </w:rPr>
        <w:t>other respiratory conditions</w:t>
      </w:r>
    </w:p>
    <w:p w14:paraId="3AC19F2F" w14:textId="77777777" w:rsidR="00596495" w:rsidRDefault="00596495" w:rsidP="00596495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>
        <w:rPr>
          <w:sz w:val="23"/>
          <w:szCs w:val="23"/>
        </w:rPr>
        <w:t>People with high blood pressure</w:t>
      </w:r>
    </w:p>
    <w:p w14:paraId="310492A3" w14:textId="77777777" w:rsidR="00596495" w:rsidRDefault="00596495" w:rsidP="00596495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People at risk of heat-related illness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6A253471" w14:textId="67650E1C" w:rsidR="00596495" w:rsidRPr="00596495" w:rsidRDefault="00EC314E" w:rsidP="00596495">
      <w:pPr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What can we do about it?</w:t>
      </w:r>
      <w:r w:rsidR="000C0A06" w:rsidRPr="000C0A06">
        <w:rPr>
          <w:rFonts w:ascii="Calibri" w:hAnsi="Calibri" w:cs="Calibri"/>
        </w:rPr>
        <w:t xml:space="preserve"> </w:t>
      </w:r>
    </w:p>
    <w:p w14:paraId="3059C3D2" w14:textId="729B7051" w:rsidR="00596495" w:rsidRDefault="00000000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hyperlink r:id="rId5" w:history="1">
        <w:proofErr w:type="gramStart"/>
        <w:r w:rsidR="00596495" w:rsidRPr="00596495">
          <w:rPr>
            <w:rStyle w:val="Hyperlink"/>
            <w:sz w:val="23"/>
            <w:szCs w:val="23"/>
          </w:rPr>
          <w:t>Make a plan</w:t>
        </w:r>
        <w:proofErr w:type="gramEnd"/>
        <w:r w:rsidR="00596495" w:rsidRPr="00596495">
          <w:rPr>
            <w:rStyle w:val="Hyperlink"/>
            <w:sz w:val="23"/>
            <w:szCs w:val="23"/>
          </w:rPr>
          <w:t xml:space="preserve"> for storms</w:t>
        </w:r>
      </w:hyperlink>
    </w:p>
    <w:p w14:paraId="7EBA10EC" w14:textId="40AA737C" w:rsidR="00596495" w:rsidRDefault="00000000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hyperlink r:id="rId6" w:history="1">
        <w:r w:rsidR="00596495" w:rsidRPr="00596495">
          <w:rPr>
            <w:rStyle w:val="Hyperlink"/>
            <w:sz w:val="23"/>
            <w:szCs w:val="23"/>
          </w:rPr>
          <w:t>Create an emergency kit</w:t>
        </w:r>
      </w:hyperlink>
      <w:r w:rsidR="00EB648B">
        <w:rPr>
          <w:rStyle w:val="Hyperlink"/>
          <w:sz w:val="23"/>
          <w:szCs w:val="23"/>
        </w:rPr>
        <w:t xml:space="preserve">; </w:t>
      </w:r>
      <w:r w:rsidR="00EB648B" w:rsidRPr="008041B5">
        <w:rPr>
          <w:rStyle w:val="Hyperlink"/>
          <w:color w:val="auto"/>
          <w:sz w:val="23"/>
          <w:szCs w:val="23"/>
          <w:u w:val="none"/>
        </w:rPr>
        <w:t>include all needed medications</w:t>
      </w:r>
    </w:p>
    <w:p w14:paraId="4328326F" w14:textId="206B7CAD" w:rsidR="00596495" w:rsidRDefault="00000000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hyperlink r:id="rId7" w:history="1">
        <w:r w:rsidR="00596495" w:rsidRPr="00596495">
          <w:rPr>
            <w:rStyle w:val="Hyperlink"/>
            <w:sz w:val="23"/>
            <w:szCs w:val="23"/>
          </w:rPr>
          <w:t>Know your flood and surge zones</w:t>
        </w:r>
      </w:hyperlink>
    </w:p>
    <w:p w14:paraId="78239A2C" w14:textId="28879C61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  <w:szCs w:val="23"/>
        </w:rPr>
        <w:t xml:space="preserve">Stay informed: check </w:t>
      </w:r>
      <w:hyperlink r:id="rId8" w:history="1">
        <w:r w:rsidRPr="00596495">
          <w:rPr>
            <w:rStyle w:val="Hyperlink"/>
            <w:sz w:val="23"/>
            <w:szCs w:val="23"/>
          </w:rPr>
          <w:t>alerts</w:t>
        </w:r>
      </w:hyperlink>
      <w:r>
        <w:rPr>
          <w:sz w:val="23"/>
          <w:szCs w:val="23"/>
        </w:rPr>
        <w:t xml:space="preserve"> for emergency information</w:t>
      </w:r>
    </w:p>
    <w:p w14:paraId="08DE7FA0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  <w:szCs w:val="23"/>
        </w:rPr>
        <w:t xml:space="preserve">Evacuate immediately if advised to do so </w:t>
      </w:r>
    </w:p>
    <w:p w14:paraId="5AD2D758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  <w:szCs w:val="23"/>
        </w:rPr>
        <w:t xml:space="preserve">Do not drive into floodwater—turn around instead </w:t>
      </w:r>
    </w:p>
    <w:p w14:paraId="659C29FA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  <w:szCs w:val="23"/>
        </w:rPr>
        <w:t>Avoid contact with floodwater and mud which may be contaminated by oil, gasoline, or raw sewage</w:t>
      </w:r>
    </w:p>
    <w:p w14:paraId="330341F3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  <w:szCs w:val="23"/>
        </w:rPr>
        <w:t>Test private wells for contaminants after flooding</w:t>
      </w:r>
    </w:p>
    <w:p w14:paraId="1F05D0DC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  <w:szCs w:val="23"/>
        </w:rPr>
        <w:t>Repair damaged septic systems as soon as you are able</w:t>
      </w:r>
    </w:p>
    <w:p w14:paraId="3D2A49A2" w14:textId="0598E978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  <w:szCs w:val="23"/>
        </w:rPr>
        <w:t xml:space="preserve">Check </w:t>
      </w:r>
      <w:hyperlink r:id="rId9" w:history="1">
        <w:r w:rsidRPr="00596495">
          <w:rPr>
            <w:rStyle w:val="Hyperlink"/>
            <w:sz w:val="23"/>
            <w:szCs w:val="23"/>
          </w:rPr>
          <w:t>EPA guidelines</w:t>
        </w:r>
      </w:hyperlink>
      <w:r>
        <w:rPr>
          <w:sz w:val="23"/>
          <w:szCs w:val="23"/>
        </w:rPr>
        <w:t xml:space="preserve"> to assess and remove mold</w:t>
      </w:r>
    </w:p>
    <w:p w14:paraId="1A57B128" w14:textId="77777777" w:rsidR="00596495" w:rsidRDefault="00596495" w:rsidP="00596495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Seek mental health resources to cope with loss, fear, and stress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535A580D" w:rsidR="00EC314E" w:rsidRPr="00EC314E" w:rsidRDefault="00EC314E" w:rsidP="00EC314E">
      <w:pPr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Learn more at: </w:t>
      </w:r>
      <w:hyperlink r:id="rId10" w:history="1">
        <w:r w:rsidR="001218A7" w:rsidRPr="001B3BD8">
          <w:rPr>
            <w:rStyle w:val="Hyperlink"/>
            <w:rFonts w:ascii="Calibri" w:hAnsi="Calibri" w:cs="Calibri"/>
            <w:b/>
            <w:bCs/>
          </w:rPr>
          <w:t>http://www.mass.gov/ClimateAndHealth</w:t>
        </w:r>
      </w:hyperlink>
    </w:p>
    <w:p w14:paraId="4B2C26C5" w14:textId="28CD2303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Bureau of </w:t>
      </w:r>
      <w:r w:rsidR="00B51984">
        <w:rPr>
          <w:rFonts w:ascii="Calibri" w:hAnsi="Calibri" w:cs="Calibri"/>
          <w:b/>
          <w:bCs/>
        </w:rPr>
        <w:t xml:space="preserve">Climate and </w:t>
      </w:r>
      <w:r w:rsidRPr="00EC314E">
        <w:rPr>
          <w:rFonts w:ascii="Calibri" w:hAnsi="Calibri" w:cs="Calibri"/>
          <w:b/>
          <w:bCs/>
        </w:rPr>
        <w:t>Environmental Health</w:t>
      </w:r>
    </w:p>
    <w:p w14:paraId="77D827B5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Environmental Toxicology Program</w:t>
      </w:r>
    </w:p>
    <w:p w14:paraId="3A784A48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Massachusetts Department of Public Health </w:t>
      </w:r>
    </w:p>
    <w:p w14:paraId="33C68BFE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250 Washington Street, Boston, MA 02108  </w:t>
      </w:r>
    </w:p>
    <w:p w14:paraId="62F54EF6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lastRenderedPageBreak/>
        <w:t xml:space="preserve">Phone: 617-624-5757 | </w:t>
      </w:r>
      <w:hyperlink r:id="rId11" w:history="1">
        <w:r w:rsidRPr="00EC314E">
          <w:rPr>
            <w:rStyle w:val="Hyperlink"/>
            <w:rFonts w:ascii="Calibri" w:hAnsi="Calibri" w:cs="Calibri"/>
            <w:b/>
            <w:bCs/>
          </w:rPr>
          <w:t>DPHToxicology@state.ma.us</w:t>
        </w:r>
      </w:hyperlink>
      <w:r w:rsidRPr="00EC314E">
        <w:rPr>
          <w:rFonts w:ascii="Calibri" w:hAnsi="Calibri" w:cs="Calibri"/>
          <w:b/>
          <w:bCs/>
        </w:rPr>
        <w:t> </w:t>
      </w:r>
    </w:p>
    <w:p w14:paraId="77E31C57" w14:textId="77777777" w:rsidR="00EC314E" w:rsidRDefault="00000000" w:rsidP="001218A7">
      <w:pPr>
        <w:spacing w:after="0"/>
        <w:rPr>
          <w:rStyle w:val="Hyperlink"/>
          <w:rFonts w:ascii="Calibri" w:hAnsi="Calibri" w:cs="Calibri"/>
          <w:b/>
          <w:bCs/>
        </w:rPr>
      </w:pPr>
      <w:hyperlink r:id="rId12" w:history="1">
        <w:r w:rsidR="00EC314E" w:rsidRPr="00EC314E">
          <w:rPr>
            <w:rStyle w:val="Hyperlink"/>
            <w:rFonts w:ascii="Calibri" w:hAnsi="Calibri" w:cs="Calibri"/>
            <w:b/>
            <w:bCs/>
          </w:rPr>
          <w:t>http://www.mass.gov/dph/environmental_health</w:t>
        </w:r>
      </w:hyperlink>
    </w:p>
    <w:p w14:paraId="25C5E71C" w14:textId="77777777" w:rsidR="00276B21" w:rsidRDefault="00276B21" w:rsidP="001218A7">
      <w:pPr>
        <w:spacing w:after="0"/>
        <w:rPr>
          <w:rStyle w:val="Hyperlink"/>
          <w:rFonts w:ascii="Calibri" w:hAnsi="Calibri" w:cs="Calibri"/>
          <w:b/>
          <w:bCs/>
        </w:rPr>
      </w:pPr>
    </w:p>
    <w:p w14:paraId="45821BCB" w14:textId="4394917C" w:rsidR="00276B21" w:rsidRPr="00EC314E" w:rsidRDefault="00276B21" w:rsidP="001218A7">
      <w:pPr>
        <w:spacing w:after="0"/>
        <w:rPr>
          <w:rFonts w:ascii="Calibri" w:hAnsi="Calibri" w:cs="Calibri"/>
        </w:rPr>
      </w:pPr>
    </w:p>
    <w:p w14:paraId="5D5C9D68" w14:textId="77777777" w:rsidR="00EC314E" w:rsidRPr="00EC314E" w:rsidRDefault="00EC314E" w:rsidP="001218A7">
      <w:pPr>
        <w:spacing w:after="0"/>
        <w:rPr>
          <w:rFonts w:ascii="Calibri" w:hAnsi="Calibri" w:cs="Calibri"/>
        </w:rPr>
      </w:pP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76979976">
    <w:abstractNumId w:val="6"/>
  </w:num>
  <w:num w:numId="2" w16cid:durableId="90585677">
    <w:abstractNumId w:val="8"/>
  </w:num>
  <w:num w:numId="3" w16cid:durableId="1507750045">
    <w:abstractNumId w:val="4"/>
  </w:num>
  <w:num w:numId="4" w16cid:durableId="1012344271">
    <w:abstractNumId w:val="2"/>
  </w:num>
  <w:num w:numId="5" w16cid:durableId="247928544">
    <w:abstractNumId w:val="1"/>
  </w:num>
  <w:num w:numId="6" w16cid:durableId="1310015369">
    <w:abstractNumId w:val="0"/>
  </w:num>
  <w:num w:numId="7" w16cid:durableId="170223545">
    <w:abstractNumId w:val="3"/>
  </w:num>
  <w:num w:numId="8" w16cid:durableId="903679869">
    <w:abstractNumId w:val="9"/>
  </w:num>
  <w:num w:numId="9" w16cid:durableId="1697652658">
    <w:abstractNumId w:val="7"/>
  </w:num>
  <w:num w:numId="10" w16cid:durableId="715619508">
    <w:abstractNumId w:val="10"/>
  </w:num>
  <w:num w:numId="11" w16cid:durableId="433789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B52B7"/>
    <w:rsid w:val="000C0A06"/>
    <w:rsid w:val="001218A7"/>
    <w:rsid w:val="001540D2"/>
    <w:rsid w:val="001767D8"/>
    <w:rsid w:val="001B1C78"/>
    <w:rsid w:val="001F63ED"/>
    <w:rsid w:val="00276B21"/>
    <w:rsid w:val="0028415A"/>
    <w:rsid w:val="002B4E1B"/>
    <w:rsid w:val="00302D64"/>
    <w:rsid w:val="00305161"/>
    <w:rsid w:val="003C1474"/>
    <w:rsid w:val="00596495"/>
    <w:rsid w:val="00647E0C"/>
    <w:rsid w:val="00782023"/>
    <w:rsid w:val="007F2FE2"/>
    <w:rsid w:val="008041B5"/>
    <w:rsid w:val="008106BA"/>
    <w:rsid w:val="008346BD"/>
    <w:rsid w:val="00851F2E"/>
    <w:rsid w:val="009A3D98"/>
    <w:rsid w:val="009A7269"/>
    <w:rsid w:val="009E71EC"/>
    <w:rsid w:val="00A83C04"/>
    <w:rsid w:val="00B51984"/>
    <w:rsid w:val="00BC4197"/>
    <w:rsid w:val="00CE042D"/>
    <w:rsid w:val="00D24D31"/>
    <w:rsid w:val="00E761CD"/>
    <w:rsid w:val="00EB648B"/>
    <w:rsid w:val="00EC314E"/>
    <w:rsid w:val="00F25AED"/>
    <w:rsid w:val="00F512A4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styleId="Revision">
    <w:name w:val="Revision"/>
    <w:hidden/>
    <w:uiPriority w:val="99"/>
    <w:semiHidden/>
    <w:rsid w:val="002B4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aler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12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11" Type="http://schemas.openxmlformats.org/officeDocument/2006/relationships/hyperlink" Target="mailto:DPHToxicology@state.ma.us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mold-cleanup-your-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McNeill, Mandy (DPH)</cp:lastModifiedBy>
  <cp:revision>2</cp:revision>
  <dcterms:created xsi:type="dcterms:W3CDTF">2024-07-11T12:03:00Z</dcterms:created>
  <dcterms:modified xsi:type="dcterms:W3CDTF">2024-07-11T12:03:00Z</dcterms:modified>
</cp:coreProperties>
</file>