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E7691" w14:textId="77777777" w:rsidR="00EC3B89" w:rsidRDefault="00EC3B89" w:rsidP="00707854"/>
    <w:p w14:paraId="7B132B8F" w14:textId="77777777" w:rsidR="00917A4C" w:rsidRDefault="00917A4C" w:rsidP="00917A4C"/>
    <w:p w14:paraId="62113A27" w14:textId="77777777" w:rsidR="00934F31" w:rsidRDefault="00934F31" w:rsidP="006106D7">
      <w:pPr>
        <w:rPr>
          <w:rFonts w:ascii="Times New Roman" w:eastAsia="Times New Roman" w:hAnsi="Times New Roman" w:cs="Times New Roman"/>
        </w:rPr>
      </w:pPr>
    </w:p>
    <w:p w14:paraId="35FB029F" w14:textId="77777777" w:rsidR="00934F31" w:rsidRDefault="00934F31" w:rsidP="006106D7">
      <w:pPr>
        <w:rPr>
          <w:rFonts w:ascii="Times New Roman" w:eastAsia="Times New Roman" w:hAnsi="Times New Roman" w:cs="Times New Roman"/>
        </w:rPr>
      </w:pPr>
    </w:p>
    <w:p w14:paraId="1906D861" w14:textId="77777777" w:rsidR="00934F31" w:rsidRDefault="00934F31" w:rsidP="006106D7">
      <w:pPr>
        <w:rPr>
          <w:rFonts w:ascii="Times New Roman" w:eastAsia="Times New Roman" w:hAnsi="Times New Roman" w:cs="Times New Roman"/>
        </w:rPr>
      </w:pPr>
    </w:p>
    <w:p w14:paraId="5D50852F" w14:textId="77777777" w:rsidR="00934F31" w:rsidRPr="00934F31" w:rsidRDefault="00934F31" w:rsidP="006106D7">
      <w:pPr>
        <w:rPr>
          <w:rFonts w:ascii="Times New Roman" w:eastAsia="Times New Roman" w:hAnsi="Times New Roman" w:cs="Times New Roman"/>
          <w:sz w:val="24"/>
          <w:szCs w:val="24"/>
        </w:rPr>
      </w:pPr>
    </w:p>
    <w:p w14:paraId="295C3CEA" w14:textId="36A7C580" w:rsidR="006106D7" w:rsidRPr="00934F31" w:rsidRDefault="006106D7" w:rsidP="006106D7">
      <w:pPr>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Dear Commissioner Goldstein, Dr. Fitzgerald Lewis, and members of the Public Health Council,</w:t>
      </w:r>
    </w:p>
    <w:p w14:paraId="5299A22A" w14:textId="77777777" w:rsidR="006106D7" w:rsidRPr="00934F31" w:rsidRDefault="006106D7" w:rsidP="006106D7">
      <w:pPr>
        <w:rPr>
          <w:rFonts w:ascii="Times New Roman" w:eastAsia="Times New Roman" w:hAnsi="Times New Roman" w:cs="Times New Roman"/>
          <w:sz w:val="24"/>
          <w:szCs w:val="24"/>
        </w:rPr>
      </w:pPr>
    </w:p>
    <w:p w14:paraId="6AEF1832" w14:textId="77777777" w:rsidR="006106D7" w:rsidRPr="00934F31" w:rsidRDefault="006106D7" w:rsidP="006106D7">
      <w:pPr>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Thank you for this opportunity for public comment and testimony on the proposed changes to the regulations to the provisions of M.G.L. c. 111, §§</w:t>
      </w:r>
      <w:hyperlink r:id="rId11">
        <w:r w:rsidRPr="00934F31">
          <w:rPr>
            <w:rStyle w:val="Hyperlink"/>
            <w:rFonts w:ascii="Times New Roman" w:eastAsia="Times New Roman" w:hAnsi="Times New Roman" w:cs="Times New Roman"/>
            <w:color w:val="auto"/>
            <w:sz w:val="24"/>
            <w:szCs w:val="24"/>
          </w:rPr>
          <w:t>110D</w:t>
        </w:r>
      </w:hyperlink>
      <w:r w:rsidRPr="00934F31">
        <w:rPr>
          <w:rFonts w:ascii="Times New Roman" w:eastAsia="Times New Roman" w:hAnsi="Times New Roman" w:cs="Times New Roman"/>
          <w:sz w:val="24"/>
          <w:szCs w:val="24"/>
        </w:rPr>
        <w:t xml:space="preserve">, and </w:t>
      </w:r>
      <w:hyperlink r:id="rId12">
        <w:r w:rsidRPr="00934F31">
          <w:rPr>
            <w:rStyle w:val="Hyperlink"/>
            <w:rFonts w:ascii="Times New Roman" w:eastAsia="Times New Roman" w:hAnsi="Times New Roman" w:cs="Times New Roman"/>
            <w:color w:val="auto"/>
            <w:sz w:val="24"/>
            <w:szCs w:val="24"/>
          </w:rPr>
          <w:t>110E</w:t>
        </w:r>
      </w:hyperlink>
      <w:r w:rsidRPr="00934F31">
        <w:rPr>
          <w:rFonts w:ascii="Times New Roman" w:eastAsia="Times New Roman" w:hAnsi="Times New Roman" w:cs="Times New Roman"/>
          <w:sz w:val="24"/>
          <w:szCs w:val="24"/>
        </w:rPr>
        <w:t xml:space="preserve">, as updated by Chapter 285 of the Acts of 2024, </w:t>
      </w:r>
      <w:hyperlink r:id="rId13">
        <w:r w:rsidRPr="00934F31">
          <w:rPr>
            <w:rStyle w:val="Hyperlink"/>
            <w:rFonts w:ascii="Times New Roman" w:eastAsia="Times New Roman" w:hAnsi="Times New Roman" w:cs="Times New Roman"/>
            <w:i/>
            <w:color w:val="auto"/>
            <w:sz w:val="24"/>
            <w:szCs w:val="24"/>
          </w:rPr>
          <w:t>An Act Relative to Treatments and Coverage for Substance Use Disorder and Recovery Coach Licensure</w:t>
        </w:r>
      </w:hyperlink>
      <w:r w:rsidRPr="00934F31">
        <w:rPr>
          <w:rFonts w:ascii="Times New Roman" w:eastAsia="Times New Roman" w:hAnsi="Times New Roman" w:cs="Times New Roman"/>
          <w:i/>
          <w:sz w:val="24"/>
          <w:szCs w:val="24"/>
        </w:rPr>
        <w:t xml:space="preserve"> </w:t>
      </w:r>
      <w:r w:rsidRPr="00934F31">
        <w:rPr>
          <w:rFonts w:ascii="Times New Roman" w:eastAsia="Times New Roman" w:hAnsi="Times New Roman" w:cs="Times New Roman"/>
          <w:sz w:val="24"/>
          <w:szCs w:val="24"/>
        </w:rPr>
        <w:t xml:space="preserve">(the Act). </w:t>
      </w:r>
    </w:p>
    <w:p w14:paraId="7180286D" w14:textId="77777777" w:rsidR="006106D7" w:rsidRPr="00934F31" w:rsidRDefault="006106D7" w:rsidP="006106D7">
      <w:pPr>
        <w:rPr>
          <w:rFonts w:ascii="Times New Roman" w:eastAsia="Times New Roman" w:hAnsi="Times New Roman" w:cs="Times New Roman"/>
          <w:sz w:val="24"/>
          <w:szCs w:val="24"/>
        </w:rPr>
      </w:pPr>
    </w:p>
    <w:p w14:paraId="5C9BDDF3" w14:textId="77777777" w:rsidR="006106D7" w:rsidRPr="00934F31" w:rsidRDefault="006106D7" w:rsidP="006106D7">
      <w:pPr>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We are submitting this testimony on behalf of the Institute for Health and Recovery (IHR). Since 1989, IHR has worked with individuals and families impacted by substance use and trauma across Massachusetts. Through our direct service programs and our training and technical assistance work with providers, we see the profound and lasting ways in which regulatory changes impact the lives of children, families, and communities. We are grateful to work in partnership with the Department of Public Health and the Department of Children and Families, and proud to be part of the vital work of both agencies.</w:t>
      </w:r>
    </w:p>
    <w:p w14:paraId="629E92F6" w14:textId="77777777" w:rsidR="006106D7" w:rsidRPr="00934F31" w:rsidRDefault="006106D7" w:rsidP="006106D7">
      <w:pPr>
        <w:rPr>
          <w:rFonts w:ascii="Times New Roman" w:eastAsia="Times New Roman" w:hAnsi="Times New Roman" w:cs="Times New Roman"/>
          <w:sz w:val="24"/>
          <w:szCs w:val="24"/>
        </w:rPr>
      </w:pPr>
    </w:p>
    <w:p w14:paraId="7878BF7B" w14:textId="77777777" w:rsidR="006106D7" w:rsidRPr="00934F31" w:rsidRDefault="006106D7" w:rsidP="006106D7">
      <w:pPr>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We are encouraged that the provisions of M.G.L. c. 111, §§</w:t>
      </w:r>
      <w:hyperlink r:id="rId14">
        <w:r w:rsidRPr="00934F31">
          <w:rPr>
            <w:rStyle w:val="Hyperlink"/>
            <w:rFonts w:ascii="Times New Roman" w:eastAsia="Times New Roman" w:hAnsi="Times New Roman" w:cs="Times New Roman"/>
            <w:color w:val="auto"/>
            <w:sz w:val="24"/>
            <w:szCs w:val="24"/>
          </w:rPr>
          <w:t>110D</w:t>
        </w:r>
      </w:hyperlink>
      <w:r w:rsidRPr="00934F31">
        <w:rPr>
          <w:rFonts w:ascii="Times New Roman" w:eastAsia="Times New Roman" w:hAnsi="Times New Roman" w:cs="Times New Roman"/>
          <w:sz w:val="24"/>
          <w:szCs w:val="24"/>
        </w:rPr>
        <w:t xml:space="preserve">, and </w:t>
      </w:r>
      <w:hyperlink r:id="rId15">
        <w:r w:rsidRPr="00934F31">
          <w:rPr>
            <w:rStyle w:val="Hyperlink"/>
            <w:rFonts w:ascii="Times New Roman" w:eastAsia="Times New Roman" w:hAnsi="Times New Roman" w:cs="Times New Roman"/>
            <w:color w:val="auto"/>
            <w:sz w:val="24"/>
            <w:szCs w:val="24"/>
          </w:rPr>
          <w:t>110E</w:t>
        </w:r>
      </w:hyperlink>
      <w:r w:rsidRPr="00934F31">
        <w:rPr>
          <w:rFonts w:ascii="Times New Roman" w:eastAsia="Times New Roman" w:hAnsi="Times New Roman" w:cs="Times New Roman"/>
          <w:sz w:val="24"/>
          <w:szCs w:val="24"/>
        </w:rPr>
        <w:t xml:space="preserve">, as updated by Chapter 285 of the Acts of 2024, </w:t>
      </w:r>
      <w:hyperlink r:id="rId16">
        <w:r w:rsidRPr="00934F31">
          <w:rPr>
            <w:rStyle w:val="Hyperlink"/>
            <w:rFonts w:ascii="Times New Roman" w:eastAsia="Times New Roman" w:hAnsi="Times New Roman" w:cs="Times New Roman"/>
            <w:i/>
            <w:color w:val="auto"/>
            <w:sz w:val="24"/>
            <w:szCs w:val="24"/>
          </w:rPr>
          <w:t>An Act Relative to Treatments and Coverage for Substance Use Disorder and Recovery Coach Licensure</w:t>
        </w:r>
      </w:hyperlink>
      <w:r w:rsidRPr="00934F31">
        <w:rPr>
          <w:rFonts w:ascii="Times New Roman" w:eastAsia="Times New Roman" w:hAnsi="Times New Roman" w:cs="Times New Roman"/>
          <w:i/>
          <w:sz w:val="24"/>
          <w:szCs w:val="24"/>
        </w:rPr>
        <w:t xml:space="preserve"> </w:t>
      </w:r>
      <w:r w:rsidRPr="00934F31">
        <w:rPr>
          <w:rFonts w:ascii="Times New Roman" w:eastAsia="Times New Roman" w:hAnsi="Times New Roman" w:cs="Times New Roman"/>
          <w:sz w:val="24"/>
          <w:szCs w:val="24"/>
        </w:rPr>
        <w:t>(the Act) establish a new framework for assessing and supporting infants with prenatal substance exposure and their families. We understand the Department is tasked with promulgating requirements for health care providers involved in the delivery of care of infants with prenatal substance exposure, and the standards are designed to advance health and wellbeing and ensure that infants with prenatal substance exposure and their families receive high-quality, trauma-informed care. Additionally, we understand this regulation will guide confidential data collection in a form and manner consistent with the reporting requirements under the federal Child Abuse Prevention and Treatment Act.</w:t>
      </w:r>
    </w:p>
    <w:p w14:paraId="4B56C2E6" w14:textId="77777777" w:rsidR="006106D7" w:rsidRPr="00934F31" w:rsidRDefault="006106D7" w:rsidP="006106D7">
      <w:pPr>
        <w:rPr>
          <w:rFonts w:ascii="Times New Roman" w:eastAsia="Times New Roman" w:hAnsi="Times New Roman" w:cs="Times New Roman"/>
          <w:sz w:val="24"/>
          <w:szCs w:val="24"/>
        </w:rPr>
      </w:pPr>
    </w:p>
    <w:p w14:paraId="5A7FDD13" w14:textId="77777777" w:rsidR="006106D7" w:rsidRPr="00934F31" w:rsidRDefault="006106D7" w:rsidP="006106D7">
      <w:pPr>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We have the following concerns and suggestions about the language of the proposed regulations:</w:t>
      </w:r>
    </w:p>
    <w:p w14:paraId="765114D7" w14:textId="77777777" w:rsidR="006106D7" w:rsidRPr="00934F31" w:rsidRDefault="006106D7" w:rsidP="006106D7">
      <w:pPr>
        <w:pStyle w:val="ListParagraph"/>
        <w:keepLines w:val="0"/>
        <w:numPr>
          <w:ilvl w:val="0"/>
          <w:numId w:val="6"/>
        </w:numPr>
        <w:suppressAutoHyphens w:val="0"/>
        <w:spacing w:after="160" w:line="279" w:lineRule="auto"/>
        <w:rPr>
          <w:rFonts w:ascii="Times New Roman" w:eastAsia="Times New Roman" w:hAnsi="Times New Roman" w:cs="Times New Roman"/>
          <w:b/>
          <w:sz w:val="24"/>
          <w:szCs w:val="24"/>
        </w:rPr>
      </w:pPr>
      <w:r w:rsidRPr="00934F31">
        <w:rPr>
          <w:rFonts w:ascii="Times New Roman" w:eastAsia="Times New Roman" w:hAnsi="Times New Roman" w:cs="Times New Roman"/>
          <w:b/>
          <w:sz w:val="24"/>
          <w:szCs w:val="24"/>
        </w:rPr>
        <w:t>Clarification regarding Voluntary Participation in Family Care Plans</w:t>
      </w:r>
    </w:p>
    <w:p w14:paraId="1F996E60" w14:textId="77777777" w:rsidR="006106D7" w:rsidRPr="00934F31" w:rsidRDefault="006106D7" w:rsidP="006106D7">
      <w:pPr>
        <w:pStyle w:val="ListParagraph"/>
        <w:keepLines w:val="0"/>
        <w:numPr>
          <w:ilvl w:val="1"/>
          <w:numId w:val="6"/>
        </w:numPr>
        <w:suppressAutoHyphens w:val="0"/>
        <w:spacing w:after="160" w:line="279" w:lineRule="auto"/>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Section 272.015 of the proposed regulation states that an Attending Clinician “</w:t>
      </w:r>
      <w:r w:rsidRPr="00934F31">
        <w:rPr>
          <w:rFonts w:ascii="Times New Roman" w:eastAsia="Times New Roman" w:hAnsi="Times New Roman" w:cs="Times New Roman"/>
          <w:i/>
          <w:sz w:val="24"/>
          <w:szCs w:val="24"/>
        </w:rPr>
        <w:t>shall ensure that a Family Care Plan is developed</w:t>
      </w:r>
      <w:r w:rsidRPr="00934F31">
        <w:rPr>
          <w:rFonts w:ascii="Times New Roman" w:eastAsia="Times New Roman" w:hAnsi="Times New Roman" w:cs="Times New Roman"/>
          <w:sz w:val="24"/>
          <w:szCs w:val="24"/>
        </w:rPr>
        <w:t xml:space="preserve">” when there is an indication of prenatal substance </w:t>
      </w:r>
      <w:r w:rsidRPr="00934F31">
        <w:rPr>
          <w:rFonts w:ascii="Times New Roman" w:eastAsia="Times New Roman" w:hAnsi="Times New Roman" w:cs="Times New Roman"/>
          <w:sz w:val="24"/>
          <w:szCs w:val="24"/>
        </w:rPr>
        <w:lastRenderedPageBreak/>
        <w:t xml:space="preserve">exposure. However, the regulation does not clearly state whether participation by the birthing person in the development or implementation of the Family Care Plan is voluntary. This creates the potential for inconsistent interpretation across providers and systems. In practice, families may experience the Family Care Plan as a non-voluntary and/or coercive process that may not even involve them. This is particularly </w:t>
      </w:r>
      <w:proofErr w:type="gramStart"/>
      <w:r w:rsidRPr="00934F31">
        <w:rPr>
          <w:rFonts w:ascii="Times New Roman" w:eastAsia="Times New Roman" w:hAnsi="Times New Roman" w:cs="Times New Roman"/>
          <w:sz w:val="24"/>
          <w:szCs w:val="24"/>
        </w:rPr>
        <w:t>concerning in</w:t>
      </w:r>
      <w:proofErr w:type="gramEnd"/>
      <w:r w:rsidRPr="00934F31">
        <w:rPr>
          <w:rFonts w:ascii="Times New Roman" w:eastAsia="Times New Roman" w:hAnsi="Times New Roman" w:cs="Times New Roman"/>
          <w:sz w:val="24"/>
          <w:szCs w:val="24"/>
        </w:rPr>
        <w:t xml:space="preserve"> hospital settings, where power dynamics and fear of consequences may already be heightened.</w:t>
      </w:r>
    </w:p>
    <w:p w14:paraId="5C2C0C80" w14:textId="77777777" w:rsidR="006106D7" w:rsidRPr="00934F31" w:rsidRDefault="006106D7" w:rsidP="006106D7">
      <w:pPr>
        <w:pStyle w:val="ListParagraph"/>
        <w:keepLines w:val="0"/>
        <w:numPr>
          <w:ilvl w:val="1"/>
          <w:numId w:val="6"/>
        </w:numPr>
        <w:suppressAutoHyphens w:val="0"/>
        <w:spacing w:after="160" w:line="279" w:lineRule="auto"/>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We suggest including or changing the following language in the regulations:</w:t>
      </w:r>
    </w:p>
    <w:p w14:paraId="20E86A1C" w14:textId="77777777" w:rsidR="006106D7" w:rsidRPr="00934F31" w:rsidRDefault="006106D7" w:rsidP="006106D7">
      <w:pPr>
        <w:pStyle w:val="ListParagraph"/>
        <w:keepLines w:val="0"/>
        <w:numPr>
          <w:ilvl w:val="0"/>
          <w:numId w:val="5"/>
        </w:numPr>
        <w:suppressAutoHyphens w:val="0"/>
        <w:spacing w:after="160" w:line="279" w:lineRule="auto"/>
        <w:rPr>
          <w:rFonts w:ascii="Times New Roman" w:eastAsia="Times New Roman" w:hAnsi="Times New Roman" w:cs="Times New Roman"/>
          <w:color w:val="242424"/>
          <w:sz w:val="24"/>
          <w:szCs w:val="24"/>
        </w:rPr>
      </w:pPr>
      <w:r w:rsidRPr="00934F31">
        <w:rPr>
          <w:rFonts w:ascii="Times New Roman" w:eastAsia="Times New Roman" w:hAnsi="Times New Roman" w:cs="Times New Roman"/>
          <w:color w:val="242424"/>
          <w:sz w:val="24"/>
          <w:szCs w:val="24"/>
        </w:rPr>
        <w:t>Attending Clinician “</w:t>
      </w:r>
      <w:r w:rsidRPr="00934F31">
        <w:rPr>
          <w:rFonts w:ascii="Times New Roman" w:eastAsia="Times New Roman" w:hAnsi="Times New Roman" w:cs="Times New Roman"/>
          <w:i/>
          <w:color w:val="242424"/>
          <w:sz w:val="24"/>
          <w:szCs w:val="24"/>
        </w:rPr>
        <w:t>shall ensure that a Family Care Plan is clearly explained and offered to any family impacted by prenatal substance exposure, and when</w:t>
      </w:r>
      <w:r w:rsidRPr="00934F31">
        <w:rPr>
          <w:rFonts w:ascii="Times New Roman" w:eastAsia="Times New Roman" w:hAnsi="Times New Roman" w:cs="Times New Roman"/>
          <w:i/>
          <w:iCs/>
          <w:color w:val="242424"/>
          <w:sz w:val="24"/>
          <w:szCs w:val="24"/>
        </w:rPr>
        <w:t>/if</w:t>
      </w:r>
      <w:r w:rsidRPr="00934F31">
        <w:rPr>
          <w:rFonts w:ascii="Times New Roman" w:eastAsia="Times New Roman" w:hAnsi="Times New Roman" w:cs="Times New Roman"/>
          <w:i/>
          <w:color w:val="242424"/>
          <w:sz w:val="24"/>
          <w:szCs w:val="24"/>
        </w:rPr>
        <w:t xml:space="preserve"> accepted by the family, is developed and implemented in collaboration with the family and their chosen supports.”</w:t>
      </w:r>
    </w:p>
    <w:p w14:paraId="0F3B8553" w14:textId="77777777" w:rsidR="006106D7" w:rsidRPr="00934F31" w:rsidRDefault="006106D7" w:rsidP="006106D7">
      <w:pPr>
        <w:pStyle w:val="ListParagraph"/>
        <w:keepLines w:val="0"/>
        <w:numPr>
          <w:ilvl w:val="0"/>
          <w:numId w:val="6"/>
        </w:numPr>
        <w:suppressAutoHyphens w:val="0"/>
        <w:spacing w:after="160" w:line="279" w:lineRule="auto"/>
        <w:rPr>
          <w:rFonts w:ascii="Times New Roman" w:eastAsia="Times New Roman" w:hAnsi="Times New Roman" w:cs="Times New Roman"/>
          <w:b/>
          <w:sz w:val="24"/>
          <w:szCs w:val="24"/>
        </w:rPr>
      </w:pPr>
      <w:r w:rsidRPr="00934F31">
        <w:rPr>
          <w:rFonts w:ascii="Times New Roman" w:eastAsia="Times New Roman" w:hAnsi="Times New Roman" w:cs="Times New Roman"/>
          <w:b/>
          <w:sz w:val="24"/>
          <w:szCs w:val="24"/>
        </w:rPr>
        <w:t>Transparency and Scope of Data Collection and Reporting</w:t>
      </w:r>
    </w:p>
    <w:p w14:paraId="797669C3" w14:textId="77777777" w:rsidR="006106D7" w:rsidRPr="00934F31" w:rsidRDefault="006106D7" w:rsidP="006106D7">
      <w:pPr>
        <w:pStyle w:val="ListParagraph"/>
        <w:keepLines w:val="0"/>
        <w:numPr>
          <w:ilvl w:val="1"/>
          <w:numId w:val="6"/>
        </w:numPr>
        <w:suppressAutoHyphens w:val="0"/>
        <w:spacing w:after="160" w:line="279" w:lineRule="auto"/>
        <w:ind w:left="1170"/>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 xml:space="preserve">The regulation requires that all identified infants with prenatal substance exposure be reported to the Department. However, it does not specify whether the data collected is identifiable or de-identified, nor does it define what data elements are included in the reporting process. While this proposed regulation states that data will be kept confidential and not considered public record, confidentiality alone does not address concerns about how information is collected, used, stored, or potentially shared across systems. If identifiable data is going to be collected and reported, we suggest the following: 1. Utilize rigorous standards for collecting and transferring personally identifiable health information (like those developed by the DPH internal review board for all human subject research activities) 2. Develop and offer consents that clearly outline the use and transfer processes of those identifiable health data 3. Require training on trauma informed, non-coercive informed consent approaches to any provider responsible for collecting/reporting personally identifiable information and/or engaging with families of infants with prenatal substance exposure, including those who may choose not to provide consent for collection and transfer of personally identifiable health information. </w:t>
      </w:r>
    </w:p>
    <w:p w14:paraId="4EC448E9" w14:textId="77777777" w:rsidR="006106D7" w:rsidRPr="00934F31" w:rsidRDefault="006106D7" w:rsidP="006106D7">
      <w:pPr>
        <w:pStyle w:val="ListParagraph"/>
        <w:keepLines w:val="0"/>
        <w:numPr>
          <w:ilvl w:val="0"/>
          <w:numId w:val="6"/>
        </w:numPr>
        <w:suppressAutoHyphens w:val="0"/>
        <w:spacing w:after="160" w:line="279" w:lineRule="auto"/>
        <w:rPr>
          <w:rFonts w:ascii="Times New Roman" w:eastAsia="Times New Roman" w:hAnsi="Times New Roman" w:cs="Times New Roman"/>
          <w:b/>
          <w:sz w:val="24"/>
          <w:szCs w:val="24"/>
        </w:rPr>
      </w:pPr>
      <w:r w:rsidRPr="00934F31">
        <w:rPr>
          <w:rFonts w:ascii="Times New Roman" w:eastAsia="Times New Roman" w:hAnsi="Times New Roman" w:cs="Times New Roman"/>
          <w:b/>
          <w:sz w:val="24"/>
          <w:szCs w:val="24"/>
        </w:rPr>
        <w:t>Absence of Informed Consent and Notification Requirements</w:t>
      </w:r>
    </w:p>
    <w:p w14:paraId="5B2E0236" w14:textId="77777777" w:rsidR="006106D7" w:rsidRPr="00934F31" w:rsidRDefault="006106D7" w:rsidP="006106D7">
      <w:pPr>
        <w:pStyle w:val="ListParagraph"/>
        <w:keepLines w:val="0"/>
        <w:numPr>
          <w:ilvl w:val="0"/>
          <w:numId w:val="4"/>
        </w:numPr>
        <w:suppressAutoHyphens w:val="0"/>
        <w:spacing w:after="160" w:line="279" w:lineRule="auto"/>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Concern:</w:t>
      </w:r>
    </w:p>
    <w:p w14:paraId="0F17BD38" w14:textId="77777777" w:rsidR="006106D7" w:rsidRPr="00934F31" w:rsidRDefault="006106D7" w:rsidP="006106D7">
      <w:pPr>
        <w:pStyle w:val="ListParagraph"/>
        <w:ind w:left="1080"/>
        <w:jc w:val="both"/>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 xml:space="preserve">The regulation does not require that birthing </w:t>
      </w:r>
      <w:proofErr w:type="gramStart"/>
      <w:r w:rsidRPr="00934F31">
        <w:rPr>
          <w:rFonts w:ascii="Times New Roman" w:eastAsia="Times New Roman" w:hAnsi="Times New Roman" w:cs="Times New Roman"/>
          <w:sz w:val="24"/>
          <w:szCs w:val="24"/>
        </w:rPr>
        <w:t>persons</w:t>
      </w:r>
      <w:proofErr w:type="gramEnd"/>
      <w:r w:rsidRPr="00934F31">
        <w:rPr>
          <w:rFonts w:ascii="Times New Roman" w:eastAsia="Times New Roman" w:hAnsi="Times New Roman" w:cs="Times New Roman"/>
          <w:sz w:val="24"/>
          <w:szCs w:val="24"/>
        </w:rPr>
        <w:t xml:space="preserve"> be informed that their information, and their infant’s information, will be reported to the Department of Public Health. Additionally, there is no requirement for consent or notification prior to this reporting. This lack of transparency risks undermining trust between families and providers. For many families, particularly those who have experienced involvement with state systems, the perception of information being shared can create fear, reluctance to disclose important health information, and disengagement from vital care. </w:t>
      </w:r>
    </w:p>
    <w:p w14:paraId="1CC2BA87" w14:textId="77777777" w:rsidR="006106D7" w:rsidRPr="00934F31" w:rsidRDefault="006106D7" w:rsidP="006106D7">
      <w:pPr>
        <w:pStyle w:val="ListParagraph"/>
        <w:keepLines w:val="0"/>
        <w:numPr>
          <w:ilvl w:val="0"/>
          <w:numId w:val="4"/>
        </w:numPr>
        <w:suppressAutoHyphens w:val="0"/>
        <w:spacing w:after="160" w:line="279" w:lineRule="auto"/>
        <w:rPr>
          <w:rFonts w:ascii="Times New Roman" w:eastAsia="Times New Roman" w:hAnsi="Times New Roman" w:cs="Times New Roman"/>
          <w:color w:val="242424"/>
          <w:sz w:val="24"/>
          <w:szCs w:val="24"/>
        </w:rPr>
      </w:pPr>
      <w:r w:rsidRPr="00934F31">
        <w:rPr>
          <w:rFonts w:ascii="Times New Roman" w:eastAsia="Times New Roman" w:hAnsi="Times New Roman" w:cs="Times New Roman"/>
          <w:sz w:val="24"/>
          <w:szCs w:val="24"/>
        </w:rPr>
        <w:lastRenderedPageBreak/>
        <w:t>Recommendation regarding c</w:t>
      </w:r>
      <w:r w:rsidRPr="00934F31">
        <w:rPr>
          <w:rFonts w:ascii="Times New Roman" w:eastAsia="Times New Roman" w:hAnsi="Times New Roman" w:cs="Times New Roman"/>
          <w:color w:val="242424"/>
          <w:sz w:val="24"/>
          <w:szCs w:val="24"/>
        </w:rPr>
        <w:t xml:space="preserve">onsent: </w:t>
      </w:r>
    </w:p>
    <w:p w14:paraId="757A94D2" w14:textId="77777777" w:rsidR="006106D7" w:rsidRPr="00934F31" w:rsidRDefault="006106D7" w:rsidP="006106D7">
      <w:pPr>
        <w:pStyle w:val="ListParagraph"/>
        <w:ind w:left="1080"/>
        <w:rPr>
          <w:rFonts w:ascii="Times New Roman" w:eastAsia="Times New Roman" w:hAnsi="Times New Roman" w:cs="Times New Roman"/>
          <w:color w:val="242424"/>
          <w:sz w:val="24"/>
          <w:szCs w:val="24"/>
        </w:rPr>
      </w:pPr>
      <w:r w:rsidRPr="00934F31">
        <w:rPr>
          <w:rFonts w:ascii="Times New Roman" w:eastAsia="Times New Roman" w:hAnsi="Times New Roman" w:cs="Times New Roman"/>
          <w:color w:val="242424"/>
          <w:sz w:val="24"/>
          <w:szCs w:val="24"/>
        </w:rPr>
        <w:t>We understand that tracking the data around Family Care Planning is important to ensure successful implementation of the regulations, as well as to offer opportunities to track outcomes. We recommend that rigorous consent procedures be developed that detail data transfer pathways (</w:t>
      </w:r>
      <w:proofErr w:type="gramStart"/>
      <w:r w:rsidRPr="00934F31">
        <w:rPr>
          <w:rFonts w:ascii="Times New Roman" w:eastAsia="Times New Roman" w:hAnsi="Times New Roman" w:cs="Times New Roman"/>
          <w:color w:val="242424"/>
          <w:sz w:val="24"/>
          <w:szCs w:val="24"/>
        </w:rPr>
        <w:t>similar to</w:t>
      </w:r>
      <w:proofErr w:type="gramEnd"/>
      <w:r w:rsidRPr="00934F31">
        <w:rPr>
          <w:rFonts w:ascii="Times New Roman" w:eastAsia="Times New Roman" w:hAnsi="Times New Roman" w:cs="Times New Roman"/>
          <w:color w:val="242424"/>
          <w:sz w:val="24"/>
          <w:szCs w:val="24"/>
        </w:rPr>
        <w:t xml:space="preserve"> those developed and reviewed by the Department of Public Health’s Internal Review Board). Additionally, training </w:t>
      </w:r>
      <w:proofErr w:type="gramStart"/>
      <w:r w:rsidRPr="00934F31">
        <w:rPr>
          <w:rFonts w:ascii="Times New Roman" w:eastAsia="Times New Roman" w:hAnsi="Times New Roman" w:cs="Times New Roman"/>
          <w:color w:val="242424"/>
          <w:sz w:val="24"/>
          <w:szCs w:val="24"/>
        </w:rPr>
        <w:t>about</w:t>
      </w:r>
      <w:proofErr w:type="gramEnd"/>
      <w:r w:rsidRPr="00934F31">
        <w:rPr>
          <w:rFonts w:ascii="Times New Roman" w:eastAsia="Times New Roman" w:hAnsi="Times New Roman" w:cs="Times New Roman"/>
          <w:color w:val="242424"/>
          <w:sz w:val="24"/>
          <w:szCs w:val="24"/>
        </w:rPr>
        <w:t xml:space="preserve"> screening, engagement, family centered care planning, and data gathering and consenting procedures should be required for any provider engaging with families in Family Care Planning and in data collection/transfer activities.</w:t>
      </w:r>
    </w:p>
    <w:p w14:paraId="7AAC3CF0" w14:textId="77777777" w:rsidR="006106D7" w:rsidRPr="00934F31" w:rsidRDefault="006106D7" w:rsidP="006106D7">
      <w:pPr>
        <w:pStyle w:val="ListParagraph"/>
        <w:keepLines w:val="0"/>
        <w:numPr>
          <w:ilvl w:val="0"/>
          <w:numId w:val="6"/>
        </w:numPr>
        <w:suppressAutoHyphens w:val="0"/>
        <w:spacing w:after="160" w:line="279" w:lineRule="auto"/>
        <w:ind w:left="1080"/>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 xml:space="preserve">Concern: </w:t>
      </w:r>
    </w:p>
    <w:p w14:paraId="7D646D17" w14:textId="4DF5DE08" w:rsidR="006106D7" w:rsidRPr="00934F31" w:rsidRDefault="006106D7" w:rsidP="00934F31">
      <w:pPr>
        <w:pStyle w:val="ListParagraph"/>
        <w:ind w:left="1080"/>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It is important to acknowledge that substance use during pregnancy is not identified or responded to uniformly across populations. Black and Brown families, as well as those already involved with child welfare or other state systems, are disproportionately impacted by surveillance and reporting practices. Without clear protections around voluntariness, transparency, and informed consent, this regulation risks reinforcing existing disparities and contributing to mistrust of healthcare and public health systems.</w:t>
      </w:r>
    </w:p>
    <w:p w14:paraId="10BA050B" w14:textId="77777777" w:rsidR="006106D7" w:rsidRPr="00934F31" w:rsidRDefault="006106D7" w:rsidP="006106D7">
      <w:pPr>
        <w:pStyle w:val="ListParagraph"/>
        <w:keepLines w:val="0"/>
        <w:numPr>
          <w:ilvl w:val="1"/>
          <w:numId w:val="6"/>
        </w:numPr>
        <w:suppressAutoHyphens w:val="0"/>
        <w:spacing w:after="160" w:line="279" w:lineRule="auto"/>
        <w:ind w:left="1080"/>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 xml:space="preserve">Recommendation: </w:t>
      </w:r>
    </w:p>
    <w:p w14:paraId="4B6029DF" w14:textId="77777777" w:rsidR="006106D7" w:rsidRPr="00934F31" w:rsidRDefault="006106D7" w:rsidP="006106D7">
      <w:pPr>
        <w:pStyle w:val="ListParagraph"/>
        <w:ind w:left="1080"/>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 xml:space="preserve">Provide training and technical assistance to all providers participating in Family Care Planning: Training topics should include: ways to identify and minimize bias in screening; ways to ensure non-coercive engagement, avenues to promote culturally responsive, family-centered care, and following consenting procedures that offer families full transparency about how any personal health information data will be used and transferred. </w:t>
      </w:r>
    </w:p>
    <w:p w14:paraId="433336AA" w14:textId="77777777" w:rsidR="006106D7" w:rsidRPr="00934F31" w:rsidRDefault="006106D7" w:rsidP="006106D7">
      <w:pPr>
        <w:pStyle w:val="ListParagraph"/>
        <w:numPr>
          <w:ilvl w:val="0"/>
          <w:numId w:val="0"/>
        </w:numPr>
        <w:ind w:left="1080"/>
        <w:rPr>
          <w:rFonts w:ascii="Times New Roman" w:eastAsia="Times New Roman" w:hAnsi="Times New Roman" w:cs="Times New Roman"/>
          <w:sz w:val="24"/>
          <w:szCs w:val="24"/>
        </w:rPr>
      </w:pPr>
    </w:p>
    <w:p w14:paraId="1EC4EBC1" w14:textId="77777777" w:rsidR="006106D7" w:rsidRPr="00934F31" w:rsidRDefault="006106D7" w:rsidP="006106D7">
      <w:pPr>
        <w:pStyle w:val="ListParagraph"/>
        <w:numPr>
          <w:ilvl w:val="0"/>
          <w:numId w:val="0"/>
        </w:numPr>
        <w:ind w:left="1080"/>
        <w:rPr>
          <w:rFonts w:ascii="Times New Roman" w:eastAsia="Times New Roman" w:hAnsi="Times New Roman" w:cs="Times New Roman"/>
          <w:sz w:val="24"/>
          <w:szCs w:val="24"/>
        </w:rPr>
      </w:pPr>
    </w:p>
    <w:p w14:paraId="03951658" w14:textId="77777777" w:rsidR="006106D7" w:rsidRPr="00934F31" w:rsidRDefault="006106D7" w:rsidP="006106D7">
      <w:pPr>
        <w:pStyle w:val="ListParagraph"/>
        <w:numPr>
          <w:ilvl w:val="0"/>
          <w:numId w:val="0"/>
        </w:numPr>
        <w:ind w:left="1080"/>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Thank you again for this opportunity to provide public testimony.</w:t>
      </w:r>
    </w:p>
    <w:p w14:paraId="0986EF89" w14:textId="77777777" w:rsidR="006106D7" w:rsidRPr="00934F31" w:rsidRDefault="006106D7" w:rsidP="006106D7">
      <w:pPr>
        <w:pStyle w:val="ListParagraph"/>
        <w:numPr>
          <w:ilvl w:val="0"/>
          <w:numId w:val="0"/>
        </w:numPr>
        <w:ind w:left="1080"/>
        <w:rPr>
          <w:rFonts w:ascii="Times New Roman" w:eastAsia="Times New Roman" w:hAnsi="Times New Roman" w:cs="Times New Roman"/>
          <w:sz w:val="24"/>
          <w:szCs w:val="24"/>
        </w:rPr>
      </w:pPr>
    </w:p>
    <w:p w14:paraId="18A00BC6" w14:textId="77777777" w:rsidR="006106D7" w:rsidRPr="00934F31" w:rsidRDefault="006106D7" w:rsidP="006106D7">
      <w:pPr>
        <w:ind w:left="1080"/>
        <w:rPr>
          <w:rFonts w:ascii="Times New Roman" w:eastAsia="Times New Roman" w:hAnsi="Times New Roman" w:cs="Times New Roman"/>
          <w:sz w:val="24"/>
          <w:szCs w:val="24"/>
        </w:rPr>
      </w:pPr>
    </w:p>
    <w:p w14:paraId="4EF07CD3" w14:textId="77777777" w:rsidR="006106D7" w:rsidRPr="00934F31" w:rsidRDefault="006106D7" w:rsidP="006106D7">
      <w:pPr>
        <w:ind w:left="1080"/>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Sincerely,</w:t>
      </w:r>
    </w:p>
    <w:p w14:paraId="7AF198F2" w14:textId="77777777" w:rsidR="006106D7" w:rsidRDefault="006106D7" w:rsidP="006106D7">
      <w:pPr>
        <w:ind w:left="1080"/>
        <w:rPr>
          <w:rFonts w:ascii="Times New Roman" w:eastAsia="Times New Roman" w:hAnsi="Times New Roman" w:cs="Times New Roman"/>
          <w:sz w:val="24"/>
          <w:szCs w:val="24"/>
        </w:rPr>
      </w:pPr>
    </w:p>
    <w:p w14:paraId="6F954C9F" w14:textId="7744D38B" w:rsidR="00B34197" w:rsidRPr="00934F31" w:rsidRDefault="00B34197" w:rsidP="006106D7">
      <w:pPr>
        <w:ind w:left="108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67467D8" wp14:editId="2C4DCBD5">
            <wp:extent cx="2746254" cy="1063754"/>
            <wp:effectExtent l="0" t="0" r="0" b="3175"/>
            <wp:docPr id="1491138389" name="Picture 1" descr="Signature - Valerie 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38389" name="Picture 1" descr="Signature - Valerie Gol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6254" cy="1063754"/>
                    </a:xfrm>
                    <a:prstGeom prst="rect">
                      <a:avLst/>
                    </a:prstGeom>
                  </pic:spPr>
                </pic:pic>
              </a:graphicData>
            </a:graphic>
          </wp:inline>
        </w:drawing>
      </w:r>
    </w:p>
    <w:p w14:paraId="21856424" w14:textId="77777777" w:rsidR="006106D7" w:rsidRPr="00934F31" w:rsidRDefault="006106D7" w:rsidP="006106D7">
      <w:pPr>
        <w:ind w:left="1080"/>
        <w:rPr>
          <w:rFonts w:ascii="Times New Roman" w:eastAsia="Times New Roman" w:hAnsi="Times New Roman" w:cs="Times New Roman"/>
          <w:sz w:val="24"/>
          <w:szCs w:val="24"/>
        </w:rPr>
      </w:pPr>
    </w:p>
    <w:p w14:paraId="155F8608" w14:textId="77777777" w:rsidR="006106D7" w:rsidRPr="00934F31" w:rsidRDefault="006106D7" w:rsidP="006106D7">
      <w:pPr>
        <w:ind w:left="360" w:firstLine="720"/>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Valerie Gold</w:t>
      </w:r>
    </w:p>
    <w:p w14:paraId="0CA5A94A" w14:textId="77777777" w:rsidR="006106D7" w:rsidRPr="00934F31" w:rsidRDefault="006106D7" w:rsidP="006106D7">
      <w:pPr>
        <w:ind w:left="360" w:firstLine="720"/>
        <w:rPr>
          <w:rFonts w:ascii="Times New Roman" w:eastAsia="Times New Roman" w:hAnsi="Times New Roman" w:cs="Times New Roman"/>
          <w:sz w:val="24"/>
          <w:szCs w:val="24"/>
        </w:rPr>
      </w:pPr>
      <w:r w:rsidRPr="00934F31">
        <w:rPr>
          <w:rFonts w:ascii="Times New Roman" w:eastAsia="Times New Roman" w:hAnsi="Times New Roman" w:cs="Times New Roman"/>
          <w:sz w:val="24"/>
          <w:szCs w:val="24"/>
        </w:rPr>
        <w:t>Executive Director</w:t>
      </w:r>
    </w:p>
    <w:p w14:paraId="6E3EDF29" w14:textId="70456CDE" w:rsidR="00917A4C" w:rsidRPr="00934F31" w:rsidRDefault="00917A4C" w:rsidP="00FE7107">
      <w:pPr>
        <w:spacing w:line="264" w:lineRule="auto"/>
        <w:rPr>
          <w:rFonts w:ascii="Times New Roman" w:hAnsi="Times New Roman" w:cs="Times New Roman"/>
          <w:color w:val="000000"/>
          <w:sz w:val="24"/>
          <w:szCs w:val="24"/>
        </w:rPr>
      </w:pPr>
    </w:p>
    <w:sectPr w:rsidR="00917A4C" w:rsidRPr="00934F31" w:rsidSect="0076001B">
      <w:headerReference w:type="first" r:id="rId18"/>
      <w:pgSz w:w="12240" w:h="15840"/>
      <w:pgMar w:top="990" w:right="1714" w:bottom="1282" w:left="171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E9C76" w14:textId="77777777" w:rsidR="001A1222" w:rsidRDefault="001A1222" w:rsidP="00E466A6">
      <w:r>
        <w:separator/>
      </w:r>
    </w:p>
  </w:endnote>
  <w:endnote w:type="continuationSeparator" w:id="0">
    <w:p w14:paraId="6F546D0E" w14:textId="77777777" w:rsidR="001A1222" w:rsidRDefault="001A1222" w:rsidP="00E46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Ideal Sans Book">
    <w:panose1 w:val="00000000000000000000"/>
    <w:charset w:val="00"/>
    <w:family w:val="modern"/>
    <w:notTrueType/>
    <w:pitch w:val="variable"/>
    <w:sig w:usb0="A10000FF" w:usb1="5000005B"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274DD" w14:textId="77777777" w:rsidR="001A1222" w:rsidRDefault="001A1222" w:rsidP="00E466A6">
      <w:r>
        <w:separator/>
      </w:r>
    </w:p>
  </w:footnote>
  <w:footnote w:type="continuationSeparator" w:id="0">
    <w:p w14:paraId="459F10CC" w14:textId="77777777" w:rsidR="001A1222" w:rsidRDefault="001A1222" w:rsidP="00E46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F596" w14:textId="77777777" w:rsidR="00D31A49" w:rsidRDefault="00094B9B">
    <w:pPr>
      <w:pStyle w:val="Header"/>
    </w:pPr>
    <w:r>
      <w:rPr>
        <w:noProof/>
        <w14:ligatures w14:val="none"/>
        <w14:numForm w14:val="default"/>
        <w14:numSpacing w14:val="default"/>
        <w14:cntxtAlts w14:val="0"/>
      </w:rPr>
      <w:drawing>
        <wp:anchor distT="0" distB="0" distL="114300" distR="114300" simplePos="0" relativeHeight="251658240" behindDoc="1" locked="0" layoutInCell="1" allowOverlap="1" wp14:anchorId="65E15729" wp14:editId="14444766">
          <wp:simplePos x="0" y="0"/>
          <wp:positionH relativeFrom="page">
            <wp:align>left</wp:align>
          </wp:positionH>
          <wp:positionV relativeFrom="page">
            <wp:align>top</wp:align>
          </wp:positionV>
          <wp:extent cx="7772400" cy="10058399"/>
          <wp:effectExtent l="0" t="0" r="0" b="0"/>
          <wp:wrapNone/>
          <wp:docPr id="266311144" name="Picture 1" descr="Banner - Institute for Health &amp; Recov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11144" name="Picture 1" descr="Banner - Institute for Health &amp; Recovery"/>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399"/>
                  </a:xfrm>
                  <a:prstGeom prst="rect">
                    <a:avLst/>
                  </a:prstGeom>
                </pic:spPr>
              </pic:pic>
            </a:graphicData>
          </a:graphic>
          <wp14:sizeRelH relativeFrom="page">
            <wp14:pctWidth>0</wp14:pctWidth>
          </wp14:sizeRelH>
          <wp14:sizeRelV relativeFrom="page">
            <wp14:pctHeight>0</wp14:pctHeight>
          </wp14:sizeRelV>
        </wp:anchor>
      </w:drawing>
    </w:r>
    <w:r w:rsidR="00521C53">
      <w:rPr>
        <w:noProof/>
        <w14:ligatures w14:val="none"/>
        <w14:numForm w14:val="default"/>
        <w14:numSpacing w14:val="default"/>
        <w14:cntxtAlts w14:val="0"/>
      </w:rPr>
      <mc:AlternateContent>
        <mc:Choice Requires="wps">
          <w:drawing>
            <wp:anchor distT="0" distB="0" distL="114300" distR="114300" simplePos="0" relativeHeight="251658241" behindDoc="0" locked="0" layoutInCell="1" allowOverlap="1" wp14:anchorId="5CFCD0E7" wp14:editId="26872116">
              <wp:simplePos x="0" y="0"/>
              <wp:positionH relativeFrom="page">
                <wp:align>left</wp:align>
              </wp:positionH>
              <wp:positionV relativeFrom="page">
                <wp:align>top</wp:align>
              </wp:positionV>
              <wp:extent cx="2286000" cy="10058400"/>
              <wp:effectExtent l="0" t="0" r="0" b="0"/>
              <wp:wrapSquare wrapText="bothSides"/>
              <wp:docPr id="1" name="Rectangle 1"/>
              <wp:cNvGraphicFramePr/>
              <a:graphic xmlns:a="http://schemas.openxmlformats.org/drawingml/2006/main">
                <a:graphicData uri="http://schemas.microsoft.com/office/word/2010/wordprocessingShape">
                  <wps:wsp>
                    <wps:cNvSpPr/>
                    <wps:spPr>
                      <a:xfrm>
                        <a:off x="0" y="0"/>
                        <a:ext cx="2286000" cy="10058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9C00D" id="Rectangle 1" o:spid="_x0000_s1026" style="position:absolute;margin-left:0;margin-top:0;width:180pt;height:11in;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" filled="f" stroked="f" strokeweight="2pt">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810E2"/>
    <w:multiLevelType w:val="hybridMultilevel"/>
    <w:tmpl w:val="936E4AA0"/>
    <w:lvl w:ilvl="0" w:tplc="6A301356">
      <w:start w:val="1"/>
      <w:numFmt w:val="bullet"/>
      <w:lvlText w:val=""/>
      <w:lvlJc w:val="left"/>
      <w:pPr>
        <w:ind w:left="720" w:hanging="360"/>
      </w:pPr>
      <w:rPr>
        <w:rFonts w:ascii="Symbol" w:hAnsi="Symbol" w:hint="default"/>
      </w:rPr>
    </w:lvl>
    <w:lvl w:ilvl="1" w:tplc="22346696">
      <w:start w:val="1"/>
      <w:numFmt w:val="bullet"/>
      <w:lvlText w:val="o"/>
      <w:lvlJc w:val="left"/>
      <w:pPr>
        <w:ind w:left="1440" w:hanging="360"/>
      </w:pPr>
      <w:rPr>
        <w:rFonts w:ascii="Courier New" w:hAnsi="Courier New" w:hint="default"/>
      </w:rPr>
    </w:lvl>
    <w:lvl w:ilvl="2" w:tplc="2918FDD8">
      <w:start w:val="1"/>
      <w:numFmt w:val="bullet"/>
      <w:lvlText w:val=""/>
      <w:lvlJc w:val="left"/>
      <w:pPr>
        <w:ind w:left="2160" w:hanging="360"/>
      </w:pPr>
      <w:rPr>
        <w:rFonts w:ascii="Wingdings" w:hAnsi="Wingdings" w:hint="default"/>
      </w:rPr>
    </w:lvl>
    <w:lvl w:ilvl="3" w:tplc="EB3AA368">
      <w:start w:val="1"/>
      <w:numFmt w:val="bullet"/>
      <w:lvlText w:val=""/>
      <w:lvlJc w:val="left"/>
      <w:pPr>
        <w:ind w:left="2880" w:hanging="360"/>
      </w:pPr>
      <w:rPr>
        <w:rFonts w:ascii="Symbol" w:hAnsi="Symbol" w:hint="default"/>
      </w:rPr>
    </w:lvl>
    <w:lvl w:ilvl="4" w:tplc="71C61C54">
      <w:start w:val="1"/>
      <w:numFmt w:val="bullet"/>
      <w:lvlText w:val="o"/>
      <w:lvlJc w:val="left"/>
      <w:pPr>
        <w:ind w:left="3600" w:hanging="360"/>
      </w:pPr>
      <w:rPr>
        <w:rFonts w:ascii="Courier New" w:hAnsi="Courier New" w:hint="default"/>
      </w:rPr>
    </w:lvl>
    <w:lvl w:ilvl="5" w:tplc="373EA29C">
      <w:start w:val="1"/>
      <w:numFmt w:val="bullet"/>
      <w:lvlText w:val=""/>
      <w:lvlJc w:val="left"/>
      <w:pPr>
        <w:ind w:left="4320" w:hanging="360"/>
      </w:pPr>
      <w:rPr>
        <w:rFonts w:ascii="Wingdings" w:hAnsi="Wingdings" w:hint="default"/>
      </w:rPr>
    </w:lvl>
    <w:lvl w:ilvl="6" w:tplc="B66039D0">
      <w:start w:val="1"/>
      <w:numFmt w:val="bullet"/>
      <w:lvlText w:val=""/>
      <w:lvlJc w:val="left"/>
      <w:pPr>
        <w:ind w:left="5040" w:hanging="360"/>
      </w:pPr>
      <w:rPr>
        <w:rFonts w:ascii="Symbol" w:hAnsi="Symbol" w:hint="default"/>
      </w:rPr>
    </w:lvl>
    <w:lvl w:ilvl="7" w:tplc="2BF01A36">
      <w:start w:val="1"/>
      <w:numFmt w:val="bullet"/>
      <w:lvlText w:val="o"/>
      <w:lvlJc w:val="left"/>
      <w:pPr>
        <w:ind w:left="5760" w:hanging="360"/>
      </w:pPr>
      <w:rPr>
        <w:rFonts w:ascii="Courier New" w:hAnsi="Courier New" w:hint="default"/>
      </w:rPr>
    </w:lvl>
    <w:lvl w:ilvl="8" w:tplc="D0F4A534">
      <w:start w:val="1"/>
      <w:numFmt w:val="bullet"/>
      <w:lvlText w:val=""/>
      <w:lvlJc w:val="left"/>
      <w:pPr>
        <w:ind w:left="6480" w:hanging="360"/>
      </w:pPr>
      <w:rPr>
        <w:rFonts w:ascii="Wingdings" w:hAnsi="Wingdings" w:hint="default"/>
      </w:rPr>
    </w:lvl>
  </w:abstractNum>
  <w:abstractNum w:abstractNumId="1" w15:restartNumberingAfterBreak="0">
    <w:nsid w:val="42B01EAC"/>
    <w:multiLevelType w:val="hybridMultilevel"/>
    <w:tmpl w:val="AFB8D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A87624"/>
    <w:multiLevelType w:val="hybridMultilevel"/>
    <w:tmpl w:val="2A1000EE"/>
    <w:lvl w:ilvl="0" w:tplc="FE3249AE">
      <w:start w:val="1"/>
      <w:numFmt w:val="decimal"/>
      <w:lvlText w:val="%1."/>
      <w:lvlJc w:val="left"/>
      <w:pPr>
        <w:ind w:left="1800" w:hanging="360"/>
      </w:pPr>
    </w:lvl>
    <w:lvl w:ilvl="1" w:tplc="07F0D4A2">
      <w:start w:val="1"/>
      <w:numFmt w:val="lowerLetter"/>
      <w:lvlText w:val="%2."/>
      <w:lvlJc w:val="left"/>
      <w:pPr>
        <w:ind w:left="2520" w:hanging="360"/>
      </w:pPr>
    </w:lvl>
    <w:lvl w:ilvl="2" w:tplc="D040D3B8">
      <w:start w:val="1"/>
      <w:numFmt w:val="lowerRoman"/>
      <w:lvlText w:val="%3."/>
      <w:lvlJc w:val="right"/>
      <w:pPr>
        <w:ind w:left="3240" w:hanging="180"/>
      </w:pPr>
    </w:lvl>
    <w:lvl w:ilvl="3" w:tplc="B0F89A9C">
      <w:start w:val="1"/>
      <w:numFmt w:val="decimal"/>
      <w:lvlText w:val="%4."/>
      <w:lvlJc w:val="left"/>
      <w:pPr>
        <w:ind w:left="3960" w:hanging="360"/>
      </w:pPr>
    </w:lvl>
    <w:lvl w:ilvl="4" w:tplc="D3F01C86">
      <w:start w:val="1"/>
      <w:numFmt w:val="lowerLetter"/>
      <w:lvlText w:val="%5."/>
      <w:lvlJc w:val="left"/>
      <w:pPr>
        <w:ind w:left="4680" w:hanging="360"/>
      </w:pPr>
    </w:lvl>
    <w:lvl w:ilvl="5" w:tplc="984C2C52">
      <w:start w:val="1"/>
      <w:numFmt w:val="lowerRoman"/>
      <w:lvlText w:val="%6."/>
      <w:lvlJc w:val="right"/>
      <w:pPr>
        <w:ind w:left="5400" w:hanging="180"/>
      </w:pPr>
    </w:lvl>
    <w:lvl w:ilvl="6" w:tplc="CCCAFD12">
      <w:start w:val="1"/>
      <w:numFmt w:val="decimal"/>
      <w:lvlText w:val="%7."/>
      <w:lvlJc w:val="left"/>
      <w:pPr>
        <w:ind w:left="6120" w:hanging="360"/>
      </w:pPr>
    </w:lvl>
    <w:lvl w:ilvl="7" w:tplc="3CBE9E86">
      <w:start w:val="1"/>
      <w:numFmt w:val="lowerLetter"/>
      <w:lvlText w:val="%8."/>
      <w:lvlJc w:val="left"/>
      <w:pPr>
        <w:ind w:left="6840" w:hanging="360"/>
      </w:pPr>
    </w:lvl>
    <w:lvl w:ilvl="8" w:tplc="E26A8034">
      <w:start w:val="1"/>
      <w:numFmt w:val="lowerRoman"/>
      <w:lvlText w:val="%9."/>
      <w:lvlJc w:val="right"/>
      <w:pPr>
        <w:ind w:left="7560" w:hanging="180"/>
      </w:pPr>
    </w:lvl>
  </w:abstractNum>
  <w:abstractNum w:abstractNumId="3" w15:restartNumberingAfterBreak="0">
    <w:nsid w:val="4EC51D02"/>
    <w:multiLevelType w:val="hybridMultilevel"/>
    <w:tmpl w:val="62221598"/>
    <w:lvl w:ilvl="0" w:tplc="BE787808">
      <w:start w:val="1"/>
      <w:numFmt w:val="bullet"/>
      <w:lvlText w:val="o"/>
      <w:lvlJc w:val="left"/>
      <w:pPr>
        <w:ind w:left="1080" w:hanging="360"/>
      </w:pPr>
      <w:rPr>
        <w:rFonts w:ascii="Courier New" w:hAnsi="Courier New" w:hint="default"/>
      </w:rPr>
    </w:lvl>
    <w:lvl w:ilvl="1" w:tplc="531491B2">
      <w:start w:val="1"/>
      <w:numFmt w:val="bullet"/>
      <w:lvlText w:val="o"/>
      <w:lvlJc w:val="left"/>
      <w:pPr>
        <w:ind w:left="1800" w:hanging="360"/>
      </w:pPr>
      <w:rPr>
        <w:rFonts w:ascii="Courier New" w:hAnsi="Courier New" w:hint="default"/>
      </w:rPr>
    </w:lvl>
    <w:lvl w:ilvl="2" w:tplc="D9344E30">
      <w:start w:val="1"/>
      <w:numFmt w:val="bullet"/>
      <w:lvlText w:val=""/>
      <w:lvlJc w:val="left"/>
      <w:pPr>
        <w:ind w:left="2520" w:hanging="360"/>
      </w:pPr>
      <w:rPr>
        <w:rFonts w:ascii="Wingdings" w:hAnsi="Wingdings" w:hint="default"/>
      </w:rPr>
    </w:lvl>
    <w:lvl w:ilvl="3" w:tplc="DE5E6076">
      <w:start w:val="1"/>
      <w:numFmt w:val="bullet"/>
      <w:lvlText w:val=""/>
      <w:lvlJc w:val="left"/>
      <w:pPr>
        <w:ind w:left="3240" w:hanging="360"/>
      </w:pPr>
      <w:rPr>
        <w:rFonts w:ascii="Symbol" w:hAnsi="Symbol" w:hint="default"/>
      </w:rPr>
    </w:lvl>
    <w:lvl w:ilvl="4" w:tplc="11C87A06">
      <w:start w:val="1"/>
      <w:numFmt w:val="bullet"/>
      <w:lvlText w:val="o"/>
      <w:lvlJc w:val="left"/>
      <w:pPr>
        <w:ind w:left="3960" w:hanging="360"/>
      </w:pPr>
      <w:rPr>
        <w:rFonts w:ascii="Courier New" w:hAnsi="Courier New" w:hint="default"/>
      </w:rPr>
    </w:lvl>
    <w:lvl w:ilvl="5" w:tplc="B6DA53A4">
      <w:start w:val="1"/>
      <w:numFmt w:val="bullet"/>
      <w:lvlText w:val=""/>
      <w:lvlJc w:val="left"/>
      <w:pPr>
        <w:ind w:left="4680" w:hanging="360"/>
      </w:pPr>
      <w:rPr>
        <w:rFonts w:ascii="Wingdings" w:hAnsi="Wingdings" w:hint="default"/>
      </w:rPr>
    </w:lvl>
    <w:lvl w:ilvl="6" w:tplc="25FEFFB8">
      <w:start w:val="1"/>
      <w:numFmt w:val="bullet"/>
      <w:lvlText w:val=""/>
      <w:lvlJc w:val="left"/>
      <w:pPr>
        <w:ind w:left="5400" w:hanging="360"/>
      </w:pPr>
      <w:rPr>
        <w:rFonts w:ascii="Symbol" w:hAnsi="Symbol" w:hint="default"/>
      </w:rPr>
    </w:lvl>
    <w:lvl w:ilvl="7" w:tplc="CF28F0E6">
      <w:start w:val="1"/>
      <w:numFmt w:val="bullet"/>
      <w:lvlText w:val="o"/>
      <w:lvlJc w:val="left"/>
      <w:pPr>
        <w:ind w:left="6120" w:hanging="360"/>
      </w:pPr>
      <w:rPr>
        <w:rFonts w:ascii="Courier New" w:hAnsi="Courier New" w:hint="default"/>
      </w:rPr>
    </w:lvl>
    <w:lvl w:ilvl="8" w:tplc="460C85B2">
      <w:start w:val="1"/>
      <w:numFmt w:val="bullet"/>
      <w:lvlText w:val=""/>
      <w:lvlJc w:val="left"/>
      <w:pPr>
        <w:ind w:left="6840" w:hanging="360"/>
      </w:pPr>
      <w:rPr>
        <w:rFonts w:ascii="Wingdings" w:hAnsi="Wingdings" w:hint="default"/>
      </w:rPr>
    </w:lvl>
  </w:abstractNum>
  <w:abstractNum w:abstractNumId="4" w15:restartNumberingAfterBreak="0">
    <w:nsid w:val="6B416694"/>
    <w:multiLevelType w:val="hybridMultilevel"/>
    <w:tmpl w:val="13562DA2"/>
    <w:lvl w:ilvl="0" w:tplc="01D8F3EA">
      <w:start w:val="1"/>
      <w:numFmt w:val="bullet"/>
      <w:pStyle w:val="ListParagraph"/>
      <w:lvlText w:val="▪"/>
      <w:lvlJc w:val="left"/>
      <w:pPr>
        <w:ind w:left="605" w:hanging="360"/>
      </w:pPr>
      <w:rPr>
        <w:rFonts w:ascii="Trebuchet MS" w:hAnsi="Trebuchet MS" w:hint="default"/>
        <w:color w:val="auto"/>
        <w:position w:val="-6"/>
        <w:sz w:val="36"/>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BB94037"/>
    <w:multiLevelType w:val="hybridMultilevel"/>
    <w:tmpl w:val="9B7ED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8121218">
    <w:abstractNumId w:val="1"/>
  </w:num>
  <w:num w:numId="2" w16cid:durableId="1828091594">
    <w:abstractNumId w:val="4"/>
  </w:num>
  <w:num w:numId="3" w16cid:durableId="1766801044">
    <w:abstractNumId w:val="5"/>
  </w:num>
  <w:num w:numId="4" w16cid:durableId="1812135986">
    <w:abstractNumId w:val="3"/>
  </w:num>
  <w:num w:numId="5" w16cid:durableId="242840527">
    <w:abstractNumId w:val="2"/>
  </w:num>
  <w:num w:numId="6" w16cid:durableId="493568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4C"/>
    <w:rsid w:val="00064A00"/>
    <w:rsid w:val="00065E3E"/>
    <w:rsid w:val="00094B9B"/>
    <w:rsid w:val="000A2085"/>
    <w:rsid w:val="000B18A0"/>
    <w:rsid w:val="000C38C0"/>
    <w:rsid w:val="000D773A"/>
    <w:rsid w:val="00110412"/>
    <w:rsid w:val="001133F4"/>
    <w:rsid w:val="00123D91"/>
    <w:rsid w:val="0013130C"/>
    <w:rsid w:val="00134065"/>
    <w:rsid w:val="00142CE8"/>
    <w:rsid w:val="00164303"/>
    <w:rsid w:val="00164592"/>
    <w:rsid w:val="001A1222"/>
    <w:rsid w:val="001A54EC"/>
    <w:rsid w:val="001D7933"/>
    <w:rsid w:val="001E67E7"/>
    <w:rsid w:val="00223EDE"/>
    <w:rsid w:val="00295F5C"/>
    <w:rsid w:val="002C7166"/>
    <w:rsid w:val="002D4EB5"/>
    <w:rsid w:val="00327CDC"/>
    <w:rsid w:val="0034008C"/>
    <w:rsid w:val="0038039A"/>
    <w:rsid w:val="00392E8B"/>
    <w:rsid w:val="003D139E"/>
    <w:rsid w:val="003D4A18"/>
    <w:rsid w:val="003F0A38"/>
    <w:rsid w:val="00401A43"/>
    <w:rsid w:val="004564F0"/>
    <w:rsid w:val="00476F08"/>
    <w:rsid w:val="00481EF1"/>
    <w:rsid w:val="0049400C"/>
    <w:rsid w:val="004A095A"/>
    <w:rsid w:val="004A2AF2"/>
    <w:rsid w:val="004A4F87"/>
    <w:rsid w:val="004D6110"/>
    <w:rsid w:val="00507B2C"/>
    <w:rsid w:val="00521C53"/>
    <w:rsid w:val="00565477"/>
    <w:rsid w:val="00575FE7"/>
    <w:rsid w:val="00596524"/>
    <w:rsid w:val="005A2842"/>
    <w:rsid w:val="005A417D"/>
    <w:rsid w:val="005A766D"/>
    <w:rsid w:val="005B2F61"/>
    <w:rsid w:val="005E0378"/>
    <w:rsid w:val="006012AA"/>
    <w:rsid w:val="00606CC5"/>
    <w:rsid w:val="006106D7"/>
    <w:rsid w:val="006149CE"/>
    <w:rsid w:val="00617834"/>
    <w:rsid w:val="00621C20"/>
    <w:rsid w:val="006D695A"/>
    <w:rsid w:val="006E7DBC"/>
    <w:rsid w:val="006F2362"/>
    <w:rsid w:val="00707854"/>
    <w:rsid w:val="007166D7"/>
    <w:rsid w:val="00721F91"/>
    <w:rsid w:val="00722E22"/>
    <w:rsid w:val="00745C45"/>
    <w:rsid w:val="00757089"/>
    <w:rsid w:val="0076001B"/>
    <w:rsid w:val="00766018"/>
    <w:rsid w:val="00773504"/>
    <w:rsid w:val="00785093"/>
    <w:rsid w:val="007955A1"/>
    <w:rsid w:val="007C7848"/>
    <w:rsid w:val="00803D19"/>
    <w:rsid w:val="008225A4"/>
    <w:rsid w:val="00823AF5"/>
    <w:rsid w:val="008434CF"/>
    <w:rsid w:val="0084645F"/>
    <w:rsid w:val="00855973"/>
    <w:rsid w:val="008A1F60"/>
    <w:rsid w:val="008B0AFF"/>
    <w:rsid w:val="008C545A"/>
    <w:rsid w:val="008F2FFB"/>
    <w:rsid w:val="00903F65"/>
    <w:rsid w:val="00905F67"/>
    <w:rsid w:val="00917A4C"/>
    <w:rsid w:val="00917B6F"/>
    <w:rsid w:val="00920640"/>
    <w:rsid w:val="00934F31"/>
    <w:rsid w:val="00956563"/>
    <w:rsid w:val="0097435C"/>
    <w:rsid w:val="00986DE3"/>
    <w:rsid w:val="009C137B"/>
    <w:rsid w:val="009D5C47"/>
    <w:rsid w:val="009E5D78"/>
    <w:rsid w:val="00A02CD1"/>
    <w:rsid w:val="00A129F0"/>
    <w:rsid w:val="00A13B0E"/>
    <w:rsid w:val="00A23035"/>
    <w:rsid w:val="00AA63CA"/>
    <w:rsid w:val="00AF3AF7"/>
    <w:rsid w:val="00B26969"/>
    <w:rsid w:val="00B27020"/>
    <w:rsid w:val="00B34197"/>
    <w:rsid w:val="00B40ADE"/>
    <w:rsid w:val="00B45453"/>
    <w:rsid w:val="00B569CD"/>
    <w:rsid w:val="00B75DF0"/>
    <w:rsid w:val="00B86607"/>
    <w:rsid w:val="00B9013F"/>
    <w:rsid w:val="00BA56A6"/>
    <w:rsid w:val="00BC5329"/>
    <w:rsid w:val="00BE3AE0"/>
    <w:rsid w:val="00BE6400"/>
    <w:rsid w:val="00C03260"/>
    <w:rsid w:val="00C21196"/>
    <w:rsid w:val="00C32035"/>
    <w:rsid w:val="00C568CC"/>
    <w:rsid w:val="00C60EF0"/>
    <w:rsid w:val="00C73631"/>
    <w:rsid w:val="00CA25AD"/>
    <w:rsid w:val="00CA459F"/>
    <w:rsid w:val="00CF058B"/>
    <w:rsid w:val="00CF3855"/>
    <w:rsid w:val="00D10C6E"/>
    <w:rsid w:val="00D31A49"/>
    <w:rsid w:val="00D41C1D"/>
    <w:rsid w:val="00D623C5"/>
    <w:rsid w:val="00D63474"/>
    <w:rsid w:val="00D73630"/>
    <w:rsid w:val="00D77522"/>
    <w:rsid w:val="00D907B4"/>
    <w:rsid w:val="00D92BEE"/>
    <w:rsid w:val="00D93425"/>
    <w:rsid w:val="00D9642E"/>
    <w:rsid w:val="00DA3A4C"/>
    <w:rsid w:val="00DA6399"/>
    <w:rsid w:val="00E24494"/>
    <w:rsid w:val="00E26271"/>
    <w:rsid w:val="00E300BA"/>
    <w:rsid w:val="00E33F69"/>
    <w:rsid w:val="00E3721A"/>
    <w:rsid w:val="00E404EA"/>
    <w:rsid w:val="00E466A6"/>
    <w:rsid w:val="00E62722"/>
    <w:rsid w:val="00E75A89"/>
    <w:rsid w:val="00EB1084"/>
    <w:rsid w:val="00EC02D5"/>
    <w:rsid w:val="00EC3B89"/>
    <w:rsid w:val="00ED04B7"/>
    <w:rsid w:val="00ED073B"/>
    <w:rsid w:val="00ED6244"/>
    <w:rsid w:val="00EF0F01"/>
    <w:rsid w:val="00F47EB6"/>
    <w:rsid w:val="00F67913"/>
    <w:rsid w:val="00F8323A"/>
    <w:rsid w:val="00FD1596"/>
    <w:rsid w:val="00FE7107"/>
    <w:rsid w:val="00FE7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EDF58"/>
  <w15:docId w15:val="{74D4D8E9-AF64-4C23-9556-7E628EAE8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A4C"/>
    <w:pPr>
      <w:spacing w:after="0" w:line="240" w:lineRule="auto"/>
    </w:pPr>
    <w:rPr>
      <w:rFonts w:ascii="Calibri" w:hAnsi="Calibri" w:cs="Calibri"/>
    </w:rPr>
  </w:style>
  <w:style w:type="paragraph" w:styleId="Heading1">
    <w:name w:val="heading 1"/>
    <w:basedOn w:val="Normal"/>
    <w:next w:val="Normal"/>
    <w:link w:val="Heading1Char"/>
    <w:uiPriority w:val="9"/>
    <w:qFormat/>
    <w:rsid w:val="00707854"/>
    <w:pPr>
      <w:keepNext/>
      <w:keepLines/>
      <w:spacing w:after="240" w:line="266" w:lineRule="auto"/>
      <w:contextualSpacing/>
      <w:outlineLvl w:val="0"/>
    </w:pPr>
    <w:rPr>
      <w:rFonts w:asciiTheme="majorHAnsi" w:eastAsiaTheme="majorEastAsia" w:hAnsiTheme="majorHAnsi" w:cstheme="majorBidi"/>
      <w:b/>
      <w:bCs/>
      <w:kern w:val="16"/>
      <w:sz w:val="23"/>
      <w:szCs w:val="23"/>
      <w14:ligatures w14:val="standardContextual"/>
      <w14:numForm w14:val="lining"/>
      <w14:numSpacing w14:val="proportional"/>
      <w14:cntxtAlts/>
    </w:rPr>
  </w:style>
  <w:style w:type="paragraph" w:styleId="Heading2">
    <w:name w:val="heading 2"/>
    <w:basedOn w:val="Normal"/>
    <w:next w:val="Normal"/>
    <w:link w:val="Heading2Char"/>
    <w:uiPriority w:val="9"/>
    <w:unhideWhenUsed/>
    <w:qFormat/>
    <w:rsid w:val="00FD1596"/>
    <w:pPr>
      <w:spacing w:after="240" w:line="266" w:lineRule="auto"/>
      <w:contextualSpacing/>
      <w:outlineLvl w:val="1"/>
    </w:pPr>
    <w:rPr>
      <w:rFonts w:asciiTheme="minorHAnsi" w:hAnsiTheme="minorHAnsi" w:cstheme="minorBidi"/>
      <w:i/>
      <w:kern w:val="16"/>
      <w:sz w:val="23"/>
      <w:szCs w:val="23"/>
      <w14:ligatures w14:val="standardContextual"/>
      <w14:numForm w14:val="lining"/>
      <w14:numSpacing w14:val="proportional"/>
      <w14:cntxtAlts/>
    </w:rPr>
  </w:style>
  <w:style w:type="paragraph" w:styleId="Heading3">
    <w:name w:val="heading 3"/>
    <w:basedOn w:val="Normal"/>
    <w:next w:val="Normal"/>
    <w:link w:val="Heading3Char"/>
    <w:uiPriority w:val="9"/>
    <w:semiHidden/>
    <w:unhideWhenUsed/>
    <w:rsid w:val="00C73631"/>
    <w:pPr>
      <w:keepNext/>
      <w:keepLines/>
      <w:spacing w:before="200" w:line="266" w:lineRule="auto"/>
      <w:outlineLvl w:val="2"/>
    </w:pPr>
    <w:rPr>
      <w:rFonts w:asciiTheme="minorHAnsi" w:eastAsiaTheme="majorEastAsia" w:hAnsiTheme="minorHAnsi" w:cstheme="majorBidi"/>
      <w:bCs/>
      <w:kern w:val="16"/>
      <w:sz w:val="23"/>
      <w:szCs w:val="19"/>
      <w14:ligatures w14:val="standardContextual"/>
      <w14:numForm w14:val="lining"/>
      <w14:numSpacing w14:val="proportional"/>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AFF"/>
    <w:pPr>
      <w:tabs>
        <w:tab w:val="center" w:pos="4680"/>
        <w:tab w:val="right" w:pos="9360"/>
      </w:tabs>
    </w:pPr>
    <w:rPr>
      <w:rFonts w:asciiTheme="minorHAnsi" w:hAnsiTheme="minorHAnsi" w:cstheme="minorBidi"/>
      <w:kern w:val="16"/>
      <w:sz w:val="23"/>
      <w:szCs w:val="19"/>
      <w14:ligatures w14:val="standardContextual"/>
      <w14:numForm w14:val="lining"/>
      <w14:numSpacing w14:val="proportional"/>
      <w14:cntxtAlts/>
    </w:rPr>
  </w:style>
  <w:style w:type="character" w:customStyle="1" w:styleId="HeaderChar">
    <w:name w:val="Header Char"/>
    <w:basedOn w:val="DefaultParagraphFont"/>
    <w:link w:val="Header"/>
    <w:uiPriority w:val="99"/>
    <w:rsid w:val="008B0AFF"/>
  </w:style>
  <w:style w:type="paragraph" w:styleId="Footer">
    <w:name w:val="footer"/>
    <w:basedOn w:val="Normal"/>
    <w:link w:val="FooterChar"/>
    <w:uiPriority w:val="99"/>
    <w:unhideWhenUsed/>
    <w:rsid w:val="008B0AFF"/>
    <w:pPr>
      <w:tabs>
        <w:tab w:val="center" w:pos="4680"/>
        <w:tab w:val="right" w:pos="9360"/>
      </w:tabs>
    </w:pPr>
    <w:rPr>
      <w:rFonts w:asciiTheme="minorHAnsi" w:hAnsiTheme="minorHAnsi" w:cstheme="minorBidi"/>
      <w:kern w:val="16"/>
      <w:sz w:val="23"/>
      <w:szCs w:val="19"/>
      <w14:ligatures w14:val="standardContextual"/>
      <w14:numForm w14:val="lining"/>
      <w14:numSpacing w14:val="proportional"/>
      <w14:cntxtAlts/>
    </w:rPr>
  </w:style>
  <w:style w:type="character" w:customStyle="1" w:styleId="FooterChar">
    <w:name w:val="Footer Char"/>
    <w:basedOn w:val="DefaultParagraphFont"/>
    <w:link w:val="Footer"/>
    <w:uiPriority w:val="99"/>
    <w:rsid w:val="008B0AFF"/>
  </w:style>
  <w:style w:type="paragraph" w:styleId="BalloonText">
    <w:name w:val="Balloon Text"/>
    <w:basedOn w:val="Normal"/>
    <w:link w:val="BalloonTextChar"/>
    <w:uiPriority w:val="99"/>
    <w:semiHidden/>
    <w:unhideWhenUsed/>
    <w:rsid w:val="008B0AFF"/>
    <w:rPr>
      <w:rFonts w:ascii="Tahoma" w:hAnsi="Tahoma" w:cs="Tahoma"/>
      <w:sz w:val="16"/>
      <w:szCs w:val="16"/>
    </w:rPr>
  </w:style>
  <w:style w:type="character" w:customStyle="1" w:styleId="BalloonTextChar">
    <w:name w:val="Balloon Text Char"/>
    <w:basedOn w:val="DefaultParagraphFont"/>
    <w:link w:val="BalloonText"/>
    <w:uiPriority w:val="99"/>
    <w:semiHidden/>
    <w:rsid w:val="008B0AFF"/>
    <w:rPr>
      <w:rFonts w:ascii="Tahoma" w:hAnsi="Tahoma" w:cs="Tahoma"/>
      <w:sz w:val="16"/>
      <w:szCs w:val="16"/>
    </w:rPr>
  </w:style>
  <w:style w:type="paragraph" w:customStyle="1" w:styleId="BasicParagraph">
    <w:name w:val="[Basic Paragraph]"/>
    <w:basedOn w:val="Normal"/>
    <w:uiPriority w:val="99"/>
    <w:rsid w:val="008B0AFF"/>
    <w:pPr>
      <w:autoSpaceDE w:val="0"/>
      <w:autoSpaceDN w:val="0"/>
      <w:adjustRightInd w:val="0"/>
      <w:spacing w:line="260" w:lineRule="atLeast"/>
      <w:ind w:firstLine="320"/>
      <w:jc w:val="both"/>
      <w:textAlignment w:val="center"/>
    </w:pPr>
    <w:rPr>
      <w:rFonts w:ascii="Ideal Sans Book" w:hAnsi="Ideal Sans Book" w:cs="Ideal Sans Book"/>
      <w:color w:val="000000"/>
    </w:rPr>
  </w:style>
  <w:style w:type="character" w:customStyle="1" w:styleId="Bullet">
    <w:name w:val="Bullet"/>
    <w:uiPriority w:val="99"/>
    <w:rsid w:val="008B0AFF"/>
    <w:rPr>
      <w:rFonts w:ascii="Ideal Sans Book" w:hAnsi="Ideal Sans Book" w:cs="Ideal Sans Book"/>
      <w:color w:val="5C8CDA"/>
      <w:w w:val="80"/>
      <w:position w:val="0"/>
    </w:rPr>
  </w:style>
  <w:style w:type="character" w:customStyle="1" w:styleId="Heading1Char">
    <w:name w:val="Heading 1 Char"/>
    <w:basedOn w:val="DefaultParagraphFont"/>
    <w:link w:val="Heading1"/>
    <w:uiPriority w:val="9"/>
    <w:rsid w:val="00707854"/>
    <w:rPr>
      <w:rFonts w:asciiTheme="majorHAnsi" w:eastAsiaTheme="majorEastAsia" w:hAnsiTheme="majorHAnsi" w:cstheme="majorBidi"/>
      <w:b/>
      <w:bCs/>
      <w:kern w:val="16"/>
      <w:sz w:val="23"/>
      <w:szCs w:val="23"/>
      <w14:ligatures w14:val="standardContextual"/>
      <w14:numForm w14:val="lining"/>
      <w14:numSpacing w14:val="proportional"/>
      <w14:cntxtAlts/>
    </w:rPr>
  </w:style>
  <w:style w:type="paragraph" w:styleId="Title">
    <w:name w:val="Title"/>
    <w:basedOn w:val="Normal"/>
    <w:next w:val="Normal"/>
    <w:link w:val="TitleChar"/>
    <w:uiPriority w:val="10"/>
    <w:rsid w:val="00C73631"/>
    <w:pPr>
      <w:spacing w:after="240" w:line="266" w:lineRule="auto"/>
      <w:contextualSpacing/>
    </w:pPr>
    <w:rPr>
      <w:rFonts w:asciiTheme="minorHAnsi" w:eastAsiaTheme="majorEastAsia" w:hAnsiTheme="minorHAnsi" w:cstheme="majorBidi"/>
      <w:b/>
      <w:kern w:val="20"/>
      <w:sz w:val="46"/>
      <w:szCs w:val="52"/>
      <w14:ligatures w14:val="standardContextual"/>
      <w14:numForm w14:val="lining"/>
      <w14:numSpacing w14:val="proportional"/>
      <w14:cntxtAlts/>
    </w:rPr>
  </w:style>
  <w:style w:type="character" w:customStyle="1" w:styleId="TitleChar">
    <w:name w:val="Title Char"/>
    <w:basedOn w:val="DefaultParagraphFont"/>
    <w:link w:val="Title"/>
    <w:uiPriority w:val="10"/>
    <w:rsid w:val="00C73631"/>
    <w:rPr>
      <w:rFonts w:ascii="Corbel" w:eastAsiaTheme="majorEastAsia" w:hAnsi="Corbel" w:cstheme="majorBidi"/>
      <w:b/>
      <w:kern w:val="20"/>
      <w:sz w:val="46"/>
      <w:szCs w:val="52"/>
      <w14:ligatures w14:val="standardContextual"/>
      <w14:numForm w14:val="lining"/>
      <w14:numSpacing w14:val="proportional"/>
      <w14:cntxtAlts/>
    </w:rPr>
  </w:style>
  <w:style w:type="character" w:customStyle="1" w:styleId="Heading2Char">
    <w:name w:val="Heading 2 Char"/>
    <w:basedOn w:val="DefaultParagraphFont"/>
    <w:link w:val="Heading2"/>
    <w:uiPriority w:val="9"/>
    <w:rsid w:val="00FD1596"/>
    <w:rPr>
      <w:rFonts w:ascii="Corbel" w:hAnsi="Corbel"/>
      <w:i/>
      <w:kern w:val="16"/>
      <w:sz w:val="23"/>
      <w:szCs w:val="23"/>
      <w14:ligatures w14:val="standardContextual"/>
      <w14:numForm w14:val="lining"/>
      <w14:numSpacing w14:val="proportional"/>
      <w14:cntxtAlts/>
    </w:rPr>
  </w:style>
  <w:style w:type="character" w:customStyle="1" w:styleId="Heading3Char">
    <w:name w:val="Heading 3 Char"/>
    <w:basedOn w:val="DefaultParagraphFont"/>
    <w:link w:val="Heading3"/>
    <w:uiPriority w:val="9"/>
    <w:semiHidden/>
    <w:rsid w:val="00C73631"/>
    <w:rPr>
      <w:rFonts w:ascii="Corbel" w:eastAsiaTheme="majorEastAsia" w:hAnsi="Corbel" w:cstheme="majorBidi"/>
      <w:bCs/>
      <w:kern w:val="16"/>
      <w:sz w:val="23"/>
      <w:szCs w:val="19"/>
      <w14:ligatures w14:val="standardContextual"/>
      <w14:numForm w14:val="oldStyle"/>
      <w14:numSpacing w14:val="proportional"/>
      <w14:cntxtAlts/>
    </w:rPr>
  </w:style>
  <w:style w:type="paragraph" w:styleId="ListParagraph">
    <w:name w:val="List Paragraph"/>
    <w:basedOn w:val="Normal"/>
    <w:uiPriority w:val="34"/>
    <w:qFormat/>
    <w:rsid w:val="00223EDE"/>
    <w:pPr>
      <w:keepLines/>
      <w:numPr>
        <w:numId w:val="2"/>
      </w:numPr>
      <w:suppressAutoHyphens/>
      <w:spacing w:after="240" w:line="266" w:lineRule="auto"/>
      <w:ind w:left="540" w:hanging="295"/>
      <w:contextualSpacing/>
    </w:pPr>
    <w:rPr>
      <w:rFonts w:asciiTheme="minorHAnsi" w:hAnsiTheme="minorHAnsi" w:cstheme="minorBidi"/>
      <w:kern w:val="16"/>
      <w:sz w:val="23"/>
      <w:szCs w:val="23"/>
      <w14:ligatures w14:val="standardContextual"/>
      <w14:numForm w14:val="lining"/>
      <w14:numSpacing w14:val="proportional"/>
      <w14:cntxtAlts/>
    </w:rPr>
  </w:style>
  <w:style w:type="character" w:styleId="CommentReference">
    <w:name w:val="annotation reference"/>
    <w:basedOn w:val="DefaultParagraphFont"/>
    <w:uiPriority w:val="99"/>
    <w:semiHidden/>
    <w:unhideWhenUsed/>
    <w:rsid w:val="00CA459F"/>
    <w:rPr>
      <w:sz w:val="16"/>
      <w:szCs w:val="16"/>
    </w:rPr>
  </w:style>
  <w:style w:type="paragraph" w:styleId="CommentText">
    <w:name w:val="annotation text"/>
    <w:basedOn w:val="Normal"/>
    <w:link w:val="CommentTextChar"/>
    <w:uiPriority w:val="99"/>
    <w:semiHidden/>
    <w:unhideWhenUsed/>
    <w:rsid w:val="00CA459F"/>
    <w:rPr>
      <w:rFonts w:asciiTheme="minorHAnsi" w:hAnsiTheme="minorHAnsi" w:cstheme="minorBidi"/>
      <w:kern w:val="16"/>
      <w:sz w:val="20"/>
      <w:szCs w:val="20"/>
      <w14:ligatures w14:val="standardContextual"/>
      <w14:numForm w14:val="lining"/>
      <w14:numSpacing w14:val="proportional"/>
      <w14:cntxtAlts/>
    </w:rPr>
  </w:style>
  <w:style w:type="character" w:customStyle="1" w:styleId="CommentTextChar">
    <w:name w:val="Comment Text Char"/>
    <w:basedOn w:val="DefaultParagraphFont"/>
    <w:link w:val="CommentText"/>
    <w:uiPriority w:val="99"/>
    <w:semiHidden/>
    <w:rsid w:val="00CA459F"/>
    <w:rPr>
      <w:rFonts w:ascii="Corbel" w:hAnsi="Corbel"/>
      <w:kern w:val="16"/>
      <w:sz w:val="20"/>
      <w:szCs w:val="20"/>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CA459F"/>
    <w:rPr>
      <w:b/>
      <w:bCs/>
    </w:rPr>
  </w:style>
  <w:style w:type="character" w:customStyle="1" w:styleId="CommentSubjectChar">
    <w:name w:val="Comment Subject Char"/>
    <w:basedOn w:val="CommentTextChar"/>
    <w:link w:val="CommentSubject"/>
    <w:uiPriority w:val="99"/>
    <w:semiHidden/>
    <w:rsid w:val="00CA459F"/>
    <w:rPr>
      <w:rFonts w:ascii="Corbel" w:hAnsi="Corbel"/>
      <w:b/>
      <w:bCs/>
      <w:kern w:val="16"/>
      <w:sz w:val="20"/>
      <w:szCs w:val="20"/>
      <w14:ligatures w14:val="standardContextual"/>
      <w14:numForm w14:val="oldStyle"/>
      <w14:numSpacing w14:val="proportional"/>
      <w14:cntxtAlts/>
    </w:rPr>
  </w:style>
  <w:style w:type="paragraph" w:styleId="Revision">
    <w:name w:val="Revision"/>
    <w:hidden/>
    <w:uiPriority w:val="99"/>
    <w:semiHidden/>
    <w:rsid w:val="00D10C6E"/>
    <w:pPr>
      <w:spacing w:after="0" w:line="240" w:lineRule="auto"/>
    </w:pPr>
    <w:rPr>
      <w:rFonts w:ascii="Calibri" w:hAnsi="Calibri" w:cs="Calibri"/>
    </w:rPr>
  </w:style>
  <w:style w:type="character" w:styleId="Hyperlink">
    <w:name w:val="Hyperlink"/>
    <w:basedOn w:val="DefaultParagraphFont"/>
    <w:uiPriority w:val="99"/>
    <w:unhideWhenUsed/>
    <w:rsid w:val="006106D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37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legislature.gov/Laws/SessionLaws/Acts/2024/Chapter285"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legislature.gov/Laws/GeneralLaws/PartI/TitleXVI/Chapter111/Section110E"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malegislature.gov/Laws/SessionLaws/Acts/2024/Chapter2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legislature.gov/Laws/GeneralLaws/PartI/TitleXVI/Chapter111/Section110D" TargetMode="External"/><Relationship Id="rId5" Type="http://schemas.openxmlformats.org/officeDocument/2006/relationships/numbering" Target="numbering.xml"/><Relationship Id="rId15" Type="http://schemas.openxmlformats.org/officeDocument/2006/relationships/hyperlink" Target="https://malegislature.gov/Laws/GeneralLaws/PartI/TitleXVI/Chapter111/Section110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legislature.gov/Laws/GeneralLaws/PartI/TitleXVI/Chapter111/Section110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lerieGold\Downloads\IHR%20Letterhead%20with%20Logo.dotx" TargetMode="External"/></Relationships>
</file>

<file path=word/theme/theme1.xml><?xml version="1.0" encoding="utf-8"?>
<a:theme xmlns:a="http://schemas.openxmlformats.org/drawingml/2006/main" name="Office Theme">
  <a:themeElements>
    <a:clrScheme name="IHR">
      <a:dk1>
        <a:srgbClr val="3E8DDD"/>
      </a:dk1>
      <a:lt1>
        <a:srgbClr val="FFFFFF"/>
      </a:lt1>
      <a:dk2>
        <a:srgbClr val="5A2B81"/>
      </a:dk2>
      <a:lt2>
        <a:srgbClr val="FFFFFF"/>
      </a:lt2>
      <a:accent1>
        <a:srgbClr val="9CCD60"/>
      </a:accent1>
      <a:accent2>
        <a:srgbClr val="77BC1F"/>
      </a:accent2>
      <a:accent3>
        <a:srgbClr val="3E8DDD"/>
      </a:accent3>
      <a:accent4>
        <a:srgbClr val="7BA8E6"/>
      </a:accent4>
      <a:accent5>
        <a:srgbClr val="F98D29"/>
      </a:accent5>
      <a:accent6>
        <a:srgbClr val="5A2B81"/>
      </a:accent6>
      <a:hlink>
        <a:srgbClr val="3E8DDD"/>
      </a:hlink>
      <a:folHlink>
        <a:srgbClr val="5A2B81"/>
      </a:folHlink>
    </a:clrScheme>
    <a:fontScheme name="IHR">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umbnail xmlns="78355d23-e941-4b05-82b2-977546f1f13e" xsi:nil="true"/>
    <SharedWithUsers xmlns="d70fefde-67a9-42e4-8491-47cdbcc19989">
      <UserInfo>
        <DisplayName>Carol Blair</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B76EB7963BE6489077C274FEA6F756" ma:contentTypeVersion="7" ma:contentTypeDescription="Create a new document." ma:contentTypeScope="" ma:versionID="d195db74f52aec60b0e593afcda1cfd3">
  <xsd:schema xmlns:xsd="http://www.w3.org/2001/XMLSchema" xmlns:xs="http://www.w3.org/2001/XMLSchema" xmlns:p="http://schemas.microsoft.com/office/2006/metadata/properties" xmlns:ns2="78355d23-e941-4b05-82b2-977546f1f13e" xmlns:ns3="d70fefde-67a9-42e4-8491-47cdbcc19989" targetNamespace="http://schemas.microsoft.com/office/2006/metadata/properties" ma:root="true" ma:fieldsID="577a55c408a67afb9759f538a385c100" ns2:_="" ns3:_="">
    <xsd:import namespace="78355d23-e941-4b05-82b2-977546f1f13e"/>
    <xsd:import namespace="d70fefde-67a9-42e4-8491-47cdbcc19989"/>
    <xsd:element name="properties">
      <xsd:complexType>
        <xsd:sequence>
          <xsd:element name="documentManagement">
            <xsd:complexType>
              <xsd:all>
                <xsd:element ref="ns2:MediaServiceMetadata" minOccurs="0"/>
                <xsd:element ref="ns2:MediaServiceFastMetadata" minOccurs="0"/>
                <xsd:element ref="ns2:Thumbnai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355d23-e941-4b05-82b2-977546f1f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humbnail" ma:index="10" nillable="true" ma:displayName="Thumbnail" ma:format="Thumbnail" ma:internalName="Thumbnail">
      <xsd:simpleType>
        <xsd:restriction base="dms:Unknow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fefde-67a9-42e4-8491-47cdbcc199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0C79F4-9E93-4FF5-8507-38F659EC76DE}">
  <ds:schemaRefs>
    <ds:schemaRef ds:uri="http://schemas.microsoft.com/office/2006/metadata/properties"/>
    <ds:schemaRef ds:uri="http://schemas.microsoft.com/office/infopath/2007/PartnerControls"/>
    <ds:schemaRef ds:uri="78355d23-e941-4b05-82b2-977546f1f13e"/>
    <ds:schemaRef ds:uri="d70fefde-67a9-42e4-8491-47cdbcc19989"/>
  </ds:schemaRefs>
</ds:datastoreItem>
</file>

<file path=customXml/itemProps2.xml><?xml version="1.0" encoding="utf-8"?>
<ds:datastoreItem xmlns:ds="http://schemas.openxmlformats.org/officeDocument/2006/customXml" ds:itemID="{6AA23388-D6A7-4DE7-BDD5-67C08AA71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355d23-e941-4b05-82b2-977546f1f13e"/>
    <ds:schemaRef ds:uri="d70fefde-67a9-42e4-8491-47cdbcc1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CD8CC-B455-4F4B-A20B-8FB10E8DAA19}">
  <ds:schemaRefs>
    <ds:schemaRef ds:uri="http://schemas.openxmlformats.org/officeDocument/2006/bibliography"/>
  </ds:schemaRefs>
</ds:datastoreItem>
</file>

<file path=customXml/itemProps4.xml><?xml version="1.0" encoding="utf-8"?>
<ds:datastoreItem xmlns:ds="http://schemas.openxmlformats.org/officeDocument/2006/customXml" ds:itemID="{8E77A442-3B8B-439D-9573-B6C944A46F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IHR Letterhead with Logo</Template>
  <TotalTime>2</TotalTime>
  <Pages>3</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Valerie Gold</dc:creator>
  <cp:lastModifiedBy>Anderson, William (DPH)</cp:lastModifiedBy>
  <cp:revision>4</cp:revision>
  <cp:lastPrinted>2014-05-01T15:16:00Z</cp:lastPrinted>
  <dcterms:created xsi:type="dcterms:W3CDTF">2026-05-21T20:49:00Z</dcterms:created>
  <dcterms:modified xsi:type="dcterms:W3CDTF">2026-05-26T14:10:00Z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0x01010095B76EB7963BE6489077C274FEA6F756</vt:lpwstr>
  </property>
</Properties>
</file>