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44283CE" w14:textId="77777777" w:rsidR="00F207C3" w:rsidRPr="00F207C3" w:rsidRDefault="00F207C3" w:rsidP="00F207C3">
      <w:pPr>
        <w:ind w:left="2880" w:firstLine="720"/>
        <w:rPr>
          <w:rFonts w:ascii="Arial" w:hAnsi="Arial" w:cs="Arial"/>
          <w:b/>
          <w:u w:val="single"/>
        </w:rPr>
      </w:pPr>
      <w:r w:rsidRPr="00F207C3">
        <w:rPr>
          <w:rFonts w:ascii="Arial" w:hAnsi="Arial" w:cs="Arial"/>
          <w:b/>
          <w:u w:val="single"/>
        </w:rPr>
        <w:t>MEMORANDUM</w:t>
      </w:r>
    </w:p>
    <w:p w14:paraId="46C75F43" w14:textId="77777777" w:rsidR="00F207C3" w:rsidRPr="00F207C3" w:rsidRDefault="00F207C3" w:rsidP="00F207C3">
      <w:pPr>
        <w:jc w:val="center"/>
        <w:rPr>
          <w:rFonts w:ascii="Arial" w:hAnsi="Arial" w:cs="Arial"/>
          <w:b/>
          <w:u w:val="single"/>
        </w:rPr>
      </w:pPr>
    </w:p>
    <w:p w14:paraId="699E569E" w14:textId="77777777" w:rsidR="00F207C3" w:rsidRPr="00F207C3" w:rsidRDefault="00F207C3" w:rsidP="00F207C3">
      <w:pPr>
        <w:jc w:val="center"/>
        <w:rPr>
          <w:rFonts w:ascii="Arial" w:hAnsi="Arial" w:cs="Arial"/>
          <w:b/>
          <w:u w:val="single"/>
        </w:rPr>
      </w:pPr>
    </w:p>
    <w:p w14:paraId="7A6DDDF6" w14:textId="3800B5C6" w:rsidR="00F207C3" w:rsidRPr="00F207C3" w:rsidRDefault="00F207C3" w:rsidP="00F207C3">
      <w:pPr>
        <w:rPr>
          <w:rFonts w:ascii="Arial" w:hAnsi="Arial" w:cs="Arial"/>
        </w:rPr>
      </w:pPr>
      <w:r w:rsidRPr="00F207C3">
        <w:rPr>
          <w:rFonts w:ascii="Arial" w:hAnsi="Arial" w:cs="Arial"/>
        </w:rPr>
        <w:t xml:space="preserve">TO: </w:t>
      </w:r>
      <w:r w:rsidR="00CD2790" w:rsidRPr="00CD2790">
        <w:rPr>
          <w:rFonts w:ascii="Arial" w:hAnsi="Arial" w:cs="Arial"/>
        </w:rPr>
        <w:t>All Massachusetts Institutional Sterile Compounding Pharmacies</w:t>
      </w:r>
    </w:p>
    <w:p w14:paraId="63E91C27" w14:textId="77777777" w:rsidR="00F207C3" w:rsidRPr="00F207C3" w:rsidRDefault="00F207C3" w:rsidP="00F207C3">
      <w:pPr>
        <w:rPr>
          <w:rFonts w:ascii="Arial" w:hAnsi="Arial" w:cs="Arial"/>
        </w:rPr>
      </w:pPr>
    </w:p>
    <w:p w14:paraId="00E9F2B1" w14:textId="7DB513A2" w:rsidR="00F207C3" w:rsidRDefault="00F207C3" w:rsidP="00F207C3">
      <w:pPr>
        <w:rPr>
          <w:rFonts w:ascii="Arial" w:hAnsi="Arial" w:cs="Arial"/>
        </w:rPr>
      </w:pPr>
      <w:r w:rsidRPr="00F207C3">
        <w:rPr>
          <w:rFonts w:ascii="Arial" w:hAnsi="Arial" w:cs="Arial"/>
        </w:rPr>
        <w:t>FROM: Massachusetts Board of Registration in Pharmacy (Board)</w:t>
      </w:r>
    </w:p>
    <w:p w14:paraId="36E626C7" w14:textId="0CA77E00" w:rsidR="00C463ED" w:rsidRPr="00F207C3" w:rsidRDefault="00C463ED" w:rsidP="00C463E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463ED">
        <w:rPr>
          <w:rFonts w:ascii="Arial" w:hAnsi="Arial" w:cs="Arial"/>
        </w:rPr>
        <w:t>Bureau of Health Care Safety and Quality (BHCSQ)</w:t>
      </w:r>
    </w:p>
    <w:p w14:paraId="2A1020B5" w14:textId="77777777" w:rsidR="00F207C3" w:rsidRPr="00F207C3" w:rsidRDefault="00F207C3" w:rsidP="00F207C3">
      <w:pPr>
        <w:rPr>
          <w:rFonts w:ascii="Arial" w:hAnsi="Arial" w:cs="Arial"/>
        </w:rPr>
      </w:pPr>
    </w:p>
    <w:p w14:paraId="47C38045" w14:textId="2C13F5B4" w:rsidR="00F207C3" w:rsidRPr="00F207C3" w:rsidRDefault="00F207C3" w:rsidP="00F207C3">
      <w:pPr>
        <w:rPr>
          <w:rFonts w:ascii="Arial" w:hAnsi="Arial" w:cs="Arial"/>
        </w:rPr>
      </w:pPr>
      <w:r w:rsidRPr="00A305BF">
        <w:rPr>
          <w:rFonts w:ascii="Arial" w:hAnsi="Arial" w:cs="Arial"/>
        </w:rPr>
        <w:t>DATE:</w:t>
      </w:r>
      <w:r w:rsidRPr="00F207C3">
        <w:rPr>
          <w:rFonts w:ascii="Arial" w:hAnsi="Arial" w:cs="Arial"/>
        </w:rPr>
        <w:t xml:space="preserve"> </w:t>
      </w:r>
      <w:r w:rsidR="00A305BF">
        <w:rPr>
          <w:rFonts w:ascii="Arial" w:hAnsi="Arial" w:cs="Arial"/>
        </w:rPr>
        <w:t xml:space="preserve">November </w:t>
      </w:r>
      <w:r w:rsidR="001076D6">
        <w:rPr>
          <w:rFonts w:ascii="Arial" w:hAnsi="Arial" w:cs="Arial"/>
        </w:rPr>
        <w:t>19</w:t>
      </w:r>
      <w:r w:rsidR="00A305BF">
        <w:rPr>
          <w:rFonts w:ascii="Arial" w:hAnsi="Arial" w:cs="Arial"/>
        </w:rPr>
        <w:t>, 2024</w:t>
      </w:r>
    </w:p>
    <w:p w14:paraId="321CA51B" w14:textId="77777777" w:rsidR="00F207C3" w:rsidRPr="00F207C3" w:rsidRDefault="00F207C3" w:rsidP="00F207C3">
      <w:pPr>
        <w:rPr>
          <w:rFonts w:ascii="Arial" w:hAnsi="Arial" w:cs="Arial"/>
        </w:rPr>
      </w:pPr>
    </w:p>
    <w:p w14:paraId="5F73C831" w14:textId="0E4A4CEB" w:rsidR="00931A3D" w:rsidRPr="00931A3D" w:rsidRDefault="00931A3D" w:rsidP="00931A3D">
      <w:pPr>
        <w:rPr>
          <w:rFonts w:ascii="Arial" w:hAnsi="Arial" w:cs="Arial"/>
        </w:rPr>
      </w:pPr>
      <w:r w:rsidRPr="00931A3D">
        <w:rPr>
          <w:rFonts w:ascii="Arial" w:hAnsi="Arial" w:cs="Arial"/>
        </w:rPr>
        <w:t xml:space="preserve">SUBJECT: </w:t>
      </w:r>
      <w:r w:rsidR="00D72522">
        <w:rPr>
          <w:rFonts w:ascii="Arial" w:hAnsi="Arial" w:cs="Arial"/>
        </w:rPr>
        <w:t xml:space="preserve">Institutional </w:t>
      </w:r>
      <w:r w:rsidR="00CD2790" w:rsidRPr="00CD2790">
        <w:rPr>
          <w:rFonts w:ascii="Arial" w:hAnsi="Arial" w:cs="Arial"/>
        </w:rPr>
        <w:t>Sterile Compounding Pharmacy Licensure – Hospital and Clinic</w:t>
      </w:r>
      <w:r w:rsidR="00CD2790" w:rsidRPr="00CD2790" w:rsidDel="00CD2790">
        <w:rPr>
          <w:rFonts w:ascii="Arial" w:hAnsi="Arial" w:cs="Arial"/>
        </w:rPr>
        <w:t xml:space="preserve"> </w:t>
      </w:r>
      <w:r w:rsidRPr="00931A3D">
        <w:rPr>
          <w:rFonts w:ascii="Arial" w:hAnsi="Arial" w:cs="Arial"/>
        </w:rPr>
        <w:t xml:space="preserve"> </w:t>
      </w:r>
    </w:p>
    <w:p w14:paraId="68842BD0" w14:textId="77777777" w:rsidR="00CD2790" w:rsidRPr="001649CF" w:rsidRDefault="00CD2790" w:rsidP="00CD2790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Cs w:val="24"/>
        </w:rPr>
      </w:pPr>
    </w:p>
    <w:p w14:paraId="3191A8C0" w14:textId="77777777" w:rsidR="00CD2790" w:rsidRPr="001649CF" w:rsidRDefault="00CD2790" w:rsidP="00CD2790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14:paraId="5897EB43" w14:textId="09750E50" w:rsidR="00931A3D" w:rsidRPr="00CD2790" w:rsidRDefault="00FE7842" w:rsidP="00FE225B">
      <w:pPr>
        <w:spacing w:line="276" w:lineRule="auto"/>
        <w:jc w:val="both"/>
        <w:rPr>
          <w:rFonts w:ascii="Arial" w:hAnsi="Arial" w:cs="Arial"/>
        </w:rPr>
      </w:pPr>
      <w:r w:rsidRPr="00FE7842">
        <w:rPr>
          <w:rFonts w:ascii="Arial" w:hAnsi="Arial" w:cs="Arial"/>
        </w:rPr>
        <w:t>This memorandum is intended to inform all Massachusetts Institutional Sterile Compounding Pharmacies that the Department of Public Health’s Massachusetts Board of Registration in Pharmacy (Board) is preparing to promulgate</w:t>
      </w:r>
      <w:r>
        <w:rPr>
          <w:rFonts w:ascii="Arial" w:hAnsi="Arial" w:cs="Arial"/>
        </w:rPr>
        <w:t xml:space="preserve"> a</w:t>
      </w:r>
      <w:r w:rsidRPr="00FE7842">
        <w:rPr>
          <w:rFonts w:ascii="Arial" w:hAnsi="Arial" w:cs="Arial"/>
        </w:rPr>
        <w:t>mendments to 247 CMR 6.00 (</w:t>
      </w:r>
      <w:r>
        <w:rPr>
          <w:rFonts w:ascii="Arial" w:hAnsi="Arial" w:cs="Arial"/>
          <w:i/>
          <w:iCs/>
        </w:rPr>
        <w:t>Licensure of Pharmacies</w:t>
      </w:r>
      <w:r w:rsidRPr="00FE784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requiring Board licensure for all </w:t>
      </w:r>
      <w:r w:rsidRPr="00575B13">
        <w:rPr>
          <w:rFonts w:ascii="Arial" w:hAnsi="Arial" w:cs="Arial"/>
          <w:b/>
          <w:bCs/>
        </w:rPr>
        <w:t>institutional sterile compounding pharmacies</w:t>
      </w:r>
      <w:r>
        <w:rPr>
          <w:rFonts w:ascii="Arial" w:hAnsi="Arial" w:cs="Arial"/>
        </w:rPr>
        <w:t xml:space="preserve">, pursuant to </w:t>
      </w:r>
      <w:hyperlink r:id="rId11" w:tgtFrame="_blank" w:history="1">
        <w:r w:rsidRPr="00A31766">
          <w:rPr>
            <w:rStyle w:val="normaltextrun"/>
            <w:rFonts w:ascii="Arial" w:hAnsi="Arial" w:cs="Arial"/>
            <w:color w:val="0000FF"/>
            <w:u w:val="single"/>
            <w:shd w:val="clear" w:color="auto" w:fill="E1E3E6"/>
          </w:rPr>
          <w:t>M.G.L. c.112, § 39I</w:t>
        </w:r>
      </w:hyperlink>
      <w:r w:rsidRPr="00FE7842">
        <w:rPr>
          <w:rStyle w:val="normaltextrun"/>
          <w:rFonts w:ascii="Arial" w:hAnsi="Arial" w:cs="Arial"/>
          <w:color w:val="242424"/>
        </w:rPr>
        <w:t>.</w:t>
      </w:r>
      <w:r w:rsidRPr="00575B13">
        <w:rPr>
          <w:rStyle w:val="normaltextrun"/>
          <w:rFonts w:ascii="Arial" w:hAnsi="Arial" w:cs="Arial"/>
          <w:color w:val="D13438"/>
        </w:rPr>
        <w:t xml:space="preserve"> </w:t>
      </w:r>
      <w:r w:rsidRPr="00575B13">
        <w:rPr>
          <w:rStyle w:val="normaltextrun"/>
          <w:rFonts w:ascii="Arial" w:hAnsi="Arial" w:cs="Arial"/>
        </w:rPr>
        <w:t xml:space="preserve">Promulgation is expected </w:t>
      </w:r>
      <w:r w:rsidR="00E51711">
        <w:rPr>
          <w:rStyle w:val="normaltextrun"/>
          <w:rFonts w:ascii="Arial" w:hAnsi="Arial" w:cs="Arial"/>
        </w:rPr>
        <w:t>i</w:t>
      </w:r>
      <w:r w:rsidRPr="00575B13">
        <w:rPr>
          <w:rStyle w:val="normaltextrun"/>
          <w:rFonts w:ascii="Arial" w:hAnsi="Arial" w:cs="Arial"/>
        </w:rPr>
        <w:t xml:space="preserve">n December, 2024, </w:t>
      </w:r>
      <w:r w:rsidR="00041BAF" w:rsidRPr="00FE7842">
        <w:rPr>
          <w:rFonts w:ascii="Arial" w:hAnsi="Arial" w:cs="Arial"/>
        </w:rPr>
        <w:t xml:space="preserve">and </w:t>
      </w:r>
      <w:r w:rsidR="00041BAF">
        <w:rPr>
          <w:rFonts w:ascii="Arial" w:hAnsi="Arial" w:cs="Arial"/>
        </w:rPr>
        <w:t>t</w:t>
      </w:r>
      <w:r w:rsidR="00041BAF" w:rsidRPr="00041BAF">
        <w:rPr>
          <w:rFonts w:ascii="Arial" w:hAnsi="Arial" w:cs="Arial"/>
        </w:rPr>
        <w:t xml:space="preserve">he Board </w:t>
      </w:r>
      <w:r w:rsidR="005B112A">
        <w:rPr>
          <w:rFonts w:ascii="Arial" w:hAnsi="Arial" w:cs="Arial"/>
        </w:rPr>
        <w:t>will begin</w:t>
      </w:r>
      <w:r w:rsidR="00041BAF" w:rsidRPr="00041BAF">
        <w:rPr>
          <w:rFonts w:ascii="Arial" w:hAnsi="Arial" w:cs="Arial"/>
        </w:rPr>
        <w:t xml:space="preserve"> accepting applications</w:t>
      </w:r>
      <w:r w:rsidR="005B112A">
        <w:rPr>
          <w:rFonts w:ascii="Arial" w:hAnsi="Arial" w:cs="Arial"/>
        </w:rPr>
        <w:t xml:space="preserve"> on </w:t>
      </w:r>
      <w:r w:rsidR="005B112A" w:rsidRPr="005B112A">
        <w:rPr>
          <w:rFonts w:ascii="Arial" w:hAnsi="Arial" w:cs="Arial"/>
          <w:b/>
          <w:bCs/>
        </w:rPr>
        <w:t>January 1, 2025</w:t>
      </w:r>
      <w:r w:rsidR="00041BAF" w:rsidRPr="00041BAF">
        <w:rPr>
          <w:rFonts w:ascii="Arial" w:hAnsi="Arial" w:cs="Arial"/>
        </w:rPr>
        <w:t>.</w:t>
      </w:r>
      <w:r w:rsidR="00931A3D" w:rsidRPr="00CD2790">
        <w:rPr>
          <w:rFonts w:ascii="Arial" w:hAnsi="Arial" w:cs="Arial"/>
        </w:rPr>
        <w:t xml:space="preserve"> </w:t>
      </w:r>
      <w:r w:rsidR="003037E8" w:rsidRPr="00CD2790">
        <w:rPr>
          <w:rFonts w:ascii="Arial" w:hAnsi="Arial" w:cs="Arial"/>
        </w:rPr>
        <w:t xml:space="preserve">The </w:t>
      </w:r>
      <w:hyperlink r:id="rId12" w:history="1">
        <w:r w:rsidR="003037E8" w:rsidRPr="005B112A">
          <w:rPr>
            <w:rStyle w:val="Hyperlink"/>
            <w:rFonts w:ascii="Arial" w:hAnsi="Arial" w:cs="Arial"/>
          </w:rPr>
          <w:t>application</w:t>
        </w:r>
      </w:hyperlink>
      <w:r w:rsidR="003037E8" w:rsidRPr="00CD2790">
        <w:rPr>
          <w:rFonts w:ascii="Arial" w:hAnsi="Arial" w:cs="Arial"/>
        </w:rPr>
        <w:t xml:space="preserve"> </w:t>
      </w:r>
      <w:r w:rsidR="00D72522">
        <w:rPr>
          <w:rFonts w:ascii="Arial" w:hAnsi="Arial" w:cs="Arial"/>
        </w:rPr>
        <w:t xml:space="preserve">must be submitted by </w:t>
      </w:r>
      <w:r w:rsidR="005B112A" w:rsidRPr="005B112A">
        <w:rPr>
          <w:rFonts w:ascii="Arial" w:hAnsi="Arial" w:cs="Arial"/>
          <w:b/>
          <w:bCs/>
        </w:rPr>
        <w:t>March 31</w:t>
      </w:r>
      <w:r w:rsidR="00D72522" w:rsidRPr="005B112A">
        <w:rPr>
          <w:rFonts w:ascii="Arial" w:hAnsi="Arial" w:cs="Arial"/>
          <w:b/>
          <w:bCs/>
        </w:rPr>
        <w:t>, 2025</w:t>
      </w:r>
      <w:r w:rsidR="003037E8" w:rsidRPr="005B112A">
        <w:rPr>
          <w:rFonts w:ascii="Arial" w:hAnsi="Arial" w:cs="Arial"/>
          <w:b/>
          <w:bCs/>
        </w:rPr>
        <w:t>.</w:t>
      </w:r>
      <w:r w:rsidR="003037E8" w:rsidRPr="00CD2790">
        <w:rPr>
          <w:rFonts w:ascii="Arial" w:hAnsi="Arial" w:cs="Arial"/>
        </w:rPr>
        <w:t xml:space="preserve"> </w:t>
      </w:r>
    </w:p>
    <w:p w14:paraId="287D0F88" w14:textId="4621F872" w:rsidR="00CD2790" w:rsidRDefault="00CD2790" w:rsidP="00CD2790">
      <w:pPr>
        <w:spacing w:line="276" w:lineRule="auto"/>
        <w:jc w:val="both"/>
        <w:rPr>
          <w:rFonts w:ascii="Arial" w:hAnsi="Arial" w:cs="Arial"/>
        </w:rPr>
      </w:pPr>
    </w:p>
    <w:p w14:paraId="171C4413" w14:textId="4A72C1B8" w:rsidR="00CD2790" w:rsidRDefault="00CD2790" w:rsidP="00CD27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Once the Board has reviewed the application, an inspector will be in contact to arrange the initial on-site inspection</w:t>
      </w:r>
      <w:r w:rsidR="00F50694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. </w:t>
      </w:r>
      <w:r w:rsidRPr="00CD2790">
        <w:rPr>
          <w:rFonts w:ascii="Arial" w:hAnsi="Arial" w:cs="Arial"/>
        </w:rPr>
        <w:t>Please review the list of requirements below that will be necessary for the application and inspection process</w:t>
      </w:r>
      <w:r w:rsidR="00212206">
        <w:rPr>
          <w:rFonts w:ascii="Arial" w:hAnsi="Arial" w:cs="Arial"/>
        </w:rPr>
        <w:t>es</w:t>
      </w:r>
      <w:r w:rsidRPr="00CD2790">
        <w:rPr>
          <w:rFonts w:ascii="Arial" w:hAnsi="Arial" w:cs="Arial"/>
        </w:rPr>
        <w:t>.</w:t>
      </w:r>
    </w:p>
    <w:p w14:paraId="3929C586" w14:textId="77777777" w:rsidR="00CD2790" w:rsidRDefault="00CD2790" w:rsidP="00CD2790">
      <w:pPr>
        <w:spacing w:line="276" w:lineRule="auto"/>
        <w:jc w:val="both"/>
        <w:rPr>
          <w:rFonts w:ascii="Arial" w:hAnsi="Arial" w:cs="Arial"/>
        </w:rPr>
      </w:pPr>
    </w:p>
    <w:p w14:paraId="6342B8B4" w14:textId="6473B00B" w:rsidR="00212206" w:rsidRDefault="00212206" w:rsidP="00212206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  <w:r w:rsidRPr="001649CF">
        <w:rPr>
          <w:rFonts w:ascii="Arial" w:hAnsi="Arial" w:cs="Arial"/>
          <w:color w:val="242424"/>
        </w:rPr>
        <w:t xml:space="preserve">An </w:t>
      </w:r>
      <w:hyperlink r:id="rId13" w:history="1">
        <w:r w:rsidRPr="005A51C7">
          <w:rPr>
            <w:rStyle w:val="Hyperlink"/>
            <w:rFonts w:ascii="Arial" w:hAnsi="Arial" w:cs="Arial"/>
            <w:b/>
            <w:bCs/>
          </w:rPr>
          <w:t>Institutional Sterile Compounding Pharmacy</w:t>
        </w:r>
      </w:hyperlink>
      <w:r w:rsidRPr="001649CF">
        <w:rPr>
          <w:rFonts w:ascii="Arial" w:hAnsi="Arial" w:cs="Arial"/>
          <w:color w:val="242424"/>
        </w:rPr>
        <w:t xml:space="preserve"> includes any sterile </w:t>
      </w:r>
      <w:r w:rsidRPr="00E02789">
        <w:rPr>
          <w:rFonts w:ascii="Arial" w:hAnsi="Arial" w:cs="Arial"/>
          <w:color w:val="242424"/>
        </w:rPr>
        <w:t>compounding </w:t>
      </w:r>
      <w:r w:rsidRPr="009965CE">
        <w:rPr>
          <w:rFonts w:ascii="Arial" w:hAnsi="Arial" w:cs="Arial"/>
          <w:color w:val="242424"/>
        </w:rPr>
        <w:t>pharmacy</w:t>
      </w:r>
      <w:r w:rsidRPr="00E02789">
        <w:rPr>
          <w:rFonts w:ascii="Arial" w:hAnsi="Arial" w:cs="Arial"/>
          <w:color w:val="242424"/>
        </w:rPr>
        <w:t xml:space="preserve"> located within a healthcare facility </w:t>
      </w:r>
      <w:r>
        <w:rPr>
          <w:rFonts w:ascii="Arial" w:hAnsi="Arial" w:cs="Arial"/>
          <w:color w:val="242424"/>
        </w:rPr>
        <w:t xml:space="preserve">(including, but not limited to </w:t>
      </w:r>
      <w:r w:rsidRPr="00924FDD">
        <w:rPr>
          <w:rFonts w:ascii="Arial" w:hAnsi="Arial" w:cs="Arial"/>
          <w:color w:val="242424"/>
        </w:rPr>
        <w:t>hospitals, health maintenance organizations</w:t>
      </w:r>
      <w:r>
        <w:rPr>
          <w:rFonts w:ascii="Arial" w:hAnsi="Arial" w:cs="Arial"/>
          <w:color w:val="242424"/>
        </w:rPr>
        <w:t>,</w:t>
      </w:r>
      <w:r w:rsidRPr="00924FDD">
        <w:rPr>
          <w:rFonts w:ascii="Arial" w:hAnsi="Arial" w:cs="Arial"/>
          <w:color w:val="242424"/>
        </w:rPr>
        <w:t xml:space="preserve"> and clinic</w:t>
      </w:r>
      <w:r>
        <w:rPr>
          <w:rFonts w:ascii="Arial" w:hAnsi="Arial" w:cs="Arial"/>
          <w:color w:val="242424"/>
        </w:rPr>
        <w:t xml:space="preserve">s) </w:t>
      </w:r>
      <w:r w:rsidRPr="00E02789">
        <w:rPr>
          <w:rFonts w:ascii="Arial" w:hAnsi="Arial" w:cs="Arial"/>
          <w:color w:val="242424"/>
        </w:rPr>
        <w:t xml:space="preserve">that holds either a </w:t>
      </w:r>
      <w:r w:rsidRPr="00575B13">
        <w:rPr>
          <w:rFonts w:ascii="Arial" w:hAnsi="Arial" w:cs="Arial"/>
          <w:b/>
          <w:bCs/>
          <w:color w:val="242424"/>
          <w:u w:val="single"/>
        </w:rPr>
        <w:t>Hospita</w:t>
      </w:r>
      <w:r w:rsidRPr="00384F72">
        <w:rPr>
          <w:rFonts w:ascii="Arial" w:hAnsi="Arial" w:cs="Arial"/>
          <w:b/>
          <w:bCs/>
          <w:color w:val="242424"/>
          <w:u w:val="single"/>
        </w:rPr>
        <w:t>l</w:t>
      </w:r>
      <w:r w:rsidRPr="00E02789">
        <w:rPr>
          <w:rFonts w:ascii="Arial" w:hAnsi="Arial" w:cs="Arial"/>
          <w:color w:val="242424"/>
        </w:rPr>
        <w:t xml:space="preserve"> or </w:t>
      </w:r>
      <w:r w:rsidRPr="00575B13">
        <w:rPr>
          <w:rFonts w:ascii="Arial" w:hAnsi="Arial" w:cs="Arial"/>
          <w:b/>
          <w:bCs/>
          <w:color w:val="242424"/>
          <w:u w:val="single"/>
        </w:rPr>
        <w:t>Clinic</w:t>
      </w:r>
      <w:r w:rsidRPr="00E02789">
        <w:rPr>
          <w:rFonts w:ascii="Arial" w:hAnsi="Arial" w:cs="Arial"/>
          <w:color w:val="242424"/>
        </w:rPr>
        <w:t xml:space="preserve"> </w:t>
      </w:r>
      <w:r w:rsidR="00A31766" w:rsidRPr="00575B13">
        <w:rPr>
          <w:rFonts w:ascii="Arial" w:hAnsi="Arial" w:cs="Arial"/>
          <w:b/>
          <w:bCs/>
          <w:color w:val="242424"/>
          <w:u w:val="single"/>
        </w:rPr>
        <w:t>MCSR</w:t>
      </w:r>
      <w:r w:rsidR="00A31766" w:rsidRPr="00E02789">
        <w:rPr>
          <w:rFonts w:ascii="Arial" w:hAnsi="Arial" w:cs="Arial"/>
          <w:color w:val="242424"/>
        </w:rPr>
        <w:t xml:space="preserve"> </w:t>
      </w:r>
      <w:r w:rsidR="00A31766">
        <w:rPr>
          <w:rFonts w:ascii="Arial" w:hAnsi="Arial" w:cs="Arial"/>
          <w:color w:val="242424"/>
        </w:rPr>
        <w:t>(</w:t>
      </w:r>
      <w:r w:rsidRPr="00E02789">
        <w:rPr>
          <w:rFonts w:ascii="Arial" w:hAnsi="Arial" w:cs="Arial"/>
          <w:color w:val="242424"/>
        </w:rPr>
        <w:t xml:space="preserve">Massachusetts Controlled Substances Registration). A separate Institutional Sterile Compounding Pharmacy license will be required for each unique Hospital or Clinic MCSR (i.e., each different physical address). Any </w:t>
      </w:r>
      <w:r w:rsidR="00575B13">
        <w:rPr>
          <w:rFonts w:ascii="Arial" w:hAnsi="Arial" w:cs="Arial"/>
          <w:color w:val="242424"/>
        </w:rPr>
        <w:t>other</w:t>
      </w:r>
      <w:r w:rsidR="00575B13" w:rsidRPr="00E02789">
        <w:rPr>
          <w:rFonts w:ascii="Arial" w:hAnsi="Arial" w:cs="Arial"/>
          <w:color w:val="242424"/>
        </w:rPr>
        <w:t xml:space="preserve"> </w:t>
      </w:r>
      <w:r w:rsidRPr="00E02789">
        <w:rPr>
          <w:rFonts w:ascii="Arial" w:hAnsi="Arial" w:cs="Arial"/>
          <w:color w:val="242424"/>
        </w:rPr>
        <w:t xml:space="preserve">sterile compounding pharmacy area(s) </w:t>
      </w:r>
      <w:r>
        <w:rPr>
          <w:rFonts w:ascii="Arial" w:hAnsi="Arial" w:cs="Arial"/>
          <w:color w:val="242424"/>
        </w:rPr>
        <w:t>under</w:t>
      </w:r>
      <w:r w:rsidRPr="00E02789">
        <w:rPr>
          <w:rFonts w:ascii="Arial" w:hAnsi="Arial" w:cs="Arial"/>
          <w:color w:val="242424"/>
        </w:rPr>
        <w:t xml:space="preserve"> the same MCSR number will also require </w:t>
      </w:r>
      <w:r w:rsidR="00575B13">
        <w:rPr>
          <w:rFonts w:ascii="Arial" w:hAnsi="Arial" w:cs="Arial"/>
          <w:color w:val="242424"/>
        </w:rPr>
        <w:t xml:space="preserve">additional </w:t>
      </w:r>
      <w:r w:rsidRPr="00E02789">
        <w:rPr>
          <w:rFonts w:ascii="Arial" w:hAnsi="Arial" w:cs="Arial"/>
          <w:color w:val="242424"/>
        </w:rPr>
        <w:t>licensure.</w:t>
      </w:r>
      <w:r>
        <w:rPr>
          <w:rFonts w:ascii="Arial" w:hAnsi="Arial" w:cs="Arial"/>
          <w:color w:val="242424"/>
        </w:rPr>
        <w:t xml:space="preserve"> </w:t>
      </w:r>
    </w:p>
    <w:p w14:paraId="11B4C648" w14:textId="77777777" w:rsidR="00212206" w:rsidRDefault="00212206" w:rsidP="00212206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</w:p>
    <w:p w14:paraId="5F27796B" w14:textId="6823E60B" w:rsidR="00212206" w:rsidRPr="00E02789" w:rsidRDefault="00212206" w:rsidP="00212206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lastRenderedPageBreak/>
        <w:t xml:space="preserve">Institutional nuclear medicine departments are not required to obtain Board licensure </w:t>
      </w:r>
      <w:r w:rsidR="00575B13">
        <w:rPr>
          <w:rFonts w:ascii="Arial" w:hAnsi="Arial" w:cs="Arial"/>
          <w:color w:val="242424"/>
        </w:rPr>
        <w:t xml:space="preserve">as </w:t>
      </w:r>
      <w:r>
        <w:rPr>
          <w:rFonts w:ascii="Arial" w:hAnsi="Arial" w:cs="Arial"/>
          <w:color w:val="242424"/>
        </w:rPr>
        <w:t xml:space="preserve">they are not institutional pharmacies as defined by </w:t>
      </w:r>
      <w:hyperlink r:id="rId14" w:history="1">
        <w:r w:rsidRPr="005A51C7">
          <w:rPr>
            <w:rStyle w:val="Hyperlink"/>
            <w:rFonts w:ascii="Arial" w:hAnsi="Arial" w:cs="Arial"/>
          </w:rPr>
          <w:t>M.G.L. c.112, § 39D</w:t>
        </w:r>
      </w:hyperlink>
      <w:r>
        <w:rPr>
          <w:rFonts w:ascii="Arial" w:hAnsi="Arial" w:cs="Arial"/>
          <w:color w:val="242424"/>
        </w:rPr>
        <w:t>.</w:t>
      </w:r>
    </w:p>
    <w:p w14:paraId="46BA60DD" w14:textId="77777777" w:rsidR="00212206" w:rsidRDefault="00212206" w:rsidP="00CA6F7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</w:p>
    <w:p w14:paraId="2378E501" w14:textId="3A810DFA" w:rsidR="00575B13" w:rsidRDefault="00575B13" w:rsidP="00CA6F7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  <w:r>
        <w:rPr>
          <w:rStyle w:val="normaltextrun"/>
          <w:rFonts w:ascii="Arial" w:hAnsi="Arial" w:cs="Arial"/>
          <w:color w:val="242424"/>
        </w:rPr>
        <w:t xml:space="preserve">Please review the requirements below that will be necessary for the application and inspection </w:t>
      </w:r>
      <w:r w:rsidRPr="00575B13">
        <w:rPr>
          <w:rStyle w:val="normaltextrun"/>
          <w:rFonts w:ascii="Arial" w:hAnsi="Arial" w:cs="Arial"/>
        </w:rPr>
        <w:t>processes, so that you can begin to collect and prepare these materials:</w:t>
      </w:r>
    </w:p>
    <w:p w14:paraId="669C666C" w14:textId="77777777" w:rsidR="00F50694" w:rsidRPr="00FE225B" w:rsidRDefault="00F50694" w:rsidP="00CD279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242424"/>
        </w:rPr>
      </w:pPr>
    </w:p>
    <w:p w14:paraId="762149CC" w14:textId="38B238F6" w:rsidR="00041BAF" w:rsidRDefault="00041BAF" w:rsidP="00041B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Hospital MCSR</w:t>
      </w:r>
      <w:r w:rsidR="00C338AC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 xml:space="preserve"> or Clinic MCSR number.</w:t>
      </w:r>
    </w:p>
    <w:p w14:paraId="5C1D805D" w14:textId="77777777" w:rsidR="00041BAF" w:rsidRPr="00C463ED" w:rsidRDefault="00041BAF" w:rsidP="00C463ED">
      <w:pPr>
        <w:pStyle w:val="ListParagraph"/>
        <w:rPr>
          <w:rFonts w:ascii="Arial" w:hAnsi="Arial" w:cs="Arial"/>
        </w:rPr>
      </w:pPr>
    </w:p>
    <w:p w14:paraId="2069CF87" w14:textId="79F516C0" w:rsidR="00041BAF" w:rsidRPr="00212206" w:rsidRDefault="00041BAF" w:rsidP="00041B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12206">
        <w:rPr>
          <w:rFonts w:ascii="Arial" w:hAnsi="Arial" w:cs="Arial"/>
        </w:rPr>
        <w:t>Name of Manager of Record</w:t>
      </w:r>
      <w:r w:rsidR="003D3450" w:rsidRPr="00212206">
        <w:rPr>
          <w:rFonts w:ascii="Arial" w:hAnsi="Arial" w:cs="Arial"/>
        </w:rPr>
        <w:t xml:space="preserve"> (MOR)</w:t>
      </w:r>
      <w:r w:rsidR="00212206">
        <w:rPr>
          <w:rFonts w:ascii="Arial" w:hAnsi="Arial" w:cs="Arial"/>
        </w:rPr>
        <w:t>.</w:t>
      </w:r>
      <w:r w:rsidR="003D3450" w:rsidRPr="00212206">
        <w:rPr>
          <w:rFonts w:ascii="Arial" w:hAnsi="Arial" w:cs="Arial"/>
        </w:rPr>
        <w:t xml:space="preserve"> This is the </w:t>
      </w:r>
      <w:r w:rsidR="00C82A1E">
        <w:rPr>
          <w:rFonts w:ascii="Arial" w:hAnsi="Arial" w:cs="Arial"/>
        </w:rPr>
        <w:t xml:space="preserve">on-site </w:t>
      </w:r>
      <w:r w:rsidR="003D3450" w:rsidRPr="00212206">
        <w:rPr>
          <w:rFonts w:ascii="Arial" w:hAnsi="Arial" w:cs="Arial"/>
        </w:rPr>
        <w:t xml:space="preserve">pharmacist who is responsible for the operation of </w:t>
      </w:r>
      <w:r w:rsidR="003D3450" w:rsidRPr="00C463ED">
        <w:rPr>
          <w:rFonts w:ascii="Arial" w:hAnsi="Arial" w:cs="Arial"/>
        </w:rPr>
        <w:t>all sterile compounding pharmacy areas under the same MCSR</w:t>
      </w:r>
      <w:r w:rsidR="003D3450" w:rsidRPr="00212206">
        <w:rPr>
          <w:rFonts w:ascii="Arial" w:hAnsi="Arial" w:cs="Arial"/>
        </w:rPr>
        <w:t>.</w:t>
      </w:r>
    </w:p>
    <w:p w14:paraId="164B44D0" w14:textId="77777777" w:rsidR="00041BAF" w:rsidRPr="00C463ED" w:rsidRDefault="00041BAF" w:rsidP="00C463ED">
      <w:pPr>
        <w:pStyle w:val="ListParagraph"/>
        <w:rPr>
          <w:rFonts w:ascii="Arial" w:hAnsi="Arial" w:cs="Arial"/>
        </w:rPr>
      </w:pPr>
    </w:p>
    <w:p w14:paraId="301CCE27" w14:textId="1403289B" w:rsidR="00041BAF" w:rsidRPr="00C463ED" w:rsidRDefault="00041BAF" w:rsidP="00041B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of supervising pharmacist </w:t>
      </w:r>
      <w:r w:rsidR="003D3450">
        <w:rPr>
          <w:rFonts w:ascii="Arial" w:hAnsi="Arial" w:cs="Arial"/>
        </w:rPr>
        <w:t xml:space="preserve">who is on-site at </w:t>
      </w:r>
      <w:r>
        <w:rPr>
          <w:rFonts w:ascii="Arial" w:hAnsi="Arial" w:cs="Arial"/>
        </w:rPr>
        <w:t>EACH sterile compounding area</w:t>
      </w:r>
      <w:r w:rsidR="00212206">
        <w:rPr>
          <w:rFonts w:ascii="Arial" w:hAnsi="Arial" w:cs="Arial"/>
        </w:rPr>
        <w:t xml:space="preserve">, </w:t>
      </w:r>
      <w:r w:rsidR="00C82A1E">
        <w:rPr>
          <w:rFonts w:ascii="Arial" w:hAnsi="Arial" w:cs="Arial"/>
        </w:rPr>
        <w:t>as</w:t>
      </w:r>
      <w:r w:rsidR="00212206">
        <w:rPr>
          <w:rFonts w:ascii="Arial" w:hAnsi="Arial" w:cs="Arial"/>
        </w:rPr>
        <w:t xml:space="preserve"> applicable</w:t>
      </w:r>
      <w:r>
        <w:rPr>
          <w:rFonts w:ascii="Arial" w:hAnsi="Arial" w:cs="Arial"/>
        </w:rPr>
        <w:t>.</w:t>
      </w:r>
    </w:p>
    <w:p w14:paraId="56951B35" w14:textId="77777777" w:rsidR="00041BAF" w:rsidRDefault="00041BAF" w:rsidP="00C463ED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B0C3D76" w14:textId="7D50C39E" w:rsidR="00041BAF" w:rsidRDefault="00041BAF" w:rsidP="00041B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41BAF">
        <w:rPr>
          <w:rFonts w:ascii="Arial" w:hAnsi="Arial" w:cs="Arial"/>
        </w:rPr>
        <w:t xml:space="preserve">ist of </w:t>
      </w:r>
      <w:r>
        <w:rPr>
          <w:rFonts w:ascii="Arial" w:hAnsi="Arial" w:cs="Arial"/>
        </w:rPr>
        <w:t xml:space="preserve">all </w:t>
      </w:r>
      <w:r w:rsidRPr="00041BAF">
        <w:rPr>
          <w:rFonts w:ascii="Arial" w:hAnsi="Arial" w:cs="Arial"/>
        </w:rPr>
        <w:t>individuals who physically compound or directly supervise sterile compounding.</w:t>
      </w:r>
    </w:p>
    <w:p w14:paraId="68111B09" w14:textId="77777777" w:rsidR="00041BAF" w:rsidRPr="00C463ED" w:rsidRDefault="00041BAF" w:rsidP="00C463ED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2F82657B" w14:textId="2680420B" w:rsidR="00CD2790" w:rsidRPr="009965CE" w:rsidRDefault="00931410" w:rsidP="00CD27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hyperlink r:id="rId15" w:history="1">
        <w:r w:rsidR="00CD2790" w:rsidRPr="008C07A3">
          <w:rPr>
            <w:rStyle w:val="Hyperlink"/>
            <w:rFonts w:ascii="Arial" w:eastAsia="Calibri" w:hAnsi="Arial" w:cs="Arial"/>
            <w:szCs w:val="24"/>
          </w:rPr>
          <w:t>Certified blueprint</w:t>
        </w:r>
        <w:r w:rsidR="005B112A">
          <w:rPr>
            <w:rStyle w:val="Hyperlink"/>
            <w:rFonts w:ascii="Arial" w:eastAsia="Calibri" w:hAnsi="Arial" w:cs="Arial"/>
            <w:szCs w:val="24"/>
          </w:rPr>
          <w:t>/architectural drawing</w:t>
        </w:r>
      </w:hyperlink>
      <w:r w:rsidR="00CD2790" w:rsidRPr="009965CE">
        <w:rPr>
          <w:rFonts w:ascii="Arial" w:eastAsia="Calibri" w:hAnsi="Arial" w:cs="Arial"/>
          <w:szCs w:val="24"/>
        </w:rPr>
        <w:t xml:space="preserve"> of EACH sterile compounding area</w:t>
      </w:r>
      <w:r w:rsidR="00CD2790">
        <w:rPr>
          <w:rFonts w:ascii="Arial" w:eastAsia="Calibri" w:hAnsi="Arial" w:cs="Arial"/>
          <w:szCs w:val="24"/>
        </w:rPr>
        <w:t>.</w:t>
      </w:r>
    </w:p>
    <w:p w14:paraId="387BEE6F" w14:textId="77777777" w:rsidR="00CD2790" w:rsidRPr="009965CE" w:rsidRDefault="00CD2790" w:rsidP="00CD2790">
      <w:pPr>
        <w:spacing w:line="276" w:lineRule="auto"/>
        <w:ind w:firstLine="720"/>
        <w:jc w:val="both"/>
        <w:rPr>
          <w:rFonts w:ascii="Arial" w:eastAsia="Calibri" w:hAnsi="Arial" w:cs="Arial"/>
          <w:szCs w:val="24"/>
        </w:rPr>
      </w:pPr>
    </w:p>
    <w:p w14:paraId="0576EE7F" w14:textId="02184847" w:rsidR="00CD2790" w:rsidRPr="009965CE" w:rsidRDefault="00931410" w:rsidP="00CD27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hyperlink r:id="rId16" w:history="1">
        <w:r w:rsidR="00CD2790" w:rsidRPr="008C07A3">
          <w:rPr>
            <w:rStyle w:val="Hyperlink"/>
            <w:rFonts w:ascii="Arial" w:hAnsi="Arial" w:cs="Arial"/>
            <w:szCs w:val="24"/>
          </w:rPr>
          <w:t>Sterile Compounding Compliance Checklist</w:t>
        </w:r>
      </w:hyperlink>
      <w:r w:rsidR="00CD2790" w:rsidRPr="009965CE">
        <w:rPr>
          <w:rFonts w:ascii="Arial" w:hAnsi="Arial" w:cs="Arial"/>
          <w:szCs w:val="24"/>
        </w:rPr>
        <w:t xml:space="preserve"> for DRAFT sterile compounding regulations 247 CMR 17.00</w:t>
      </w:r>
      <w:r w:rsidR="00CD2790">
        <w:rPr>
          <w:rFonts w:ascii="Arial" w:hAnsi="Arial" w:cs="Arial"/>
          <w:szCs w:val="24"/>
        </w:rPr>
        <w:t xml:space="preserve"> for EACH sterile compounding area.</w:t>
      </w:r>
    </w:p>
    <w:p w14:paraId="3EA82D44" w14:textId="77777777" w:rsidR="00CD2790" w:rsidRPr="009965CE" w:rsidRDefault="00CD2790" w:rsidP="00CD2790">
      <w:pPr>
        <w:jc w:val="both"/>
        <w:rPr>
          <w:rFonts w:ascii="Arial" w:hAnsi="Arial" w:cs="Arial"/>
          <w:szCs w:val="24"/>
        </w:rPr>
      </w:pPr>
    </w:p>
    <w:p w14:paraId="54DD6D35" w14:textId="4E9178B4" w:rsidR="00CD2790" w:rsidRPr="009965CE" w:rsidRDefault="00CD2790" w:rsidP="00CD27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Cs w:val="24"/>
        </w:rPr>
      </w:pPr>
      <w:r w:rsidRPr="009965CE">
        <w:rPr>
          <w:rFonts w:ascii="Arial" w:eastAsia="Calibri" w:hAnsi="Arial" w:cs="Arial"/>
          <w:szCs w:val="24"/>
        </w:rPr>
        <w:t xml:space="preserve">Completed </w:t>
      </w:r>
      <w:hyperlink r:id="rId17" w:history="1">
        <w:r w:rsidRPr="009965CE">
          <w:rPr>
            <w:rStyle w:val="Hyperlink"/>
            <w:rFonts w:ascii="Arial" w:eastAsia="Calibri" w:hAnsi="Arial" w:cs="Arial"/>
            <w:szCs w:val="24"/>
          </w:rPr>
          <w:t>Sterile Compounding Pharmacy Inspection Template</w:t>
        </w:r>
      </w:hyperlink>
      <w:r w:rsidRPr="009965CE">
        <w:rPr>
          <w:rFonts w:ascii="Arial" w:eastAsia="Calibri" w:hAnsi="Arial" w:cs="Arial"/>
          <w:szCs w:val="24"/>
        </w:rPr>
        <w:t xml:space="preserve"> for EACH sterile compounding area.</w:t>
      </w:r>
      <w:r>
        <w:rPr>
          <w:rFonts w:ascii="Arial" w:eastAsia="Calibri" w:hAnsi="Arial" w:cs="Arial"/>
          <w:szCs w:val="24"/>
        </w:rPr>
        <w:t xml:space="preserve"> </w:t>
      </w:r>
    </w:p>
    <w:p w14:paraId="4DB36C7C" w14:textId="77777777" w:rsidR="00CD2790" w:rsidRPr="00E02789" w:rsidRDefault="00CD2790" w:rsidP="00CD279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</w:p>
    <w:p w14:paraId="7755AFE7" w14:textId="4C05FB8A" w:rsidR="00CD2790" w:rsidRDefault="00931410" w:rsidP="00CD279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42424"/>
        </w:rPr>
      </w:pPr>
      <w:hyperlink r:id="rId18" w:history="1">
        <w:r w:rsidR="00CD2790" w:rsidRPr="0046026E">
          <w:rPr>
            <w:rStyle w:val="Hyperlink"/>
            <w:rFonts w:ascii="Arial" w:hAnsi="Arial" w:cs="Arial"/>
          </w:rPr>
          <w:t>List of documents</w:t>
        </w:r>
      </w:hyperlink>
      <w:r w:rsidR="00CD2790" w:rsidRPr="0046026E">
        <w:rPr>
          <w:rFonts w:ascii="Arial" w:hAnsi="Arial" w:cs="Arial"/>
          <w:color w:val="242424"/>
        </w:rPr>
        <w:t xml:space="preserve"> </w:t>
      </w:r>
      <w:r w:rsidR="0046026E">
        <w:rPr>
          <w:rFonts w:ascii="Arial" w:hAnsi="Arial" w:cs="Arial"/>
          <w:color w:val="242424"/>
        </w:rPr>
        <w:t>needed for inspection.</w:t>
      </w:r>
    </w:p>
    <w:p w14:paraId="5A9E5C7A" w14:textId="77777777" w:rsidR="00D37B91" w:rsidRPr="00E02789" w:rsidRDefault="00D37B91" w:rsidP="00D37B91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242424"/>
        </w:rPr>
      </w:pPr>
    </w:p>
    <w:p w14:paraId="0E4A3B03" w14:textId="77777777" w:rsidR="00CD2790" w:rsidRPr="00CD2790" w:rsidRDefault="00CD2790" w:rsidP="00FE225B">
      <w:pPr>
        <w:spacing w:line="276" w:lineRule="auto"/>
        <w:jc w:val="both"/>
        <w:rPr>
          <w:rFonts w:ascii="Arial" w:hAnsi="Arial" w:cs="Arial"/>
        </w:rPr>
      </w:pPr>
    </w:p>
    <w:p w14:paraId="3DDDA7C3" w14:textId="432BA93A" w:rsidR="00F50694" w:rsidRPr="00575B13" w:rsidRDefault="00575B13" w:rsidP="00FE225B">
      <w:pPr>
        <w:spacing w:line="276" w:lineRule="auto"/>
        <w:jc w:val="both"/>
        <w:rPr>
          <w:rFonts w:ascii="Arial" w:hAnsi="Arial" w:cs="Arial"/>
          <w:b/>
          <w:bCs/>
        </w:rPr>
      </w:pPr>
      <w:r w:rsidRPr="00060DBD">
        <w:rPr>
          <w:rStyle w:val="normaltextrun"/>
          <w:rFonts w:ascii="Arial" w:hAnsi="Arial" w:cs="Arial"/>
          <w:shd w:val="clear" w:color="auto" w:fill="FFFFFF"/>
        </w:rPr>
        <w:t>The initial on-site inspection will be announced and coordinated with each pharmacy to minimize impact on daily operations.</w:t>
      </w:r>
      <w:r w:rsidRPr="00060DBD">
        <w:rPr>
          <w:rStyle w:val="eop"/>
          <w:rFonts w:ascii="Arial" w:hAnsi="Arial" w:cs="Arial"/>
          <w:shd w:val="clear" w:color="auto" w:fill="FFFFFF"/>
        </w:rPr>
        <w:t> </w:t>
      </w:r>
    </w:p>
    <w:p w14:paraId="3B6E1F67" w14:textId="77777777" w:rsidR="00931A3D" w:rsidRPr="00FE225B" w:rsidRDefault="00931A3D" w:rsidP="00FE225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AB79434" w14:textId="77777777" w:rsidR="00931A3D" w:rsidRPr="00FE225B" w:rsidRDefault="00931A3D" w:rsidP="00FE225B">
      <w:pPr>
        <w:spacing w:line="276" w:lineRule="auto"/>
        <w:jc w:val="both"/>
        <w:rPr>
          <w:rFonts w:ascii="Arial" w:hAnsi="Arial" w:cs="Arial"/>
          <w:b/>
          <w:bCs/>
        </w:rPr>
      </w:pPr>
      <w:r w:rsidRPr="00FE225B">
        <w:rPr>
          <w:rFonts w:ascii="Arial" w:hAnsi="Arial" w:cs="Arial"/>
          <w:b/>
          <w:bCs/>
        </w:rPr>
        <w:t xml:space="preserve">Please direct any questions to: </w:t>
      </w:r>
      <w:hyperlink r:id="rId19" w:history="1">
        <w:r w:rsidRPr="00FE225B">
          <w:rPr>
            <w:rFonts w:ascii="Arial" w:hAnsi="Arial" w:cs="Arial"/>
            <w:b/>
            <w:bCs/>
            <w:color w:val="0000FF"/>
            <w:u w:val="single"/>
          </w:rPr>
          <w:t>Pharmacy.Admin@mass.gov</w:t>
        </w:r>
      </w:hyperlink>
    </w:p>
    <w:p w14:paraId="08EDF823" w14:textId="77777777" w:rsidR="00033154" w:rsidRPr="00FE225B" w:rsidRDefault="00033154" w:rsidP="00FE225B">
      <w:pPr>
        <w:spacing w:line="276" w:lineRule="auto"/>
        <w:rPr>
          <w:rFonts w:ascii="Arial" w:hAnsi="Arial" w:cs="Arial"/>
        </w:rPr>
      </w:pPr>
    </w:p>
    <w:p w14:paraId="2C550A58" w14:textId="77777777" w:rsidR="00033154" w:rsidRPr="00FE225B" w:rsidRDefault="00033154" w:rsidP="00FE225B">
      <w:pPr>
        <w:spacing w:line="276" w:lineRule="auto"/>
        <w:rPr>
          <w:rFonts w:ascii="Arial" w:hAnsi="Arial" w:cs="Arial"/>
        </w:rPr>
      </w:pPr>
    </w:p>
    <w:p w14:paraId="557A8B37" w14:textId="77777777" w:rsidR="00033154" w:rsidRPr="00FE225B" w:rsidRDefault="00033154" w:rsidP="00FE225B">
      <w:pPr>
        <w:spacing w:line="276" w:lineRule="auto"/>
        <w:rPr>
          <w:rFonts w:ascii="Arial" w:hAnsi="Arial" w:cs="Arial"/>
        </w:rPr>
      </w:pPr>
    </w:p>
    <w:sectPr w:rsidR="00033154" w:rsidRPr="00FE225B"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60892" w14:textId="77777777" w:rsidR="00CD2790" w:rsidRDefault="00CD2790" w:rsidP="00CD2790">
      <w:r>
        <w:separator/>
      </w:r>
    </w:p>
  </w:endnote>
  <w:endnote w:type="continuationSeparator" w:id="0">
    <w:p w14:paraId="1B7D117B" w14:textId="77777777" w:rsidR="00CD2790" w:rsidRDefault="00CD2790" w:rsidP="00CD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372664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BA2390" w14:textId="391721D4" w:rsidR="007A3A5B" w:rsidRPr="007A3A5B" w:rsidRDefault="007A3A5B">
            <w:pPr>
              <w:pStyle w:val="Footer"/>
              <w:jc w:val="right"/>
              <w:rPr>
                <w:rFonts w:ascii="Arial" w:hAnsi="Arial" w:cs="Arial"/>
              </w:rPr>
            </w:pPr>
            <w:r w:rsidRPr="007A3A5B">
              <w:rPr>
                <w:rFonts w:ascii="Arial" w:hAnsi="Arial" w:cs="Arial"/>
              </w:rPr>
              <w:t xml:space="preserve">Page </w: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7A3A5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7A3A5B">
              <w:rPr>
                <w:rFonts w:ascii="Arial" w:hAnsi="Arial" w:cs="Arial"/>
                <w:b/>
                <w:bCs/>
                <w:noProof/>
              </w:rPr>
              <w:t>2</w: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7A3A5B">
              <w:rPr>
                <w:rFonts w:ascii="Arial" w:hAnsi="Arial" w:cs="Arial"/>
              </w:rPr>
              <w:t xml:space="preserve"> of </w: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7A3A5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7A3A5B">
              <w:rPr>
                <w:rFonts w:ascii="Arial" w:hAnsi="Arial" w:cs="Arial"/>
                <w:b/>
                <w:bCs/>
                <w:noProof/>
              </w:rPr>
              <w:t>2</w:t>
            </w:r>
            <w:r w:rsidRPr="007A3A5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892F39" w14:textId="77777777" w:rsidR="007A3A5B" w:rsidRDefault="007A3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0DD2" w14:textId="77777777" w:rsidR="00CD2790" w:rsidRDefault="00CD2790" w:rsidP="00CD2790">
      <w:r>
        <w:separator/>
      </w:r>
    </w:p>
  </w:footnote>
  <w:footnote w:type="continuationSeparator" w:id="0">
    <w:p w14:paraId="454DC009" w14:textId="77777777" w:rsidR="00CD2790" w:rsidRDefault="00CD2790" w:rsidP="00CD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97025"/>
    <w:multiLevelType w:val="hybridMultilevel"/>
    <w:tmpl w:val="79DA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681"/>
    <w:rsid w:val="00033154"/>
    <w:rsid w:val="00041BAF"/>
    <w:rsid w:val="00042048"/>
    <w:rsid w:val="000537DA"/>
    <w:rsid w:val="00060DBD"/>
    <w:rsid w:val="00084716"/>
    <w:rsid w:val="000A1DE1"/>
    <w:rsid w:val="000B7D96"/>
    <w:rsid w:val="000F315B"/>
    <w:rsid w:val="001076D6"/>
    <w:rsid w:val="001125C0"/>
    <w:rsid w:val="0015268B"/>
    <w:rsid w:val="00177C77"/>
    <w:rsid w:val="001B6693"/>
    <w:rsid w:val="001C62EC"/>
    <w:rsid w:val="00212206"/>
    <w:rsid w:val="0021698C"/>
    <w:rsid w:val="00260D54"/>
    <w:rsid w:val="00276957"/>
    <w:rsid w:val="00276DCC"/>
    <w:rsid w:val="002A132F"/>
    <w:rsid w:val="002D1C21"/>
    <w:rsid w:val="00301022"/>
    <w:rsid w:val="003037E8"/>
    <w:rsid w:val="00375EAD"/>
    <w:rsid w:val="00384F72"/>
    <w:rsid w:val="00385812"/>
    <w:rsid w:val="00392D0B"/>
    <w:rsid w:val="003A7AFC"/>
    <w:rsid w:val="003C367D"/>
    <w:rsid w:val="003C4B1F"/>
    <w:rsid w:val="003C60EF"/>
    <w:rsid w:val="003D3450"/>
    <w:rsid w:val="00450A74"/>
    <w:rsid w:val="0046026E"/>
    <w:rsid w:val="004813AC"/>
    <w:rsid w:val="004B37A0"/>
    <w:rsid w:val="004B5CFB"/>
    <w:rsid w:val="004D6B39"/>
    <w:rsid w:val="004E0C3F"/>
    <w:rsid w:val="00512956"/>
    <w:rsid w:val="00530145"/>
    <w:rsid w:val="005448AA"/>
    <w:rsid w:val="00563A36"/>
    <w:rsid w:val="00575B13"/>
    <w:rsid w:val="005B112A"/>
    <w:rsid w:val="006D06D9"/>
    <w:rsid w:val="006D77A6"/>
    <w:rsid w:val="00702109"/>
    <w:rsid w:val="0072610D"/>
    <w:rsid w:val="00757006"/>
    <w:rsid w:val="007A3A5B"/>
    <w:rsid w:val="007B3F4B"/>
    <w:rsid w:val="007B7347"/>
    <w:rsid w:val="007D10F3"/>
    <w:rsid w:val="007F3CDB"/>
    <w:rsid w:val="0087702A"/>
    <w:rsid w:val="00931410"/>
    <w:rsid w:val="00931A3D"/>
    <w:rsid w:val="009730E5"/>
    <w:rsid w:val="009908FF"/>
    <w:rsid w:val="00995505"/>
    <w:rsid w:val="009C4428"/>
    <w:rsid w:val="009D48CD"/>
    <w:rsid w:val="00A305BF"/>
    <w:rsid w:val="00A31766"/>
    <w:rsid w:val="00A65101"/>
    <w:rsid w:val="00B403BF"/>
    <w:rsid w:val="00B608D9"/>
    <w:rsid w:val="00BA4055"/>
    <w:rsid w:val="00BA7FB6"/>
    <w:rsid w:val="00BF1BDF"/>
    <w:rsid w:val="00C20BFE"/>
    <w:rsid w:val="00C338AC"/>
    <w:rsid w:val="00C463ED"/>
    <w:rsid w:val="00C46D29"/>
    <w:rsid w:val="00C82A1E"/>
    <w:rsid w:val="00CA6F70"/>
    <w:rsid w:val="00CC1778"/>
    <w:rsid w:val="00CD2790"/>
    <w:rsid w:val="00CE575B"/>
    <w:rsid w:val="00CF3DE8"/>
    <w:rsid w:val="00D0493F"/>
    <w:rsid w:val="00D37B91"/>
    <w:rsid w:val="00D56F91"/>
    <w:rsid w:val="00D72522"/>
    <w:rsid w:val="00D8671C"/>
    <w:rsid w:val="00D91390"/>
    <w:rsid w:val="00DA57C3"/>
    <w:rsid w:val="00DC3855"/>
    <w:rsid w:val="00E04DD7"/>
    <w:rsid w:val="00E242A8"/>
    <w:rsid w:val="00E274B8"/>
    <w:rsid w:val="00E51711"/>
    <w:rsid w:val="00E72707"/>
    <w:rsid w:val="00E86B6C"/>
    <w:rsid w:val="00F0586E"/>
    <w:rsid w:val="00F207C3"/>
    <w:rsid w:val="00F43932"/>
    <w:rsid w:val="00F50694"/>
    <w:rsid w:val="00FA575E"/>
    <w:rsid w:val="00FC6B42"/>
    <w:rsid w:val="00FE225B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37E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37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D2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0"/>
    <w:rPr>
      <w:sz w:val="24"/>
    </w:rPr>
  </w:style>
  <w:style w:type="paragraph" w:styleId="Footer">
    <w:name w:val="footer"/>
    <w:basedOn w:val="Normal"/>
    <w:link w:val="FooterChar"/>
    <w:uiPriority w:val="99"/>
    <w:rsid w:val="00CD2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0"/>
    <w:rPr>
      <w:sz w:val="24"/>
    </w:rPr>
  </w:style>
  <w:style w:type="paragraph" w:styleId="CommentText">
    <w:name w:val="annotation text"/>
    <w:basedOn w:val="Normal"/>
    <w:link w:val="CommentTextChar"/>
    <w:unhideWhenUsed/>
    <w:rsid w:val="00CD27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2790"/>
  </w:style>
  <w:style w:type="character" w:styleId="CommentReference">
    <w:name w:val="annotation reference"/>
    <w:uiPriority w:val="99"/>
    <w:unhideWhenUsed/>
    <w:rsid w:val="00CD2790"/>
    <w:rPr>
      <w:sz w:val="16"/>
      <w:szCs w:val="16"/>
    </w:rPr>
  </w:style>
  <w:style w:type="paragraph" w:customStyle="1" w:styleId="xmsonormal">
    <w:name w:val="x_msonormal"/>
    <w:basedOn w:val="Normal"/>
    <w:rsid w:val="00CD2790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CD279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D3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3450"/>
    <w:rPr>
      <w:b/>
      <w:bCs/>
    </w:rPr>
  </w:style>
  <w:style w:type="character" w:styleId="FollowedHyperlink">
    <w:name w:val="FollowedHyperlink"/>
    <w:basedOn w:val="DefaultParagraphFont"/>
    <w:rsid w:val="005B112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E7842"/>
  </w:style>
  <w:style w:type="character" w:customStyle="1" w:styleId="eop">
    <w:name w:val="eop"/>
    <w:basedOn w:val="DefaultParagraphFont"/>
    <w:rsid w:val="0057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legislature.gov/Laws/GeneralLaws/PartI/TitleXVI/Chapter112/Section39D" TargetMode="External"/><Relationship Id="rId18" Type="http://schemas.openxmlformats.org/officeDocument/2006/relationships/hyperlink" Target="https://www.mass.gov/doc/sterile-compounding-documents-for-inspection-pdf/downlo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how-to/apply-for-a-pharmacy-license" TargetMode="External"/><Relationship Id="rId17" Type="http://schemas.openxmlformats.org/officeDocument/2006/relationships/hyperlink" Target="https://www.mass.gov/doc/sterile-compounding-pharmacy-inspection-template-pdf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pharmacy-application-checklist-pdf/downloa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Laws/GeneralLaws/PartI/TitleXVI/Chapter112/Section39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pharmacy-application-checklist-pdf/download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Pharmacy.Admi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legislature.gov/Laws/GeneralLaws/PartI/TitleXVI/Chapter112/Section39D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119</TotalTime>
  <Pages>2</Pages>
  <Words>432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29</cp:revision>
  <cp:lastPrinted>2015-01-29T14:50:00Z</cp:lastPrinted>
  <dcterms:created xsi:type="dcterms:W3CDTF">2024-03-29T15:44:00Z</dcterms:created>
  <dcterms:modified xsi:type="dcterms:W3CDTF">2024-12-10T21:37:00Z</dcterms:modified>
</cp:coreProperties>
</file>