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A5EBA" w14:textId="77777777" w:rsidR="0086414F" w:rsidRDefault="00DD71B0">
      <w:pPr>
        <w:pStyle w:val="Title"/>
        <w:rPr>
          <w:sz w:val="24"/>
        </w:rPr>
      </w:pPr>
      <w:r>
        <w:rPr>
          <w:sz w:val="24"/>
        </w:rPr>
        <w:t>Instruções para Preenchimento do Formulário</w:t>
      </w:r>
    </w:p>
    <w:p w14:paraId="2600E5B5" w14:textId="77777777" w:rsidR="0086414F" w:rsidRDefault="00DD71B0">
      <w:pPr>
        <w:pStyle w:val="Subtitle"/>
      </w:pPr>
      <w:r>
        <w:t>WPA Formulário 3 - Notificação de Intenção</w:t>
      </w:r>
    </w:p>
    <w:p w14:paraId="0B7905F5" w14:textId="77777777" w:rsidR="0086414F" w:rsidRDefault="0086414F">
      <w:pPr>
        <w:tabs>
          <w:tab w:val="center" w:pos="4680"/>
        </w:tabs>
        <w:suppressAutoHyphens/>
        <w:jc w:val="center"/>
        <w:rPr>
          <w:rFonts w:ascii="Arial" w:hAnsi="Arial"/>
          <w:b/>
          <w:sz w:val="20"/>
        </w:rPr>
      </w:pPr>
    </w:p>
    <w:p w14:paraId="3CE63A22" w14:textId="77777777" w:rsidR="0086414F" w:rsidRDefault="0086414F">
      <w:pPr>
        <w:tabs>
          <w:tab w:val="center" w:pos="4680"/>
        </w:tabs>
        <w:suppressAutoHyphens/>
        <w:rPr>
          <w:rFonts w:ascii="Arial" w:hAnsi="Arial"/>
          <w:b/>
          <w:sz w:val="20"/>
        </w:rPr>
      </w:pPr>
    </w:p>
    <w:p w14:paraId="6750F1AE" w14:textId="77777777" w:rsidR="0086414F" w:rsidRDefault="00DD71B0">
      <w:pPr>
        <w:pStyle w:val="BodyText"/>
        <w:tabs>
          <w:tab w:val="clear" w:pos="-720"/>
          <w:tab w:val="clear" w:pos="0"/>
        </w:tabs>
        <w:suppressAutoHyphens w:val="0"/>
        <w:rPr>
          <w:rFonts w:ascii="Arial" w:hAnsi="Arial"/>
          <w:b/>
        </w:rPr>
      </w:pPr>
      <w:r>
        <w:rPr>
          <w:rFonts w:ascii="Arial" w:hAnsi="Arial"/>
        </w:rPr>
        <w:t>Leia estas instruções para obter ajuda no preenchimento do formulário de solicitação de Notificação de Intenção (Formulário 3 da WPA).  Essas instruções abrangem deter</w:t>
      </w:r>
      <w:r>
        <w:rPr>
          <w:rFonts w:ascii="Arial" w:hAnsi="Arial"/>
        </w:rPr>
        <w:t>minados itens do formulário de Notificação de Intenção que não são autoexplicativos.</w:t>
      </w:r>
    </w:p>
    <w:p w14:paraId="27549D6B" w14:textId="77777777" w:rsidR="0086414F" w:rsidRDefault="0086414F">
      <w:pPr>
        <w:tabs>
          <w:tab w:val="left" w:pos="-720"/>
        </w:tabs>
        <w:suppressAutoHyphens/>
        <w:rPr>
          <w:rFonts w:ascii="Arial" w:hAnsi="Arial"/>
          <w:b/>
          <w:sz w:val="20"/>
        </w:rPr>
      </w:pPr>
    </w:p>
    <w:p w14:paraId="7427D95A" w14:textId="77777777" w:rsidR="0086414F" w:rsidRDefault="00DD71B0">
      <w:pPr>
        <w:tabs>
          <w:tab w:val="left" w:pos="-720"/>
          <w:tab w:val="left" w:pos="0"/>
        </w:tabs>
        <w:suppressAutoHyphens/>
        <w:ind w:left="720" w:hanging="720"/>
        <w:rPr>
          <w:rFonts w:ascii="Arial" w:hAnsi="Arial"/>
        </w:rPr>
      </w:pPr>
      <w:r>
        <w:rPr>
          <w:rFonts w:ascii="Arial" w:hAnsi="Arial"/>
          <w:b/>
        </w:rPr>
        <w:t>Objetivo da Notificação de Intenção (NOI)</w:t>
      </w:r>
    </w:p>
    <w:p w14:paraId="37CA367A" w14:textId="77777777" w:rsidR="0086414F" w:rsidRDefault="00DD71B0">
      <w:pPr>
        <w:tabs>
          <w:tab w:val="left" w:pos="-720"/>
        </w:tabs>
        <w:suppressAutoHyphens/>
        <w:ind w:left="720"/>
        <w:rPr>
          <w:rFonts w:ascii="Arial" w:hAnsi="Arial"/>
          <w:sz w:val="20"/>
        </w:rPr>
      </w:pPr>
      <w:r>
        <w:rPr>
          <w:rFonts w:ascii="Arial" w:hAnsi="Arial"/>
          <w:sz w:val="20"/>
        </w:rPr>
        <w:t>Para proteger os recursos de terras úmidas da Comunidade, a Lei de Proteção de Terras Úmidas de Massachusetts (Lei Geral Capítul</w:t>
      </w:r>
      <w:r>
        <w:rPr>
          <w:rFonts w:ascii="Arial" w:hAnsi="Arial"/>
          <w:sz w:val="20"/>
        </w:rPr>
        <w:t>o 131, Seção 40) proíbe a remoção, dragagem, enchimento ou alteração de terras úmidas sem uma licença. Para obter uma licença (chamada de Ordem de Condições), o proponente do projeto deve enviar uma solicitação à Comissão de Conservação e ao Departamento d</w:t>
      </w:r>
      <w:r>
        <w:rPr>
          <w:rFonts w:ascii="Arial" w:hAnsi="Arial"/>
          <w:sz w:val="20"/>
        </w:rPr>
        <w:t>e Proteção Ambiental (o Departamento). O requerimento da Notificação de Intenção fornece à Comissão de Conservação e ao Departamento uma descrição completa e precisa do:</w:t>
      </w:r>
    </w:p>
    <w:p w14:paraId="6398A5A2" w14:textId="77777777" w:rsidR="0086414F" w:rsidRDefault="0086414F">
      <w:pPr>
        <w:tabs>
          <w:tab w:val="left" w:pos="-720"/>
        </w:tabs>
        <w:suppressAutoHyphens/>
        <w:ind w:left="720"/>
        <w:rPr>
          <w:rFonts w:ascii="Arial" w:hAnsi="Arial"/>
          <w:sz w:val="20"/>
        </w:rPr>
      </w:pPr>
    </w:p>
    <w:p w14:paraId="72172458" w14:textId="77777777" w:rsidR="0086414F" w:rsidRDefault="00DD71B0">
      <w:pPr>
        <w:numPr>
          <w:ilvl w:val="0"/>
          <w:numId w:val="2"/>
        </w:numPr>
        <w:tabs>
          <w:tab w:val="left" w:pos="-720"/>
          <w:tab w:val="left" w:pos="0"/>
        </w:tabs>
        <w:suppressAutoHyphens/>
        <w:ind w:left="1080"/>
        <w:rPr>
          <w:rFonts w:ascii="Arial" w:hAnsi="Arial"/>
          <w:sz w:val="20"/>
        </w:rPr>
      </w:pPr>
      <w:r>
        <w:rPr>
          <w:rFonts w:ascii="Arial" w:hAnsi="Arial"/>
          <w:b/>
          <w:sz w:val="20"/>
        </w:rPr>
        <w:t>Local</w:t>
      </w:r>
      <w:r>
        <w:rPr>
          <w:rFonts w:ascii="Arial" w:hAnsi="Arial"/>
          <w:sz w:val="20"/>
        </w:rPr>
        <w:t>: incluindo o tipo e os limites das áreas de recursos sob a Lei de Proteção de T</w:t>
      </w:r>
      <w:r>
        <w:rPr>
          <w:rFonts w:ascii="Arial" w:hAnsi="Arial"/>
          <w:sz w:val="20"/>
        </w:rPr>
        <w:t>erras Úmidas, e</w:t>
      </w:r>
    </w:p>
    <w:p w14:paraId="7CDA44C4" w14:textId="77777777" w:rsidR="0086414F" w:rsidRDefault="0086414F">
      <w:pPr>
        <w:numPr>
          <w:ilvl w:val="12"/>
          <w:numId w:val="0"/>
        </w:numPr>
        <w:tabs>
          <w:tab w:val="left" w:pos="-720"/>
        </w:tabs>
        <w:suppressAutoHyphens/>
        <w:ind w:left="1080" w:hanging="360"/>
        <w:rPr>
          <w:rFonts w:ascii="Arial" w:hAnsi="Arial"/>
          <w:sz w:val="20"/>
        </w:rPr>
      </w:pPr>
    </w:p>
    <w:p w14:paraId="5C8D1CB2" w14:textId="77777777" w:rsidR="0086414F" w:rsidRDefault="00DD71B0">
      <w:pPr>
        <w:numPr>
          <w:ilvl w:val="0"/>
          <w:numId w:val="2"/>
        </w:numPr>
        <w:tabs>
          <w:tab w:val="left" w:pos="-720"/>
          <w:tab w:val="left" w:pos="0"/>
        </w:tabs>
        <w:suppressAutoHyphens/>
        <w:ind w:left="1080"/>
        <w:rPr>
          <w:rFonts w:ascii="Arial" w:hAnsi="Arial"/>
          <w:sz w:val="20"/>
        </w:rPr>
      </w:pPr>
      <w:r>
        <w:rPr>
          <w:rFonts w:ascii="Arial" w:hAnsi="Arial"/>
          <w:b/>
          <w:sz w:val="20"/>
        </w:rPr>
        <w:t>Trabalho Proposto</w:t>
      </w:r>
      <w:r>
        <w:rPr>
          <w:rFonts w:ascii="Arial" w:hAnsi="Arial"/>
          <w:sz w:val="20"/>
        </w:rPr>
        <w:t>: incluindo todas as medidas e projetos propostos para atender aos padrões de desempenho descritos nos Regulamentos da Lei de Proteção de Terras Úmidas, 310 Código de Regulamentos de Massachusetts (CMR) 10.00, para cada ár</w:t>
      </w:r>
      <w:r>
        <w:rPr>
          <w:rFonts w:ascii="Arial" w:hAnsi="Arial"/>
          <w:sz w:val="20"/>
        </w:rPr>
        <w:t>ea de recurso aplicável.</w:t>
      </w:r>
    </w:p>
    <w:p w14:paraId="2C92BE7E" w14:textId="77777777" w:rsidR="0086414F" w:rsidRDefault="0086414F">
      <w:pPr>
        <w:tabs>
          <w:tab w:val="left" w:pos="-720"/>
        </w:tabs>
        <w:suppressAutoHyphens/>
        <w:ind w:left="720"/>
        <w:rPr>
          <w:rFonts w:ascii="Arial" w:hAnsi="Arial"/>
          <w:sz w:val="20"/>
        </w:rPr>
      </w:pPr>
    </w:p>
    <w:p w14:paraId="14A2BBD9" w14:textId="77777777" w:rsidR="0086414F" w:rsidRDefault="00DD71B0">
      <w:pPr>
        <w:pStyle w:val="BodyText"/>
        <w:tabs>
          <w:tab w:val="clear" w:pos="0"/>
        </w:tabs>
        <w:ind w:left="720"/>
        <w:rPr>
          <w:rFonts w:ascii="Arial" w:hAnsi="Arial"/>
        </w:rPr>
      </w:pPr>
      <w:r>
        <w:rPr>
          <w:rFonts w:ascii="Arial" w:hAnsi="Arial"/>
        </w:rPr>
        <w:t>O solicitante é responsável por fornecer as informações necessárias para a análise dessa solicitação à autoridade emissora da licença (Comissão de Conservação ou o Departamento). O envio de uma descrição completa e precisa do loca</w:t>
      </w:r>
      <w:r>
        <w:rPr>
          <w:rFonts w:ascii="Arial" w:hAnsi="Arial"/>
        </w:rPr>
        <w:t>l e do projeto minimizará as solicitações de informações adicionais por parte da autoridade emissora, o que pode resultar em um atraso desnecessário na emissão de uma Ordem de Condições.</w:t>
      </w:r>
    </w:p>
    <w:p w14:paraId="420D1FAA" w14:textId="77777777" w:rsidR="0086414F" w:rsidRDefault="0086414F">
      <w:pPr>
        <w:pStyle w:val="texthang"/>
        <w:tabs>
          <w:tab w:val="clear" w:pos="0"/>
          <w:tab w:val="clear" w:pos="360"/>
          <w:tab w:val="left" w:pos="-720"/>
        </w:tabs>
        <w:suppressAutoHyphens/>
      </w:pPr>
    </w:p>
    <w:p w14:paraId="0C84A091" w14:textId="77777777" w:rsidR="0086414F" w:rsidRDefault="00DD71B0">
      <w:pPr>
        <w:tabs>
          <w:tab w:val="left" w:pos="-720"/>
        </w:tabs>
        <w:suppressAutoHyphens/>
        <w:ind w:left="720"/>
        <w:rPr>
          <w:rFonts w:ascii="Arial" w:hAnsi="Arial"/>
          <w:sz w:val="20"/>
        </w:rPr>
      </w:pPr>
      <w:r>
        <w:rPr>
          <w:rFonts w:ascii="Arial" w:hAnsi="Arial"/>
          <w:sz w:val="20"/>
        </w:rPr>
        <w:t>Para preencher esse formulário, o candidato deve consultar os regula</w:t>
      </w:r>
      <w:r>
        <w:rPr>
          <w:rFonts w:ascii="Arial" w:hAnsi="Arial"/>
          <w:sz w:val="20"/>
        </w:rPr>
        <w:t xml:space="preserve">mentos sobre terras úmidas (310 CMR 10.00), que podem ser obtidos no site do Departamento: </w:t>
      </w:r>
      <w:hyperlink r:id="rId7" w:history="1">
        <w:r>
          <w:rPr>
            <w:rStyle w:val="Hyperlink"/>
            <w:rFonts w:ascii="Arial" w:hAnsi="Arial"/>
            <w:sz w:val="20"/>
          </w:rPr>
          <w:t>https://www.mass.gov/regulations/310-CMR-1000-wetlands-protection-a</w:t>
        </w:r>
        <w:r>
          <w:rPr>
            <w:rStyle w:val="Hyperlink"/>
            <w:rFonts w:ascii="Arial" w:hAnsi="Arial"/>
            <w:sz w:val="20"/>
          </w:rPr>
          <w:t>ct-regulations</w:t>
        </w:r>
      </w:hyperlink>
      <w:r>
        <w:rPr>
          <w:rFonts w:ascii="Arial" w:hAnsi="Arial"/>
          <w:sz w:val="20"/>
        </w:rPr>
        <w:t>.  Os regulamentos estão disponíveis para consulta em bibliotecas públicas e bibliotecas jurídicas do condado em todo o estado, bem como nos Centros de Serviços Regionais do Departamento</w:t>
      </w:r>
      <w:r>
        <w:rPr>
          <w:rFonts w:ascii="Arial" w:hAnsi="Arial"/>
          <w:b/>
          <w:i/>
          <w:sz w:val="20"/>
        </w:rPr>
        <w:t xml:space="preserve"> </w:t>
      </w:r>
      <w:r>
        <w:rPr>
          <w:rFonts w:ascii="Arial" w:hAnsi="Arial"/>
          <w:sz w:val="20"/>
        </w:rPr>
        <w:t xml:space="preserve">(consulte </w:t>
      </w:r>
      <w:hyperlink r:id="rId8" w:history="1">
        <w:r>
          <w:rPr>
            <w:rStyle w:val="Hyperlink"/>
            <w:rFonts w:ascii="Arial" w:hAnsi="Arial"/>
            <w:sz w:val="20"/>
          </w:rPr>
          <w:t>https://www.mass.gov/service-details/massdep-regional-offices-by-community</w:t>
        </w:r>
      </w:hyperlink>
      <w:r>
        <w:rPr>
          <w:rFonts w:ascii="Arial" w:hAnsi="Arial"/>
          <w:sz w:val="20"/>
        </w:rPr>
        <w:t xml:space="preserve"> para saber os locais dos escritórios regionais e as comunidades que eles atendem).  Os regulamentos também estão disponíveis para ven</w:t>
      </w:r>
      <w:r>
        <w:rPr>
          <w:rFonts w:ascii="Arial" w:hAnsi="Arial"/>
          <w:sz w:val="20"/>
        </w:rPr>
        <w:t xml:space="preserve">da na Livraria Estadual em Boston (617-727-2834) e na Livraria Estadual Oeste em Springfield (413-784-1378). </w:t>
      </w:r>
    </w:p>
    <w:p w14:paraId="57108C0D" w14:textId="77777777" w:rsidR="0086414F" w:rsidRDefault="0086414F">
      <w:pPr>
        <w:tabs>
          <w:tab w:val="left" w:pos="-720"/>
        </w:tabs>
        <w:suppressAutoHyphens/>
        <w:rPr>
          <w:rFonts w:ascii="Arial" w:hAnsi="Arial"/>
          <w:spacing w:val="-3"/>
          <w:sz w:val="20"/>
        </w:rPr>
      </w:pPr>
    </w:p>
    <w:p w14:paraId="30D9C376" w14:textId="77777777" w:rsidR="0086414F" w:rsidRDefault="00DD71B0">
      <w:pPr>
        <w:tabs>
          <w:tab w:val="left" w:pos="-720"/>
        </w:tabs>
        <w:suppressAutoHyphens/>
        <w:rPr>
          <w:rFonts w:ascii="Arial" w:hAnsi="Arial"/>
        </w:rPr>
      </w:pPr>
      <w:r>
        <w:rPr>
          <w:rFonts w:ascii="Arial" w:hAnsi="Arial"/>
          <w:b/>
        </w:rPr>
        <w:t>Requisitos para Serviços Profissionais</w:t>
      </w:r>
    </w:p>
    <w:p w14:paraId="2D2C5F8F" w14:textId="77777777" w:rsidR="0086414F" w:rsidRDefault="00DD71B0">
      <w:pPr>
        <w:tabs>
          <w:tab w:val="left" w:pos="-720"/>
          <w:tab w:val="left" w:pos="0"/>
        </w:tabs>
        <w:suppressAutoHyphens/>
        <w:ind w:left="720"/>
        <w:rPr>
          <w:rFonts w:ascii="Arial" w:hAnsi="Arial"/>
          <w:sz w:val="20"/>
        </w:rPr>
      </w:pPr>
      <w:r>
        <w:rPr>
          <w:rFonts w:ascii="Arial" w:hAnsi="Arial"/>
          <w:sz w:val="20"/>
        </w:rPr>
        <w:t>A autoridade emissora pode exigir que os planos e cálculos de apoio sejam preparados e carimbados por um e</w:t>
      </w:r>
      <w:r>
        <w:rPr>
          <w:rFonts w:ascii="Arial" w:hAnsi="Arial"/>
          <w:sz w:val="20"/>
        </w:rPr>
        <w:t>ngenheiro profissional registrado (PE) quando, em seu julgamento, a complexidade do trabalho proposto justificar essa certificação. Exemplos de informações que provavelmente exigirão a certificação de um PE incluem: cálculos hidráulicos e hidrológicos; ele</w:t>
      </w:r>
      <w:r>
        <w:rPr>
          <w:rFonts w:ascii="Arial" w:hAnsi="Arial"/>
          <w:sz w:val="20"/>
        </w:rPr>
        <w:t>vações e inversões críticas; e desenhos de estruturas de controle de água, como muros de arrimo, represas e áreas de retenção.</w:t>
      </w:r>
    </w:p>
    <w:p w14:paraId="1A5AB4B0" w14:textId="77777777" w:rsidR="0086414F" w:rsidRDefault="0086414F">
      <w:pPr>
        <w:tabs>
          <w:tab w:val="left" w:pos="-720"/>
        </w:tabs>
        <w:suppressAutoHyphens/>
        <w:ind w:left="720"/>
        <w:rPr>
          <w:rFonts w:ascii="Arial" w:hAnsi="Arial"/>
          <w:sz w:val="20"/>
        </w:rPr>
      </w:pPr>
    </w:p>
    <w:p w14:paraId="24D27F35" w14:textId="77777777" w:rsidR="0086414F" w:rsidRDefault="00DD71B0">
      <w:pPr>
        <w:pStyle w:val="BodyTextIndent3"/>
      </w:pPr>
      <w:r>
        <w:t>A autoridade emissora também pode exigir que os materiais de apoio sejam preparados por outros profissionais, incluindo, entre o</w:t>
      </w:r>
      <w:r>
        <w:t>utros, um arquiteto registrado, um arquiteto paisagista registrado, um agrimensor registrado, um sanitarista registrado, um biólogo, um cientista ambiental, um geólogo ou um hidrólogo, quando a complexidade do trabalho proposto exigir conhecimento especial</w:t>
      </w:r>
      <w:r>
        <w:t>izado.</w:t>
      </w:r>
    </w:p>
    <w:p w14:paraId="3A66E1BB" w14:textId="77777777" w:rsidR="0086414F" w:rsidRDefault="0086414F">
      <w:pPr>
        <w:pStyle w:val="text"/>
        <w:tabs>
          <w:tab w:val="clear" w:pos="360"/>
          <w:tab w:val="left" w:pos="-720"/>
        </w:tabs>
        <w:suppressAutoHyphens/>
      </w:pPr>
    </w:p>
    <w:p w14:paraId="17EE95BB" w14:textId="77777777" w:rsidR="0086414F" w:rsidRDefault="00DD71B0">
      <w:pPr>
        <w:tabs>
          <w:tab w:val="center" w:pos="4680"/>
        </w:tabs>
        <w:suppressAutoHyphens/>
        <w:rPr>
          <w:rFonts w:ascii="Arial" w:hAnsi="Arial"/>
        </w:rPr>
      </w:pPr>
      <w:r>
        <w:rPr>
          <w:rFonts w:ascii="Arial" w:hAnsi="Arial"/>
          <w:b/>
        </w:rPr>
        <w:br w:type="page"/>
      </w:r>
      <w:r>
        <w:rPr>
          <w:rFonts w:ascii="Arial" w:hAnsi="Arial"/>
          <w:b/>
        </w:rPr>
        <w:lastRenderedPageBreak/>
        <w:t>Preenchimento do Formulário 3 da WPA</w:t>
      </w:r>
    </w:p>
    <w:p w14:paraId="36F2F5C2" w14:textId="77777777" w:rsidR="0086414F" w:rsidRDefault="00DD71B0">
      <w:pPr>
        <w:pStyle w:val="BodyTextIndent3"/>
      </w:pPr>
      <w:r>
        <w:t>Deixe em branco a caixa sombreada localizada no canto superior direito da página 1 da NOI.  Esta caixa contém as palavras: "Número do Arquivo do MassDEP" e "Número da Transação do Documento". O Número de Arquiv</w:t>
      </w:r>
      <w:r>
        <w:t xml:space="preserve">o do MassDEP para esse projeto será emitido para a Comissão de Conservação pelo escritório regional do Departamento. Uma vez emitida, toda a correspondência subsequente sobre o projeto deve fazer referência ao número de arquivo do MassDEP.   </w:t>
      </w:r>
    </w:p>
    <w:p w14:paraId="21CAF09D" w14:textId="77777777" w:rsidR="0086414F" w:rsidRDefault="0086414F">
      <w:pPr>
        <w:tabs>
          <w:tab w:val="left" w:pos="-720"/>
        </w:tabs>
        <w:suppressAutoHyphens/>
        <w:rPr>
          <w:rFonts w:ascii="Arial" w:hAnsi="Arial"/>
          <w:sz w:val="20"/>
        </w:rPr>
      </w:pPr>
    </w:p>
    <w:p w14:paraId="017D8869" w14:textId="77777777" w:rsidR="0086414F" w:rsidRDefault="00DD71B0">
      <w:pPr>
        <w:tabs>
          <w:tab w:val="left" w:pos="-720"/>
        </w:tabs>
        <w:suppressAutoHyphens/>
        <w:rPr>
          <w:rFonts w:ascii="Arial" w:hAnsi="Arial"/>
          <w:b/>
        </w:rPr>
      </w:pPr>
      <w:r>
        <w:rPr>
          <w:rFonts w:ascii="Arial" w:hAnsi="Arial"/>
          <w:b/>
        </w:rPr>
        <w:t>Instruções p</w:t>
      </w:r>
      <w:r>
        <w:rPr>
          <w:rFonts w:ascii="Arial" w:hAnsi="Arial"/>
          <w:b/>
        </w:rPr>
        <w:t>ara a Seção A: Informações Gerais</w:t>
      </w:r>
    </w:p>
    <w:p w14:paraId="47E6E1A9" w14:textId="77777777" w:rsidR="0086414F" w:rsidRDefault="00DD71B0">
      <w:pPr>
        <w:tabs>
          <w:tab w:val="left" w:pos="-720"/>
          <w:tab w:val="left" w:pos="0"/>
        </w:tabs>
        <w:suppressAutoHyphens/>
        <w:ind w:left="720"/>
        <w:rPr>
          <w:rFonts w:ascii="Arial" w:hAnsi="Arial"/>
          <w:sz w:val="20"/>
        </w:rPr>
      </w:pPr>
      <w:r>
        <w:rPr>
          <w:rFonts w:ascii="Arial" w:hAnsi="Arial"/>
          <w:sz w:val="20"/>
          <w:u w:val="single"/>
        </w:rPr>
        <w:t>Item 1. Localização do Projeto.</w:t>
      </w:r>
      <w:r>
        <w:rPr>
          <w:rFonts w:ascii="Arial" w:hAnsi="Arial"/>
          <w:sz w:val="20"/>
        </w:rPr>
        <w:t xml:space="preserve">  Os números do mapa ou da planta, da parcela e do lote </w:t>
      </w:r>
      <w:r>
        <w:rPr>
          <w:rFonts w:ascii="Arial" w:hAnsi="Arial"/>
          <w:sz w:val="20"/>
          <w:u w:val="single"/>
        </w:rPr>
        <w:t>devem</w:t>
      </w:r>
      <w:r>
        <w:rPr>
          <w:rFonts w:ascii="Arial" w:hAnsi="Arial"/>
          <w:sz w:val="20"/>
        </w:rPr>
        <w:t xml:space="preserve"> ser incluídos se o lote sujeito à NOI </w:t>
      </w:r>
      <w:r>
        <w:rPr>
          <w:rFonts w:ascii="Arial" w:hAnsi="Arial"/>
          <w:sz w:val="20"/>
          <w:u w:val="single"/>
        </w:rPr>
        <w:t>não</w:t>
      </w:r>
      <w:r>
        <w:rPr>
          <w:rFonts w:ascii="Arial" w:hAnsi="Arial"/>
          <w:sz w:val="20"/>
        </w:rPr>
        <w:t xml:space="preserve"> contiver uma residência, escola ou estabelecimento comercial ou industrial, ou se o lot</w:t>
      </w:r>
      <w:r>
        <w:rPr>
          <w:rFonts w:ascii="Arial" w:hAnsi="Arial"/>
          <w:sz w:val="20"/>
        </w:rPr>
        <w:t>e estiver sendo subdividido.</w:t>
      </w:r>
    </w:p>
    <w:p w14:paraId="7F6BEF1A" w14:textId="77777777" w:rsidR="0086414F" w:rsidRDefault="0086414F">
      <w:pPr>
        <w:tabs>
          <w:tab w:val="left" w:pos="-720"/>
          <w:tab w:val="left" w:pos="0"/>
        </w:tabs>
        <w:suppressAutoHyphens/>
        <w:ind w:left="720"/>
        <w:rPr>
          <w:rFonts w:ascii="Arial" w:hAnsi="Arial"/>
          <w:b/>
          <w:sz w:val="20"/>
        </w:rPr>
      </w:pPr>
    </w:p>
    <w:p w14:paraId="6AC0B486" w14:textId="77777777" w:rsidR="0086414F" w:rsidRDefault="00DD71B0">
      <w:pPr>
        <w:pStyle w:val="BodyTextIndent3"/>
        <w:tabs>
          <w:tab w:val="left" w:pos="0"/>
        </w:tabs>
      </w:pPr>
      <w:r>
        <w:rPr>
          <w:b/>
          <w:i/>
        </w:rPr>
        <w:t>Requerentes eletrônicos</w:t>
      </w:r>
      <w:r>
        <w:t xml:space="preserve"> devem clicar no botão ao lado do Item 1 e usar o localizador GIS para identificar o local do projeto.</w:t>
      </w:r>
    </w:p>
    <w:p w14:paraId="7DDA7116" w14:textId="77777777" w:rsidR="0086414F" w:rsidRDefault="0086414F">
      <w:pPr>
        <w:pStyle w:val="BodyTextIndent3"/>
        <w:tabs>
          <w:tab w:val="left" w:pos="0"/>
        </w:tabs>
      </w:pPr>
    </w:p>
    <w:p w14:paraId="40315539" w14:textId="77777777" w:rsidR="0086414F" w:rsidRDefault="00DD71B0">
      <w:pPr>
        <w:pStyle w:val="BodyTextIndent3"/>
        <w:tabs>
          <w:tab w:val="left" w:pos="0"/>
        </w:tabs>
      </w:pPr>
      <w:r>
        <w:rPr>
          <w:u w:val="single"/>
        </w:rPr>
        <w:t>Item 3.  Proprietário do Imóvel</w:t>
      </w:r>
      <w:r>
        <w:t>.  Se houver mais de um proprietário, uma lista de outros proprietár</w:t>
      </w:r>
      <w:r>
        <w:t>ios deve ser anexada à Notificação de Intenção.</w:t>
      </w:r>
    </w:p>
    <w:p w14:paraId="3F9F4BD7" w14:textId="77777777" w:rsidR="0086414F" w:rsidRDefault="0086414F">
      <w:pPr>
        <w:pStyle w:val="BodyTextIndent3"/>
        <w:tabs>
          <w:tab w:val="left" w:pos="0"/>
        </w:tabs>
      </w:pPr>
    </w:p>
    <w:p w14:paraId="5D2D52AB" w14:textId="77777777" w:rsidR="0086414F" w:rsidRDefault="00DD71B0">
      <w:pPr>
        <w:pStyle w:val="BodyTextIndent3"/>
        <w:tabs>
          <w:tab w:val="left" w:pos="0"/>
        </w:tabs>
      </w:pPr>
      <w:r>
        <w:rPr>
          <w:u w:val="single"/>
        </w:rPr>
        <w:t>Item 5.  Taxa Total da Lei de Proteção de Terras Úmidas Paga</w:t>
      </w:r>
      <w:r>
        <w:t>.  As instruções relativas aos cálculos das taxas são explicadas na Seção E, abaixo.</w:t>
      </w:r>
    </w:p>
    <w:p w14:paraId="2EC9429D" w14:textId="77777777" w:rsidR="0086414F" w:rsidRDefault="0086414F">
      <w:pPr>
        <w:pStyle w:val="BodyTextIndent3"/>
        <w:tabs>
          <w:tab w:val="left" w:pos="0"/>
        </w:tabs>
      </w:pPr>
    </w:p>
    <w:p w14:paraId="7A0D485D" w14:textId="77777777" w:rsidR="0086414F" w:rsidRDefault="00DD71B0">
      <w:pPr>
        <w:tabs>
          <w:tab w:val="left" w:pos="-720"/>
          <w:tab w:val="left" w:pos="0"/>
        </w:tabs>
        <w:suppressAutoHyphens/>
        <w:ind w:left="720"/>
        <w:rPr>
          <w:rFonts w:ascii="Arial" w:hAnsi="Arial"/>
          <w:sz w:val="20"/>
        </w:rPr>
      </w:pPr>
      <w:r>
        <w:rPr>
          <w:rFonts w:ascii="Arial" w:hAnsi="Arial"/>
          <w:sz w:val="20"/>
          <w:u w:val="single"/>
        </w:rPr>
        <w:t>Item 6. Descrição Geral do Projeto</w:t>
      </w:r>
      <w:r>
        <w:rPr>
          <w:rFonts w:ascii="Arial" w:hAnsi="Arial"/>
          <w:sz w:val="20"/>
        </w:rPr>
        <w:t>.  O candidato deve fornece</w:t>
      </w:r>
      <w:r>
        <w:rPr>
          <w:rFonts w:ascii="Arial" w:hAnsi="Arial"/>
          <w:sz w:val="20"/>
        </w:rPr>
        <w:t>r uma breve descrição do projeto. Descreva e mostre em mapas e planos anexos as condições existentes e propostas do local, incluindo impactos temporários da construção, áreas de replicação e/ou outras medidas de mitigação. Anexe mapas, planos e outros docu</w:t>
      </w:r>
      <w:r>
        <w:rPr>
          <w:rFonts w:ascii="Arial" w:hAnsi="Arial"/>
          <w:sz w:val="20"/>
        </w:rPr>
        <w:t>mentos que identifiquem as atividades propostas e sua localização em relação aos limites de cada área de recursos de terras úmidas e zona-tampão (se aplicável).</w:t>
      </w:r>
    </w:p>
    <w:p w14:paraId="6A9E14FD" w14:textId="77777777" w:rsidR="0086414F" w:rsidRDefault="0086414F">
      <w:pPr>
        <w:tabs>
          <w:tab w:val="left" w:pos="-720"/>
          <w:tab w:val="left" w:pos="0"/>
        </w:tabs>
        <w:suppressAutoHyphens/>
        <w:ind w:left="720"/>
        <w:rPr>
          <w:rFonts w:ascii="Arial" w:hAnsi="Arial"/>
          <w:sz w:val="20"/>
        </w:rPr>
      </w:pPr>
    </w:p>
    <w:p w14:paraId="4D981BD4" w14:textId="77777777" w:rsidR="0086414F" w:rsidRDefault="00DD71B0">
      <w:pPr>
        <w:tabs>
          <w:tab w:val="left" w:pos="-720"/>
          <w:tab w:val="left" w:pos="0"/>
        </w:tabs>
        <w:suppressAutoHyphens/>
        <w:ind w:left="720"/>
        <w:rPr>
          <w:rFonts w:ascii="Arial" w:hAnsi="Arial"/>
          <w:sz w:val="20"/>
        </w:rPr>
      </w:pPr>
      <w:r>
        <w:rPr>
          <w:rFonts w:ascii="Arial" w:hAnsi="Arial"/>
          <w:sz w:val="20"/>
          <w:u w:val="single"/>
        </w:rPr>
        <w:t>Item 8.  Propriedade Registrada no Registro de Títulos</w:t>
      </w:r>
      <w:r>
        <w:rPr>
          <w:rFonts w:ascii="Arial" w:hAnsi="Arial"/>
          <w:sz w:val="20"/>
        </w:rPr>
        <w:t>.  Para Parcelas Múltiplas, números adic</w:t>
      </w:r>
      <w:r>
        <w:rPr>
          <w:rFonts w:ascii="Arial" w:hAnsi="Arial"/>
          <w:sz w:val="20"/>
        </w:rPr>
        <w:t>ionais de livros e páginas devem ser anexados à Notificação de Intenção.</w:t>
      </w:r>
    </w:p>
    <w:p w14:paraId="5F707FC3" w14:textId="77777777" w:rsidR="0086414F" w:rsidRDefault="0086414F">
      <w:pPr>
        <w:tabs>
          <w:tab w:val="left" w:pos="-720"/>
          <w:tab w:val="left" w:pos="0"/>
        </w:tabs>
        <w:suppressAutoHyphens/>
        <w:ind w:left="720"/>
        <w:rPr>
          <w:rFonts w:ascii="Arial" w:hAnsi="Arial"/>
          <w:sz w:val="20"/>
        </w:rPr>
      </w:pPr>
    </w:p>
    <w:p w14:paraId="79E23D51" w14:textId="77777777" w:rsidR="0086414F" w:rsidRDefault="00DD71B0">
      <w:pPr>
        <w:tabs>
          <w:tab w:val="left" w:pos="-720"/>
          <w:tab w:val="left" w:pos="0"/>
        </w:tabs>
        <w:suppressAutoHyphens/>
        <w:rPr>
          <w:rFonts w:ascii="Arial" w:hAnsi="Arial"/>
          <w:b/>
        </w:rPr>
      </w:pPr>
      <w:r>
        <w:rPr>
          <w:rFonts w:ascii="Arial" w:hAnsi="Arial"/>
          <w:b/>
        </w:rPr>
        <w:t>Instruções para a Seção B:  Impactos na Zona-tampão e na Área de Recursos</w:t>
      </w:r>
    </w:p>
    <w:p w14:paraId="775758B0" w14:textId="77777777" w:rsidR="0086414F" w:rsidRDefault="0086414F">
      <w:pPr>
        <w:pStyle w:val="BodyTextIndent3"/>
        <w:tabs>
          <w:tab w:val="left" w:pos="0"/>
        </w:tabs>
      </w:pPr>
    </w:p>
    <w:p w14:paraId="6CF25956" w14:textId="77777777" w:rsidR="0086414F" w:rsidRDefault="00DD71B0">
      <w:pPr>
        <w:pStyle w:val="BodyTextIndent3"/>
        <w:tabs>
          <w:tab w:val="left" w:pos="0"/>
        </w:tabs>
      </w:pPr>
      <w:r>
        <w:t>Para determinar o tamanho e a localização de quaisquer impactos que um projeto proposto possa ter em cada á</w:t>
      </w:r>
      <w:r>
        <w:t xml:space="preserve">rea de recursos de terras úmidas, primeiro determine os limites da área de recursos.   </w:t>
      </w:r>
    </w:p>
    <w:p w14:paraId="285A2CC2" w14:textId="77777777" w:rsidR="0086414F" w:rsidRDefault="0086414F">
      <w:pPr>
        <w:tabs>
          <w:tab w:val="left" w:pos="-720"/>
          <w:tab w:val="left" w:pos="0"/>
        </w:tabs>
        <w:suppressAutoHyphens/>
        <w:ind w:left="720"/>
        <w:rPr>
          <w:rFonts w:ascii="Arial" w:hAnsi="Arial"/>
          <w:sz w:val="20"/>
        </w:rPr>
      </w:pPr>
    </w:p>
    <w:p w14:paraId="2673D356" w14:textId="77777777" w:rsidR="0086414F" w:rsidRDefault="00DD71B0">
      <w:pPr>
        <w:tabs>
          <w:tab w:val="left" w:pos="-720"/>
          <w:tab w:val="left" w:pos="0"/>
        </w:tabs>
        <w:suppressAutoHyphens/>
        <w:ind w:left="720"/>
        <w:rPr>
          <w:rFonts w:ascii="Arial" w:hAnsi="Arial"/>
          <w:b/>
          <w:sz w:val="20"/>
        </w:rPr>
      </w:pPr>
      <w:r>
        <w:rPr>
          <w:rFonts w:ascii="Arial" w:hAnsi="Arial"/>
          <w:sz w:val="20"/>
          <w:u w:val="single"/>
        </w:rPr>
        <w:t>Item 1.  Somente Zona-tampão</w:t>
      </w:r>
      <w:r>
        <w:rPr>
          <w:rFonts w:ascii="Arial" w:hAnsi="Arial"/>
          <w:sz w:val="20"/>
        </w:rPr>
        <w:t xml:space="preserve">.  O </w:t>
      </w:r>
      <w:r>
        <w:rPr>
          <w:rFonts w:ascii="Arial" w:hAnsi="Arial"/>
          <w:b/>
          <w:i/>
          <w:sz w:val="20"/>
        </w:rPr>
        <w:t>limite da zona-tampão</w:t>
      </w:r>
      <w:r>
        <w:rPr>
          <w:rFonts w:ascii="Arial" w:hAnsi="Arial"/>
          <w:sz w:val="20"/>
        </w:rPr>
        <w:t xml:space="preserve"> é determinado medindo-se 100 pés horizontalmente a partir dos limites externos (em direção à terra) da terra úmi</w:t>
      </w:r>
      <w:r>
        <w:rPr>
          <w:rFonts w:ascii="Arial" w:hAnsi="Arial"/>
          <w:sz w:val="20"/>
        </w:rPr>
        <w:t xml:space="preserve">da com vegetação limítrofe, margem interior ou costeira, praia costeira ou de barreira, costa rochosa entremarés, pântano salgado e/ou duna costeira.  Veja as instruções na Seção B, abaixo, para determinar os limites externos dessas áreas de recursos.  Se </w:t>
      </w:r>
      <w:r>
        <w:rPr>
          <w:rFonts w:ascii="Arial" w:hAnsi="Arial"/>
          <w:sz w:val="20"/>
        </w:rPr>
        <w:t xml:space="preserve">você marcar a caixa Somente Zona-tampão nesta seção (indicando que o projeto está inteiramente na Zona-tampão), pule </w:t>
      </w:r>
      <w:r>
        <w:rPr>
          <w:rFonts w:ascii="Arial" w:hAnsi="Arial"/>
          <w:sz w:val="20"/>
        </w:rPr>
        <w:t>o restante da Seção B da Notificação de Intenção (Impactos na Zona-tampão e na Área de Recursos) e vá diretamente para a Seção C da Notific</w:t>
      </w:r>
      <w:r>
        <w:rPr>
          <w:rFonts w:ascii="Arial" w:hAnsi="Arial"/>
          <w:sz w:val="20"/>
        </w:rPr>
        <w:t xml:space="preserve">ação de Intenção. </w:t>
      </w:r>
    </w:p>
    <w:p w14:paraId="447F614F" w14:textId="77777777" w:rsidR="0086414F" w:rsidRDefault="0086414F">
      <w:pPr>
        <w:tabs>
          <w:tab w:val="left" w:pos="-720"/>
          <w:tab w:val="left" w:pos="0"/>
        </w:tabs>
        <w:suppressAutoHyphens/>
        <w:ind w:left="720"/>
        <w:rPr>
          <w:rFonts w:ascii="Arial" w:hAnsi="Arial"/>
          <w:b/>
          <w:sz w:val="20"/>
        </w:rPr>
      </w:pPr>
    </w:p>
    <w:p w14:paraId="65C4F015" w14:textId="77777777" w:rsidR="0086414F" w:rsidRDefault="00DD71B0">
      <w:pPr>
        <w:tabs>
          <w:tab w:val="left" w:pos="-720"/>
          <w:tab w:val="left" w:pos="0"/>
          <w:tab w:val="left" w:pos="720"/>
        </w:tabs>
        <w:suppressAutoHyphens/>
        <w:ind w:left="720"/>
        <w:rPr>
          <w:rFonts w:ascii="Arial" w:hAnsi="Arial"/>
          <w:sz w:val="20"/>
        </w:rPr>
      </w:pPr>
      <w:r>
        <w:rPr>
          <w:rFonts w:ascii="Arial" w:hAnsi="Arial"/>
          <w:sz w:val="20"/>
          <w:u w:val="single"/>
        </w:rPr>
        <w:t>Item 2</w:t>
      </w:r>
      <w:r>
        <w:rPr>
          <w:rFonts w:ascii="Arial" w:hAnsi="Arial"/>
          <w:sz w:val="20"/>
        </w:rPr>
        <w:t xml:space="preserve">. Os </w:t>
      </w:r>
      <w:r>
        <w:rPr>
          <w:rFonts w:ascii="Arial" w:hAnsi="Arial"/>
          <w:b/>
          <w:i/>
          <w:sz w:val="20"/>
        </w:rPr>
        <w:t>limites das áreas de recursos do continente</w:t>
      </w:r>
      <w:r>
        <w:rPr>
          <w:rFonts w:ascii="Arial" w:hAnsi="Arial"/>
          <w:sz w:val="20"/>
        </w:rPr>
        <w:t xml:space="preserve"> nos Itens 2a a f podem ser determinados por referência às regulamentações de terras úmidas, subseção (2), "Definições, Características Críticas e Limites", para cada área de recurso</w:t>
      </w:r>
      <w:r>
        <w:rPr>
          <w:rFonts w:ascii="Arial" w:hAnsi="Arial"/>
          <w:sz w:val="20"/>
        </w:rPr>
        <w:t>s coberta pelo 310 CMR 10.54 - 10.58.  A Área às Margens do Rio, listada no Item 1f, também pode ser uma área de recursos costeiros.  A largura da Área às Margens do Rio é descrita em 310 CMR 10.58(2)(a)3, e os métodos para determinar a Linha Média Anual d</w:t>
      </w:r>
      <w:r>
        <w:rPr>
          <w:rFonts w:ascii="Arial" w:hAnsi="Arial"/>
          <w:sz w:val="20"/>
        </w:rPr>
        <w:t>e Águas Altas (que é o lim</w:t>
      </w:r>
      <w:r>
        <w:rPr>
          <w:rFonts w:ascii="Arial" w:hAnsi="Arial"/>
          <w:sz w:val="20"/>
        </w:rPr>
        <w:t xml:space="preserve">ite interno) são encontrados em 310 CMR 10.58(2)(a)2 e 10.58(2)(c).  </w:t>
      </w:r>
    </w:p>
    <w:p w14:paraId="4F3B5468" w14:textId="77777777" w:rsidR="0086414F" w:rsidRDefault="0086414F">
      <w:pPr>
        <w:tabs>
          <w:tab w:val="left" w:pos="-720"/>
          <w:tab w:val="left" w:pos="0"/>
          <w:tab w:val="left" w:pos="720"/>
        </w:tabs>
        <w:suppressAutoHyphens/>
        <w:ind w:left="720"/>
        <w:rPr>
          <w:rFonts w:ascii="Arial" w:hAnsi="Arial"/>
          <w:sz w:val="20"/>
        </w:rPr>
      </w:pPr>
    </w:p>
    <w:p w14:paraId="32220082" w14:textId="77777777" w:rsidR="0086414F" w:rsidRDefault="00DD71B0">
      <w:pPr>
        <w:tabs>
          <w:tab w:val="left" w:pos="-720"/>
        </w:tabs>
        <w:suppressAutoHyphens/>
        <w:ind w:left="720"/>
        <w:rPr>
          <w:rFonts w:ascii="Arial" w:hAnsi="Arial"/>
          <w:sz w:val="20"/>
        </w:rPr>
      </w:pPr>
      <w:r>
        <w:rPr>
          <w:rFonts w:ascii="Arial" w:hAnsi="Arial"/>
          <w:sz w:val="20"/>
          <w:u w:val="single"/>
        </w:rPr>
        <w:lastRenderedPageBreak/>
        <w:t>Item 3</w:t>
      </w:r>
      <w:r>
        <w:rPr>
          <w:rFonts w:ascii="Arial" w:hAnsi="Arial"/>
          <w:sz w:val="20"/>
        </w:rPr>
        <w:t xml:space="preserve">.  Os </w:t>
      </w:r>
      <w:r>
        <w:rPr>
          <w:rFonts w:ascii="Arial" w:hAnsi="Arial"/>
          <w:b/>
          <w:i/>
          <w:sz w:val="20"/>
        </w:rPr>
        <w:t>limites das áreas de recursos costeiros</w:t>
      </w:r>
      <w:r>
        <w:rPr>
          <w:rFonts w:ascii="Arial" w:hAnsi="Arial"/>
          <w:sz w:val="20"/>
        </w:rPr>
        <w:t xml:space="preserve"> (nos Itens 3a-k) podem ser determinados com base no 310 CMR 10.25 - 10.35 e nas definições encontradas no 3</w:t>
      </w:r>
      <w:r>
        <w:rPr>
          <w:rFonts w:ascii="Arial" w:hAnsi="Arial"/>
          <w:sz w:val="20"/>
        </w:rPr>
        <w:t xml:space="preserve">10 CMR 10.04 e 10.23, e no M.G.L. c. 131, § 40.  As terras sujeitas ao escoamento de tempestades costeiras são definidas no Ato de Proteção de Terras Úmidas (M.G.L. c. 131, § 40); não há padrões de desempenho relativos a essa área de recursos. </w:t>
      </w:r>
    </w:p>
    <w:p w14:paraId="5D7A5630" w14:textId="77777777" w:rsidR="0086414F" w:rsidRDefault="0086414F">
      <w:pPr>
        <w:tabs>
          <w:tab w:val="left" w:pos="-720"/>
        </w:tabs>
        <w:suppressAutoHyphens/>
        <w:ind w:left="720"/>
        <w:rPr>
          <w:rFonts w:ascii="Arial" w:hAnsi="Arial"/>
          <w:sz w:val="20"/>
        </w:rPr>
      </w:pPr>
    </w:p>
    <w:p w14:paraId="39495CE9" w14:textId="77777777" w:rsidR="0086414F" w:rsidRDefault="00DD71B0" w:rsidP="0021097B">
      <w:pPr>
        <w:pStyle w:val="BodyTextIndent3"/>
      </w:pPr>
      <w:r>
        <w:t xml:space="preserve">Depois de </w:t>
      </w:r>
      <w:r>
        <w:t xml:space="preserve">identificar as áreas de recursos e localizar os componentes do projeto proposto em cada uma dessas áreas, você deve indicar na Notificação de Intenção o tamanho das alterações propostas (e das áreas de substituição propostas) em cada área de recursos.  Os </w:t>
      </w:r>
      <w:r>
        <w:rPr>
          <w:b/>
          <w:i/>
        </w:rPr>
        <w:t>padrões da área de substituição</w:t>
      </w:r>
      <w:r>
        <w:t>, se houver, estão incluídos nos padrões de desempenho de cada área de recurso, discutidos no parágrafo abaixo.  Consulte também o documento do Departamento "</w:t>
      </w:r>
      <w:r>
        <w:rPr>
          <w:i/>
        </w:rPr>
        <w:t>Massachusetts Inland Wetland Replication Guidelines</w:t>
      </w:r>
      <w:r>
        <w:t>", de março de 2</w:t>
      </w:r>
      <w:r>
        <w:t xml:space="preserve">002 (disponível no site do MassDEP em: </w:t>
      </w:r>
      <w:hyperlink r:id="rId9" w:history="1">
        <w:r>
          <w:rPr>
            <w:rStyle w:val="Hyperlink"/>
          </w:rPr>
          <w:t>https://www.mass.gov/files/documents/2016/08/xf/replicat.pdf</w:t>
        </w:r>
      </w:hyperlink>
      <w:r>
        <w:t xml:space="preserve">). </w:t>
      </w:r>
    </w:p>
    <w:p w14:paraId="4E7E1895" w14:textId="77777777" w:rsidR="0086414F" w:rsidRDefault="0086414F">
      <w:pPr>
        <w:pStyle w:val="BodyTextIndent3"/>
      </w:pPr>
    </w:p>
    <w:p w14:paraId="5681DFF9" w14:textId="77777777" w:rsidR="0086414F" w:rsidRDefault="00DD71B0">
      <w:pPr>
        <w:pStyle w:val="BodyTextIndent3"/>
      </w:pPr>
      <w:r>
        <w:t>Você também deve anexar à Notificação de Intenção uma narrativa e qualquer</w:t>
      </w:r>
      <w:r>
        <w:t xml:space="preserve"> documentação de apoio que descreva como o projeto atenderá a todos os </w:t>
      </w:r>
      <w:r>
        <w:rPr>
          <w:b/>
          <w:i/>
        </w:rPr>
        <w:t>padrões de desempenho</w:t>
      </w:r>
      <w:r>
        <w:t xml:space="preserve"> para cada uma das áreas de recursos alteradas, incluindo padrões que exijam a consideração de um projeto ou local alternativo.  Os regulamentos sobre terras úmidas</w:t>
      </w:r>
      <w:r>
        <w:t xml:space="preserve"> descrevem o tipo e a extensão do trabalho que pode ser permitido em áreas de recursos, chamados de padrões de desempenho. O trabalho proposto deve atender a esses padrões.  </w:t>
      </w:r>
    </w:p>
    <w:p w14:paraId="4F7A371C" w14:textId="77777777" w:rsidR="0086414F" w:rsidRDefault="0086414F">
      <w:pPr>
        <w:tabs>
          <w:tab w:val="left" w:pos="-720"/>
        </w:tabs>
        <w:suppressAutoHyphens/>
        <w:ind w:left="720"/>
        <w:rPr>
          <w:rFonts w:ascii="Arial" w:hAnsi="Arial"/>
          <w:sz w:val="20"/>
        </w:rPr>
      </w:pPr>
    </w:p>
    <w:p w14:paraId="1EA11D58" w14:textId="77777777" w:rsidR="0086414F" w:rsidRDefault="00DD71B0">
      <w:pPr>
        <w:numPr>
          <w:ilvl w:val="0"/>
          <w:numId w:val="43"/>
        </w:numPr>
        <w:tabs>
          <w:tab w:val="left" w:pos="-720"/>
        </w:tabs>
        <w:suppressAutoHyphens/>
        <w:rPr>
          <w:rFonts w:ascii="Arial" w:hAnsi="Arial"/>
          <w:sz w:val="20"/>
        </w:rPr>
      </w:pPr>
      <w:r>
        <w:rPr>
          <w:rFonts w:ascii="Arial" w:hAnsi="Arial"/>
          <w:b/>
          <w:i/>
          <w:sz w:val="20"/>
        </w:rPr>
        <w:t>Padrões de desempenho para áreas de recursos internos</w:t>
      </w:r>
      <w:r>
        <w:rPr>
          <w:rFonts w:ascii="Arial" w:hAnsi="Arial"/>
          <w:sz w:val="20"/>
        </w:rPr>
        <w:t>, incluindo a Área às Marge</w:t>
      </w:r>
      <w:r>
        <w:rPr>
          <w:rFonts w:ascii="Arial" w:hAnsi="Arial"/>
          <w:sz w:val="20"/>
        </w:rPr>
        <w:t xml:space="preserve">ns do Rio (que pode ser interna ou costeira), são descritos nos regulamentos de Terras Úmidas, subseção 3: "Padrões Gerais de Desempenho" para cada área de recursos coberta pelo 310 CMR 10.54 - 58.  Entre outros padrões de desempenho, é necessária uma </w:t>
      </w:r>
      <w:r>
        <w:rPr>
          <w:rFonts w:ascii="Arial" w:hAnsi="Arial"/>
          <w:b/>
          <w:i/>
          <w:sz w:val="20"/>
        </w:rPr>
        <w:t>anál</w:t>
      </w:r>
      <w:r>
        <w:rPr>
          <w:rFonts w:ascii="Arial" w:hAnsi="Arial"/>
          <w:b/>
          <w:i/>
          <w:sz w:val="20"/>
        </w:rPr>
        <w:t>ise de alternativas</w:t>
      </w:r>
      <w:r>
        <w:rPr>
          <w:rFonts w:ascii="Arial" w:hAnsi="Arial"/>
          <w:sz w:val="20"/>
        </w:rPr>
        <w:t xml:space="preserve"> para todos os projetos que envolvam terras úmidas com vegetação limítrofe, bem como aqueles nas áreas às margens do rio.  Os requisitos detalhados para a avaliação de alternativas ao trabalho proposto nas área</w:t>
      </w:r>
      <w:r>
        <w:rPr>
          <w:rFonts w:ascii="Arial" w:hAnsi="Arial"/>
          <w:sz w:val="20"/>
        </w:rPr>
        <w:t>s às margens do rio e nas t</w:t>
      </w:r>
      <w:r>
        <w:rPr>
          <w:rFonts w:ascii="Arial" w:hAnsi="Arial"/>
          <w:sz w:val="20"/>
        </w:rPr>
        <w:t xml:space="preserve">erras úmidas com vegetação limítrofe estão descritos em 310 CMR 10.58(4) e 310 CMR 10.55(4), respectivamente. </w:t>
      </w:r>
    </w:p>
    <w:p w14:paraId="25EF6939" w14:textId="77777777" w:rsidR="0086414F" w:rsidRDefault="00DD71B0">
      <w:pPr>
        <w:tabs>
          <w:tab w:val="left" w:pos="-720"/>
        </w:tabs>
        <w:suppressAutoHyphens/>
        <w:ind w:left="720"/>
        <w:rPr>
          <w:rFonts w:ascii="Arial" w:hAnsi="Arial"/>
          <w:sz w:val="20"/>
        </w:rPr>
      </w:pPr>
      <w:r>
        <w:rPr>
          <w:rFonts w:ascii="Arial" w:hAnsi="Arial"/>
          <w:sz w:val="20"/>
        </w:rPr>
        <w:t xml:space="preserve">   </w:t>
      </w:r>
      <w:r>
        <w:rPr>
          <w:rFonts w:ascii="Arial" w:hAnsi="Arial"/>
          <w:b/>
        </w:rPr>
        <w:t xml:space="preserve"> </w:t>
      </w:r>
    </w:p>
    <w:p w14:paraId="6CA488A5" w14:textId="77777777" w:rsidR="0086414F" w:rsidRDefault="00DD71B0">
      <w:pPr>
        <w:numPr>
          <w:ilvl w:val="0"/>
          <w:numId w:val="43"/>
        </w:numPr>
        <w:tabs>
          <w:tab w:val="left" w:pos="-720"/>
        </w:tabs>
        <w:suppressAutoHyphens/>
        <w:rPr>
          <w:rFonts w:ascii="Arial" w:hAnsi="Arial"/>
          <w:b/>
        </w:rPr>
      </w:pPr>
      <w:r>
        <w:rPr>
          <w:rFonts w:ascii="Arial" w:hAnsi="Arial"/>
          <w:sz w:val="20"/>
        </w:rPr>
        <w:t xml:space="preserve">Os </w:t>
      </w:r>
      <w:r>
        <w:rPr>
          <w:rFonts w:ascii="Arial" w:hAnsi="Arial"/>
          <w:b/>
          <w:i/>
          <w:sz w:val="20"/>
        </w:rPr>
        <w:t>padrões de desempenho para áreas de recursos costeiros</w:t>
      </w:r>
      <w:r>
        <w:rPr>
          <w:rFonts w:ascii="Arial" w:hAnsi="Arial"/>
          <w:sz w:val="20"/>
        </w:rPr>
        <w:t xml:space="preserve"> (excluindo a Área Ribeirinha) estão descritos em várias subseções do 310 CMR 10.25</w:t>
      </w:r>
      <w:r>
        <w:rPr>
          <w:rFonts w:ascii="Arial" w:hAnsi="Arial"/>
          <w:sz w:val="20"/>
        </w:rPr>
        <w:t xml:space="preserve"> - 10.35.  </w:t>
      </w:r>
    </w:p>
    <w:p w14:paraId="7F1B1314" w14:textId="77777777" w:rsidR="0086414F" w:rsidRDefault="0086414F">
      <w:pPr>
        <w:tabs>
          <w:tab w:val="left" w:pos="-720"/>
          <w:tab w:val="left" w:pos="0"/>
        </w:tabs>
        <w:suppressAutoHyphens/>
        <w:ind w:left="720"/>
        <w:rPr>
          <w:rFonts w:ascii="Arial" w:hAnsi="Arial"/>
          <w:sz w:val="20"/>
        </w:rPr>
      </w:pPr>
    </w:p>
    <w:p w14:paraId="4CB7F142" w14:textId="77777777" w:rsidR="0086414F" w:rsidRDefault="00DD71B0">
      <w:pPr>
        <w:numPr>
          <w:ilvl w:val="0"/>
          <w:numId w:val="43"/>
        </w:numPr>
        <w:tabs>
          <w:tab w:val="left" w:pos="-720"/>
          <w:tab w:val="left" w:pos="0"/>
        </w:tabs>
        <w:suppressAutoHyphens/>
        <w:rPr>
          <w:rFonts w:ascii="Arial" w:hAnsi="Arial"/>
          <w:sz w:val="20"/>
        </w:rPr>
      </w:pPr>
      <w:r>
        <w:rPr>
          <w:rFonts w:ascii="Arial" w:hAnsi="Arial"/>
          <w:b/>
          <w:i/>
          <w:sz w:val="20"/>
        </w:rPr>
        <w:t>Projetos Limitados</w:t>
      </w:r>
      <w:r>
        <w:rPr>
          <w:rFonts w:ascii="Arial" w:hAnsi="Arial"/>
          <w:sz w:val="20"/>
        </w:rPr>
        <w:t xml:space="preserve"> são categorias de atividades especificadas nos regulamentos 310 CMR 10.24(7) e 10.53(3) - (6), que podem prosseguir a critério da autoridade emissora sem atender totalmente aos padrões de desempenho da área de recursos.  </w:t>
      </w:r>
      <w:r>
        <w:rPr>
          <w:rFonts w:ascii="Arial" w:hAnsi="Arial"/>
          <w:b/>
          <w:i/>
          <w:sz w:val="20"/>
        </w:rPr>
        <w:t>Pad</w:t>
      </w:r>
      <w:r>
        <w:rPr>
          <w:rFonts w:ascii="Arial" w:hAnsi="Arial"/>
          <w:b/>
          <w:i/>
          <w:sz w:val="20"/>
        </w:rPr>
        <w:t>rões de desempenho para projetos limitados</w:t>
      </w:r>
      <w:r>
        <w:rPr>
          <w:rFonts w:ascii="Arial" w:hAnsi="Arial"/>
          <w:sz w:val="20"/>
        </w:rPr>
        <w:t xml:space="preserve"> estão descritos nas normas 310 CMR 10.24(7) e 10.53(3)-(6).  Um padrão de desempenho de </w:t>
      </w:r>
      <w:r>
        <w:rPr>
          <w:rFonts w:ascii="Arial" w:hAnsi="Arial"/>
          <w:b/>
          <w:i/>
          <w:sz w:val="20"/>
        </w:rPr>
        <w:t>análise de alternativas</w:t>
      </w:r>
      <w:r>
        <w:rPr>
          <w:rFonts w:ascii="Arial" w:hAnsi="Arial"/>
          <w:sz w:val="20"/>
        </w:rPr>
        <w:t xml:space="preserve"> é exigido para a maioria dos projetos limitados.</w:t>
      </w:r>
    </w:p>
    <w:p w14:paraId="47AF48B8" w14:textId="77777777" w:rsidR="0086414F" w:rsidRDefault="0086414F">
      <w:pPr>
        <w:pStyle w:val="BodyText2"/>
        <w:tabs>
          <w:tab w:val="left" w:pos="0"/>
        </w:tabs>
        <w:rPr>
          <w:rFonts w:ascii="Arial" w:hAnsi="Arial"/>
        </w:rPr>
      </w:pPr>
    </w:p>
    <w:p w14:paraId="2A858938" w14:textId="77777777" w:rsidR="0086414F" w:rsidRDefault="00DD71B0">
      <w:pPr>
        <w:pStyle w:val="BodyText"/>
        <w:rPr>
          <w:rFonts w:ascii="Arial" w:hAnsi="Arial"/>
          <w:b/>
          <w:strike/>
          <w:sz w:val="24"/>
        </w:rPr>
      </w:pPr>
      <w:r>
        <w:rPr>
          <w:rFonts w:ascii="Arial" w:hAnsi="Arial"/>
          <w:b/>
          <w:sz w:val="24"/>
        </w:rPr>
        <w:t>Instruções para a Seção C. Outros Padrões e Requisi</w:t>
      </w:r>
      <w:r>
        <w:rPr>
          <w:rFonts w:ascii="Arial" w:hAnsi="Arial"/>
          <w:b/>
          <w:sz w:val="24"/>
        </w:rPr>
        <w:t>tos Aplicáveis</w:t>
      </w:r>
      <w:r>
        <w:rPr>
          <w:rFonts w:ascii="Arial" w:hAnsi="Arial"/>
          <w:b/>
          <w:strike/>
          <w:sz w:val="24"/>
        </w:rPr>
        <w:t xml:space="preserve"> </w:t>
      </w:r>
    </w:p>
    <w:p w14:paraId="5FEE0308" w14:textId="77777777" w:rsidR="0086414F" w:rsidRDefault="0086414F">
      <w:pPr>
        <w:pStyle w:val="BodyText"/>
        <w:rPr>
          <w:rFonts w:ascii="Arial" w:hAnsi="Arial"/>
          <w:b/>
          <w:strike/>
          <w:sz w:val="24"/>
        </w:rPr>
      </w:pPr>
    </w:p>
    <w:p w14:paraId="48F73401" w14:textId="77777777" w:rsidR="0086414F" w:rsidRDefault="00DD71B0">
      <w:pPr>
        <w:pStyle w:val="BodyText"/>
        <w:ind w:left="720"/>
        <w:rPr>
          <w:rFonts w:ascii="Arial" w:hAnsi="Arial" w:cs="Arial"/>
        </w:rPr>
      </w:pPr>
      <w:r>
        <w:rPr>
          <w:rFonts w:ascii="Arial" w:hAnsi="Arial"/>
          <w:u w:val="single"/>
        </w:rPr>
        <w:t>Item 1. Habitat Raro de Vida Selvagem em Terras Úmidas</w:t>
      </w:r>
      <w:r>
        <w:rPr>
          <w:rFonts w:ascii="Arial" w:hAnsi="Arial"/>
        </w:rPr>
        <w:t>. Com exceção das Áreas Portuárias Designadas, nenhuma obra (incluindo obras na Zona-tampão) pode ser permitida em qualquer área de recursos sujeita à Lei que possa ter efeitos adversos</w:t>
      </w:r>
      <w:r>
        <w:rPr>
          <w:rFonts w:ascii="Arial" w:hAnsi="Arial"/>
        </w:rPr>
        <w:t xml:space="preserve"> sobre o habitat de espécies raras de animais vertebrados ou invertebrados "listados pelo estado".  </w:t>
      </w:r>
    </w:p>
    <w:p w14:paraId="4E92EBFF" w14:textId="77777777" w:rsidR="0086414F" w:rsidRDefault="0086414F">
      <w:pPr>
        <w:pStyle w:val="BodyText"/>
        <w:ind w:left="720"/>
        <w:rPr>
          <w:rFonts w:ascii="Arial" w:hAnsi="Arial" w:cs="Arial"/>
        </w:rPr>
      </w:pPr>
    </w:p>
    <w:p w14:paraId="7574631C" w14:textId="77777777" w:rsidR="0086414F" w:rsidRDefault="00DD71B0">
      <w:pPr>
        <w:pStyle w:val="BodyText"/>
        <w:ind w:left="720"/>
        <w:rPr>
          <w:rFonts w:ascii="Arial" w:eastAsia="Times" w:hAnsi="Arial" w:cs="Arial"/>
        </w:rPr>
      </w:pPr>
      <w:r>
        <w:rPr>
          <w:rFonts w:ascii="Arial" w:hAnsi="Arial"/>
        </w:rPr>
        <w:t>O Mapa de Habitat Estimado mais recente da Vida Selvagem Rara de Terras Úmidas listada pelo Estado foi publicado pelo Programa de Patrimônio Natural e Esp</w:t>
      </w:r>
      <w:r>
        <w:rPr>
          <w:rFonts w:ascii="Arial" w:hAnsi="Arial"/>
        </w:rPr>
        <w:t>écies Ameaçadas (NHESP).  Veja:</w:t>
      </w:r>
      <w:r>
        <w:t xml:space="preserve"> </w:t>
      </w:r>
      <w:hyperlink r:id="rId10" w:history="1">
        <w:r>
          <w:rPr>
            <w:rStyle w:val="Hyperlink"/>
            <w:rFonts w:ascii="Arial" w:hAnsi="Arial"/>
          </w:rPr>
          <w:t>http://maps.massgis.state.ma.us/PRI_EST_HAB/viewer.htm</w:t>
        </w:r>
      </w:hyperlink>
      <w:r>
        <w:rPr>
          <w:rFonts w:ascii="Arial" w:hAnsi="Arial"/>
        </w:rPr>
        <w:t xml:space="preserve"> ou o </w:t>
      </w:r>
      <w:r>
        <w:rPr>
          <w:rFonts w:ascii="Arial" w:hAnsi="Arial"/>
          <w:i/>
        </w:rPr>
        <w:t>Atlas do Património Natural de Massachusetts.</w:t>
      </w:r>
      <w:r>
        <w:rPr>
          <w:rFonts w:ascii="Arial" w:hAnsi="Arial"/>
        </w:rPr>
        <w:t xml:space="preserve"> </w:t>
      </w:r>
    </w:p>
    <w:p w14:paraId="0D0B2256" w14:textId="77777777" w:rsidR="0086414F" w:rsidRDefault="0086414F">
      <w:pPr>
        <w:pStyle w:val="BodyText"/>
        <w:ind w:left="720"/>
        <w:rPr>
          <w:rFonts w:ascii="Arial" w:hAnsi="Arial" w:cs="Arial"/>
        </w:rPr>
      </w:pPr>
    </w:p>
    <w:p w14:paraId="7F30E5C6" w14:textId="77777777" w:rsidR="0086414F" w:rsidRDefault="00DD71B0">
      <w:pPr>
        <w:pStyle w:val="BodyText"/>
        <w:ind w:left="720"/>
        <w:rPr>
          <w:rFonts w:ascii="Arial" w:hAnsi="Arial" w:cs="Arial"/>
        </w:rPr>
      </w:pPr>
      <w:r>
        <w:rPr>
          <w:rFonts w:ascii="Arial" w:hAnsi="Arial"/>
        </w:rPr>
        <w:t>Se qualquer parte do projeto proposto estive</w:t>
      </w:r>
      <w:r>
        <w:rPr>
          <w:rFonts w:ascii="Arial" w:hAnsi="Arial"/>
        </w:rPr>
        <w:t xml:space="preserve">r localizada no </w:t>
      </w:r>
      <w:r>
        <w:rPr>
          <w:rFonts w:ascii="Arial" w:hAnsi="Arial"/>
          <w:u w:val="single"/>
        </w:rPr>
        <w:t>Habitat Estimado de Vida Selvagem Rara</w:t>
      </w:r>
      <w:r>
        <w:rPr>
          <w:rFonts w:ascii="Arial" w:hAnsi="Arial"/>
        </w:rPr>
        <w:t>, conforme indicado nos mapas do NHESP, o projeto estará sujeito às disposições de proteção de espécies ameaçadas dos Regulamentos da Lei de Proteção de Terras Úmidas de Massachusetts (310 CMR 10.37, 10</w:t>
      </w:r>
      <w:r>
        <w:rPr>
          <w:rFonts w:ascii="Arial" w:hAnsi="Arial"/>
        </w:rPr>
        <w:t xml:space="preserve">.58(4)(b) e 10.59).  Os projetos localizados no Habitat Estimado também estão sujeitos à análise do Ato de Espécies Ameaçadas de Massachusetts (MESA) (321 CMR 10.18; para isenções, consulte 321 CMR 10.14).  Se qualquer parte do projeto </w:t>
      </w:r>
      <w:r>
        <w:rPr>
          <w:rFonts w:ascii="Arial" w:hAnsi="Arial"/>
        </w:rPr>
        <w:lastRenderedPageBreak/>
        <w:t>proposto estiver loc</w:t>
      </w:r>
      <w:r>
        <w:rPr>
          <w:rFonts w:ascii="Arial" w:hAnsi="Arial"/>
        </w:rPr>
        <w:t>alizada dentro do Habitat Estimado, o requerente deverá enviar ao Programa de Patrimônio Natural, no endereço a seguir, uma cópia da Notificação de Intenção por correio certificado ou correio prioritário (ou enviado de outra forma que garanta a entrega den</w:t>
      </w:r>
      <w:r>
        <w:rPr>
          <w:rFonts w:ascii="Arial" w:hAnsi="Arial"/>
        </w:rPr>
        <w:t>tro de dois dias), o mais tardar na data de apresentação da Notificação de Intenção à Comissão de Conservação e ao Departamento.</w:t>
      </w:r>
    </w:p>
    <w:p w14:paraId="11EBE766" w14:textId="77777777" w:rsidR="0086414F" w:rsidRDefault="0086414F">
      <w:pPr>
        <w:pStyle w:val="BodyText"/>
        <w:ind w:left="720"/>
        <w:rPr>
          <w:rFonts w:ascii="Arial" w:hAnsi="Arial" w:cs="Arial"/>
        </w:rPr>
      </w:pPr>
    </w:p>
    <w:p w14:paraId="2219014F" w14:textId="77777777" w:rsidR="0086414F" w:rsidRDefault="00DD71B0">
      <w:pPr>
        <w:pStyle w:val="BodyText"/>
        <w:ind w:left="720"/>
        <w:rPr>
          <w:rFonts w:ascii="Arial" w:hAnsi="Arial" w:cs="Arial"/>
        </w:rPr>
      </w:pPr>
      <w:r>
        <w:rPr>
          <w:rFonts w:ascii="Arial" w:hAnsi="Arial"/>
        </w:rPr>
        <w:t>A evidência de envio para o Programa de Patrimônio Natural (como recibo de correio certificado ou certificado de envio para co</w:t>
      </w:r>
      <w:r>
        <w:rPr>
          <w:rFonts w:ascii="Arial" w:hAnsi="Arial"/>
        </w:rPr>
        <w:t xml:space="preserve">rreio prioritário) deve ser apresentada à Comissão de Conservação e ao Escritório Regional do Departamento juntamente com a Notificação de Intenção. </w:t>
      </w:r>
    </w:p>
    <w:p w14:paraId="3453F197" w14:textId="77777777" w:rsidR="0086414F" w:rsidRDefault="00DD71B0">
      <w:pPr>
        <w:pStyle w:val="BodyText"/>
        <w:ind w:left="720"/>
        <w:rPr>
          <w:rFonts w:ascii="Arial" w:hAnsi="Arial" w:cs="Arial"/>
        </w:rPr>
      </w:pPr>
      <w:r>
        <w:rPr>
          <w:rFonts w:ascii="Arial" w:hAnsi="Arial"/>
        </w:rPr>
        <w:t xml:space="preserve">  </w:t>
      </w:r>
    </w:p>
    <w:p w14:paraId="1368090C" w14:textId="77777777" w:rsidR="0086414F" w:rsidRDefault="00DD71B0">
      <w:pPr>
        <w:pStyle w:val="BodyText"/>
        <w:ind w:left="720"/>
        <w:jc w:val="center"/>
        <w:rPr>
          <w:rFonts w:ascii="Arial" w:hAnsi="Arial" w:cs="Arial"/>
        </w:rPr>
      </w:pPr>
      <w:r>
        <w:rPr>
          <w:rFonts w:ascii="Arial" w:hAnsi="Arial"/>
        </w:rPr>
        <w:t>Programa de Patrimônio Natural e Espécies Ameaçadas de Extinção</w:t>
      </w:r>
    </w:p>
    <w:p w14:paraId="192FC703" w14:textId="77777777" w:rsidR="00713D64" w:rsidRPr="00713D64" w:rsidRDefault="00DD71B0" w:rsidP="00713D64">
      <w:pPr>
        <w:pStyle w:val="BodyText"/>
        <w:ind w:left="720"/>
        <w:jc w:val="center"/>
        <w:rPr>
          <w:rFonts w:ascii="Arial" w:hAnsi="Arial" w:cs="Arial"/>
        </w:rPr>
      </w:pPr>
      <w:r>
        <w:rPr>
          <w:rFonts w:ascii="Arial" w:hAnsi="Arial"/>
        </w:rPr>
        <w:t>Divisão de Pesca e Vida Selvagem</w:t>
      </w:r>
    </w:p>
    <w:p w14:paraId="58F273AA" w14:textId="77777777" w:rsidR="00713D64" w:rsidRPr="00ED7294" w:rsidRDefault="00DD71B0" w:rsidP="00713D64">
      <w:pPr>
        <w:pStyle w:val="BodyText"/>
        <w:ind w:left="720"/>
        <w:jc w:val="center"/>
        <w:rPr>
          <w:rFonts w:ascii="Arial" w:hAnsi="Arial" w:cs="Arial"/>
          <w:lang w:val="en-US"/>
        </w:rPr>
      </w:pPr>
      <w:r w:rsidRPr="00ED7294">
        <w:rPr>
          <w:rFonts w:ascii="Arial" w:hAnsi="Arial"/>
          <w:lang w:val="en-US"/>
        </w:rPr>
        <w:t>1 Rabb</w:t>
      </w:r>
      <w:r w:rsidRPr="00ED7294">
        <w:rPr>
          <w:rFonts w:ascii="Arial" w:hAnsi="Arial"/>
          <w:lang w:val="en-US"/>
        </w:rPr>
        <w:t>it Hill Road</w:t>
      </w:r>
    </w:p>
    <w:p w14:paraId="684C15B9" w14:textId="77777777" w:rsidR="0086414F" w:rsidRPr="00ED7294" w:rsidRDefault="00DD71B0" w:rsidP="00713D64">
      <w:pPr>
        <w:pStyle w:val="BodyText"/>
        <w:ind w:left="720"/>
        <w:jc w:val="center"/>
        <w:rPr>
          <w:rFonts w:ascii="Arial" w:hAnsi="Arial" w:cs="Arial"/>
          <w:lang w:val="en-US"/>
        </w:rPr>
      </w:pPr>
      <w:r w:rsidRPr="00ED7294">
        <w:rPr>
          <w:rFonts w:ascii="Arial" w:hAnsi="Arial"/>
          <w:lang w:val="en-US"/>
        </w:rPr>
        <w:t>Westborough, MA 01581-3336</w:t>
      </w:r>
    </w:p>
    <w:p w14:paraId="49EA59A9" w14:textId="77777777" w:rsidR="0086414F" w:rsidRDefault="00DD71B0">
      <w:pPr>
        <w:pStyle w:val="BodyText"/>
        <w:ind w:left="720"/>
        <w:jc w:val="center"/>
        <w:rPr>
          <w:rFonts w:ascii="Arial" w:hAnsi="Arial" w:cs="Arial"/>
        </w:rPr>
      </w:pPr>
      <w:r>
        <w:rPr>
          <w:rFonts w:ascii="Arial" w:hAnsi="Arial"/>
        </w:rPr>
        <w:t>508.792.7270</w:t>
      </w:r>
    </w:p>
    <w:p w14:paraId="3E7E811C" w14:textId="77777777" w:rsidR="0086414F" w:rsidRDefault="0086414F">
      <w:pPr>
        <w:pStyle w:val="BodyText"/>
        <w:ind w:left="720"/>
        <w:rPr>
          <w:rFonts w:ascii="Arial" w:hAnsi="Arial" w:cs="Arial"/>
        </w:rPr>
      </w:pPr>
    </w:p>
    <w:p w14:paraId="162BEB69" w14:textId="77777777" w:rsidR="0086414F" w:rsidRDefault="00DD71B0">
      <w:pPr>
        <w:tabs>
          <w:tab w:val="left" w:pos="-720"/>
          <w:tab w:val="left" w:pos="0"/>
        </w:tabs>
        <w:suppressAutoHyphens/>
        <w:ind w:left="1170" w:right="720"/>
        <w:jc w:val="both"/>
        <w:rPr>
          <w:rFonts w:ascii="Arial" w:hAnsi="Arial"/>
          <w:sz w:val="20"/>
        </w:rPr>
      </w:pPr>
      <w:r>
        <w:rPr>
          <w:rFonts w:ascii="Arial" w:hAnsi="Arial"/>
          <w:sz w:val="20"/>
        </w:rPr>
        <w:t>Para se qualificar para uma análise simplificada, de 30 dias, da Lei de Proteção de Terras Úmidas/MESA, preencha a parte da Seção D do NOI intitulada: Revisão Simplificada da Lei de Espécies Ameaçadas d</w:t>
      </w:r>
      <w:r>
        <w:rPr>
          <w:rFonts w:ascii="Arial" w:hAnsi="Arial"/>
          <w:sz w:val="20"/>
        </w:rPr>
        <w:t xml:space="preserve">e Massachusetts e da Lei de Proteção de Terras Úmidas.  </w:t>
      </w:r>
      <w:r>
        <w:rPr>
          <w:rFonts w:ascii="Arial" w:hAnsi="Arial"/>
          <w:b/>
          <w:sz w:val="20"/>
        </w:rPr>
        <w:t>Se as informações suplementares da MESA não forem incluídas na NOI, o NHESP exigirá um registro separado da MESA, que pode levar até 90 dias para ser analisado.</w:t>
      </w:r>
    </w:p>
    <w:p w14:paraId="2DF2E5A0" w14:textId="77777777" w:rsidR="0086414F" w:rsidRDefault="0086414F">
      <w:pPr>
        <w:pStyle w:val="BodyText"/>
        <w:ind w:left="720"/>
        <w:rPr>
          <w:rFonts w:ascii="Arial" w:hAnsi="Arial"/>
        </w:rPr>
      </w:pPr>
    </w:p>
    <w:p w14:paraId="5A5FF3BB" w14:textId="77777777" w:rsidR="0086414F" w:rsidRDefault="00DD71B0" w:rsidP="00A47DF8">
      <w:pPr>
        <w:autoSpaceDE w:val="0"/>
        <w:autoSpaceDN w:val="0"/>
        <w:adjustRightInd w:val="0"/>
        <w:ind w:left="720"/>
        <w:rPr>
          <w:rFonts w:ascii="Arial" w:hAnsi="Arial" w:cs="Arial"/>
          <w:sz w:val="20"/>
        </w:rPr>
      </w:pPr>
      <w:r>
        <w:rPr>
          <w:rFonts w:ascii="Arial" w:hAnsi="Arial"/>
          <w:sz w:val="20"/>
          <w:u w:val="single"/>
        </w:rPr>
        <w:t>Item 2.  Projetos Costeiros</w:t>
      </w:r>
      <w:r>
        <w:rPr>
          <w:rFonts w:ascii="Arial" w:hAnsi="Arial"/>
          <w:sz w:val="20"/>
        </w:rPr>
        <w:t xml:space="preserve">.  A </w:t>
      </w:r>
      <w:r>
        <w:rPr>
          <w:rFonts w:ascii="Arial" w:hAnsi="Arial"/>
          <w:b/>
          <w:i/>
          <w:sz w:val="20"/>
        </w:rPr>
        <w:t xml:space="preserve">linha </w:t>
      </w:r>
      <w:r>
        <w:rPr>
          <w:rFonts w:ascii="Arial" w:hAnsi="Arial"/>
          <w:b/>
          <w:i/>
          <w:sz w:val="20"/>
        </w:rPr>
        <w:t>média alta da água</w:t>
      </w:r>
      <w:r>
        <w:rPr>
          <w:rFonts w:ascii="Arial" w:hAnsi="Arial"/>
          <w:sz w:val="20"/>
        </w:rPr>
        <w:t xml:space="preserve"> nas áreas costeiras é descrita nas definições regulamentares do 310 CMR 10.23.  A definição de </w:t>
      </w:r>
      <w:r>
        <w:rPr>
          <w:rFonts w:ascii="Arial" w:hAnsi="Arial"/>
          <w:b/>
          <w:i/>
          <w:sz w:val="20"/>
        </w:rPr>
        <w:t>"corridas de peixes" anádromos/catádromos</w:t>
      </w:r>
      <w:r>
        <w:rPr>
          <w:rFonts w:ascii="Arial" w:hAnsi="Arial"/>
          <w:sz w:val="20"/>
        </w:rPr>
        <w:t xml:space="preserve"> é encontrada em 310 CMR 10.35(2).  Se o trabalho proposto estiver localizado em uma dessas áreas, o </w:t>
      </w:r>
      <w:r>
        <w:rPr>
          <w:rFonts w:ascii="Arial" w:hAnsi="Arial"/>
          <w:sz w:val="20"/>
        </w:rPr>
        <w:t xml:space="preserve">solicitante deverá enviar a Divisão de Pesca Marinha de Massachusetts (Costa Sul (Cohasset até Rhode Island, e Cabo e Ilhas): Divisão de Pesca Marinha - Estação de Pesca Marinha do Sudeste, Att: Revisão Ambiental, 836 South Rodney French Blvd., </w:t>
      </w:r>
      <w:r>
        <w:rPr>
          <w:rFonts w:ascii="Arial" w:hAnsi="Arial"/>
          <w:sz w:val="20"/>
        </w:rPr>
        <w:t>New Bedford</w:t>
      </w:r>
      <w:r>
        <w:rPr>
          <w:rFonts w:ascii="Arial" w:hAnsi="Arial"/>
          <w:sz w:val="20"/>
        </w:rPr>
        <w:t>, MA 02744 ou North Shore (Hull para New Hampshire): Divisão de Pesca Marinha - Escritório de North Shore, Att: ‌Revisão Ambiental‌‌, 30 Emerson Avenue, Gloucester, MA 01930 ) uma cópia da Notificação de Intenção por correio certificado ou correio prioritá</w:t>
      </w:r>
      <w:r>
        <w:rPr>
          <w:rFonts w:ascii="Arial" w:hAnsi="Arial"/>
          <w:sz w:val="20"/>
        </w:rPr>
        <w:t>rio (ou enviado de outra forma que garanta a entrega dentro de dois dias) até a data de apresentação da Notificação de Intenção à Comissão de Conservação e ao Departamento.  A comprovação de envio para a Divisão de Pesca Marinha (como recibo de correio cer</w:t>
      </w:r>
      <w:r>
        <w:rPr>
          <w:rFonts w:ascii="Arial" w:hAnsi="Arial"/>
          <w:sz w:val="20"/>
        </w:rPr>
        <w:t xml:space="preserve">tificado ou certificado de envio para correio prioritário) deve ser apresentada à Comissão de Conservação e ao Escritório Regional do Departamento juntamente com a Notificação de Intenção.  </w:t>
      </w:r>
    </w:p>
    <w:p w14:paraId="2E162726" w14:textId="77777777" w:rsidR="0086414F" w:rsidRDefault="0086414F">
      <w:pPr>
        <w:tabs>
          <w:tab w:val="left" w:pos="-720"/>
          <w:tab w:val="left" w:pos="0"/>
        </w:tabs>
        <w:suppressAutoHyphens/>
        <w:rPr>
          <w:rFonts w:ascii="Arial" w:hAnsi="Arial"/>
          <w:sz w:val="20"/>
        </w:rPr>
      </w:pPr>
    </w:p>
    <w:p w14:paraId="22E8AAF5" w14:textId="77777777" w:rsidR="0086414F" w:rsidRDefault="00DD71B0">
      <w:pPr>
        <w:tabs>
          <w:tab w:val="left" w:pos="-720"/>
          <w:tab w:val="left" w:pos="0"/>
        </w:tabs>
        <w:suppressAutoHyphens/>
        <w:ind w:left="720"/>
        <w:rPr>
          <w:rFonts w:ascii="Arial" w:hAnsi="Arial"/>
          <w:sz w:val="20"/>
        </w:rPr>
      </w:pPr>
      <w:r>
        <w:rPr>
          <w:rFonts w:ascii="Arial" w:hAnsi="Arial"/>
          <w:sz w:val="20"/>
          <w:u w:val="single"/>
        </w:rPr>
        <w:t>Item 3.  Áreas de Preocupação Ambiental Crítica</w:t>
      </w:r>
      <w:r>
        <w:rPr>
          <w:rFonts w:ascii="Arial" w:hAnsi="Arial"/>
          <w:sz w:val="20"/>
        </w:rPr>
        <w:t>. Se o projeto fo</w:t>
      </w:r>
      <w:r>
        <w:rPr>
          <w:rFonts w:ascii="Arial" w:hAnsi="Arial"/>
          <w:sz w:val="20"/>
        </w:rPr>
        <w:t xml:space="preserve">r proposto em uma das comunidades listadas na última página destas Instruções (também listadas no site do Departamento: </w:t>
      </w:r>
      <w:hyperlink r:id="rId11" w:history="1">
        <w:r>
          <w:rPr>
            <w:rStyle w:val="Hyperlink"/>
            <w:rFonts w:ascii="Arial" w:hAnsi="Arial"/>
            <w:sz w:val="20"/>
          </w:rPr>
          <w:t>https://www.mass.gov/files/documents/2016/08/xo/aceclist.pd</w:t>
        </w:r>
        <w:r>
          <w:rPr>
            <w:rStyle w:val="Hyperlink"/>
            <w:rFonts w:ascii="Arial" w:hAnsi="Arial"/>
            <w:sz w:val="20"/>
          </w:rPr>
          <w:t>f</w:t>
        </w:r>
      </w:hyperlink>
      <w:r>
        <w:rPr>
          <w:rFonts w:ascii="Arial" w:hAnsi="Arial"/>
          <w:sz w:val="20"/>
        </w:rPr>
        <w:t>) o projeto poderá estar localizado em uma Área de Preocupação Ambiental Crítica (ACEC). Para confirmar se o local do projeto está em um ACEC, entre em contato com a Comissão de Conservação ou com o Programa ACEC do Departamento de Conservação e Recreaçã</w:t>
      </w:r>
      <w:r>
        <w:rPr>
          <w:rFonts w:ascii="Arial" w:hAnsi="Arial"/>
          <w:sz w:val="20"/>
        </w:rPr>
        <w:t>o de MA (antigo Departamento de Gestão Ambiental) em:</w:t>
      </w:r>
    </w:p>
    <w:p w14:paraId="52F33DCA" w14:textId="77777777" w:rsidR="0086414F" w:rsidRDefault="0086414F">
      <w:pPr>
        <w:tabs>
          <w:tab w:val="left" w:pos="-720"/>
          <w:tab w:val="left" w:pos="0"/>
        </w:tabs>
        <w:suppressAutoHyphens/>
        <w:rPr>
          <w:rFonts w:ascii="Arial" w:hAnsi="Arial"/>
          <w:sz w:val="20"/>
        </w:rPr>
      </w:pPr>
    </w:p>
    <w:p w14:paraId="58963E7B" w14:textId="77777777" w:rsidR="0086414F" w:rsidRPr="00ED7294" w:rsidRDefault="00DD71B0">
      <w:pPr>
        <w:tabs>
          <w:tab w:val="left" w:pos="-720"/>
          <w:tab w:val="left" w:pos="0"/>
        </w:tabs>
        <w:suppressAutoHyphens/>
        <w:jc w:val="center"/>
        <w:rPr>
          <w:rFonts w:ascii="Arial" w:hAnsi="Arial"/>
          <w:sz w:val="20"/>
          <w:lang w:val="en-US"/>
        </w:rPr>
      </w:pPr>
      <w:r w:rsidRPr="00ED7294">
        <w:rPr>
          <w:rStyle w:val="Strong"/>
          <w:rFonts w:ascii="Arial" w:hAnsi="Arial"/>
          <w:b w:val="0"/>
          <w:sz w:val="20"/>
          <w:lang w:val="en-US"/>
        </w:rPr>
        <w:t>251 Causeway St., Suite 600</w:t>
      </w:r>
    </w:p>
    <w:p w14:paraId="16E7D532" w14:textId="77777777" w:rsidR="0086414F" w:rsidRPr="00ED7294" w:rsidRDefault="00DD71B0">
      <w:pPr>
        <w:tabs>
          <w:tab w:val="left" w:pos="-720"/>
          <w:tab w:val="left" w:pos="0"/>
        </w:tabs>
        <w:suppressAutoHyphens/>
        <w:jc w:val="center"/>
        <w:rPr>
          <w:rFonts w:ascii="Arial" w:hAnsi="Arial"/>
          <w:sz w:val="20"/>
          <w:lang w:val="en-US"/>
        </w:rPr>
      </w:pPr>
      <w:r w:rsidRPr="00ED7294">
        <w:rPr>
          <w:rFonts w:ascii="Arial" w:hAnsi="Arial"/>
          <w:sz w:val="20"/>
          <w:lang w:val="en-US"/>
        </w:rPr>
        <w:t>Boston, MA </w:t>
      </w:r>
      <w:r w:rsidRPr="00ED7294">
        <w:rPr>
          <w:rStyle w:val="Strong"/>
          <w:rFonts w:ascii="Arial" w:hAnsi="Arial"/>
          <w:b w:val="0"/>
          <w:sz w:val="20"/>
          <w:lang w:val="en-US"/>
        </w:rPr>
        <w:t>02114</w:t>
      </w:r>
    </w:p>
    <w:p w14:paraId="56EA90D7" w14:textId="77777777" w:rsidR="0086414F" w:rsidRDefault="00DD71B0">
      <w:pPr>
        <w:tabs>
          <w:tab w:val="left" w:pos="-720"/>
          <w:tab w:val="left" w:pos="0"/>
        </w:tabs>
        <w:suppressAutoHyphens/>
        <w:jc w:val="center"/>
        <w:rPr>
          <w:rFonts w:ascii="Arial" w:hAnsi="Arial"/>
          <w:sz w:val="20"/>
        </w:rPr>
      </w:pPr>
      <w:r>
        <w:rPr>
          <w:rFonts w:ascii="Arial" w:hAnsi="Arial"/>
          <w:sz w:val="20"/>
        </w:rPr>
        <w:t>617.</w:t>
      </w:r>
      <w:r>
        <w:rPr>
          <w:rStyle w:val="Strong"/>
          <w:rFonts w:ascii="Arial" w:hAnsi="Arial"/>
          <w:b w:val="0"/>
          <w:sz w:val="20"/>
        </w:rPr>
        <w:t>626.1394</w:t>
      </w:r>
    </w:p>
    <w:p w14:paraId="7FC3725A" w14:textId="77777777" w:rsidR="0086414F" w:rsidRDefault="0086414F">
      <w:pPr>
        <w:tabs>
          <w:tab w:val="left" w:pos="-720"/>
          <w:tab w:val="left" w:pos="0"/>
        </w:tabs>
        <w:suppressAutoHyphens/>
        <w:jc w:val="center"/>
        <w:rPr>
          <w:rFonts w:ascii="Arial" w:hAnsi="Arial"/>
          <w:sz w:val="20"/>
        </w:rPr>
      </w:pPr>
    </w:p>
    <w:p w14:paraId="0806D644" w14:textId="77777777" w:rsidR="0086414F" w:rsidRDefault="00DD71B0">
      <w:pPr>
        <w:pStyle w:val="BodyText"/>
        <w:ind w:left="720"/>
        <w:rPr>
          <w:rFonts w:ascii="Arial" w:hAnsi="Arial"/>
        </w:rPr>
      </w:pPr>
      <w:r>
        <w:rPr>
          <w:rFonts w:ascii="Arial" w:hAnsi="Arial"/>
        </w:rPr>
        <w:t>O Programa ACEC também pode ser contatado para obter informações adicionais ou para verificar novas designações de ACEC.</w:t>
      </w:r>
    </w:p>
    <w:p w14:paraId="0956B404" w14:textId="77777777" w:rsidR="0086414F" w:rsidRDefault="0086414F">
      <w:pPr>
        <w:tabs>
          <w:tab w:val="left" w:pos="-720"/>
          <w:tab w:val="left" w:pos="0"/>
        </w:tabs>
        <w:suppressAutoHyphens/>
        <w:ind w:left="720"/>
        <w:rPr>
          <w:rFonts w:ascii="Arial" w:hAnsi="Arial"/>
          <w:sz w:val="20"/>
        </w:rPr>
      </w:pPr>
    </w:p>
    <w:p w14:paraId="5E44B19A" w14:textId="77777777" w:rsidR="0086414F" w:rsidRDefault="00DD71B0">
      <w:pPr>
        <w:tabs>
          <w:tab w:val="left" w:pos="-720"/>
          <w:tab w:val="left" w:pos="0"/>
        </w:tabs>
        <w:suppressAutoHyphens/>
        <w:ind w:left="720"/>
        <w:rPr>
          <w:rFonts w:ascii="Arial" w:hAnsi="Arial"/>
          <w:sz w:val="20"/>
        </w:rPr>
      </w:pPr>
      <w:r>
        <w:rPr>
          <w:rFonts w:ascii="Arial" w:hAnsi="Arial"/>
          <w:sz w:val="20"/>
          <w:u w:val="single"/>
        </w:rPr>
        <w:t>Item 5.  Ordens de R</w:t>
      </w:r>
      <w:r>
        <w:rPr>
          <w:rFonts w:ascii="Arial" w:hAnsi="Arial"/>
          <w:sz w:val="20"/>
          <w:u w:val="single"/>
        </w:rPr>
        <w:t>estrição</w:t>
      </w:r>
      <w:r>
        <w:rPr>
          <w:rFonts w:ascii="Arial" w:hAnsi="Arial"/>
          <w:sz w:val="20"/>
        </w:rPr>
        <w:t>.  Se qualquer parte do projeto proposto estiver localizada em um local sujeito a uma Ordem de Restrição de Terras Úmidas de acordo com a Lei de Restrição de Terras Úmidas do Interior (M.G.L. c. 131 § 40A) ou a Lei de Restrição de Terras Úmidas Cos</w:t>
      </w:r>
      <w:r>
        <w:rPr>
          <w:rFonts w:ascii="Arial" w:hAnsi="Arial"/>
          <w:sz w:val="20"/>
        </w:rPr>
        <w:t xml:space="preserve">teiras (M.G.L. c. 130 § 105), anexe uma cópia da ordem </w:t>
      </w:r>
      <w:r>
        <w:rPr>
          <w:rFonts w:ascii="Arial" w:hAnsi="Arial"/>
          <w:sz w:val="20"/>
        </w:rPr>
        <w:lastRenderedPageBreak/>
        <w:t>à Notificação de Intenção. Para determinar se existe uma Ordem de Restrição de Terras Úmidas para o local, entre em contato com a Comissão de Conservação ou com o Escritório Regional do Departamento (c</w:t>
      </w:r>
      <w:r>
        <w:rPr>
          <w:rFonts w:ascii="Arial" w:hAnsi="Arial"/>
          <w:sz w:val="20"/>
        </w:rPr>
        <w:t xml:space="preserve">onsulte </w:t>
      </w:r>
      <w:hyperlink r:id="rId12" w:history="1">
        <w:r>
          <w:rPr>
            <w:rStyle w:val="Hyperlink"/>
            <w:rFonts w:ascii="Arial" w:hAnsi="Arial"/>
            <w:sz w:val="20"/>
          </w:rPr>
          <w:t>https://www.mass.gov/service-details/massdep-regional-offices-by-community</w:t>
        </w:r>
      </w:hyperlink>
      <w:r>
        <w:rPr>
          <w:rFonts w:ascii="Arial" w:hAnsi="Arial"/>
          <w:sz w:val="20"/>
        </w:rPr>
        <w:t>).</w:t>
      </w:r>
    </w:p>
    <w:p w14:paraId="0C5E4AF9" w14:textId="77777777" w:rsidR="0086414F" w:rsidRDefault="0086414F">
      <w:pPr>
        <w:tabs>
          <w:tab w:val="left" w:pos="-720"/>
          <w:tab w:val="left" w:pos="0"/>
        </w:tabs>
        <w:suppressAutoHyphens/>
        <w:ind w:left="720"/>
        <w:rPr>
          <w:rFonts w:ascii="Arial" w:hAnsi="Arial"/>
          <w:sz w:val="20"/>
        </w:rPr>
      </w:pPr>
    </w:p>
    <w:p w14:paraId="186EE6C2" w14:textId="77777777" w:rsidR="0086414F" w:rsidRPr="00730C43" w:rsidRDefault="00DD71B0">
      <w:pPr>
        <w:tabs>
          <w:tab w:val="left" w:pos="-720"/>
        </w:tabs>
        <w:suppressAutoHyphens/>
        <w:ind w:left="720"/>
        <w:rPr>
          <w:rFonts w:ascii="Arial" w:hAnsi="Arial" w:cs="Arial"/>
          <w:sz w:val="20"/>
          <w:szCs w:val="20"/>
        </w:rPr>
      </w:pPr>
      <w:r>
        <w:rPr>
          <w:rFonts w:ascii="Arial" w:hAnsi="Arial"/>
          <w:sz w:val="20"/>
          <w:u w:val="single"/>
        </w:rPr>
        <w:t>Item 6.  Gestão de Águas Pluviais</w:t>
      </w:r>
      <w:r>
        <w:rPr>
          <w:rFonts w:ascii="Arial" w:hAnsi="Arial"/>
          <w:sz w:val="20"/>
        </w:rPr>
        <w:t>. De acordo com os Regulamentos de Águas Pluv</w:t>
      </w:r>
      <w:r>
        <w:rPr>
          <w:rFonts w:ascii="Arial" w:hAnsi="Arial"/>
          <w:sz w:val="20"/>
        </w:rPr>
        <w:t>iais do MassDEP (janeiro de 2008), determinados projetos exigem medidas de gestão de águas pluviais. Para determinar se um projeto requer gestão de águas pluviais, consulte os Regulamentos de Terras Úmidas em 310 CMR 10.05(6) e as publicações do Departamen</w:t>
      </w:r>
      <w:r>
        <w:rPr>
          <w:rFonts w:ascii="Arial" w:hAnsi="Arial"/>
          <w:sz w:val="20"/>
        </w:rPr>
        <w:t xml:space="preserve">to: </w:t>
      </w:r>
      <w:r>
        <w:rPr>
          <w:rFonts w:ascii="Arial" w:hAnsi="Arial"/>
          <w:i/>
          <w:sz w:val="20"/>
        </w:rPr>
        <w:t xml:space="preserve">Manual de Gestão de Águas Pluviais de Massachusetts: Volumes 1, 2, 3.  </w:t>
      </w:r>
      <w:r>
        <w:rPr>
          <w:rFonts w:ascii="Arial" w:hAnsi="Arial"/>
          <w:sz w:val="20"/>
        </w:rPr>
        <w:t xml:space="preserve">Esses documentos estão disponíveis para compra na Livraria Estadual (617/727-2834) e na Livraria Estadual Oeste (413/784-1378) e também </w:t>
      </w:r>
      <w:r>
        <w:rPr>
          <w:rFonts w:ascii="Arial" w:hAnsi="Arial"/>
          <w:sz w:val="20"/>
        </w:rPr>
        <w:t xml:space="preserve">podem ser obtidos no site do MassDEP: </w:t>
      </w:r>
      <w:hyperlink r:id="rId13" w:history="1">
        <w:r>
          <w:rPr>
            <w:rStyle w:val="Hyperlink"/>
            <w:rFonts w:ascii="Arial" w:hAnsi="Arial"/>
            <w:sz w:val="20"/>
          </w:rPr>
          <w:t>https://www.mass.gov/guides/massachusetts-stormwater-handbook-and-stormwater-standards</w:t>
        </w:r>
      </w:hyperlink>
      <w:r>
        <w:rPr>
          <w:rFonts w:ascii="Arial" w:hAnsi="Arial"/>
          <w:sz w:val="20"/>
        </w:rPr>
        <w:t xml:space="preserve">. </w:t>
      </w:r>
    </w:p>
    <w:p w14:paraId="71977212" w14:textId="77777777" w:rsidR="0086414F" w:rsidRDefault="0086414F">
      <w:pPr>
        <w:tabs>
          <w:tab w:val="left" w:pos="-720"/>
        </w:tabs>
        <w:suppressAutoHyphens/>
        <w:ind w:left="720"/>
        <w:rPr>
          <w:rFonts w:ascii="Arial" w:hAnsi="Arial"/>
          <w:spacing w:val="-3"/>
          <w:sz w:val="20"/>
        </w:rPr>
      </w:pPr>
    </w:p>
    <w:p w14:paraId="5A001552" w14:textId="77777777" w:rsidR="0086414F" w:rsidRPr="00730C43" w:rsidRDefault="00DD71B0">
      <w:pPr>
        <w:pStyle w:val="BodyText"/>
        <w:tabs>
          <w:tab w:val="clear" w:pos="0"/>
        </w:tabs>
        <w:ind w:left="720"/>
        <w:rPr>
          <w:rFonts w:ascii="Arial" w:hAnsi="Arial" w:cs="Arial"/>
          <w:b/>
        </w:rPr>
      </w:pPr>
      <w:r>
        <w:rPr>
          <w:rFonts w:ascii="Arial" w:hAnsi="Arial"/>
        </w:rPr>
        <w:t>Se for necessária a gestão de águas pluviais, os requerentes devem en</w:t>
      </w:r>
      <w:r>
        <w:rPr>
          <w:rFonts w:ascii="Arial" w:hAnsi="Arial"/>
        </w:rPr>
        <w:t>viar um Relatório de Águas Pluviais com a Notificação de Intenção para fornecer informações sobre a gestão de águas pluviais para análise da Comissão de Conservação, de acordo com os regulamentos de terras úmidas, 310 CMR 10.05(6)(k)-(q). O Departamento ex</w:t>
      </w:r>
      <w:r>
        <w:rPr>
          <w:rFonts w:ascii="Arial" w:hAnsi="Arial"/>
        </w:rPr>
        <w:t>ige que os engenheiros também preencham a Lista de Verificação e Certificação do Relatório de Águas Pluviais para certificar que o projeto está em conformidade com os Regulamentos de Águas Pluviais e atende aos padrões de engenharia aceitáveis.  Para poços</w:t>
      </w:r>
      <w:r>
        <w:rPr>
          <w:rFonts w:ascii="Arial" w:hAnsi="Arial"/>
        </w:rPr>
        <w:t xml:space="preserve"> de recarga, verifique os requisitos do Controle de Injeção Subterrânea (UIC) para ver se a regulamentação do UIC é necessária em </w:t>
      </w:r>
      <w:hyperlink r:id="rId14" w:history="1">
        <w:r>
          <w:rPr>
            <w:rStyle w:val="Hyperlink"/>
            <w:rFonts w:ascii="Arial" w:hAnsi="Arial"/>
          </w:rPr>
          <w:t>https://www.mass.gov/</w:t>
        </w:r>
        <w:r>
          <w:rPr>
            <w:rStyle w:val="Hyperlink"/>
            <w:rFonts w:ascii="Arial" w:hAnsi="Arial"/>
          </w:rPr>
          <w:t>service-details/underground-injection-control-uic-application-forms</w:t>
        </w:r>
      </w:hyperlink>
      <w:r>
        <w:rPr>
          <w:rFonts w:ascii="Arial" w:hAnsi="Arial"/>
        </w:rPr>
        <w:t xml:space="preserve">. </w:t>
      </w:r>
    </w:p>
    <w:p w14:paraId="503EE37F" w14:textId="77777777" w:rsidR="0086414F" w:rsidRDefault="0086414F">
      <w:pPr>
        <w:tabs>
          <w:tab w:val="left" w:pos="-720"/>
        </w:tabs>
        <w:suppressAutoHyphens/>
        <w:rPr>
          <w:rFonts w:ascii="Arial" w:hAnsi="Arial"/>
          <w:b/>
          <w:sz w:val="20"/>
        </w:rPr>
      </w:pPr>
    </w:p>
    <w:p w14:paraId="17AA70E1" w14:textId="77777777" w:rsidR="0086414F" w:rsidRDefault="00DD71B0">
      <w:pPr>
        <w:tabs>
          <w:tab w:val="left" w:pos="-720"/>
        </w:tabs>
        <w:suppressAutoHyphens/>
        <w:rPr>
          <w:rFonts w:ascii="Arial" w:hAnsi="Arial"/>
          <w:b/>
        </w:rPr>
      </w:pPr>
      <w:r>
        <w:rPr>
          <w:rFonts w:ascii="Arial" w:hAnsi="Arial"/>
          <w:b/>
        </w:rPr>
        <w:t>Instruções para a Seção D: Informações Adicionais</w:t>
      </w:r>
    </w:p>
    <w:p w14:paraId="00B9373E" w14:textId="77777777" w:rsidR="0086414F" w:rsidRDefault="0086414F">
      <w:pPr>
        <w:tabs>
          <w:tab w:val="left" w:pos="-720"/>
        </w:tabs>
        <w:suppressAutoHyphens/>
        <w:rPr>
          <w:rFonts w:ascii="Arial" w:hAnsi="Arial"/>
        </w:rPr>
      </w:pPr>
    </w:p>
    <w:p w14:paraId="5C88EE48" w14:textId="77777777" w:rsidR="0086414F" w:rsidRDefault="00DD71B0">
      <w:pPr>
        <w:pStyle w:val="BodyText"/>
        <w:ind w:left="720"/>
        <w:rPr>
          <w:rFonts w:ascii="Arial" w:hAnsi="Arial"/>
          <w:b/>
          <w:i/>
        </w:rPr>
      </w:pPr>
      <w:r>
        <w:rPr>
          <w:rFonts w:ascii="Arial" w:hAnsi="Arial"/>
        </w:rPr>
        <w:t>Todas as informações listadas na Seção D da Notificação de Intenção devem ser fornecidas junto com a Notificação de Intenção quando e</w:t>
      </w:r>
      <w:r>
        <w:rPr>
          <w:rFonts w:ascii="Arial" w:hAnsi="Arial"/>
        </w:rPr>
        <w:t xml:space="preserve">la for apresentada à comissão de conservação e ao Departamento.  </w:t>
      </w:r>
    </w:p>
    <w:p w14:paraId="0C2A392C" w14:textId="77777777" w:rsidR="0086414F" w:rsidRDefault="0086414F">
      <w:pPr>
        <w:pStyle w:val="BodyText"/>
        <w:ind w:left="720"/>
      </w:pPr>
    </w:p>
    <w:p w14:paraId="4ADFF2F9" w14:textId="77777777" w:rsidR="0086414F" w:rsidRDefault="00DD71B0">
      <w:pPr>
        <w:pStyle w:val="BodyText"/>
        <w:ind w:left="720"/>
        <w:rPr>
          <w:rFonts w:ascii="Arial" w:hAnsi="Arial"/>
        </w:rPr>
      </w:pPr>
      <w:r>
        <w:rPr>
          <w:rFonts w:ascii="Arial" w:hAnsi="Arial"/>
          <w:u w:val="single"/>
        </w:rPr>
        <w:t xml:space="preserve">Item 2. </w:t>
      </w:r>
      <w:r>
        <w:rPr>
          <w:rFonts w:ascii="Arial" w:hAnsi="Arial"/>
        </w:rPr>
        <w:t xml:space="preserve">As </w:t>
      </w:r>
      <w:r>
        <w:rPr>
          <w:rFonts w:ascii="Arial" w:hAnsi="Arial"/>
          <w:u w:val="single"/>
        </w:rPr>
        <w:t>plantas</w:t>
      </w:r>
      <w:r>
        <w:rPr>
          <w:rFonts w:ascii="Arial" w:hAnsi="Arial"/>
        </w:rPr>
        <w:t xml:space="preserve"> devem ter tamanho, escala e detalhes adequados para descrever completa e precisamente o local, os limites da área de recursos e o trabalho proposto. As seguintes diretriz</w:t>
      </w:r>
      <w:r>
        <w:rPr>
          <w:rFonts w:ascii="Arial" w:hAnsi="Arial"/>
        </w:rPr>
        <w:t>es são fornecidas para incentivar a uniformidade:</w:t>
      </w:r>
    </w:p>
    <w:p w14:paraId="0C7917D2" w14:textId="77777777" w:rsidR="0086414F" w:rsidRDefault="0086414F">
      <w:pPr>
        <w:tabs>
          <w:tab w:val="left" w:pos="-720"/>
          <w:tab w:val="left" w:pos="0"/>
        </w:tabs>
        <w:suppressAutoHyphens/>
        <w:ind w:left="2160" w:hanging="720"/>
        <w:rPr>
          <w:rFonts w:ascii="Arial" w:hAnsi="Arial"/>
          <w:i/>
          <w:sz w:val="20"/>
        </w:rPr>
      </w:pPr>
    </w:p>
    <w:p w14:paraId="1C939335" w14:textId="77777777" w:rsidR="0086414F" w:rsidRDefault="00DD71B0">
      <w:pPr>
        <w:tabs>
          <w:tab w:val="left" w:pos="-720"/>
          <w:tab w:val="left" w:pos="0"/>
        </w:tabs>
        <w:suppressAutoHyphens/>
        <w:ind w:left="2160" w:hanging="720"/>
        <w:rPr>
          <w:rFonts w:ascii="Arial" w:hAnsi="Arial"/>
          <w:sz w:val="20"/>
        </w:rPr>
      </w:pPr>
      <w:r>
        <w:rPr>
          <w:rFonts w:ascii="Arial" w:hAnsi="Arial"/>
          <w:i/>
          <w:sz w:val="20"/>
        </w:rPr>
        <w:t>Tamanho da folha</w:t>
      </w:r>
    </w:p>
    <w:p w14:paraId="64830968" w14:textId="77777777" w:rsidR="0086414F" w:rsidRDefault="00DD71B0">
      <w:pPr>
        <w:numPr>
          <w:ilvl w:val="0"/>
          <w:numId w:val="2"/>
        </w:numPr>
        <w:tabs>
          <w:tab w:val="left" w:pos="-720"/>
        </w:tabs>
        <w:suppressAutoHyphens/>
        <w:ind w:left="1800"/>
        <w:rPr>
          <w:rFonts w:ascii="Arial" w:hAnsi="Arial"/>
          <w:sz w:val="20"/>
        </w:rPr>
      </w:pPr>
      <w:r>
        <w:rPr>
          <w:rFonts w:ascii="Arial" w:hAnsi="Arial"/>
          <w:sz w:val="20"/>
        </w:rPr>
        <w:t>Máximo de 24" x 36"</w:t>
      </w:r>
    </w:p>
    <w:p w14:paraId="120CBA9E" w14:textId="77777777" w:rsidR="0086414F" w:rsidRDefault="00DD71B0">
      <w:pPr>
        <w:numPr>
          <w:ilvl w:val="0"/>
          <w:numId w:val="2"/>
        </w:numPr>
        <w:tabs>
          <w:tab w:val="left" w:pos="-720"/>
          <w:tab w:val="left" w:pos="0"/>
          <w:tab w:val="left" w:pos="720"/>
        </w:tabs>
        <w:suppressAutoHyphens/>
        <w:ind w:left="1800"/>
        <w:rPr>
          <w:rFonts w:ascii="Arial" w:hAnsi="Arial"/>
          <w:sz w:val="20"/>
        </w:rPr>
      </w:pPr>
      <w:r>
        <w:rPr>
          <w:rFonts w:ascii="Arial" w:hAnsi="Arial"/>
          <w:sz w:val="20"/>
        </w:rPr>
        <w:t>Se for necessária mais de uma folha para descrever o trabalho proposto, forneça uma folha adicional indexando todas as outras folhas e mostrando uma composição geral de</w:t>
      </w:r>
      <w:r>
        <w:rPr>
          <w:rFonts w:ascii="Arial" w:hAnsi="Arial"/>
          <w:sz w:val="20"/>
        </w:rPr>
        <w:t xml:space="preserve"> todo o trabalho proposto dentro da Zona-tampão e das áreas sujeitas à proteção nos termos da Lei.</w:t>
      </w:r>
    </w:p>
    <w:p w14:paraId="0D5FFF17" w14:textId="77777777" w:rsidR="0086414F" w:rsidRDefault="0086414F">
      <w:pPr>
        <w:tabs>
          <w:tab w:val="left" w:pos="-720"/>
          <w:tab w:val="left" w:pos="0"/>
          <w:tab w:val="left" w:pos="720"/>
        </w:tabs>
        <w:suppressAutoHyphens/>
        <w:ind w:left="1440"/>
        <w:rPr>
          <w:rFonts w:ascii="Arial" w:hAnsi="Arial"/>
          <w:sz w:val="20"/>
        </w:rPr>
      </w:pPr>
    </w:p>
    <w:p w14:paraId="36C9D7F8" w14:textId="77777777" w:rsidR="0086414F" w:rsidRDefault="00DD71B0">
      <w:pPr>
        <w:tabs>
          <w:tab w:val="left" w:pos="-720"/>
          <w:tab w:val="left" w:pos="0"/>
        </w:tabs>
        <w:suppressAutoHyphens/>
        <w:ind w:left="2160" w:hanging="720"/>
        <w:rPr>
          <w:rFonts w:ascii="Arial" w:hAnsi="Arial"/>
          <w:sz w:val="20"/>
        </w:rPr>
      </w:pPr>
      <w:r>
        <w:rPr>
          <w:rFonts w:ascii="Arial" w:hAnsi="Arial"/>
          <w:i/>
          <w:sz w:val="20"/>
        </w:rPr>
        <w:t>Escala</w:t>
      </w:r>
    </w:p>
    <w:p w14:paraId="786F0AEC" w14:textId="77777777" w:rsidR="0086414F" w:rsidRDefault="00DD71B0">
      <w:pPr>
        <w:numPr>
          <w:ilvl w:val="0"/>
          <w:numId w:val="2"/>
        </w:numPr>
        <w:tabs>
          <w:tab w:val="left" w:pos="-720"/>
          <w:tab w:val="left" w:pos="0"/>
          <w:tab w:val="left" w:pos="720"/>
        </w:tabs>
        <w:suppressAutoHyphens/>
        <w:ind w:left="1800"/>
        <w:rPr>
          <w:rFonts w:ascii="Arial" w:hAnsi="Arial"/>
          <w:sz w:val="20"/>
        </w:rPr>
      </w:pPr>
      <w:r>
        <w:rPr>
          <w:rFonts w:ascii="Arial" w:hAnsi="Arial"/>
          <w:sz w:val="20"/>
        </w:rPr>
        <w:t>Não mais do que 1" = 50'</w:t>
      </w:r>
    </w:p>
    <w:p w14:paraId="57030B06" w14:textId="77777777" w:rsidR="0086414F" w:rsidRDefault="00DD71B0">
      <w:pPr>
        <w:numPr>
          <w:ilvl w:val="0"/>
          <w:numId w:val="2"/>
        </w:numPr>
        <w:tabs>
          <w:tab w:val="left" w:pos="-720"/>
          <w:tab w:val="left" w:pos="0"/>
          <w:tab w:val="left" w:pos="720"/>
        </w:tabs>
        <w:suppressAutoHyphens/>
        <w:ind w:left="1800"/>
        <w:rPr>
          <w:rFonts w:ascii="Arial" w:hAnsi="Arial"/>
          <w:sz w:val="20"/>
        </w:rPr>
      </w:pPr>
      <w:r>
        <w:rPr>
          <w:rFonts w:ascii="Arial" w:hAnsi="Arial"/>
          <w:sz w:val="20"/>
        </w:rPr>
        <w:t>Se as plantas forem reduzidas, exiba escalas gráficas.</w:t>
      </w:r>
    </w:p>
    <w:p w14:paraId="2ACAD8CC" w14:textId="77777777" w:rsidR="0086414F" w:rsidRDefault="0086414F">
      <w:pPr>
        <w:tabs>
          <w:tab w:val="left" w:pos="-720"/>
          <w:tab w:val="left" w:pos="0"/>
          <w:tab w:val="left" w:pos="720"/>
        </w:tabs>
        <w:suppressAutoHyphens/>
        <w:ind w:left="1440"/>
        <w:rPr>
          <w:rFonts w:ascii="Arial" w:hAnsi="Arial"/>
          <w:sz w:val="20"/>
        </w:rPr>
      </w:pPr>
    </w:p>
    <w:p w14:paraId="42EBC800" w14:textId="77777777" w:rsidR="0086414F" w:rsidRDefault="00DD71B0">
      <w:pPr>
        <w:tabs>
          <w:tab w:val="left" w:pos="-720"/>
          <w:tab w:val="left" w:pos="0"/>
        </w:tabs>
        <w:suppressAutoHyphens/>
        <w:ind w:left="2160" w:hanging="720"/>
        <w:rPr>
          <w:rFonts w:ascii="Arial" w:hAnsi="Arial"/>
          <w:sz w:val="20"/>
        </w:rPr>
      </w:pPr>
      <w:r>
        <w:rPr>
          <w:rFonts w:ascii="Arial" w:hAnsi="Arial"/>
          <w:i/>
          <w:sz w:val="20"/>
        </w:rPr>
        <w:t>Bloco de título</w:t>
      </w:r>
    </w:p>
    <w:p w14:paraId="6A64832F" w14:textId="77777777" w:rsidR="0086414F" w:rsidRDefault="00DD71B0">
      <w:pPr>
        <w:numPr>
          <w:ilvl w:val="0"/>
          <w:numId w:val="2"/>
        </w:numPr>
        <w:tabs>
          <w:tab w:val="left" w:pos="-720"/>
          <w:tab w:val="left" w:pos="0"/>
          <w:tab w:val="left" w:pos="720"/>
        </w:tabs>
        <w:suppressAutoHyphens/>
        <w:ind w:left="1800"/>
        <w:rPr>
          <w:rFonts w:ascii="Arial" w:hAnsi="Arial"/>
          <w:sz w:val="20"/>
        </w:rPr>
      </w:pPr>
      <w:r>
        <w:rPr>
          <w:rFonts w:ascii="Arial" w:hAnsi="Arial"/>
          <w:sz w:val="20"/>
        </w:rPr>
        <w:t>Incluído em todas as plantas</w:t>
      </w:r>
    </w:p>
    <w:p w14:paraId="2D09A473" w14:textId="77777777" w:rsidR="0086414F" w:rsidRDefault="00DD71B0">
      <w:pPr>
        <w:numPr>
          <w:ilvl w:val="0"/>
          <w:numId w:val="2"/>
        </w:numPr>
        <w:tabs>
          <w:tab w:val="left" w:pos="-720"/>
          <w:tab w:val="left" w:pos="0"/>
          <w:tab w:val="left" w:pos="720"/>
        </w:tabs>
        <w:suppressAutoHyphens/>
        <w:ind w:left="1800"/>
        <w:rPr>
          <w:rFonts w:ascii="Arial" w:hAnsi="Arial"/>
          <w:sz w:val="20"/>
        </w:rPr>
      </w:pPr>
      <w:r>
        <w:rPr>
          <w:rFonts w:ascii="Arial" w:hAnsi="Arial"/>
          <w:sz w:val="20"/>
        </w:rPr>
        <w:t>Localizado no canto inf</w:t>
      </w:r>
      <w:r>
        <w:rPr>
          <w:rFonts w:ascii="Arial" w:hAnsi="Arial"/>
          <w:sz w:val="20"/>
        </w:rPr>
        <w:t>erior direito, orientado para ser lido a partir da parte inferior quando encadernado na margem esquerda</w:t>
      </w:r>
    </w:p>
    <w:p w14:paraId="65F6ABB6" w14:textId="77777777" w:rsidR="0086414F" w:rsidRDefault="00DD71B0">
      <w:pPr>
        <w:numPr>
          <w:ilvl w:val="0"/>
          <w:numId w:val="2"/>
        </w:numPr>
        <w:tabs>
          <w:tab w:val="left" w:pos="-720"/>
          <w:tab w:val="left" w:pos="0"/>
          <w:tab w:val="left" w:pos="720"/>
        </w:tabs>
        <w:suppressAutoHyphens/>
        <w:ind w:left="1800"/>
        <w:rPr>
          <w:rFonts w:ascii="Arial" w:hAnsi="Arial"/>
          <w:sz w:val="20"/>
        </w:rPr>
      </w:pPr>
      <w:r>
        <w:rPr>
          <w:rFonts w:ascii="Arial" w:hAnsi="Arial"/>
          <w:sz w:val="20"/>
        </w:rPr>
        <w:t>Inclua a data original e espaço adicional para fazer referência ao título e às datas das plantas revisadas.</w:t>
      </w:r>
    </w:p>
    <w:p w14:paraId="43266073" w14:textId="77777777" w:rsidR="0086414F" w:rsidRDefault="0086414F">
      <w:pPr>
        <w:tabs>
          <w:tab w:val="left" w:pos="-720"/>
        </w:tabs>
        <w:suppressAutoHyphens/>
        <w:ind w:left="720"/>
        <w:rPr>
          <w:rFonts w:ascii="Arial" w:hAnsi="Arial"/>
          <w:b/>
          <w:sz w:val="20"/>
        </w:rPr>
      </w:pPr>
    </w:p>
    <w:p w14:paraId="324EF4DE" w14:textId="77777777" w:rsidR="0086414F" w:rsidRDefault="00DD71B0">
      <w:pPr>
        <w:tabs>
          <w:tab w:val="left" w:pos="-720"/>
        </w:tabs>
        <w:suppressAutoHyphens/>
        <w:ind w:left="720"/>
        <w:rPr>
          <w:rFonts w:ascii="Arial" w:hAnsi="Arial"/>
          <w:sz w:val="20"/>
        </w:rPr>
      </w:pPr>
      <w:r>
        <w:rPr>
          <w:rFonts w:ascii="Arial" w:hAnsi="Arial"/>
          <w:sz w:val="20"/>
          <w:u w:val="single"/>
        </w:rPr>
        <w:t xml:space="preserve">Item 3. Metodologia de Delimitação da Área </w:t>
      </w:r>
      <w:r>
        <w:rPr>
          <w:rFonts w:ascii="Arial" w:hAnsi="Arial"/>
          <w:sz w:val="20"/>
          <w:u w:val="single"/>
        </w:rPr>
        <w:t>de Recursos</w:t>
      </w:r>
      <w:r>
        <w:rPr>
          <w:rFonts w:ascii="Arial" w:hAnsi="Arial"/>
          <w:sz w:val="20"/>
        </w:rPr>
        <w:t xml:space="preserve">: Anexe a documentação da metodologia usada para delinear o limite das terras úmidas com vegetação limítrofe (BVW) (por exemplo, Formulário de Dados de Campo BVW, Ordem Final de Delineamento de Área de Recursos ou outro método de delineamento), </w:t>
      </w:r>
      <w:r>
        <w:rPr>
          <w:rFonts w:ascii="Arial" w:hAnsi="Arial"/>
          <w:sz w:val="20"/>
        </w:rPr>
        <w:t>bem como os métodos usados para delinear quaisquer outras áreas de recursos propostas para alteração.</w:t>
      </w:r>
    </w:p>
    <w:p w14:paraId="1A14C15E" w14:textId="77777777" w:rsidR="0086414F" w:rsidRDefault="0086414F">
      <w:pPr>
        <w:tabs>
          <w:tab w:val="left" w:pos="-720"/>
        </w:tabs>
        <w:suppressAutoHyphens/>
        <w:ind w:left="720"/>
        <w:rPr>
          <w:rFonts w:ascii="Arial" w:hAnsi="Arial"/>
          <w:sz w:val="20"/>
        </w:rPr>
      </w:pPr>
    </w:p>
    <w:p w14:paraId="294AE906" w14:textId="77777777" w:rsidR="0086414F" w:rsidRDefault="0086414F">
      <w:pPr>
        <w:tabs>
          <w:tab w:val="left" w:pos="-720"/>
        </w:tabs>
        <w:suppressAutoHyphens/>
        <w:rPr>
          <w:rFonts w:ascii="Arial" w:hAnsi="Arial"/>
          <w:b/>
          <w:sz w:val="20"/>
        </w:rPr>
      </w:pPr>
    </w:p>
    <w:p w14:paraId="39DA55A9" w14:textId="77777777" w:rsidR="0086414F" w:rsidRPr="00117020" w:rsidRDefault="00DD71B0">
      <w:pPr>
        <w:tabs>
          <w:tab w:val="left" w:pos="-720"/>
        </w:tabs>
        <w:suppressAutoHyphens/>
        <w:rPr>
          <w:rFonts w:ascii="Arial" w:hAnsi="Arial"/>
          <w:b/>
        </w:rPr>
      </w:pPr>
      <w:r>
        <w:rPr>
          <w:rFonts w:ascii="Arial" w:hAnsi="Arial"/>
          <w:b/>
        </w:rPr>
        <w:t>Instruções para a Seção E: Taxas</w:t>
      </w:r>
    </w:p>
    <w:p w14:paraId="0814FD01" w14:textId="77777777" w:rsidR="0086414F" w:rsidRPr="00117020" w:rsidRDefault="0086414F">
      <w:pPr>
        <w:tabs>
          <w:tab w:val="left" w:pos="-720"/>
        </w:tabs>
        <w:suppressAutoHyphens/>
        <w:rPr>
          <w:rFonts w:ascii="Arial" w:hAnsi="Arial"/>
          <w:b/>
        </w:rPr>
      </w:pPr>
    </w:p>
    <w:p w14:paraId="283AC337" w14:textId="77777777" w:rsidR="0086414F" w:rsidRPr="00117020" w:rsidRDefault="00DD71B0">
      <w:pPr>
        <w:tabs>
          <w:tab w:val="left" w:pos="-720"/>
          <w:tab w:val="left" w:pos="0"/>
        </w:tabs>
        <w:suppressAutoHyphens/>
        <w:ind w:left="720"/>
        <w:rPr>
          <w:rFonts w:ascii="Arial" w:hAnsi="Arial"/>
          <w:b/>
          <w:sz w:val="20"/>
        </w:rPr>
      </w:pPr>
      <w:r>
        <w:rPr>
          <w:rFonts w:ascii="Arial" w:hAnsi="Arial"/>
          <w:sz w:val="20"/>
        </w:rPr>
        <w:t>A notificação de intenção deve ser acompanhada de uma taxa de registro de solicitação de terras úmidas. A taxa baseia-</w:t>
      </w:r>
      <w:r>
        <w:rPr>
          <w:rFonts w:ascii="Arial" w:hAnsi="Arial"/>
          <w:sz w:val="20"/>
        </w:rPr>
        <w:t>se na categoria da atividade proposta (descrita no 310 CMR 10.03(7)) e na área de recursos a ser afetada pela atividade. Para calcular a taxa de registro do Formulário de Transmissão de Taxa de Terras Úmidas NOI, siga as instruções abaixo.</w:t>
      </w:r>
      <w:r>
        <w:rPr>
          <w:rFonts w:ascii="Arial" w:hAnsi="Arial"/>
          <w:b/>
          <w:sz w:val="20"/>
        </w:rPr>
        <w:t xml:space="preserve"> </w:t>
      </w:r>
    </w:p>
    <w:p w14:paraId="715FE321" w14:textId="77777777" w:rsidR="0086414F" w:rsidRPr="00117020" w:rsidRDefault="0086414F">
      <w:pPr>
        <w:tabs>
          <w:tab w:val="left" w:pos="-720"/>
          <w:tab w:val="left" w:pos="0"/>
        </w:tabs>
        <w:suppressAutoHyphens/>
        <w:ind w:left="720"/>
        <w:rPr>
          <w:rFonts w:ascii="Arial" w:hAnsi="Arial"/>
          <w:sz w:val="20"/>
        </w:rPr>
      </w:pPr>
    </w:p>
    <w:p w14:paraId="06995424" w14:textId="77777777" w:rsidR="0086414F" w:rsidRDefault="00DD71B0">
      <w:pPr>
        <w:tabs>
          <w:tab w:val="center" w:pos="4680"/>
        </w:tabs>
        <w:suppressAutoHyphens/>
        <w:ind w:left="720"/>
        <w:rPr>
          <w:rFonts w:ascii="Arial" w:hAnsi="Arial"/>
          <w:sz w:val="20"/>
        </w:rPr>
      </w:pPr>
      <w:r>
        <w:rPr>
          <w:rFonts w:ascii="Arial" w:hAnsi="Arial"/>
          <w:sz w:val="20"/>
        </w:rPr>
        <w:t>Em resumo, a t</w:t>
      </w:r>
      <w:r>
        <w:rPr>
          <w:rFonts w:ascii="Arial" w:hAnsi="Arial"/>
          <w:sz w:val="20"/>
        </w:rPr>
        <w:t>axa total de apresentação de uma Notificação de Intenção que envolva mais de uma atividade é determinada pela soma das taxas de cada atividade proposta. Quando o trabalho for proposto na área à margem do rio, bem como em outra área de recursos ou em suas z</w:t>
      </w:r>
      <w:r>
        <w:rPr>
          <w:rFonts w:ascii="Arial" w:hAnsi="Arial"/>
          <w:sz w:val="20"/>
        </w:rPr>
        <w:t>onas tampão, adicione 50% à taxa para cada atividade na área à margem do rio. Para atividades exclusivamente dentro da Área à Margem do Rio, e não dentro de outras áreas de recursos ou de suas Zonas Tampão, a taxa é determinada pela soma dos valores de cad</w:t>
      </w:r>
      <w:r>
        <w:rPr>
          <w:rFonts w:ascii="Arial" w:hAnsi="Arial"/>
          <w:sz w:val="20"/>
        </w:rPr>
        <w:t>a atividade proposta. A parte da cidade/bairro na taxa é os primeiros US$ 25, mais metade da taxa total restante. A cota do estado é a metade da taxa total acima de US$ 25.</w:t>
      </w:r>
      <w:r>
        <w:rPr>
          <w:rFonts w:ascii="Arial" w:hAnsi="Arial"/>
          <w:sz w:val="20"/>
        </w:rPr>
        <w:tab/>
      </w:r>
    </w:p>
    <w:p w14:paraId="433D92F7" w14:textId="77777777" w:rsidR="0086414F" w:rsidRDefault="0086414F">
      <w:pPr>
        <w:tabs>
          <w:tab w:val="left" w:pos="-720"/>
        </w:tabs>
        <w:suppressAutoHyphens/>
        <w:ind w:left="720"/>
        <w:rPr>
          <w:rFonts w:ascii="Arial" w:hAnsi="Arial"/>
          <w:spacing w:val="-3"/>
          <w:sz w:val="20"/>
        </w:rPr>
      </w:pPr>
    </w:p>
    <w:p w14:paraId="2C3BD5D0" w14:textId="77777777" w:rsidR="0086414F" w:rsidRDefault="00DD71B0">
      <w:pPr>
        <w:tabs>
          <w:tab w:val="left" w:pos="-720"/>
          <w:tab w:val="left" w:pos="0"/>
        </w:tabs>
        <w:suppressAutoHyphens/>
        <w:ind w:left="720"/>
        <w:rPr>
          <w:rFonts w:ascii="Arial" w:hAnsi="Arial"/>
          <w:sz w:val="20"/>
        </w:rPr>
      </w:pPr>
      <w:r>
        <w:rPr>
          <w:rFonts w:ascii="Arial" w:hAnsi="Arial"/>
          <w:sz w:val="20"/>
        </w:rPr>
        <w:t>Preencha as páginas 1 e 2 do Formulário de Transmissão da Taxa de Terras Úmidas d</w:t>
      </w:r>
      <w:r>
        <w:rPr>
          <w:rFonts w:ascii="Arial" w:hAnsi="Arial"/>
          <w:sz w:val="20"/>
        </w:rPr>
        <w:t xml:space="preserve">a NOI (anexado à NOI) e envie-as, juntamente com um cheque referente à parte estadual da taxa de registro, pagável à </w:t>
      </w:r>
      <w:r>
        <w:rPr>
          <w:rFonts w:ascii="Arial" w:hAnsi="Arial"/>
          <w:i/>
          <w:sz w:val="20"/>
        </w:rPr>
        <w:t>Comunidade de Massachusetts</w:t>
      </w:r>
      <w:r>
        <w:rPr>
          <w:rFonts w:ascii="Arial" w:hAnsi="Arial"/>
          <w:sz w:val="20"/>
        </w:rPr>
        <w:t>, para MassDEP, Box 4062, Boston, MA 02211. A análise da Notificação de Intenção não pode ser iniciada até que a</w:t>
      </w:r>
      <w:r>
        <w:rPr>
          <w:rFonts w:ascii="Arial" w:hAnsi="Arial"/>
          <w:sz w:val="20"/>
        </w:rPr>
        <w:t xml:space="preserve"> taxa seja recebida. </w:t>
      </w:r>
    </w:p>
    <w:p w14:paraId="0E865C5D" w14:textId="77777777" w:rsidR="0086414F" w:rsidRDefault="0086414F">
      <w:pPr>
        <w:tabs>
          <w:tab w:val="left" w:pos="-720"/>
          <w:tab w:val="left" w:pos="0"/>
        </w:tabs>
        <w:suppressAutoHyphens/>
        <w:ind w:left="720"/>
        <w:rPr>
          <w:rFonts w:ascii="Arial" w:hAnsi="Arial"/>
          <w:sz w:val="20"/>
        </w:rPr>
      </w:pPr>
    </w:p>
    <w:p w14:paraId="5392206B" w14:textId="77777777" w:rsidR="0086414F" w:rsidRDefault="00DD71B0">
      <w:pPr>
        <w:pStyle w:val="BodyText"/>
        <w:ind w:left="720"/>
        <w:rPr>
          <w:rFonts w:ascii="Arial" w:hAnsi="Arial"/>
        </w:rPr>
      </w:pPr>
      <w:r>
        <w:rPr>
          <w:rFonts w:ascii="Arial" w:hAnsi="Arial"/>
        </w:rPr>
        <w:t>Inclua informações sobre o número do cheque e o nome do pagador na Notificação de Intenção de agilizar a confirmação do pagamento da taxa.</w:t>
      </w:r>
    </w:p>
    <w:p w14:paraId="27F29166" w14:textId="77777777" w:rsidR="0086414F" w:rsidRDefault="0086414F">
      <w:pPr>
        <w:tabs>
          <w:tab w:val="left" w:pos="-720"/>
          <w:tab w:val="left" w:pos="0"/>
        </w:tabs>
        <w:suppressAutoHyphens/>
        <w:ind w:left="720"/>
        <w:rPr>
          <w:rFonts w:ascii="Arial" w:hAnsi="Arial"/>
          <w:sz w:val="20"/>
        </w:rPr>
      </w:pPr>
    </w:p>
    <w:p w14:paraId="1FC0B872" w14:textId="77777777" w:rsidR="0086414F" w:rsidRDefault="00DD71B0">
      <w:pPr>
        <w:tabs>
          <w:tab w:val="left" w:pos="-720"/>
          <w:tab w:val="left" w:pos="0"/>
        </w:tabs>
        <w:suppressAutoHyphens/>
        <w:ind w:left="720"/>
        <w:rPr>
          <w:rFonts w:ascii="Arial" w:hAnsi="Arial"/>
          <w:sz w:val="20"/>
        </w:rPr>
      </w:pPr>
      <w:bookmarkStart w:id="0" w:name="_Hlk100743700"/>
      <w:r>
        <w:rPr>
          <w:rFonts w:ascii="Arial" w:hAnsi="Arial"/>
          <w:sz w:val="20"/>
        </w:rPr>
        <w:t>Nenhuma taxa de registro será cobrada para projetos de qualquer cidade, vila, condado ou dist</w:t>
      </w:r>
      <w:r>
        <w:rPr>
          <w:rFonts w:ascii="Arial" w:hAnsi="Arial"/>
          <w:sz w:val="20"/>
        </w:rPr>
        <w:t xml:space="preserve">rito da Commonwealth, autoridade habitacional de tribo indígena reconhecida pelo governo federal, autoridade habitacional municipal ou Autoridade de Transporte da Massachusetts Bay. </w:t>
      </w:r>
    </w:p>
    <w:bookmarkEnd w:id="0"/>
    <w:p w14:paraId="3F709E58" w14:textId="77777777" w:rsidR="0086414F" w:rsidRDefault="0086414F">
      <w:pPr>
        <w:tabs>
          <w:tab w:val="left" w:pos="-720"/>
        </w:tabs>
        <w:suppressAutoHyphens/>
        <w:ind w:left="720"/>
        <w:rPr>
          <w:rFonts w:ascii="Arial" w:hAnsi="Arial"/>
          <w:sz w:val="20"/>
        </w:rPr>
      </w:pPr>
    </w:p>
    <w:p w14:paraId="5E7760E5" w14:textId="77777777" w:rsidR="0086414F" w:rsidRDefault="00DD71B0">
      <w:pPr>
        <w:pStyle w:val="BodyText"/>
        <w:tabs>
          <w:tab w:val="clear" w:pos="0"/>
        </w:tabs>
        <w:ind w:left="720"/>
        <w:rPr>
          <w:rFonts w:ascii="Arial" w:hAnsi="Arial"/>
        </w:rPr>
      </w:pPr>
      <w:bookmarkStart w:id="1" w:name="_Hlk99536147"/>
      <w:r>
        <w:rPr>
          <w:rFonts w:ascii="Arial" w:hAnsi="Arial"/>
        </w:rPr>
        <w:t>Ademais, um aviso sobre a solicitação deve ser publicado em um jornal lo</w:t>
      </w:r>
      <w:r>
        <w:rPr>
          <w:rFonts w:ascii="Arial" w:hAnsi="Arial"/>
        </w:rPr>
        <w:t xml:space="preserve">cal e publicado pelo menos cinco dias antes da audiência, às custas do solicitante.  </w:t>
      </w:r>
      <w:bookmarkEnd w:id="1"/>
      <w:r>
        <w:rPr>
          <w:rFonts w:ascii="Arial" w:hAnsi="Arial"/>
        </w:rPr>
        <w:t xml:space="preserve">Entre em contato com a Comissão de Conservação do município onde o projeto está localizado para obter informações sobre o procedimento de aviso em jornal público.  </w:t>
      </w:r>
    </w:p>
    <w:p w14:paraId="24CD239C" w14:textId="77777777" w:rsidR="0086414F" w:rsidRDefault="0086414F">
      <w:pPr>
        <w:tabs>
          <w:tab w:val="left" w:pos="-720"/>
        </w:tabs>
        <w:suppressAutoHyphens/>
        <w:ind w:left="720"/>
        <w:rPr>
          <w:rFonts w:ascii="Arial" w:hAnsi="Arial"/>
          <w:sz w:val="20"/>
        </w:rPr>
      </w:pPr>
    </w:p>
    <w:p w14:paraId="6CDBD928" w14:textId="77777777" w:rsidR="0086414F" w:rsidRDefault="0086414F">
      <w:pPr>
        <w:tabs>
          <w:tab w:val="left" w:pos="-720"/>
        </w:tabs>
        <w:suppressAutoHyphens/>
        <w:rPr>
          <w:rFonts w:ascii="Arial" w:hAnsi="Arial"/>
          <w:sz w:val="20"/>
        </w:rPr>
      </w:pPr>
    </w:p>
    <w:p w14:paraId="4926CA4B" w14:textId="77777777" w:rsidR="0086414F" w:rsidRDefault="00DD71B0">
      <w:pPr>
        <w:pStyle w:val="EndnoteText"/>
        <w:ind w:left="720"/>
        <w:rPr>
          <w:rFonts w:ascii="Arial" w:hAnsi="Arial"/>
          <w:bCs/>
          <w:sz w:val="20"/>
          <w:u w:val="single"/>
        </w:rPr>
      </w:pPr>
      <w:r>
        <w:rPr>
          <w:rFonts w:ascii="Arial" w:hAnsi="Arial"/>
          <w:sz w:val="20"/>
          <w:u w:val="single"/>
        </w:rPr>
        <w:t>Inst</w:t>
      </w:r>
      <w:r>
        <w:rPr>
          <w:rFonts w:ascii="Arial" w:hAnsi="Arial"/>
          <w:sz w:val="20"/>
          <w:u w:val="single"/>
        </w:rPr>
        <w:t>ruções para o Preenchimento do Formulário de Transmissão da Taxa de Terras Úmidas NOI</w:t>
      </w:r>
    </w:p>
    <w:p w14:paraId="702B7556" w14:textId="77777777" w:rsidR="0086414F" w:rsidRDefault="0086414F">
      <w:pPr>
        <w:pStyle w:val="EndnoteText"/>
        <w:rPr>
          <w:rFonts w:ascii="Arial" w:hAnsi="Arial"/>
          <w:bCs/>
          <w:sz w:val="20"/>
          <w:u w:val="single"/>
        </w:rPr>
      </w:pPr>
    </w:p>
    <w:p w14:paraId="4E415921" w14:textId="77777777" w:rsidR="0086414F" w:rsidRDefault="00DD71B0">
      <w:pPr>
        <w:pStyle w:val="text"/>
        <w:tabs>
          <w:tab w:val="clear" w:pos="360"/>
        </w:tabs>
        <w:ind w:left="720"/>
        <w:rPr>
          <w:rFonts w:eastAsia="Times"/>
        </w:rPr>
      </w:pPr>
      <w:r>
        <w:t>A taxa de registro de terras úmidas deve ser calculada usando as etapas a seguir, com base em um projeto hipotético que envolve duas passagens de garagem por uma área ri</w:t>
      </w:r>
      <w:r>
        <w:t>beirinha e uma área úmida com vegetação limítrofe e seis casas unifamiliares apenas na área ribeirinha.</w:t>
      </w:r>
    </w:p>
    <w:p w14:paraId="3C052E9D" w14:textId="77777777" w:rsidR="0086414F" w:rsidRDefault="0086414F">
      <w:pPr>
        <w:ind w:left="720" w:hanging="360"/>
        <w:rPr>
          <w:rFonts w:ascii="Arial" w:hAnsi="Arial"/>
          <w:b/>
          <w:sz w:val="20"/>
        </w:rPr>
      </w:pPr>
    </w:p>
    <w:p w14:paraId="2DDA1EE5" w14:textId="77777777" w:rsidR="0086414F" w:rsidRDefault="00DD71B0">
      <w:pPr>
        <w:ind w:left="1080" w:hanging="360"/>
        <w:rPr>
          <w:rFonts w:ascii="Arial" w:hAnsi="Arial"/>
          <w:sz w:val="20"/>
        </w:rPr>
      </w:pPr>
      <w:r>
        <w:rPr>
          <w:rFonts w:ascii="Arial" w:hAnsi="Arial"/>
          <w:b/>
          <w:sz w:val="20"/>
        </w:rPr>
        <w:t>Etapa 1/Tipo de Atividade:</w:t>
      </w:r>
      <w:r>
        <w:rPr>
          <w:rFonts w:ascii="Arial" w:hAnsi="Arial"/>
          <w:sz w:val="20"/>
        </w:rPr>
        <w:t xml:space="preserve"> Analise os planos e a narrativa para identificar cada atividade em áreas de recursos de terras úmidas e suas Zonas Tampão ap</w:t>
      </w:r>
      <w:r>
        <w:rPr>
          <w:rFonts w:ascii="Arial" w:hAnsi="Arial"/>
          <w:sz w:val="20"/>
        </w:rPr>
        <w:t xml:space="preserve">licáveis. Exemplo: passagem de garagem e construção de uma casa unifamiliar. </w:t>
      </w:r>
    </w:p>
    <w:p w14:paraId="23DFF336" w14:textId="77777777" w:rsidR="0086414F" w:rsidRDefault="0086414F">
      <w:pPr>
        <w:ind w:left="360" w:hanging="360"/>
        <w:rPr>
          <w:rFonts w:ascii="Arial" w:hAnsi="Arial"/>
          <w:sz w:val="20"/>
        </w:rPr>
      </w:pPr>
    </w:p>
    <w:p w14:paraId="6182250C" w14:textId="77777777" w:rsidR="0086414F" w:rsidRDefault="00DD71B0">
      <w:pPr>
        <w:ind w:left="1080" w:hanging="360"/>
        <w:rPr>
          <w:rFonts w:ascii="Arial" w:hAnsi="Arial"/>
          <w:sz w:val="20"/>
        </w:rPr>
      </w:pPr>
      <w:r>
        <w:rPr>
          <w:rFonts w:ascii="Arial" w:hAnsi="Arial"/>
          <w:b/>
          <w:sz w:val="20"/>
        </w:rPr>
        <w:t>Etapa 2/Número de Atividades:</w:t>
      </w:r>
      <w:r>
        <w:rPr>
          <w:rFonts w:ascii="Arial" w:hAnsi="Arial"/>
          <w:sz w:val="20"/>
        </w:rPr>
        <w:t xml:space="preserve"> Determine o número de cada atividade associada ao projeto. Exemplo: cruzamentos de entradas de garagem e 6 residências unifamiliares. </w:t>
      </w:r>
    </w:p>
    <w:p w14:paraId="58D433AC" w14:textId="77777777" w:rsidR="0086414F" w:rsidRDefault="0086414F">
      <w:pPr>
        <w:ind w:left="1080" w:hanging="360"/>
        <w:rPr>
          <w:rFonts w:ascii="Arial" w:hAnsi="Arial"/>
          <w:sz w:val="20"/>
        </w:rPr>
      </w:pPr>
    </w:p>
    <w:p w14:paraId="5FCF200E" w14:textId="77777777" w:rsidR="0086414F" w:rsidRDefault="00DD71B0">
      <w:pPr>
        <w:ind w:left="1080" w:hanging="360"/>
        <w:rPr>
          <w:rFonts w:ascii="Arial" w:hAnsi="Arial"/>
          <w:sz w:val="20"/>
        </w:rPr>
      </w:pPr>
      <w:r>
        <w:rPr>
          <w:rFonts w:ascii="Arial" w:hAnsi="Arial"/>
          <w:b/>
          <w:sz w:val="20"/>
        </w:rPr>
        <w:t>Etapa 3/Tax</w:t>
      </w:r>
      <w:r>
        <w:rPr>
          <w:rFonts w:ascii="Arial" w:hAnsi="Arial"/>
          <w:b/>
          <w:sz w:val="20"/>
        </w:rPr>
        <w:t>a de Atividade Individual:</w:t>
      </w:r>
      <w:r>
        <w:rPr>
          <w:rFonts w:ascii="Arial" w:hAnsi="Arial"/>
          <w:sz w:val="20"/>
        </w:rPr>
        <w:t xml:space="preserve">  Liste o valor da taxa para cada categoria de atividade (consulte Categoria de atividades e taxa, abaixo)  Exemplo: O cruzamento de entrada de veículos é uma atividade da Categoria 2(f.) e custa US$ 500 cada. A construção de uma </w:t>
      </w:r>
      <w:r>
        <w:rPr>
          <w:rFonts w:ascii="Arial" w:hAnsi="Arial"/>
          <w:sz w:val="20"/>
        </w:rPr>
        <w:t xml:space="preserve">casa unifamiliar é uma atividade da Categoria 2(a.) e custa US$ 500 cada. </w:t>
      </w:r>
    </w:p>
    <w:p w14:paraId="280D995F" w14:textId="77777777" w:rsidR="0086414F" w:rsidRDefault="0086414F">
      <w:pPr>
        <w:ind w:left="1080" w:hanging="360"/>
        <w:rPr>
          <w:rFonts w:ascii="Arial" w:hAnsi="Arial"/>
          <w:sz w:val="20"/>
        </w:rPr>
      </w:pPr>
    </w:p>
    <w:p w14:paraId="2CC194A6" w14:textId="77777777" w:rsidR="0086414F" w:rsidRDefault="00DD71B0">
      <w:pPr>
        <w:ind w:left="1080" w:hanging="360"/>
        <w:rPr>
          <w:rFonts w:ascii="Arial" w:hAnsi="Arial"/>
          <w:sz w:val="20"/>
        </w:rPr>
      </w:pPr>
      <w:r>
        <w:rPr>
          <w:rFonts w:ascii="Arial" w:hAnsi="Arial"/>
          <w:b/>
          <w:sz w:val="20"/>
        </w:rPr>
        <w:t>Etapa 4/Subtotal da Taxa de Atividade:</w:t>
      </w:r>
      <w:r>
        <w:rPr>
          <w:rFonts w:ascii="Arial" w:hAnsi="Arial"/>
          <w:sz w:val="20"/>
        </w:rPr>
        <w:t xml:space="preserve"> Determine a taxa subtotal para cada tipo de atividade multiplicando a taxa para a atividade (Etapa 3) pelo número de atividades (Etapa 2). Se</w:t>
      </w:r>
      <w:r>
        <w:rPr>
          <w:rFonts w:ascii="Arial" w:hAnsi="Arial"/>
          <w:sz w:val="20"/>
        </w:rPr>
        <w:t xml:space="preserve"> a atividade estiver dentro da Área à Margem do Rio, bem como em outra área de recursos ou em sua Zona-tampão, adicione 50% à taxa total (por exemplo, multiplique a taxa por 1,5). Se a atividade estiver localizada apenas em uma Área Ribeirinha, aplique o v</w:t>
      </w:r>
      <w:r>
        <w:rPr>
          <w:rFonts w:ascii="Arial" w:hAnsi="Arial"/>
          <w:sz w:val="20"/>
        </w:rPr>
        <w:t xml:space="preserve">alor da taxa para a categoria sem o adicional de 50% Exemplo: 2 (cruzamentos de entrada de veículos no BVW) x US$ </w:t>
      </w:r>
      <w:r>
        <w:rPr>
          <w:rFonts w:ascii="Arial" w:hAnsi="Arial"/>
          <w:sz w:val="20"/>
        </w:rPr>
        <w:t>500 x 1,5 (para área à margem do rio) = US$ 1.500; 6 (residências unifamiliares) x US$ 500 = US$ 3.000.</w:t>
      </w:r>
    </w:p>
    <w:p w14:paraId="1970748E" w14:textId="77777777" w:rsidR="0086414F" w:rsidRDefault="0086414F">
      <w:pPr>
        <w:ind w:left="1080" w:hanging="360"/>
        <w:rPr>
          <w:rFonts w:ascii="Arial" w:hAnsi="Arial"/>
          <w:sz w:val="20"/>
        </w:rPr>
      </w:pPr>
    </w:p>
    <w:p w14:paraId="0A3433AC" w14:textId="77777777" w:rsidR="0086414F" w:rsidRDefault="00DD71B0">
      <w:pPr>
        <w:ind w:left="1080" w:hanging="360"/>
        <w:rPr>
          <w:rFonts w:ascii="Arial" w:hAnsi="Arial"/>
          <w:sz w:val="20"/>
        </w:rPr>
      </w:pPr>
      <w:r>
        <w:rPr>
          <w:rFonts w:ascii="Arial" w:hAnsi="Arial"/>
          <w:b/>
          <w:sz w:val="20"/>
        </w:rPr>
        <w:t>Etapa 5/Taxa Total do Projeto:</w:t>
      </w:r>
      <w:r>
        <w:rPr>
          <w:rFonts w:ascii="Arial" w:hAnsi="Arial"/>
          <w:sz w:val="20"/>
        </w:rPr>
        <w:t xml:space="preserve">  Some </w:t>
      </w:r>
      <w:r>
        <w:rPr>
          <w:rFonts w:ascii="Arial" w:hAnsi="Arial"/>
          <w:sz w:val="20"/>
        </w:rPr>
        <w:t>todos os subtotais identificados na Etapa 4 para determinar a taxa total. Exemplo: $1.500 + $3.000 = $4.500.</w:t>
      </w:r>
    </w:p>
    <w:p w14:paraId="0FAEF6EC" w14:textId="77777777" w:rsidR="0086414F" w:rsidRDefault="00DD71B0">
      <w:pPr>
        <w:pStyle w:val="text"/>
        <w:tabs>
          <w:tab w:val="clear" w:pos="360"/>
        </w:tabs>
        <w:ind w:left="720"/>
        <w:rPr>
          <w:rFonts w:eastAsia="Times"/>
        </w:rPr>
      </w:pPr>
      <w:r>
        <w:tab/>
      </w:r>
    </w:p>
    <w:p w14:paraId="4643805E" w14:textId="77777777" w:rsidR="0086414F" w:rsidRDefault="00DD71B0">
      <w:pPr>
        <w:pStyle w:val="text"/>
        <w:ind w:left="1080" w:hanging="360"/>
      </w:pPr>
      <w:r>
        <w:rPr>
          <w:b/>
        </w:rPr>
        <w:t xml:space="preserve">Etapa 6/Pagamentos de Taxas: </w:t>
      </w:r>
      <w:r>
        <w:t>A cota estadual da taxa é de 50% de qualquer taxa de registro superior a US$ 25 (ou seja, a cota estadual pode ser d</w:t>
      </w:r>
      <w:r>
        <w:t>eterminada dividindo-se a taxa total pela metade e subtraindo-se US$ 12,50); a parte restante da taxa deve ser paga à cidade ou vila (ou seja, a cota da cidade/município pode ser determinada dividindo-se a taxa total pela metade e adicionando-se US$ 12,50)</w:t>
      </w:r>
      <w:r>
        <w:t>. Exemplo: Cota de cidade/vila: US$ 2.262,50; cota do estado: $2.237,50.</w:t>
      </w:r>
    </w:p>
    <w:p w14:paraId="26A07EAD" w14:textId="77777777" w:rsidR="0086414F" w:rsidRDefault="0086414F">
      <w:pPr>
        <w:pStyle w:val="texthang"/>
        <w:ind w:left="720"/>
      </w:pPr>
    </w:p>
    <w:p w14:paraId="7628753B" w14:textId="77777777" w:rsidR="0086414F" w:rsidRDefault="0086414F">
      <w:pPr>
        <w:pStyle w:val="text"/>
        <w:tabs>
          <w:tab w:val="clear" w:pos="360"/>
        </w:tabs>
        <w:ind w:left="360"/>
        <w:rPr>
          <w:rFonts w:eastAsia="Times"/>
          <w:b/>
        </w:rPr>
      </w:pPr>
    </w:p>
    <w:p w14:paraId="09265618" w14:textId="77777777" w:rsidR="0086414F" w:rsidRDefault="0086414F">
      <w:pPr>
        <w:pStyle w:val="text"/>
        <w:tabs>
          <w:tab w:val="clear" w:pos="360"/>
        </w:tabs>
        <w:ind w:left="360"/>
        <w:rPr>
          <w:rFonts w:eastAsia="Times"/>
          <w:b/>
        </w:rPr>
      </w:pPr>
    </w:p>
    <w:p w14:paraId="1EC17B5C" w14:textId="77777777" w:rsidR="0086414F" w:rsidRDefault="00DD71B0">
      <w:pPr>
        <w:pStyle w:val="text"/>
        <w:tabs>
          <w:tab w:val="clear" w:pos="360"/>
        </w:tabs>
        <w:ind w:left="360"/>
        <w:rPr>
          <w:rFonts w:eastAsia="Times"/>
          <w:b/>
        </w:rPr>
      </w:pPr>
      <w:r>
        <w:rPr>
          <w:b/>
        </w:rPr>
        <w:t>Categoria Atividades e Taxas</w:t>
      </w:r>
    </w:p>
    <w:p w14:paraId="7FA64B70" w14:textId="77777777" w:rsidR="0086414F" w:rsidRDefault="0086414F">
      <w:pPr>
        <w:ind w:left="360"/>
        <w:rPr>
          <w:rFonts w:ascii="Arial" w:hAnsi="Arial"/>
          <w:sz w:val="20"/>
        </w:rPr>
      </w:pPr>
    </w:p>
    <w:p w14:paraId="29A911C8" w14:textId="77777777" w:rsidR="0086414F" w:rsidRDefault="00DD71B0">
      <w:pPr>
        <w:ind w:left="720"/>
        <w:rPr>
          <w:rFonts w:ascii="Arial" w:hAnsi="Arial"/>
          <w:sz w:val="20"/>
        </w:rPr>
      </w:pPr>
      <w:r>
        <w:rPr>
          <w:rFonts w:ascii="Arial" w:hAnsi="Arial"/>
          <w:b/>
          <w:sz w:val="20"/>
        </w:rPr>
        <w:t>Categoria 1</w:t>
      </w:r>
      <w:r>
        <w:rPr>
          <w:rFonts w:ascii="Arial" w:hAnsi="Arial"/>
          <w:sz w:val="20"/>
        </w:rPr>
        <w:t xml:space="preserve"> (Taxa para cada atividade é de </w:t>
      </w:r>
      <w:r>
        <w:rPr>
          <w:rFonts w:ascii="Arial" w:hAnsi="Arial"/>
          <w:b/>
          <w:sz w:val="20"/>
        </w:rPr>
        <w:t>US$110</w:t>
      </w:r>
      <w:r>
        <w:rPr>
          <w:rFonts w:ascii="Arial" w:hAnsi="Arial"/>
          <w:sz w:val="20"/>
        </w:rPr>
        <w:t>):</w:t>
      </w:r>
    </w:p>
    <w:p w14:paraId="561BF681" w14:textId="77777777" w:rsidR="0086414F" w:rsidRDefault="00DD71B0">
      <w:pPr>
        <w:numPr>
          <w:ilvl w:val="0"/>
          <w:numId w:val="41"/>
        </w:numPr>
        <w:rPr>
          <w:rFonts w:ascii="Arial" w:hAnsi="Arial"/>
          <w:sz w:val="20"/>
        </w:rPr>
      </w:pPr>
      <w:r>
        <w:rPr>
          <w:rFonts w:ascii="Arial" w:hAnsi="Arial"/>
          <w:sz w:val="20"/>
        </w:rPr>
        <w:t>obras em um lote unifamiliar; acréscimo, piscina, etc;</w:t>
      </w:r>
    </w:p>
    <w:p w14:paraId="09CC8C55" w14:textId="77777777" w:rsidR="0086414F" w:rsidRDefault="00DD71B0">
      <w:pPr>
        <w:numPr>
          <w:ilvl w:val="0"/>
          <w:numId w:val="41"/>
        </w:numPr>
        <w:rPr>
          <w:rFonts w:ascii="Arial" w:hAnsi="Arial"/>
          <w:sz w:val="20"/>
        </w:rPr>
      </w:pPr>
      <w:r>
        <w:rPr>
          <w:rFonts w:ascii="Arial" w:hAnsi="Arial"/>
          <w:sz w:val="20"/>
        </w:rPr>
        <w:t>trabalho no local sem uma casa;</w:t>
      </w:r>
      <w:r>
        <w:rPr>
          <w:rFonts w:ascii="Arial" w:hAnsi="Arial"/>
          <w:sz w:val="20"/>
        </w:rPr>
        <w:tab/>
      </w:r>
    </w:p>
    <w:p w14:paraId="073047B6" w14:textId="77777777" w:rsidR="0086414F" w:rsidRDefault="00DD71B0">
      <w:pPr>
        <w:numPr>
          <w:ilvl w:val="0"/>
          <w:numId w:val="41"/>
        </w:numPr>
        <w:rPr>
          <w:rFonts w:ascii="Arial" w:hAnsi="Arial"/>
          <w:sz w:val="20"/>
        </w:rPr>
      </w:pPr>
      <w:r>
        <w:rPr>
          <w:rFonts w:ascii="Arial" w:hAnsi="Arial"/>
          <w:sz w:val="20"/>
        </w:rPr>
        <w:t>controle d</w:t>
      </w:r>
      <w:r>
        <w:rPr>
          <w:rFonts w:ascii="Arial" w:hAnsi="Arial"/>
          <w:sz w:val="20"/>
        </w:rPr>
        <w:t>a vegetação;</w:t>
      </w:r>
    </w:p>
    <w:p w14:paraId="623BD8BF" w14:textId="77777777" w:rsidR="0086414F" w:rsidRDefault="00DD71B0">
      <w:pPr>
        <w:pStyle w:val="text"/>
        <w:numPr>
          <w:ilvl w:val="0"/>
          <w:numId w:val="41"/>
        </w:numPr>
        <w:tabs>
          <w:tab w:val="clear" w:pos="360"/>
        </w:tabs>
        <w:rPr>
          <w:rFonts w:eastAsia="Times"/>
        </w:rPr>
      </w:pPr>
      <w:r>
        <w:t>melhoria de recursos;</w:t>
      </w:r>
    </w:p>
    <w:p w14:paraId="2CF70A1A" w14:textId="77777777" w:rsidR="0086414F" w:rsidRDefault="00DD71B0">
      <w:pPr>
        <w:numPr>
          <w:ilvl w:val="0"/>
          <w:numId w:val="41"/>
        </w:numPr>
        <w:rPr>
          <w:rFonts w:ascii="Arial" w:hAnsi="Arial"/>
          <w:sz w:val="20"/>
        </w:rPr>
      </w:pPr>
      <w:r>
        <w:rPr>
          <w:rFonts w:ascii="Arial" w:hAnsi="Arial"/>
          <w:sz w:val="20"/>
        </w:rPr>
        <w:t>trabalho em um sistema séptico separado da casa;</w:t>
      </w:r>
    </w:p>
    <w:p w14:paraId="1C4B64CF" w14:textId="77777777" w:rsidR="0086414F" w:rsidRDefault="00DD71B0">
      <w:pPr>
        <w:pStyle w:val="texthang"/>
        <w:numPr>
          <w:ilvl w:val="0"/>
          <w:numId w:val="41"/>
        </w:numPr>
        <w:tabs>
          <w:tab w:val="clear" w:pos="0"/>
          <w:tab w:val="clear" w:pos="360"/>
        </w:tabs>
      </w:pPr>
      <w:r>
        <w:t>atividades do poço de monitoramento menos a estrada;</w:t>
      </w:r>
    </w:p>
    <w:p w14:paraId="1367191E" w14:textId="77777777" w:rsidR="0086414F" w:rsidRDefault="00DD71B0">
      <w:pPr>
        <w:numPr>
          <w:ilvl w:val="0"/>
          <w:numId w:val="41"/>
        </w:numPr>
        <w:rPr>
          <w:rFonts w:ascii="Arial" w:hAnsi="Arial"/>
          <w:sz w:val="20"/>
        </w:rPr>
      </w:pPr>
      <w:r>
        <w:rPr>
          <w:rFonts w:ascii="Arial" w:hAnsi="Arial"/>
          <w:sz w:val="20"/>
        </w:rPr>
        <w:t>novos projetos agrícolas ou aquacultura.</w:t>
      </w:r>
      <w:r>
        <w:rPr>
          <w:rFonts w:ascii="Arial" w:hAnsi="Arial"/>
          <w:sz w:val="20"/>
        </w:rPr>
        <w:tab/>
      </w:r>
    </w:p>
    <w:p w14:paraId="753B450C" w14:textId="77777777" w:rsidR="0086414F" w:rsidRDefault="0086414F">
      <w:pPr>
        <w:pStyle w:val="text"/>
        <w:tabs>
          <w:tab w:val="clear" w:pos="360"/>
        </w:tabs>
        <w:rPr>
          <w:rFonts w:eastAsia="Times"/>
        </w:rPr>
      </w:pPr>
    </w:p>
    <w:p w14:paraId="7DD4E38D" w14:textId="77777777" w:rsidR="0086414F" w:rsidRDefault="00DD71B0">
      <w:pPr>
        <w:ind w:left="720"/>
        <w:rPr>
          <w:rFonts w:ascii="Arial" w:hAnsi="Arial"/>
          <w:sz w:val="20"/>
        </w:rPr>
      </w:pPr>
      <w:r>
        <w:rPr>
          <w:rFonts w:ascii="Arial" w:hAnsi="Arial"/>
          <w:b/>
          <w:sz w:val="20"/>
        </w:rPr>
        <w:t>Categoria 2</w:t>
      </w:r>
      <w:r>
        <w:rPr>
          <w:rFonts w:ascii="Arial" w:hAnsi="Arial"/>
          <w:sz w:val="20"/>
        </w:rPr>
        <w:t xml:space="preserve"> (Taxa para cada atividade é de </w:t>
      </w:r>
      <w:r>
        <w:rPr>
          <w:rFonts w:ascii="Arial" w:hAnsi="Arial"/>
          <w:b/>
          <w:sz w:val="20"/>
        </w:rPr>
        <w:t>US$500</w:t>
      </w:r>
      <w:r>
        <w:rPr>
          <w:rFonts w:ascii="Arial" w:hAnsi="Arial"/>
          <w:sz w:val="20"/>
        </w:rPr>
        <w:t>)</w:t>
      </w:r>
    </w:p>
    <w:p w14:paraId="6B2AA4B6" w14:textId="77777777" w:rsidR="0086414F" w:rsidRDefault="00DD71B0">
      <w:pPr>
        <w:pStyle w:val="texthang"/>
        <w:numPr>
          <w:ilvl w:val="0"/>
          <w:numId w:val="40"/>
        </w:numPr>
        <w:tabs>
          <w:tab w:val="clear" w:pos="360"/>
          <w:tab w:val="clear" w:pos="1440"/>
        </w:tabs>
        <w:rPr>
          <w:rFonts w:eastAsia="Times"/>
        </w:rPr>
      </w:pPr>
      <w:r>
        <w:t>construção de uma casa un</w:t>
      </w:r>
      <w:r>
        <w:t>ifamiliar;</w:t>
      </w:r>
    </w:p>
    <w:p w14:paraId="5DFDCA22" w14:textId="77777777" w:rsidR="0086414F" w:rsidRDefault="00DD71B0">
      <w:pPr>
        <w:pStyle w:val="texthang"/>
        <w:numPr>
          <w:ilvl w:val="0"/>
          <w:numId w:val="40"/>
        </w:numPr>
        <w:tabs>
          <w:tab w:val="clear" w:pos="360"/>
          <w:tab w:val="clear" w:pos="1440"/>
        </w:tabs>
      </w:pPr>
      <w:r>
        <w:t>estacionamento;</w:t>
      </w:r>
    </w:p>
    <w:p w14:paraId="6C406978" w14:textId="77777777" w:rsidR="0086414F" w:rsidRDefault="00DD71B0">
      <w:pPr>
        <w:pStyle w:val="texthang"/>
        <w:numPr>
          <w:ilvl w:val="0"/>
          <w:numId w:val="40"/>
        </w:numPr>
        <w:tabs>
          <w:tab w:val="clear" w:pos="360"/>
        </w:tabs>
      </w:pPr>
      <w:r>
        <w:t>restauração de praias;</w:t>
      </w:r>
    </w:p>
    <w:p w14:paraId="7E1B08BE" w14:textId="77777777" w:rsidR="0086414F" w:rsidRDefault="00DD71B0">
      <w:pPr>
        <w:pStyle w:val="texthang"/>
        <w:numPr>
          <w:ilvl w:val="0"/>
          <w:numId w:val="40"/>
        </w:numPr>
        <w:tabs>
          <w:tab w:val="clear" w:pos="360"/>
        </w:tabs>
      </w:pPr>
      <w:r>
        <w:t>projetos costeiros limitados;</w:t>
      </w:r>
    </w:p>
    <w:p w14:paraId="6E2B4D71" w14:textId="77777777" w:rsidR="0086414F" w:rsidRDefault="00DD71B0">
      <w:pPr>
        <w:pStyle w:val="texthang"/>
        <w:numPr>
          <w:ilvl w:val="0"/>
          <w:numId w:val="40"/>
        </w:numPr>
        <w:tabs>
          <w:tab w:val="clear" w:pos="360"/>
        </w:tabs>
      </w:pPr>
      <w:r>
        <w:t>projetos limitados ao interior, menos cruzamentos de estradas e agricultura;</w:t>
      </w:r>
    </w:p>
    <w:p w14:paraId="0E46E1F6" w14:textId="77777777" w:rsidR="0086414F" w:rsidRDefault="00DD71B0">
      <w:pPr>
        <w:pStyle w:val="texthang"/>
        <w:numPr>
          <w:ilvl w:val="0"/>
          <w:numId w:val="40"/>
        </w:numPr>
        <w:tabs>
          <w:tab w:val="clear" w:pos="360"/>
        </w:tabs>
      </w:pPr>
      <w:r>
        <w:t>cada cruzamento para a entrada da garagem da casa de uma família;</w:t>
      </w:r>
    </w:p>
    <w:p w14:paraId="50576239" w14:textId="77777777" w:rsidR="0086414F" w:rsidRDefault="00DD71B0">
      <w:pPr>
        <w:pStyle w:val="texthang"/>
        <w:numPr>
          <w:ilvl w:val="0"/>
          <w:numId w:val="40"/>
        </w:numPr>
        <w:tabs>
          <w:tab w:val="clear" w:pos="360"/>
        </w:tabs>
      </w:pPr>
      <w:r>
        <w:t>cada fonte de descarga do projeto</w:t>
      </w:r>
      <w:r>
        <w:t xml:space="preserve"> (esgoto pluvial);</w:t>
      </w:r>
    </w:p>
    <w:p w14:paraId="436005F7" w14:textId="77777777" w:rsidR="0086414F" w:rsidRDefault="00DD71B0">
      <w:pPr>
        <w:pStyle w:val="texthang"/>
        <w:numPr>
          <w:ilvl w:val="0"/>
          <w:numId w:val="40"/>
        </w:numPr>
        <w:tabs>
          <w:tab w:val="clear" w:pos="360"/>
        </w:tabs>
      </w:pPr>
      <w:r>
        <w:t>controle da vegetação em desenvolvimento;</w:t>
      </w:r>
    </w:p>
    <w:p w14:paraId="55D1A5BA" w14:textId="77777777" w:rsidR="0086414F" w:rsidRDefault="00DD71B0">
      <w:pPr>
        <w:pStyle w:val="texthang"/>
        <w:numPr>
          <w:ilvl w:val="0"/>
          <w:numId w:val="40"/>
        </w:numPr>
        <w:tabs>
          <w:tab w:val="clear" w:pos="360"/>
        </w:tabs>
      </w:pPr>
      <w:r>
        <w:t>variações do nível de água;</w:t>
      </w:r>
    </w:p>
    <w:p w14:paraId="66CFB7F8" w14:textId="77777777" w:rsidR="0086414F" w:rsidRDefault="00DD71B0">
      <w:pPr>
        <w:pStyle w:val="texthang"/>
        <w:numPr>
          <w:ilvl w:val="0"/>
          <w:numId w:val="40"/>
        </w:numPr>
        <w:tabs>
          <w:tab w:val="clear" w:pos="360"/>
        </w:tabs>
      </w:pPr>
      <w:r>
        <w:t>qualquer outra atividade que não esteja nas categorias 1, 3, 4, 5 ou 6;</w:t>
      </w:r>
    </w:p>
    <w:p w14:paraId="49D19868" w14:textId="77777777" w:rsidR="0086414F" w:rsidRDefault="00DD71B0">
      <w:pPr>
        <w:pStyle w:val="texthang"/>
        <w:numPr>
          <w:ilvl w:val="0"/>
          <w:numId w:val="40"/>
        </w:numPr>
        <w:tabs>
          <w:tab w:val="clear" w:pos="360"/>
        </w:tabs>
      </w:pPr>
      <w:r>
        <w:t>exploração do abastecimento de água.</w:t>
      </w:r>
    </w:p>
    <w:p w14:paraId="08D0BC87" w14:textId="77777777" w:rsidR="0086414F" w:rsidRDefault="0086414F">
      <w:pPr>
        <w:pStyle w:val="text"/>
        <w:tabs>
          <w:tab w:val="clear" w:pos="360"/>
        </w:tabs>
        <w:ind w:left="360"/>
        <w:rPr>
          <w:rFonts w:eastAsia="Times"/>
        </w:rPr>
      </w:pPr>
    </w:p>
    <w:p w14:paraId="4ADD4C5A" w14:textId="77777777" w:rsidR="0086414F" w:rsidRDefault="00DD71B0">
      <w:pPr>
        <w:ind w:left="720"/>
        <w:rPr>
          <w:rFonts w:ascii="Arial" w:hAnsi="Arial"/>
          <w:sz w:val="20"/>
        </w:rPr>
      </w:pPr>
      <w:r>
        <w:rPr>
          <w:rFonts w:ascii="Arial" w:hAnsi="Arial"/>
          <w:b/>
          <w:sz w:val="20"/>
        </w:rPr>
        <w:t>Categoria 3</w:t>
      </w:r>
      <w:r>
        <w:rPr>
          <w:rFonts w:ascii="Arial" w:hAnsi="Arial"/>
          <w:sz w:val="20"/>
        </w:rPr>
        <w:t xml:space="preserve"> (Taxa para cada atividade é de </w:t>
      </w:r>
      <w:r>
        <w:rPr>
          <w:rFonts w:ascii="Arial" w:hAnsi="Arial"/>
          <w:b/>
          <w:sz w:val="20"/>
        </w:rPr>
        <w:t>US$1.050</w:t>
      </w:r>
      <w:r>
        <w:rPr>
          <w:rFonts w:ascii="Arial" w:hAnsi="Arial"/>
          <w:sz w:val="20"/>
        </w:rPr>
        <w:t>)</w:t>
      </w:r>
    </w:p>
    <w:p w14:paraId="26C6F336" w14:textId="77777777" w:rsidR="0086414F" w:rsidRDefault="00DD71B0">
      <w:pPr>
        <w:pStyle w:val="texthang"/>
        <w:numPr>
          <w:ilvl w:val="0"/>
          <w:numId w:val="39"/>
        </w:numPr>
        <w:tabs>
          <w:tab w:val="clear" w:pos="360"/>
        </w:tabs>
      </w:pPr>
      <w:r>
        <w:t>prep</w:t>
      </w:r>
      <w:r>
        <w:t>aração do local (para desenvolvimento) além do escopo da Notificação de Intenção;</w:t>
      </w:r>
    </w:p>
    <w:p w14:paraId="396D2247" w14:textId="77777777" w:rsidR="0086414F" w:rsidRDefault="00DD71B0">
      <w:pPr>
        <w:pStyle w:val="texthang"/>
        <w:numPr>
          <w:ilvl w:val="0"/>
          <w:numId w:val="39"/>
        </w:numPr>
        <w:tabs>
          <w:tab w:val="clear" w:pos="360"/>
          <w:tab w:val="clear" w:pos="1440"/>
        </w:tabs>
      </w:pPr>
      <w:r>
        <w:t>cada edifício (para desenvolvimento), incluindo o local;</w:t>
      </w:r>
    </w:p>
    <w:p w14:paraId="2AC8D875" w14:textId="77777777" w:rsidR="0086414F" w:rsidRDefault="00DD71B0">
      <w:pPr>
        <w:pStyle w:val="texthang"/>
        <w:numPr>
          <w:ilvl w:val="0"/>
          <w:numId w:val="39"/>
        </w:numPr>
        <w:tabs>
          <w:tab w:val="clear" w:pos="360"/>
          <w:tab w:val="clear" w:pos="1440"/>
        </w:tabs>
      </w:pPr>
      <w:r>
        <w:t>construção de estrada, não cruzamento ou entrada de garagem;</w:t>
      </w:r>
    </w:p>
    <w:p w14:paraId="7624D219" w14:textId="77777777" w:rsidR="0086414F" w:rsidRDefault="00DD71B0">
      <w:pPr>
        <w:pStyle w:val="texthang"/>
        <w:numPr>
          <w:ilvl w:val="0"/>
          <w:numId w:val="39"/>
        </w:numPr>
        <w:tabs>
          <w:tab w:val="clear" w:pos="360"/>
        </w:tabs>
      </w:pPr>
      <w:r>
        <w:t>limpeza perigosa;</w:t>
      </w:r>
    </w:p>
    <w:p w14:paraId="7D9D01DD" w14:textId="77777777" w:rsidR="0086414F" w:rsidRDefault="00DD71B0">
      <w:pPr>
        <w:pStyle w:val="texthang"/>
        <w:numPr>
          <w:ilvl w:val="0"/>
          <w:numId w:val="39"/>
        </w:numPr>
        <w:tabs>
          <w:tab w:val="clear" w:pos="360"/>
        </w:tabs>
      </w:pPr>
      <w:r>
        <w:t>desenvolvimento do abastecimento de ág</w:t>
      </w:r>
      <w:r>
        <w:t>ua.</w:t>
      </w:r>
    </w:p>
    <w:p w14:paraId="0B5D7400" w14:textId="77777777" w:rsidR="0086414F" w:rsidRDefault="0086414F"/>
    <w:p w14:paraId="1B37C918" w14:textId="77777777" w:rsidR="0086414F" w:rsidRDefault="00DD71B0">
      <w:pPr>
        <w:ind w:left="720"/>
        <w:rPr>
          <w:rFonts w:ascii="Arial" w:hAnsi="Arial"/>
          <w:sz w:val="20"/>
        </w:rPr>
      </w:pPr>
      <w:r>
        <w:rPr>
          <w:rFonts w:ascii="Arial" w:hAnsi="Arial"/>
          <w:b/>
          <w:sz w:val="20"/>
        </w:rPr>
        <w:lastRenderedPageBreak/>
        <w:t>Categoria 4</w:t>
      </w:r>
      <w:r>
        <w:rPr>
          <w:rFonts w:ascii="Arial" w:hAnsi="Arial"/>
          <w:sz w:val="20"/>
        </w:rPr>
        <w:t xml:space="preserve"> (Taxa para cada atividade é de </w:t>
      </w:r>
      <w:r>
        <w:rPr>
          <w:rFonts w:ascii="Arial" w:hAnsi="Arial"/>
          <w:b/>
          <w:sz w:val="20"/>
        </w:rPr>
        <w:t>US$1.450</w:t>
      </w:r>
      <w:r>
        <w:rPr>
          <w:rFonts w:ascii="Arial" w:hAnsi="Arial"/>
          <w:sz w:val="20"/>
        </w:rPr>
        <w:t>):</w:t>
      </w:r>
    </w:p>
    <w:p w14:paraId="462A4DD3" w14:textId="77777777" w:rsidR="0086414F" w:rsidRDefault="00DD71B0">
      <w:pPr>
        <w:pStyle w:val="texthang"/>
        <w:numPr>
          <w:ilvl w:val="0"/>
          <w:numId w:val="23"/>
        </w:numPr>
        <w:tabs>
          <w:tab w:val="clear" w:pos="360"/>
          <w:tab w:val="clear" w:pos="720"/>
          <w:tab w:val="num" w:pos="1440"/>
        </w:tabs>
        <w:ind w:left="1440"/>
      </w:pPr>
      <w:r>
        <w:t>cada cruzamento para desenvolvimento ou estrada comercial;</w:t>
      </w:r>
    </w:p>
    <w:p w14:paraId="5FF862A7" w14:textId="77777777" w:rsidR="0086414F" w:rsidRDefault="00DD71B0">
      <w:pPr>
        <w:pStyle w:val="texthang"/>
        <w:numPr>
          <w:ilvl w:val="0"/>
          <w:numId w:val="23"/>
        </w:numPr>
        <w:tabs>
          <w:tab w:val="clear" w:pos="360"/>
          <w:tab w:val="clear" w:pos="720"/>
          <w:tab w:val="num" w:pos="1440"/>
        </w:tabs>
        <w:ind w:left="1440"/>
      </w:pPr>
      <w:r>
        <w:t xml:space="preserve">trabalho de barragem, eclusa, </w:t>
      </w:r>
      <w:r>
        <w:rPr>
          <w:i/>
          <w:iCs/>
        </w:rPr>
        <w:t>tidegate</w:t>
      </w:r>
      <w:r>
        <w:t xml:space="preserve"> (segurança);</w:t>
      </w:r>
    </w:p>
    <w:p w14:paraId="56ED9A0D" w14:textId="77777777" w:rsidR="0086414F" w:rsidRDefault="00DD71B0">
      <w:pPr>
        <w:pStyle w:val="texthang"/>
        <w:numPr>
          <w:ilvl w:val="0"/>
          <w:numId w:val="23"/>
        </w:numPr>
        <w:tabs>
          <w:tab w:val="clear" w:pos="360"/>
          <w:tab w:val="clear" w:pos="720"/>
          <w:tab w:val="num" w:pos="1440"/>
        </w:tabs>
        <w:ind w:left="1080" w:firstLine="0"/>
      </w:pPr>
      <w:r>
        <w:t>operação/encerramento de aterros sanitários;</w:t>
      </w:r>
    </w:p>
    <w:p w14:paraId="743BC873" w14:textId="77777777" w:rsidR="0086414F" w:rsidRDefault="00DD71B0">
      <w:pPr>
        <w:pStyle w:val="texthang"/>
        <w:numPr>
          <w:ilvl w:val="0"/>
          <w:numId w:val="23"/>
        </w:numPr>
        <w:tabs>
          <w:tab w:val="clear" w:pos="360"/>
          <w:tab w:val="clear" w:pos="720"/>
          <w:tab w:val="num" w:pos="1440"/>
        </w:tabs>
        <w:ind w:left="1080" w:firstLine="0"/>
      </w:pPr>
      <w:r>
        <w:t>operações de areia e cascalho;</w:t>
      </w:r>
    </w:p>
    <w:p w14:paraId="3485DAEA" w14:textId="77777777" w:rsidR="0086414F" w:rsidRDefault="00DD71B0">
      <w:pPr>
        <w:pStyle w:val="texthang"/>
        <w:numPr>
          <w:ilvl w:val="0"/>
          <w:numId w:val="23"/>
        </w:numPr>
        <w:tabs>
          <w:tab w:val="clear" w:pos="360"/>
          <w:tab w:val="clear" w:pos="720"/>
          <w:tab w:val="num" w:pos="1440"/>
        </w:tabs>
        <w:ind w:left="1080" w:firstLine="0"/>
      </w:pPr>
      <w:r>
        <w:t>construção</w:t>
      </w:r>
      <w:r>
        <w:t xml:space="preserve"> de linhas ferroviárias;</w:t>
      </w:r>
    </w:p>
    <w:p w14:paraId="0E2C15A8" w14:textId="77777777" w:rsidR="0086414F" w:rsidRDefault="00DD71B0">
      <w:pPr>
        <w:pStyle w:val="texthang"/>
        <w:numPr>
          <w:ilvl w:val="0"/>
          <w:numId w:val="23"/>
        </w:numPr>
        <w:tabs>
          <w:tab w:val="clear" w:pos="360"/>
          <w:tab w:val="clear" w:pos="720"/>
          <w:tab w:val="num" w:pos="1440"/>
        </w:tabs>
        <w:ind w:left="1080" w:firstLine="0"/>
      </w:pPr>
      <w:r>
        <w:t>ponte;</w:t>
      </w:r>
    </w:p>
    <w:p w14:paraId="4C478EEB" w14:textId="77777777" w:rsidR="0086414F" w:rsidRDefault="00DD71B0">
      <w:pPr>
        <w:pStyle w:val="texthang"/>
        <w:numPr>
          <w:ilvl w:val="0"/>
          <w:numId w:val="23"/>
        </w:numPr>
        <w:tabs>
          <w:tab w:val="clear" w:pos="360"/>
          <w:tab w:val="clear" w:pos="720"/>
          <w:tab w:val="num" w:pos="1440"/>
        </w:tabs>
        <w:ind w:left="1080" w:firstLine="0"/>
      </w:pPr>
      <w:r>
        <w:t>alterações de resíduos perigosos nas áreas de recursos;</w:t>
      </w:r>
    </w:p>
    <w:p w14:paraId="7042B2BF" w14:textId="77777777" w:rsidR="0086414F" w:rsidRDefault="00DD71B0">
      <w:pPr>
        <w:pStyle w:val="texthang"/>
        <w:numPr>
          <w:ilvl w:val="0"/>
          <w:numId w:val="23"/>
        </w:numPr>
        <w:tabs>
          <w:tab w:val="clear" w:pos="360"/>
          <w:tab w:val="clear" w:pos="720"/>
          <w:tab w:val="num" w:pos="1440"/>
        </w:tabs>
        <w:ind w:left="1080" w:firstLine="0"/>
      </w:pPr>
      <w:r>
        <w:t>dragagem;</w:t>
      </w:r>
    </w:p>
    <w:p w14:paraId="49D0405F" w14:textId="77777777" w:rsidR="0086414F" w:rsidRDefault="00DD71B0">
      <w:pPr>
        <w:pStyle w:val="texthang"/>
        <w:numPr>
          <w:ilvl w:val="0"/>
          <w:numId w:val="23"/>
        </w:numPr>
        <w:tabs>
          <w:tab w:val="clear" w:pos="360"/>
          <w:tab w:val="clear" w:pos="720"/>
          <w:tab w:val="num" w:pos="1440"/>
        </w:tabs>
        <w:ind w:left="1080" w:firstLine="0"/>
      </w:pPr>
      <w:r>
        <w:t>planta de tratamento de pacotes e descarga;</w:t>
      </w:r>
    </w:p>
    <w:p w14:paraId="5542676F" w14:textId="77777777" w:rsidR="0086414F" w:rsidRDefault="00DD71B0">
      <w:pPr>
        <w:pStyle w:val="texthang"/>
        <w:numPr>
          <w:ilvl w:val="0"/>
          <w:numId w:val="23"/>
        </w:numPr>
        <w:tabs>
          <w:tab w:val="clear" w:pos="360"/>
          <w:tab w:val="clear" w:pos="720"/>
          <w:tab w:val="num" w:pos="1440"/>
        </w:tabs>
        <w:ind w:left="1080" w:firstLine="0"/>
      </w:pPr>
      <w:r>
        <w:t>limpeza de árvores no aeroporto;</w:t>
      </w:r>
    </w:p>
    <w:p w14:paraId="6F86EEE1" w14:textId="77777777" w:rsidR="0086414F" w:rsidRDefault="00DD71B0">
      <w:pPr>
        <w:pStyle w:val="texthang"/>
        <w:numPr>
          <w:ilvl w:val="0"/>
          <w:numId w:val="23"/>
        </w:numPr>
        <w:tabs>
          <w:tab w:val="clear" w:pos="360"/>
          <w:tab w:val="clear" w:pos="720"/>
          <w:tab w:val="num" w:pos="1440"/>
        </w:tabs>
        <w:ind w:left="1080" w:firstLine="0"/>
      </w:pPr>
      <w:r>
        <w:t>ações de resposta a vazamentos de óleo e/ou materiais perigosos.</w:t>
      </w:r>
    </w:p>
    <w:p w14:paraId="26871A9C" w14:textId="77777777" w:rsidR="0086414F" w:rsidRDefault="0086414F">
      <w:pPr>
        <w:ind w:left="720"/>
        <w:rPr>
          <w:rFonts w:ascii="Arial" w:hAnsi="Arial"/>
          <w:sz w:val="20"/>
        </w:rPr>
      </w:pPr>
    </w:p>
    <w:p w14:paraId="2814A9AA" w14:textId="77777777" w:rsidR="0086414F" w:rsidRDefault="00DD71B0">
      <w:pPr>
        <w:ind w:left="720"/>
        <w:rPr>
          <w:rFonts w:ascii="Arial" w:hAnsi="Arial"/>
          <w:sz w:val="20"/>
        </w:rPr>
      </w:pPr>
      <w:r>
        <w:rPr>
          <w:rFonts w:ascii="Arial" w:hAnsi="Arial"/>
          <w:b/>
          <w:sz w:val="20"/>
        </w:rPr>
        <w:t>Categoria 5</w:t>
      </w:r>
      <w:r>
        <w:rPr>
          <w:rFonts w:ascii="Arial" w:hAnsi="Arial"/>
          <w:sz w:val="20"/>
        </w:rPr>
        <w:t xml:space="preserve"> (Ta</w:t>
      </w:r>
      <w:r>
        <w:rPr>
          <w:rFonts w:ascii="Arial" w:hAnsi="Arial"/>
          <w:sz w:val="20"/>
        </w:rPr>
        <w:t xml:space="preserve">xa de </w:t>
      </w:r>
      <w:r>
        <w:rPr>
          <w:rFonts w:ascii="Arial" w:hAnsi="Arial"/>
          <w:b/>
          <w:sz w:val="20"/>
        </w:rPr>
        <w:t>US$4 por pélinear</w:t>
      </w:r>
      <w:r>
        <w:rPr>
          <w:rFonts w:ascii="Arial" w:hAnsi="Arial"/>
          <w:sz w:val="20"/>
        </w:rPr>
        <w:t>; taxa total não inferior a US$100 ou superior a US$ 2.000):</w:t>
      </w:r>
    </w:p>
    <w:p w14:paraId="3BBDB42D" w14:textId="77777777" w:rsidR="0086414F" w:rsidRDefault="00DD71B0">
      <w:pPr>
        <w:pStyle w:val="texthang"/>
        <w:numPr>
          <w:ilvl w:val="0"/>
          <w:numId w:val="20"/>
        </w:numPr>
        <w:tabs>
          <w:tab w:val="clear" w:pos="360"/>
          <w:tab w:val="clear" w:pos="720"/>
          <w:tab w:val="num" w:pos="1440"/>
        </w:tabs>
        <w:ind w:left="1440"/>
      </w:pPr>
      <w:r>
        <w:t>trabalhos em docas, píeres, revestimentos, diques etc. (costeiros ou interiores).</w:t>
      </w:r>
    </w:p>
    <w:p w14:paraId="77B5FEE2" w14:textId="77777777" w:rsidR="0086414F" w:rsidRDefault="0086414F">
      <w:pPr>
        <w:ind w:left="720"/>
        <w:rPr>
          <w:rFonts w:ascii="Arial" w:hAnsi="Arial"/>
          <w:sz w:val="20"/>
        </w:rPr>
      </w:pPr>
    </w:p>
    <w:p w14:paraId="1C000A75" w14:textId="77777777" w:rsidR="0086414F" w:rsidRPr="00803AD0" w:rsidRDefault="00DD71B0" w:rsidP="00803AD0">
      <w:pPr>
        <w:ind w:left="1080" w:hanging="360"/>
        <w:rPr>
          <w:rFonts w:ascii="Arial" w:hAnsi="Arial"/>
          <w:sz w:val="20"/>
        </w:rPr>
      </w:pPr>
      <w:r>
        <w:rPr>
          <w:rFonts w:ascii="Arial" w:hAnsi="Arial"/>
          <w:b/>
          <w:sz w:val="20"/>
        </w:rPr>
        <w:t>Categoria 6</w:t>
      </w:r>
      <w:r>
        <w:rPr>
          <w:rFonts w:ascii="Arial" w:hAnsi="Arial"/>
          <w:sz w:val="20"/>
        </w:rPr>
        <w:t xml:space="preserve"> (Taxa de </w:t>
      </w:r>
      <w:r>
        <w:rPr>
          <w:rFonts w:ascii="Arial" w:hAnsi="Arial"/>
          <w:b/>
          <w:sz w:val="20"/>
        </w:rPr>
        <w:t>US$2 por pé linear para cada área de recurso):  Para cada delineamen</w:t>
      </w:r>
      <w:r>
        <w:rPr>
          <w:rFonts w:ascii="Arial" w:hAnsi="Arial"/>
          <w:b/>
          <w:sz w:val="20"/>
        </w:rPr>
        <w:t>to de área de recursos, a taxa não deve</w:t>
      </w:r>
      <w:r>
        <w:rPr>
          <w:rFonts w:ascii="Arial" w:hAnsi="Arial"/>
          <w:sz w:val="20"/>
        </w:rPr>
        <w:t xml:space="preserve"> exceder US$ 200 para atividades associadas a uma casa unifamiliar ou US$ 2.000 para todas as outras atividades). </w:t>
      </w:r>
    </w:p>
    <w:p w14:paraId="489DE2C6" w14:textId="77777777" w:rsidR="0086414F" w:rsidRDefault="0086414F">
      <w:pPr>
        <w:pStyle w:val="BodyText2"/>
        <w:rPr>
          <w:rFonts w:ascii="Arial" w:hAnsi="Arial"/>
          <w:sz w:val="24"/>
        </w:rPr>
      </w:pPr>
    </w:p>
    <w:p w14:paraId="6C11AF94" w14:textId="77777777" w:rsidR="0086414F" w:rsidRDefault="00DD71B0">
      <w:pPr>
        <w:pStyle w:val="BodyText2"/>
        <w:rPr>
          <w:rFonts w:ascii="Arial" w:hAnsi="Arial"/>
          <w:sz w:val="24"/>
        </w:rPr>
      </w:pPr>
      <w:r>
        <w:rPr>
          <w:rFonts w:ascii="Arial" w:hAnsi="Arial"/>
          <w:sz w:val="24"/>
        </w:rPr>
        <w:t>Instruções para a Seção F: Assinaturas e Requisitos de Envio</w:t>
      </w:r>
    </w:p>
    <w:p w14:paraId="7D899EF2" w14:textId="77777777" w:rsidR="0086414F" w:rsidRDefault="0086414F">
      <w:pPr>
        <w:pStyle w:val="BodyText2"/>
        <w:rPr>
          <w:rFonts w:ascii="Arial" w:hAnsi="Arial"/>
        </w:rPr>
      </w:pPr>
    </w:p>
    <w:p w14:paraId="23A3B68E" w14:textId="77777777" w:rsidR="0086414F" w:rsidRDefault="00DD71B0">
      <w:pPr>
        <w:tabs>
          <w:tab w:val="left" w:pos="-720"/>
        </w:tabs>
        <w:suppressAutoHyphens/>
        <w:ind w:left="720"/>
        <w:rPr>
          <w:rFonts w:ascii="Arial" w:hAnsi="Arial"/>
          <w:sz w:val="20"/>
        </w:rPr>
      </w:pPr>
      <w:r>
        <w:rPr>
          <w:rFonts w:ascii="Arial" w:hAnsi="Arial"/>
          <w:sz w:val="20"/>
          <w:u w:val="single"/>
        </w:rPr>
        <w:t>Assinaturas e Requisitos de Envio.</w:t>
      </w:r>
      <w:r>
        <w:rPr>
          <w:rFonts w:ascii="Arial" w:hAnsi="Arial"/>
          <w:sz w:val="20"/>
        </w:rPr>
        <w:t xml:space="preserve">   </w:t>
      </w:r>
      <w:r>
        <w:rPr>
          <w:rFonts w:ascii="Arial" w:hAnsi="Arial"/>
          <w:sz w:val="20"/>
        </w:rPr>
        <w:t>Siga as instruções de preenchimento na Seção F da Notificação de Intenção.  Para requisitos adicionais de preenchimento, consulte a Seção D destas instruções, acima.  A Notificação de Intenção original e uma cópia devem ser enviadas, por correio certificad</w:t>
      </w:r>
      <w:r>
        <w:rPr>
          <w:rFonts w:ascii="Arial" w:hAnsi="Arial"/>
          <w:sz w:val="20"/>
        </w:rPr>
        <w:t xml:space="preserve">o ou entrega em mãos, para a Comissão de Conservação.  Ao mesmo tempo em que a Notificação de Intenção original é enviada à comissão, uma cópia da Notificação de Intenção deve ser enviada ao Escritório Regional do MassDEP apropriado (consulte </w:t>
      </w:r>
      <w:hyperlink r:id="rId15" w:history="1">
        <w:r>
          <w:rPr>
            <w:rStyle w:val="Hyperlink"/>
            <w:rFonts w:ascii="Arial" w:hAnsi="Arial"/>
            <w:sz w:val="20"/>
          </w:rPr>
          <w:t>https://www.mass.gov/service-details/massdep-regional-offices-by-community</w:t>
        </w:r>
      </w:hyperlink>
      <w:r>
        <w:rPr>
          <w:rFonts w:ascii="Arial" w:hAnsi="Arial"/>
          <w:sz w:val="20"/>
        </w:rPr>
        <w:t>) por correio certificado ou entrega em mãos.  O não envio das cópias pelo candidato em tempo hábil pod</w:t>
      </w:r>
      <w:r>
        <w:rPr>
          <w:rFonts w:ascii="Arial" w:hAnsi="Arial"/>
          <w:sz w:val="20"/>
        </w:rPr>
        <w:t>e resultar no indeferimento da solicitação de Notificação de Intenção.</w:t>
      </w:r>
    </w:p>
    <w:p w14:paraId="5A9F3D2D" w14:textId="77777777" w:rsidR="0086414F" w:rsidRDefault="0086414F">
      <w:pPr>
        <w:pStyle w:val="text"/>
        <w:tabs>
          <w:tab w:val="clear" w:pos="360"/>
        </w:tabs>
        <w:ind w:left="720"/>
      </w:pPr>
    </w:p>
    <w:p w14:paraId="29FACE27" w14:textId="77777777" w:rsidR="0086414F" w:rsidRDefault="0086414F">
      <w:pPr>
        <w:ind w:left="2160"/>
        <w:rPr>
          <w:rFonts w:ascii="Arial" w:hAnsi="Arial"/>
          <w:sz w:val="20"/>
        </w:rPr>
      </w:pPr>
    </w:p>
    <w:p w14:paraId="15C369BD" w14:textId="77777777" w:rsidR="0086414F" w:rsidRDefault="0086414F">
      <w:pPr>
        <w:rPr>
          <w:rFonts w:ascii="Arial" w:hAnsi="Arial"/>
          <w:b/>
          <w:i/>
          <w:sz w:val="20"/>
        </w:rPr>
      </w:pPr>
    </w:p>
    <w:p w14:paraId="04BC3AA6" w14:textId="77777777" w:rsidR="0086414F" w:rsidRDefault="00DD71B0">
      <w:pPr>
        <w:rPr>
          <w:rFonts w:ascii="Arial" w:hAnsi="Arial"/>
          <w:b/>
          <w:i/>
          <w:sz w:val="22"/>
          <w:u w:val="single"/>
        </w:rPr>
      </w:pPr>
      <w:r>
        <w:rPr>
          <w:rFonts w:ascii="Arial" w:hAnsi="Arial"/>
          <w:b/>
          <w:i/>
          <w:sz w:val="22"/>
          <w:u w:val="single"/>
        </w:rPr>
        <w:t>Envie os formulários de transmissão e os pagamentos do MassDEP por correio, pagáveis a:</w:t>
      </w:r>
    </w:p>
    <w:p w14:paraId="4422B49E" w14:textId="77777777" w:rsidR="0086414F" w:rsidRDefault="0086414F">
      <w:pPr>
        <w:rPr>
          <w:rFonts w:ascii="Arial" w:hAnsi="Arial"/>
          <w:b/>
          <w:i/>
          <w:sz w:val="20"/>
        </w:rPr>
      </w:pPr>
    </w:p>
    <w:p w14:paraId="0277E1BA" w14:textId="77777777" w:rsidR="0086414F" w:rsidRDefault="00DD71B0">
      <w:pPr>
        <w:ind w:left="720"/>
        <w:rPr>
          <w:rFonts w:ascii="Arial" w:hAnsi="Arial"/>
          <w:sz w:val="22"/>
        </w:rPr>
      </w:pPr>
      <w:r>
        <w:rPr>
          <w:rFonts w:ascii="Arial" w:hAnsi="Arial"/>
          <w:sz w:val="22"/>
        </w:rPr>
        <w:t>Comunidade de Massachusetts</w:t>
      </w:r>
    </w:p>
    <w:p w14:paraId="4C1B4542" w14:textId="77777777" w:rsidR="0086414F" w:rsidRDefault="00DD71B0">
      <w:pPr>
        <w:ind w:left="720"/>
        <w:rPr>
          <w:rFonts w:ascii="Arial" w:hAnsi="Arial"/>
          <w:sz w:val="22"/>
        </w:rPr>
      </w:pPr>
      <w:r>
        <w:rPr>
          <w:rFonts w:ascii="Arial" w:hAnsi="Arial"/>
          <w:sz w:val="22"/>
        </w:rPr>
        <w:t>Departamento de Proteção Ambiental</w:t>
      </w:r>
    </w:p>
    <w:p w14:paraId="4D3CC0A8" w14:textId="77777777" w:rsidR="0086414F" w:rsidRDefault="00DD71B0">
      <w:pPr>
        <w:ind w:left="720"/>
        <w:rPr>
          <w:rFonts w:ascii="Arial" w:hAnsi="Arial"/>
          <w:sz w:val="22"/>
        </w:rPr>
      </w:pPr>
      <w:r>
        <w:rPr>
          <w:rFonts w:ascii="Arial" w:hAnsi="Arial"/>
          <w:sz w:val="22"/>
        </w:rPr>
        <w:t>Box 4062</w:t>
      </w:r>
    </w:p>
    <w:p w14:paraId="2EB7C90B" w14:textId="77777777" w:rsidR="0086414F" w:rsidRDefault="00DD71B0">
      <w:pPr>
        <w:ind w:left="720"/>
        <w:rPr>
          <w:rFonts w:ascii="Arial" w:hAnsi="Arial"/>
          <w:b/>
          <w:i/>
          <w:sz w:val="22"/>
        </w:rPr>
      </w:pPr>
      <w:r>
        <w:rPr>
          <w:rFonts w:ascii="Arial" w:hAnsi="Arial"/>
          <w:sz w:val="22"/>
        </w:rPr>
        <w:t>Boston, MA 02211</w:t>
      </w:r>
    </w:p>
    <w:p w14:paraId="5BA886EF" w14:textId="77777777" w:rsidR="0086414F" w:rsidRDefault="00DD71B0">
      <w:pPr>
        <w:ind w:left="360"/>
        <w:jc w:val="center"/>
        <w:rPr>
          <w:rFonts w:ascii="Arial" w:hAnsi="Arial"/>
          <w:b/>
          <w:sz w:val="20"/>
        </w:rPr>
      </w:pPr>
      <w:r>
        <w:br w:type="page"/>
      </w:r>
      <w:r>
        <w:rPr>
          <w:rFonts w:ascii="Arial" w:hAnsi="Arial"/>
          <w:b/>
          <w:sz w:val="20"/>
        </w:rPr>
        <w:lastRenderedPageBreak/>
        <w:t>CID</w:t>
      </w:r>
      <w:r>
        <w:rPr>
          <w:rFonts w:ascii="Arial" w:hAnsi="Arial"/>
          <w:b/>
          <w:sz w:val="20"/>
        </w:rPr>
        <w:t>ADES COM ACECS DENTRO DE SUAS FRONTEIRAS</w:t>
      </w:r>
    </w:p>
    <w:p w14:paraId="6B4D53CA" w14:textId="77777777" w:rsidR="0086414F" w:rsidRDefault="0086414F">
      <w:pPr>
        <w:rPr>
          <w:sz w:val="18"/>
        </w:rPr>
      </w:pPr>
    </w:p>
    <w:p w14:paraId="10946BD7" w14:textId="77777777" w:rsidR="0086414F" w:rsidRDefault="0086414F">
      <w:pPr>
        <w:rPr>
          <w:rFonts w:ascii="Arial" w:hAnsi="Arial"/>
          <w:b/>
          <w:sz w:val="18"/>
        </w:rPr>
        <w:sectPr w:rsidR="0086414F" w:rsidSect="007A4326">
          <w:headerReference w:type="default" r:id="rId16"/>
          <w:footerReference w:type="default" r:id="rId17"/>
          <w:pgSz w:w="12240" w:h="15840"/>
          <w:pgMar w:top="720" w:right="720" w:bottom="720" w:left="720" w:header="720" w:footer="600" w:gutter="0"/>
          <w:pgNumType w:start="1"/>
          <w:cols w:space="720"/>
          <w:noEndnote/>
          <w:docGrid w:linePitch="326"/>
        </w:sectPr>
      </w:pPr>
    </w:p>
    <w:p w14:paraId="28F9C989" w14:textId="77777777" w:rsidR="0086414F" w:rsidRDefault="00DD71B0">
      <w:pPr>
        <w:rPr>
          <w:rFonts w:ascii="Arial" w:hAnsi="Arial"/>
          <w:b/>
          <w:sz w:val="18"/>
        </w:rPr>
      </w:pPr>
      <w:r>
        <w:rPr>
          <w:rFonts w:ascii="Arial" w:hAnsi="Arial"/>
          <w:b/>
          <w:sz w:val="18"/>
        </w:rPr>
        <w:t>Cidade</w:t>
      </w:r>
      <w:r>
        <w:rPr>
          <w:rFonts w:ascii="Arial" w:hAnsi="Arial"/>
          <w:b/>
          <w:sz w:val="18"/>
        </w:rPr>
        <w:tab/>
      </w:r>
      <w:r>
        <w:rPr>
          <w:rFonts w:ascii="Arial" w:hAnsi="Arial"/>
          <w:b/>
          <w:sz w:val="18"/>
        </w:rPr>
        <w:tab/>
        <w:t>NOME DA ACEC</w:t>
      </w:r>
    </w:p>
    <w:p w14:paraId="11B5499D" w14:textId="77777777" w:rsidR="0086414F" w:rsidRDefault="00DD71B0">
      <w:pPr>
        <w:rPr>
          <w:rFonts w:ascii="Arial" w:hAnsi="Arial"/>
          <w:sz w:val="18"/>
        </w:rPr>
      </w:pPr>
      <w:r>
        <w:rPr>
          <w:rFonts w:ascii="Arial" w:hAnsi="Arial"/>
          <w:sz w:val="18"/>
        </w:rPr>
        <w:t>Ashby</w:t>
      </w:r>
      <w:r>
        <w:rPr>
          <w:rFonts w:ascii="Arial" w:hAnsi="Arial"/>
          <w:sz w:val="18"/>
        </w:rPr>
        <w:tab/>
      </w:r>
      <w:r>
        <w:rPr>
          <w:rFonts w:ascii="Arial" w:hAnsi="Arial"/>
          <w:sz w:val="18"/>
        </w:rPr>
        <w:tab/>
        <w:t>Squannassit</w:t>
      </w:r>
    </w:p>
    <w:p w14:paraId="72D5D264" w14:textId="77777777" w:rsidR="0086414F" w:rsidRPr="00ED7294" w:rsidRDefault="00DD71B0">
      <w:pPr>
        <w:rPr>
          <w:rFonts w:ascii="Arial" w:hAnsi="Arial"/>
          <w:sz w:val="18"/>
          <w:lang w:val="en-US"/>
        </w:rPr>
      </w:pPr>
      <w:r w:rsidRPr="00ED7294">
        <w:rPr>
          <w:rFonts w:ascii="Arial" w:hAnsi="Arial"/>
          <w:sz w:val="18"/>
          <w:lang w:val="en-US"/>
        </w:rPr>
        <w:t>Ayer</w:t>
      </w:r>
      <w:r w:rsidRPr="00ED7294">
        <w:rPr>
          <w:rFonts w:ascii="Arial" w:hAnsi="Arial"/>
          <w:sz w:val="18"/>
          <w:lang w:val="en-US"/>
        </w:rPr>
        <w:tab/>
      </w:r>
      <w:r w:rsidRPr="00ED7294">
        <w:rPr>
          <w:rFonts w:ascii="Arial" w:hAnsi="Arial"/>
          <w:sz w:val="18"/>
          <w:lang w:val="en-US"/>
        </w:rPr>
        <w:tab/>
        <w:t>Petapawag and Squannassit</w:t>
      </w:r>
    </w:p>
    <w:p w14:paraId="0FF535AD" w14:textId="77777777" w:rsidR="0086414F" w:rsidRPr="00ED7294" w:rsidRDefault="00DD71B0">
      <w:pPr>
        <w:rPr>
          <w:rFonts w:ascii="Arial" w:hAnsi="Arial"/>
          <w:sz w:val="18"/>
          <w:lang w:val="en-US"/>
        </w:rPr>
      </w:pPr>
      <w:r w:rsidRPr="00ED7294">
        <w:rPr>
          <w:rFonts w:ascii="Arial" w:hAnsi="Arial"/>
          <w:sz w:val="18"/>
          <w:lang w:val="en-US"/>
        </w:rPr>
        <w:t>Barnstable</w:t>
      </w:r>
      <w:r w:rsidRPr="00ED7294">
        <w:rPr>
          <w:rFonts w:ascii="Arial" w:hAnsi="Arial"/>
          <w:sz w:val="18"/>
          <w:lang w:val="en-US"/>
        </w:rPr>
        <w:tab/>
        <w:t>Sandy Neck/Barnstable Harbor</w:t>
      </w:r>
    </w:p>
    <w:p w14:paraId="4D18DE53" w14:textId="77777777" w:rsidR="0086414F" w:rsidRPr="00ED7294" w:rsidRDefault="00DD71B0">
      <w:pPr>
        <w:rPr>
          <w:rFonts w:ascii="Arial" w:hAnsi="Arial"/>
          <w:sz w:val="18"/>
          <w:lang w:val="en-US"/>
        </w:rPr>
      </w:pPr>
      <w:r w:rsidRPr="00ED7294">
        <w:rPr>
          <w:rFonts w:ascii="Arial" w:hAnsi="Arial"/>
          <w:sz w:val="18"/>
          <w:lang w:val="en-US"/>
        </w:rPr>
        <w:t>Bolton</w:t>
      </w:r>
      <w:r w:rsidRPr="00ED7294">
        <w:rPr>
          <w:rFonts w:ascii="Arial" w:hAnsi="Arial"/>
          <w:sz w:val="18"/>
          <w:lang w:val="en-US"/>
        </w:rPr>
        <w:tab/>
      </w:r>
      <w:r w:rsidRPr="00ED7294">
        <w:rPr>
          <w:rFonts w:ascii="Arial" w:hAnsi="Arial"/>
          <w:sz w:val="18"/>
          <w:lang w:val="en-US"/>
        </w:rPr>
        <w:tab/>
        <w:t>Central Nashua River Valley</w:t>
      </w:r>
    </w:p>
    <w:p w14:paraId="4E1603FF" w14:textId="77777777" w:rsidR="0086414F" w:rsidRPr="00ED7294" w:rsidRDefault="00DD71B0">
      <w:pPr>
        <w:rPr>
          <w:rFonts w:ascii="Arial" w:hAnsi="Arial"/>
          <w:sz w:val="18"/>
          <w:lang w:val="en-US"/>
        </w:rPr>
      </w:pPr>
      <w:r w:rsidRPr="00ED7294">
        <w:rPr>
          <w:rFonts w:ascii="Arial" w:hAnsi="Arial"/>
          <w:sz w:val="18"/>
          <w:lang w:val="en-US"/>
        </w:rPr>
        <w:t>Boston</w:t>
      </w:r>
      <w:r w:rsidRPr="00ED7294">
        <w:rPr>
          <w:rFonts w:ascii="Arial" w:hAnsi="Arial"/>
          <w:sz w:val="18"/>
          <w:lang w:val="en-US"/>
        </w:rPr>
        <w:tab/>
      </w:r>
      <w:r w:rsidRPr="00ED7294">
        <w:rPr>
          <w:rFonts w:ascii="Arial" w:hAnsi="Arial"/>
          <w:sz w:val="18"/>
          <w:lang w:val="en-US"/>
        </w:rPr>
        <w:tab/>
        <w:t>Rumney Marshes</w:t>
      </w:r>
    </w:p>
    <w:p w14:paraId="3DA4326A" w14:textId="77777777" w:rsidR="0086414F" w:rsidRPr="00ED7294" w:rsidRDefault="00DD71B0">
      <w:pPr>
        <w:rPr>
          <w:rFonts w:ascii="Arial" w:hAnsi="Arial"/>
          <w:sz w:val="18"/>
          <w:lang w:val="en-US"/>
        </w:rPr>
      </w:pPr>
      <w:r w:rsidRPr="00ED7294">
        <w:rPr>
          <w:rFonts w:ascii="Arial" w:hAnsi="Arial"/>
          <w:sz w:val="18"/>
          <w:lang w:val="en-US"/>
        </w:rPr>
        <w:tab/>
      </w:r>
      <w:r w:rsidRPr="00ED7294">
        <w:rPr>
          <w:rFonts w:ascii="Arial" w:hAnsi="Arial"/>
          <w:sz w:val="18"/>
          <w:lang w:val="en-US"/>
        </w:rPr>
        <w:tab/>
        <w:t>Fowl Meadow e Ponkapoag Bog</w:t>
      </w:r>
    </w:p>
    <w:p w14:paraId="5F2EF21C" w14:textId="77777777" w:rsidR="0086414F" w:rsidRPr="00ED7294" w:rsidRDefault="00DD71B0">
      <w:pPr>
        <w:rPr>
          <w:rFonts w:ascii="Arial" w:hAnsi="Arial"/>
          <w:sz w:val="18"/>
          <w:lang w:val="en-US"/>
        </w:rPr>
      </w:pPr>
      <w:r w:rsidRPr="00ED7294">
        <w:rPr>
          <w:rFonts w:ascii="Arial" w:hAnsi="Arial"/>
          <w:sz w:val="18"/>
          <w:lang w:val="en-US"/>
        </w:rPr>
        <w:tab/>
      </w:r>
      <w:r w:rsidRPr="00ED7294">
        <w:rPr>
          <w:rFonts w:ascii="Arial" w:hAnsi="Arial"/>
          <w:sz w:val="18"/>
          <w:lang w:val="en-US"/>
        </w:rPr>
        <w:tab/>
        <w:t>Neponset R</w:t>
      </w:r>
      <w:r w:rsidRPr="00ED7294">
        <w:rPr>
          <w:rFonts w:ascii="Arial" w:hAnsi="Arial"/>
          <w:sz w:val="18"/>
          <w:lang w:val="en-US"/>
        </w:rPr>
        <w:t>iver Estuary</w:t>
      </w:r>
    </w:p>
    <w:p w14:paraId="270B01B4" w14:textId="77777777" w:rsidR="0086414F" w:rsidRPr="00ED7294" w:rsidRDefault="00DD71B0">
      <w:pPr>
        <w:rPr>
          <w:rFonts w:ascii="Arial" w:hAnsi="Arial"/>
          <w:sz w:val="18"/>
          <w:lang w:val="en-US"/>
        </w:rPr>
      </w:pPr>
      <w:r w:rsidRPr="00ED7294">
        <w:rPr>
          <w:rFonts w:ascii="Arial" w:hAnsi="Arial"/>
          <w:sz w:val="18"/>
          <w:lang w:val="en-US"/>
        </w:rPr>
        <w:t>Bourne</w:t>
      </w:r>
      <w:r w:rsidRPr="00ED7294">
        <w:rPr>
          <w:rFonts w:ascii="Arial" w:hAnsi="Arial"/>
          <w:sz w:val="18"/>
          <w:lang w:val="en-US"/>
        </w:rPr>
        <w:tab/>
      </w:r>
      <w:r w:rsidRPr="00ED7294">
        <w:rPr>
          <w:rFonts w:ascii="Arial" w:hAnsi="Arial"/>
          <w:sz w:val="18"/>
          <w:lang w:val="en-US"/>
        </w:rPr>
        <w:tab/>
        <w:t xml:space="preserve">Pocasset River </w:t>
      </w:r>
    </w:p>
    <w:p w14:paraId="6C4D0E96" w14:textId="77777777" w:rsidR="0086414F" w:rsidRPr="00ED7294" w:rsidRDefault="00DD71B0">
      <w:pPr>
        <w:rPr>
          <w:rFonts w:ascii="Arial" w:hAnsi="Arial"/>
          <w:sz w:val="18"/>
          <w:lang w:val="en-US"/>
        </w:rPr>
      </w:pPr>
      <w:r w:rsidRPr="00ED7294">
        <w:rPr>
          <w:rFonts w:ascii="Arial" w:hAnsi="Arial"/>
          <w:sz w:val="18"/>
          <w:lang w:val="en-US"/>
        </w:rPr>
        <w:tab/>
      </w:r>
      <w:r w:rsidRPr="00ED7294">
        <w:rPr>
          <w:rFonts w:ascii="Arial" w:hAnsi="Arial"/>
          <w:sz w:val="18"/>
          <w:lang w:val="en-US"/>
        </w:rPr>
        <w:tab/>
        <w:t>Herring River Watershed</w:t>
      </w:r>
    </w:p>
    <w:p w14:paraId="6335732C" w14:textId="77777777" w:rsidR="0086414F" w:rsidRPr="00ED7294" w:rsidRDefault="00DD71B0">
      <w:pPr>
        <w:rPr>
          <w:rFonts w:ascii="Arial" w:hAnsi="Arial"/>
          <w:sz w:val="18"/>
          <w:lang w:val="en-US"/>
        </w:rPr>
      </w:pPr>
      <w:r w:rsidRPr="00ED7294">
        <w:rPr>
          <w:rFonts w:ascii="Arial" w:hAnsi="Arial"/>
          <w:sz w:val="18"/>
          <w:lang w:val="en-US"/>
        </w:rPr>
        <w:tab/>
      </w:r>
      <w:r w:rsidRPr="00ED7294">
        <w:rPr>
          <w:rFonts w:ascii="Arial" w:hAnsi="Arial"/>
          <w:sz w:val="18"/>
          <w:lang w:val="en-US"/>
        </w:rPr>
        <w:tab/>
        <w:t>Bourne Back River</w:t>
      </w:r>
    </w:p>
    <w:p w14:paraId="1490415E" w14:textId="77777777" w:rsidR="0086414F" w:rsidRPr="00ED7294" w:rsidRDefault="00DD71B0">
      <w:pPr>
        <w:rPr>
          <w:rFonts w:ascii="Arial" w:hAnsi="Arial"/>
          <w:sz w:val="18"/>
          <w:lang w:val="en-US"/>
        </w:rPr>
      </w:pPr>
      <w:r w:rsidRPr="00ED7294">
        <w:rPr>
          <w:rFonts w:ascii="Arial" w:hAnsi="Arial"/>
          <w:sz w:val="18"/>
          <w:lang w:val="en-US"/>
        </w:rPr>
        <w:t>Braintree</w:t>
      </w:r>
      <w:r w:rsidRPr="00ED7294">
        <w:rPr>
          <w:rFonts w:ascii="Arial" w:hAnsi="Arial"/>
          <w:sz w:val="18"/>
          <w:lang w:val="en-US"/>
        </w:rPr>
        <w:tab/>
        <w:t>Cranberry Brook Watershed</w:t>
      </w:r>
    </w:p>
    <w:p w14:paraId="7D287994" w14:textId="77777777" w:rsidR="0086414F" w:rsidRPr="00ED7294" w:rsidRDefault="00DD71B0">
      <w:pPr>
        <w:rPr>
          <w:rFonts w:ascii="Arial" w:hAnsi="Arial"/>
          <w:sz w:val="18"/>
          <w:lang w:val="en-US"/>
        </w:rPr>
      </w:pPr>
      <w:r w:rsidRPr="00ED7294">
        <w:rPr>
          <w:rFonts w:ascii="Arial" w:hAnsi="Arial"/>
          <w:sz w:val="18"/>
          <w:lang w:val="en-US"/>
        </w:rPr>
        <w:t>Brewster</w:t>
      </w:r>
      <w:r w:rsidRPr="00ED7294">
        <w:rPr>
          <w:rFonts w:ascii="Arial" w:hAnsi="Arial"/>
          <w:sz w:val="18"/>
          <w:lang w:val="en-US"/>
        </w:rPr>
        <w:tab/>
      </w:r>
      <w:r w:rsidRPr="00ED7294">
        <w:rPr>
          <w:rFonts w:ascii="Arial" w:hAnsi="Arial"/>
          <w:sz w:val="18"/>
          <w:lang w:val="en-US"/>
        </w:rPr>
        <w:tab/>
        <w:t>Pleasant Bay, Inner Cape Cod Bay</w:t>
      </w:r>
    </w:p>
    <w:p w14:paraId="14CD1915" w14:textId="77777777" w:rsidR="0086414F" w:rsidRPr="00ED7294" w:rsidRDefault="00DD71B0">
      <w:pPr>
        <w:ind w:right="-80"/>
        <w:rPr>
          <w:rFonts w:ascii="Arial" w:hAnsi="Arial"/>
          <w:sz w:val="18"/>
          <w:lang w:val="en-US"/>
        </w:rPr>
      </w:pPr>
      <w:r w:rsidRPr="00ED7294">
        <w:rPr>
          <w:rFonts w:ascii="Arial" w:hAnsi="Arial"/>
          <w:sz w:val="18"/>
          <w:lang w:val="en-US"/>
        </w:rPr>
        <w:t>Bridgewater</w:t>
      </w:r>
      <w:r w:rsidRPr="00ED7294">
        <w:rPr>
          <w:rFonts w:ascii="Arial" w:hAnsi="Arial"/>
          <w:sz w:val="18"/>
          <w:lang w:val="en-US"/>
        </w:rPr>
        <w:tab/>
        <w:t>Hockomock Swamp</w:t>
      </w:r>
    </w:p>
    <w:p w14:paraId="1B47E6EA" w14:textId="77777777" w:rsidR="0086414F" w:rsidRPr="00ED7294" w:rsidRDefault="00DD71B0">
      <w:pPr>
        <w:rPr>
          <w:rFonts w:ascii="Arial" w:hAnsi="Arial"/>
          <w:sz w:val="18"/>
          <w:lang w:val="en-US"/>
        </w:rPr>
      </w:pPr>
      <w:r w:rsidRPr="00ED7294">
        <w:rPr>
          <w:rFonts w:ascii="Arial" w:hAnsi="Arial"/>
          <w:sz w:val="18"/>
          <w:lang w:val="en-US"/>
        </w:rPr>
        <w:t>Canton</w:t>
      </w:r>
      <w:r w:rsidRPr="00ED7294">
        <w:rPr>
          <w:rFonts w:ascii="Arial" w:hAnsi="Arial"/>
          <w:sz w:val="18"/>
          <w:lang w:val="en-US"/>
        </w:rPr>
        <w:tab/>
      </w:r>
      <w:r w:rsidRPr="00ED7294">
        <w:rPr>
          <w:rFonts w:ascii="Arial" w:hAnsi="Arial"/>
          <w:sz w:val="18"/>
          <w:lang w:val="en-US"/>
        </w:rPr>
        <w:tab/>
        <w:t>Fowl Meadow e Ponkapoag Bog</w:t>
      </w:r>
    </w:p>
    <w:p w14:paraId="30725FE6" w14:textId="77777777" w:rsidR="0086414F" w:rsidRPr="00ED7294" w:rsidRDefault="00DD71B0">
      <w:pPr>
        <w:rPr>
          <w:rFonts w:ascii="Arial" w:hAnsi="Arial"/>
          <w:sz w:val="18"/>
          <w:lang w:val="en-US"/>
        </w:rPr>
      </w:pPr>
      <w:r w:rsidRPr="00ED7294">
        <w:rPr>
          <w:rFonts w:ascii="Arial" w:hAnsi="Arial"/>
          <w:sz w:val="18"/>
          <w:lang w:val="en-US"/>
        </w:rPr>
        <w:t>Chatham</w:t>
      </w:r>
      <w:r w:rsidRPr="00ED7294">
        <w:rPr>
          <w:rFonts w:ascii="Arial" w:hAnsi="Arial"/>
          <w:sz w:val="18"/>
          <w:lang w:val="en-US"/>
        </w:rPr>
        <w:tab/>
        <w:t>Pleasant Bay</w:t>
      </w:r>
    </w:p>
    <w:p w14:paraId="2ED5B992" w14:textId="77777777" w:rsidR="0086414F" w:rsidRPr="00ED7294" w:rsidRDefault="00DD71B0">
      <w:pPr>
        <w:rPr>
          <w:rFonts w:ascii="Arial" w:hAnsi="Arial"/>
          <w:sz w:val="18"/>
          <w:lang w:val="en-US"/>
        </w:rPr>
      </w:pPr>
      <w:r w:rsidRPr="00ED7294">
        <w:rPr>
          <w:rFonts w:ascii="Arial" w:hAnsi="Arial"/>
          <w:sz w:val="18"/>
          <w:lang w:val="en-US"/>
        </w:rPr>
        <w:t xml:space="preserve">Cohasset </w:t>
      </w:r>
      <w:r w:rsidRPr="00ED7294">
        <w:rPr>
          <w:rFonts w:ascii="Arial" w:hAnsi="Arial"/>
          <w:sz w:val="18"/>
          <w:lang w:val="en-US"/>
        </w:rPr>
        <w:tab/>
        <w:t>Weir River</w:t>
      </w:r>
    </w:p>
    <w:p w14:paraId="583CE6A9" w14:textId="77777777" w:rsidR="0086414F" w:rsidRPr="00ED7294" w:rsidRDefault="00DD71B0">
      <w:pPr>
        <w:rPr>
          <w:rFonts w:ascii="Arial" w:hAnsi="Arial"/>
          <w:sz w:val="18"/>
          <w:lang w:val="en-US"/>
        </w:rPr>
      </w:pPr>
      <w:r w:rsidRPr="00ED7294">
        <w:rPr>
          <w:rFonts w:ascii="Arial" w:hAnsi="Arial"/>
          <w:sz w:val="18"/>
          <w:lang w:val="en-US"/>
        </w:rPr>
        <w:t>Dalton</w:t>
      </w:r>
      <w:r w:rsidRPr="00ED7294">
        <w:rPr>
          <w:rFonts w:ascii="Arial" w:hAnsi="Arial"/>
          <w:sz w:val="18"/>
          <w:lang w:val="en-US"/>
        </w:rPr>
        <w:tab/>
      </w:r>
      <w:r w:rsidRPr="00ED7294">
        <w:rPr>
          <w:rFonts w:ascii="Arial" w:hAnsi="Arial"/>
          <w:sz w:val="18"/>
          <w:lang w:val="en-US"/>
        </w:rPr>
        <w:tab/>
        <w:t>Hinsdale Flats Watershed</w:t>
      </w:r>
    </w:p>
    <w:p w14:paraId="3369CC51" w14:textId="77777777" w:rsidR="0086414F" w:rsidRPr="00ED7294" w:rsidRDefault="00DD71B0">
      <w:pPr>
        <w:rPr>
          <w:rFonts w:ascii="Arial" w:hAnsi="Arial"/>
          <w:sz w:val="18"/>
          <w:lang w:val="en-US"/>
        </w:rPr>
      </w:pPr>
      <w:r w:rsidRPr="00ED7294">
        <w:rPr>
          <w:rFonts w:ascii="Arial" w:hAnsi="Arial"/>
          <w:sz w:val="18"/>
          <w:lang w:val="en-US"/>
        </w:rPr>
        <w:t>Dedham</w:t>
      </w:r>
      <w:r w:rsidRPr="00ED7294">
        <w:rPr>
          <w:rFonts w:ascii="Arial" w:hAnsi="Arial"/>
          <w:sz w:val="18"/>
          <w:lang w:val="en-US"/>
        </w:rPr>
        <w:tab/>
      </w:r>
      <w:r w:rsidRPr="00ED7294">
        <w:rPr>
          <w:rFonts w:ascii="Arial" w:hAnsi="Arial"/>
          <w:sz w:val="18"/>
          <w:lang w:val="en-US"/>
        </w:rPr>
        <w:tab/>
        <w:t>Fowl Meadow e Ponkapoag Bog</w:t>
      </w:r>
    </w:p>
    <w:p w14:paraId="7CD020FB" w14:textId="77777777" w:rsidR="003D390D" w:rsidRPr="00ED7294" w:rsidRDefault="00DD71B0">
      <w:pPr>
        <w:rPr>
          <w:rFonts w:ascii="Arial" w:hAnsi="Arial"/>
          <w:sz w:val="18"/>
          <w:lang w:val="en-US"/>
        </w:rPr>
      </w:pPr>
      <w:r w:rsidRPr="00ED7294">
        <w:rPr>
          <w:rFonts w:ascii="Arial" w:hAnsi="Arial"/>
          <w:sz w:val="18"/>
          <w:lang w:val="en-US"/>
        </w:rPr>
        <w:t>Dighton</w:t>
      </w:r>
      <w:r w:rsidRPr="00ED7294">
        <w:rPr>
          <w:rFonts w:ascii="Arial" w:hAnsi="Arial"/>
          <w:sz w:val="18"/>
          <w:lang w:val="en-US"/>
        </w:rPr>
        <w:tab/>
      </w:r>
      <w:r w:rsidRPr="00ED7294">
        <w:rPr>
          <w:rFonts w:ascii="Arial" w:hAnsi="Arial"/>
          <w:sz w:val="18"/>
          <w:lang w:val="en-US"/>
        </w:rPr>
        <w:tab/>
        <w:t>Three Mile River</w:t>
      </w:r>
    </w:p>
    <w:p w14:paraId="578E2A0E" w14:textId="77777777" w:rsidR="0086414F" w:rsidRPr="00ED7294" w:rsidRDefault="00DD71B0">
      <w:pPr>
        <w:rPr>
          <w:rFonts w:ascii="Arial" w:hAnsi="Arial"/>
          <w:sz w:val="18"/>
          <w:lang w:val="en-US"/>
        </w:rPr>
      </w:pPr>
      <w:r w:rsidRPr="00ED7294">
        <w:rPr>
          <w:rFonts w:ascii="Arial" w:hAnsi="Arial"/>
          <w:sz w:val="18"/>
          <w:lang w:val="en-US"/>
        </w:rPr>
        <w:t>Dunstable</w:t>
      </w:r>
      <w:r w:rsidRPr="00ED7294">
        <w:rPr>
          <w:rFonts w:ascii="Arial" w:hAnsi="Arial"/>
          <w:sz w:val="18"/>
          <w:lang w:val="en-US"/>
        </w:rPr>
        <w:tab/>
        <w:t>Petapawag</w:t>
      </w:r>
    </w:p>
    <w:p w14:paraId="03F03215" w14:textId="77777777" w:rsidR="0086414F" w:rsidRPr="00ED7294" w:rsidRDefault="00DD71B0">
      <w:pPr>
        <w:rPr>
          <w:rFonts w:ascii="Arial" w:hAnsi="Arial"/>
          <w:sz w:val="18"/>
          <w:lang w:val="en-US"/>
        </w:rPr>
      </w:pPr>
      <w:r w:rsidRPr="00ED7294">
        <w:rPr>
          <w:rFonts w:ascii="Arial" w:hAnsi="Arial"/>
          <w:sz w:val="18"/>
          <w:lang w:val="en-US"/>
        </w:rPr>
        <w:t>Eastham</w:t>
      </w:r>
      <w:r w:rsidRPr="00ED7294">
        <w:rPr>
          <w:rFonts w:ascii="Arial" w:hAnsi="Arial"/>
          <w:sz w:val="18"/>
          <w:lang w:val="en-US"/>
        </w:rPr>
        <w:tab/>
      </w:r>
      <w:r w:rsidRPr="00ED7294">
        <w:rPr>
          <w:rFonts w:ascii="Arial" w:hAnsi="Arial"/>
          <w:sz w:val="18"/>
          <w:lang w:val="en-US"/>
        </w:rPr>
        <w:tab/>
        <w:t>Inner Cape Cod Bay</w:t>
      </w:r>
    </w:p>
    <w:p w14:paraId="30BDFEAF" w14:textId="77777777" w:rsidR="0086414F" w:rsidRPr="00ED7294" w:rsidRDefault="00DD71B0">
      <w:pPr>
        <w:rPr>
          <w:rFonts w:ascii="Arial" w:hAnsi="Arial"/>
          <w:sz w:val="18"/>
          <w:lang w:val="en-US"/>
        </w:rPr>
      </w:pPr>
      <w:r w:rsidRPr="00ED7294">
        <w:rPr>
          <w:rFonts w:ascii="Arial" w:hAnsi="Arial"/>
          <w:sz w:val="18"/>
          <w:lang w:val="en-US"/>
        </w:rPr>
        <w:tab/>
      </w:r>
      <w:r w:rsidRPr="00ED7294">
        <w:rPr>
          <w:rFonts w:ascii="Arial" w:hAnsi="Arial"/>
          <w:sz w:val="18"/>
          <w:lang w:val="en-US"/>
        </w:rPr>
        <w:tab/>
        <w:t>Wellfleet Harbor</w:t>
      </w:r>
    </w:p>
    <w:p w14:paraId="03E05C1D" w14:textId="77777777" w:rsidR="0086414F" w:rsidRPr="00ED7294" w:rsidRDefault="00DD71B0">
      <w:pPr>
        <w:rPr>
          <w:rFonts w:ascii="Arial" w:hAnsi="Arial"/>
          <w:sz w:val="18"/>
          <w:lang w:val="en-US"/>
        </w:rPr>
      </w:pPr>
      <w:r w:rsidRPr="00ED7294">
        <w:rPr>
          <w:rFonts w:ascii="Arial" w:hAnsi="Arial"/>
          <w:sz w:val="18"/>
          <w:lang w:val="en-US"/>
        </w:rPr>
        <w:t>Easton</w:t>
      </w:r>
      <w:r w:rsidRPr="00ED7294">
        <w:rPr>
          <w:rFonts w:ascii="Arial" w:hAnsi="Arial"/>
          <w:sz w:val="18"/>
          <w:lang w:val="en-US"/>
        </w:rPr>
        <w:tab/>
      </w:r>
      <w:r w:rsidRPr="00ED7294">
        <w:rPr>
          <w:rFonts w:ascii="Arial" w:hAnsi="Arial"/>
          <w:sz w:val="18"/>
          <w:lang w:val="en-US"/>
        </w:rPr>
        <w:tab/>
        <w:t xml:space="preserve">Canoe River Aquifer </w:t>
      </w:r>
    </w:p>
    <w:p w14:paraId="513A8486" w14:textId="77777777" w:rsidR="0086414F" w:rsidRPr="00ED7294" w:rsidRDefault="00DD71B0">
      <w:pPr>
        <w:rPr>
          <w:rFonts w:ascii="Arial" w:hAnsi="Arial"/>
          <w:sz w:val="18"/>
          <w:lang w:val="en-US"/>
        </w:rPr>
      </w:pPr>
      <w:r w:rsidRPr="00ED7294">
        <w:rPr>
          <w:rFonts w:ascii="Arial" w:hAnsi="Arial"/>
          <w:sz w:val="18"/>
          <w:lang w:val="en-US"/>
        </w:rPr>
        <w:tab/>
      </w:r>
      <w:r w:rsidRPr="00ED7294">
        <w:rPr>
          <w:rFonts w:ascii="Arial" w:hAnsi="Arial"/>
          <w:sz w:val="18"/>
          <w:lang w:val="en-US"/>
        </w:rPr>
        <w:tab/>
        <w:t>Hockomock Swamp</w:t>
      </w:r>
    </w:p>
    <w:p w14:paraId="4CFAE72A" w14:textId="77777777" w:rsidR="0086414F" w:rsidRPr="00ED7294" w:rsidRDefault="00DD71B0">
      <w:pPr>
        <w:rPr>
          <w:rFonts w:ascii="Arial" w:hAnsi="Arial"/>
          <w:sz w:val="18"/>
          <w:lang w:val="en-US"/>
        </w:rPr>
      </w:pPr>
      <w:r w:rsidRPr="00ED7294">
        <w:rPr>
          <w:rFonts w:ascii="Arial" w:hAnsi="Arial"/>
          <w:sz w:val="18"/>
          <w:lang w:val="en-US"/>
        </w:rPr>
        <w:t>Egremont</w:t>
      </w:r>
      <w:r w:rsidRPr="00ED7294">
        <w:rPr>
          <w:rFonts w:ascii="Arial" w:hAnsi="Arial"/>
          <w:sz w:val="18"/>
          <w:lang w:val="en-US"/>
        </w:rPr>
        <w:tab/>
        <w:t>Karner Brook Watershed</w:t>
      </w:r>
    </w:p>
    <w:p w14:paraId="508311F8" w14:textId="77777777" w:rsidR="0086414F" w:rsidRPr="00ED7294" w:rsidRDefault="00DD71B0">
      <w:pPr>
        <w:rPr>
          <w:rFonts w:ascii="Arial" w:hAnsi="Arial"/>
          <w:sz w:val="18"/>
          <w:lang w:val="en-US"/>
        </w:rPr>
      </w:pPr>
      <w:r w:rsidRPr="00ED7294">
        <w:rPr>
          <w:rFonts w:ascii="Arial" w:hAnsi="Arial"/>
          <w:sz w:val="18"/>
          <w:lang w:val="en-US"/>
        </w:rPr>
        <w:t>Ess</w:t>
      </w:r>
      <w:r w:rsidRPr="00ED7294">
        <w:rPr>
          <w:rFonts w:ascii="Arial" w:hAnsi="Arial"/>
          <w:sz w:val="18"/>
          <w:lang w:val="en-US"/>
        </w:rPr>
        <w:t>ex</w:t>
      </w:r>
      <w:r w:rsidRPr="00ED7294">
        <w:rPr>
          <w:rFonts w:ascii="Arial" w:hAnsi="Arial"/>
          <w:sz w:val="18"/>
          <w:lang w:val="en-US"/>
        </w:rPr>
        <w:tab/>
      </w:r>
      <w:r w:rsidRPr="00ED7294">
        <w:rPr>
          <w:rFonts w:ascii="Arial" w:hAnsi="Arial"/>
          <w:sz w:val="18"/>
          <w:lang w:val="en-US"/>
        </w:rPr>
        <w:tab/>
        <w:t>Parker River/Essex Bay</w:t>
      </w:r>
    </w:p>
    <w:p w14:paraId="4F553D85" w14:textId="77777777" w:rsidR="0086414F" w:rsidRPr="00ED7294" w:rsidRDefault="00DD71B0">
      <w:pPr>
        <w:rPr>
          <w:rFonts w:ascii="Arial" w:hAnsi="Arial"/>
          <w:sz w:val="18"/>
          <w:lang w:val="en-US"/>
        </w:rPr>
      </w:pPr>
      <w:r w:rsidRPr="00ED7294">
        <w:rPr>
          <w:rFonts w:ascii="Arial" w:hAnsi="Arial"/>
          <w:sz w:val="18"/>
          <w:lang w:val="en-US"/>
        </w:rPr>
        <w:t>Falmouth</w:t>
      </w:r>
      <w:r w:rsidRPr="00ED7294">
        <w:rPr>
          <w:rFonts w:ascii="Arial" w:hAnsi="Arial"/>
          <w:sz w:val="18"/>
          <w:lang w:val="en-US"/>
        </w:rPr>
        <w:tab/>
        <w:t>Waquoit Bay</w:t>
      </w:r>
    </w:p>
    <w:p w14:paraId="1425FCC6" w14:textId="77777777" w:rsidR="0086414F" w:rsidRPr="00ED7294" w:rsidRDefault="00DD71B0">
      <w:pPr>
        <w:rPr>
          <w:rFonts w:ascii="Arial" w:hAnsi="Arial"/>
          <w:sz w:val="18"/>
          <w:lang w:val="en-US"/>
        </w:rPr>
      </w:pPr>
      <w:r w:rsidRPr="00ED7294">
        <w:rPr>
          <w:rFonts w:ascii="Arial" w:hAnsi="Arial"/>
          <w:sz w:val="18"/>
          <w:lang w:val="en-US"/>
        </w:rPr>
        <w:t>Foxborough</w:t>
      </w:r>
      <w:r w:rsidRPr="00ED7294">
        <w:rPr>
          <w:rFonts w:ascii="Arial" w:hAnsi="Arial"/>
          <w:sz w:val="18"/>
          <w:lang w:val="en-US"/>
        </w:rPr>
        <w:tab/>
        <w:t>Canoe River Aquifer</w:t>
      </w:r>
    </w:p>
    <w:p w14:paraId="105EE929" w14:textId="77777777" w:rsidR="0086414F" w:rsidRPr="00ED7294" w:rsidRDefault="00DD71B0">
      <w:pPr>
        <w:rPr>
          <w:rFonts w:ascii="Arial" w:hAnsi="Arial"/>
          <w:sz w:val="18"/>
          <w:lang w:val="en-US"/>
        </w:rPr>
      </w:pPr>
      <w:r w:rsidRPr="00ED7294">
        <w:rPr>
          <w:rFonts w:ascii="Arial" w:hAnsi="Arial"/>
          <w:sz w:val="18"/>
          <w:lang w:val="en-US"/>
        </w:rPr>
        <w:t>Gloucester</w:t>
      </w:r>
      <w:r w:rsidRPr="00ED7294">
        <w:rPr>
          <w:rFonts w:ascii="Arial" w:hAnsi="Arial"/>
          <w:sz w:val="18"/>
          <w:lang w:val="en-US"/>
        </w:rPr>
        <w:tab/>
        <w:t>Parker River/Essex Bay</w:t>
      </w:r>
    </w:p>
    <w:p w14:paraId="24238A56" w14:textId="77777777" w:rsidR="0086414F" w:rsidRPr="00ED7294" w:rsidRDefault="00DD71B0">
      <w:pPr>
        <w:rPr>
          <w:rFonts w:ascii="Arial" w:hAnsi="Arial"/>
          <w:sz w:val="18"/>
          <w:lang w:val="en-US"/>
        </w:rPr>
      </w:pPr>
      <w:r w:rsidRPr="00ED7294">
        <w:rPr>
          <w:rFonts w:ascii="Arial" w:hAnsi="Arial"/>
          <w:sz w:val="18"/>
          <w:lang w:val="en-US"/>
        </w:rPr>
        <w:t>Groton</w:t>
      </w:r>
      <w:r w:rsidRPr="00ED7294">
        <w:rPr>
          <w:rFonts w:ascii="Arial" w:hAnsi="Arial"/>
          <w:sz w:val="18"/>
          <w:lang w:val="en-US"/>
        </w:rPr>
        <w:tab/>
      </w:r>
      <w:r w:rsidRPr="00ED7294">
        <w:rPr>
          <w:rFonts w:ascii="Arial" w:hAnsi="Arial"/>
          <w:sz w:val="18"/>
          <w:lang w:val="en-US"/>
        </w:rPr>
        <w:tab/>
        <w:t>Petapawag e Squannassit</w:t>
      </w:r>
    </w:p>
    <w:p w14:paraId="027EC0D0" w14:textId="77777777" w:rsidR="0086414F" w:rsidRPr="00ED7294" w:rsidRDefault="00DD71B0">
      <w:pPr>
        <w:rPr>
          <w:rFonts w:ascii="Arial" w:hAnsi="Arial"/>
          <w:sz w:val="18"/>
          <w:lang w:val="en-US"/>
        </w:rPr>
      </w:pPr>
      <w:r w:rsidRPr="00ED7294">
        <w:rPr>
          <w:rFonts w:ascii="Arial" w:hAnsi="Arial"/>
          <w:sz w:val="18"/>
          <w:lang w:val="en-US"/>
        </w:rPr>
        <w:t>Grafton</w:t>
      </w:r>
      <w:r w:rsidRPr="00ED7294">
        <w:rPr>
          <w:rFonts w:ascii="Arial" w:hAnsi="Arial"/>
          <w:sz w:val="18"/>
          <w:lang w:val="en-US"/>
        </w:rPr>
        <w:tab/>
      </w:r>
      <w:r w:rsidRPr="00ED7294">
        <w:rPr>
          <w:rFonts w:ascii="Arial" w:hAnsi="Arial"/>
          <w:sz w:val="18"/>
          <w:lang w:val="en-US"/>
        </w:rPr>
        <w:tab/>
        <w:t>Miscoe-Warren-Whitehall Watersheds</w:t>
      </w:r>
    </w:p>
    <w:p w14:paraId="53B7AE8C" w14:textId="77777777" w:rsidR="0086414F" w:rsidRPr="00ED7294" w:rsidRDefault="00DD71B0">
      <w:pPr>
        <w:rPr>
          <w:rFonts w:ascii="Arial" w:hAnsi="Arial"/>
          <w:sz w:val="18"/>
          <w:lang w:val="en-US"/>
        </w:rPr>
      </w:pPr>
      <w:r w:rsidRPr="00ED7294">
        <w:rPr>
          <w:rFonts w:ascii="Arial" w:hAnsi="Arial"/>
          <w:sz w:val="18"/>
          <w:lang w:val="en-US"/>
        </w:rPr>
        <w:t>Harvard</w:t>
      </w:r>
      <w:r w:rsidRPr="00ED7294">
        <w:rPr>
          <w:rFonts w:ascii="Arial" w:hAnsi="Arial"/>
          <w:sz w:val="18"/>
          <w:lang w:val="en-US"/>
        </w:rPr>
        <w:tab/>
      </w:r>
      <w:r w:rsidRPr="00ED7294">
        <w:rPr>
          <w:rFonts w:ascii="Arial" w:hAnsi="Arial"/>
          <w:sz w:val="18"/>
          <w:lang w:val="en-US"/>
        </w:rPr>
        <w:tab/>
        <w:t>Central Nashua River Valley</w:t>
      </w:r>
    </w:p>
    <w:p w14:paraId="48B01989" w14:textId="77777777" w:rsidR="0086414F" w:rsidRPr="00ED7294" w:rsidRDefault="00DD71B0">
      <w:pPr>
        <w:rPr>
          <w:rFonts w:ascii="Arial" w:hAnsi="Arial"/>
          <w:sz w:val="18"/>
          <w:lang w:val="en-US"/>
        </w:rPr>
      </w:pPr>
      <w:r w:rsidRPr="00ED7294">
        <w:rPr>
          <w:rFonts w:ascii="Arial" w:hAnsi="Arial"/>
          <w:sz w:val="18"/>
          <w:lang w:val="en-US"/>
        </w:rPr>
        <w:tab/>
      </w:r>
      <w:r w:rsidRPr="00ED7294">
        <w:rPr>
          <w:rFonts w:ascii="Arial" w:hAnsi="Arial"/>
          <w:sz w:val="18"/>
          <w:lang w:val="en-US"/>
        </w:rPr>
        <w:tab/>
        <w:t>Squannassit</w:t>
      </w:r>
    </w:p>
    <w:p w14:paraId="26D08419" w14:textId="77777777" w:rsidR="0086414F" w:rsidRPr="00ED7294" w:rsidRDefault="00DD71B0">
      <w:pPr>
        <w:rPr>
          <w:rFonts w:ascii="Arial" w:hAnsi="Arial"/>
          <w:sz w:val="18"/>
          <w:lang w:val="en-US"/>
        </w:rPr>
      </w:pPr>
      <w:r w:rsidRPr="00ED7294">
        <w:rPr>
          <w:rFonts w:ascii="Arial" w:hAnsi="Arial"/>
          <w:sz w:val="18"/>
          <w:lang w:val="en-US"/>
        </w:rPr>
        <w:t>Harwich</w:t>
      </w:r>
      <w:r w:rsidRPr="00ED7294">
        <w:rPr>
          <w:rFonts w:ascii="Arial" w:hAnsi="Arial"/>
          <w:sz w:val="18"/>
          <w:lang w:val="en-US"/>
        </w:rPr>
        <w:tab/>
      </w:r>
      <w:r w:rsidRPr="00ED7294">
        <w:rPr>
          <w:rFonts w:ascii="Arial" w:hAnsi="Arial"/>
          <w:sz w:val="18"/>
          <w:lang w:val="en-US"/>
        </w:rPr>
        <w:tab/>
        <w:t>Pleasan</w:t>
      </w:r>
      <w:r w:rsidRPr="00ED7294">
        <w:rPr>
          <w:rFonts w:ascii="Arial" w:hAnsi="Arial"/>
          <w:sz w:val="18"/>
          <w:lang w:val="en-US"/>
        </w:rPr>
        <w:t>t Bay</w:t>
      </w:r>
    </w:p>
    <w:p w14:paraId="28687911" w14:textId="77777777" w:rsidR="0086414F" w:rsidRPr="00ED7294" w:rsidRDefault="00DD71B0">
      <w:pPr>
        <w:rPr>
          <w:rFonts w:ascii="Arial" w:hAnsi="Arial"/>
          <w:sz w:val="18"/>
          <w:lang w:val="en-US"/>
        </w:rPr>
      </w:pPr>
      <w:r w:rsidRPr="00ED7294">
        <w:rPr>
          <w:rFonts w:ascii="Arial" w:hAnsi="Arial"/>
          <w:sz w:val="18"/>
          <w:lang w:val="en-US"/>
        </w:rPr>
        <w:t>Hingham</w:t>
      </w:r>
      <w:r w:rsidRPr="00ED7294">
        <w:rPr>
          <w:rFonts w:ascii="Arial" w:hAnsi="Arial"/>
          <w:sz w:val="18"/>
          <w:lang w:val="en-US"/>
        </w:rPr>
        <w:tab/>
        <w:t>Weir River, Weymouth Back River</w:t>
      </w:r>
    </w:p>
    <w:p w14:paraId="4AF94DAD" w14:textId="77777777" w:rsidR="0086414F" w:rsidRPr="00ED7294" w:rsidRDefault="00DD71B0">
      <w:pPr>
        <w:rPr>
          <w:rFonts w:ascii="Arial" w:hAnsi="Arial"/>
          <w:sz w:val="18"/>
          <w:lang w:val="en-US"/>
        </w:rPr>
      </w:pPr>
      <w:r w:rsidRPr="00ED7294">
        <w:rPr>
          <w:rFonts w:ascii="Arial" w:hAnsi="Arial"/>
          <w:sz w:val="18"/>
          <w:lang w:val="en-US"/>
        </w:rPr>
        <w:t>Hinsdale</w:t>
      </w:r>
      <w:r w:rsidRPr="00ED7294">
        <w:rPr>
          <w:rFonts w:ascii="Arial" w:hAnsi="Arial"/>
          <w:sz w:val="18"/>
          <w:lang w:val="en-US"/>
        </w:rPr>
        <w:tab/>
      </w:r>
      <w:r w:rsidRPr="00ED7294">
        <w:rPr>
          <w:rFonts w:ascii="Arial" w:hAnsi="Arial"/>
          <w:sz w:val="18"/>
          <w:lang w:val="en-US"/>
        </w:rPr>
        <w:tab/>
        <w:t>Hinsdale Flats Watershed</w:t>
      </w:r>
    </w:p>
    <w:p w14:paraId="5925D125" w14:textId="77777777" w:rsidR="0086414F" w:rsidRPr="00ED7294" w:rsidRDefault="00DD71B0">
      <w:pPr>
        <w:rPr>
          <w:rFonts w:ascii="Arial" w:hAnsi="Arial"/>
          <w:sz w:val="18"/>
          <w:lang w:val="en-US"/>
        </w:rPr>
      </w:pPr>
      <w:r w:rsidRPr="00ED7294">
        <w:rPr>
          <w:rFonts w:ascii="Arial" w:hAnsi="Arial"/>
          <w:sz w:val="18"/>
          <w:lang w:val="en-US"/>
        </w:rPr>
        <w:t>Holbrook</w:t>
      </w:r>
      <w:r w:rsidRPr="00ED7294">
        <w:rPr>
          <w:rFonts w:ascii="Arial" w:hAnsi="Arial"/>
          <w:sz w:val="18"/>
          <w:lang w:val="en-US"/>
        </w:rPr>
        <w:tab/>
        <w:t>Cranberry Brook Watershed</w:t>
      </w:r>
    </w:p>
    <w:p w14:paraId="1AD5567B" w14:textId="77777777" w:rsidR="0086414F" w:rsidRPr="00ED7294" w:rsidRDefault="00DD71B0">
      <w:pPr>
        <w:rPr>
          <w:rFonts w:ascii="Arial" w:hAnsi="Arial"/>
          <w:sz w:val="18"/>
          <w:lang w:val="en-US"/>
        </w:rPr>
      </w:pPr>
      <w:r w:rsidRPr="00ED7294">
        <w:rPr>
          <w:rFonts w:ascii="Arial" w:hAnsi="Arial"/>
          <w:sz w:val="18"/>
          <w:lang w:val="en-US"/>
        </w:rPr>
        <w:t xml:space="preserve">Hopkinton </w:t>
      </w:r>
      <w:r w:rsidRPr="00ED7294">
        <w:rPr>
          <w:rFonts w:ascii="Arial" w:hAnsi="Arial"/>
          <w:sz w:val="18"/>
          <w:lang w:val="en-US"/>
        </w:rPr>
        <w:tab/>
        <w:t>Westborough Cedar Swamp</w:t>
      </w:r>
    </w:p>
    <w:p w14:paraId="05635E97" w14:textId="77777777" w:rsidR="0086414F" w:rsidRPr="00ED7294" w:rsidRDefault="00DD71B0">
      <w:pPr>
        <w:rPr>
          <w:rFonts w:ascii="Arial" w:hAnsi="Arial"/>
          <w:sz w:val="18"/>
          <w:lang w:val="en-US"/>
        </w:rPr>
      </w:pPr>
      <w:r w:rsidRPr="00ED7294">
        <w:rPr>
          <w:rFonts w:ascii="Arial" w:hAnsi="Arial"/>
          <w:sz w:val="18"/>
          <w:lang w:val="en-US"/>
        </w:rPr>
        <w:tab/>
      </w:r>
      <w:r w:rsidRPr="00ED7294">
        <w:rPr>
          <w:rFonts w:ascii="Arial" w:hAnsi="Arial"/>
          <w:sz w:val="18"/>
          <w:lang w:val="en-US"/>
        </w:rPr>
        <w:tab/>
        <w:t>Miscoe-Warren-Whitehall Watersheds</w:t>
      </w:r>
    </w:p>
    <w:p w14:paraId="50307948" w14:textId="77777777" w:rsidR="0086414F" w:rsidRPr="00ED7294" w:rsidRDefault="00DD71B0">
      <w:pPr>
        <w:rPr>
          <w:rFonts w:ascii="Arial" w:hAnsi="Arial"/>
          <w:sz w:val="18"/>
          <w:lang w:val="en-US"/>
        </w:rPr>
      </w:pPr>
      <w:r w:rsidRPr="00ED7294">
        <w:rPr>
          <w:rFonts w:ascii="Arial" w:hAnsi="Arial"/>
          <w:sz w:val="18"/>
          <w:lang w:val="en-US"/>
        </w:rPr>
        <w:t>Hull</w:t>
      </w:r>
      <w:r w:rsidRPr="00ED7294">
        <w:rPr>
          <w:rFonts w:ascii="Arial" w:hAnsi="Arial"/>
          <w:sz w:val="18"/>
          <w:lang w:val="en-US"/>
        </w:rPr>
        <w:tab/>
      </w:r>
      <w:r w:rsidRPr="00ED7294">
        <w:rPr>
          <w:rFonts w:ascii="Arial" w:hAnsi="Arial"/>
          <w:sz w:val="18"/>
          <w:lang w:val="en-US"/>
        </w:rPr>
        <w:tab/>
        <w:t>Weir River</w:t>
      </w:r>
    </w:p>
    <w:p w14:paraId="6EA9A25C" w14:textId="77777777" w:rsidR="0086414F" w:rsidRPr="00ED7294" w:rsidRDefault="00DD71B0">
      <w:pPr>
        <w:rPr>
          <w:rFonts w:ascii="Arial" w:hAnsi="Arial"/>
          <w:sz w:val="18"/>
          <w:lang w:val="en-US"/>
        </w:rPr>
      </w:pPr>
      <w:r w:rsidRPr="00ED7294">
        <w:rPr>
          <w:rFonts w:ascii="Arial" w:hAnsi="Arial"/>
          <w:sz w:val="18"/>
          <w:lang w:val="en-US"/>
        </w:rPr>
        <w:t>Ipswich</w:t>
      </w:r>
      <w:r w:rsidRPr="00ED7294">
        <w:rPr>
          <w:rFonts w:ascii="Arial" w:hAnsi="Arial"/>
          <w:sz w:val="18"/>
          <w:lang w:val="en-US"/>
        </w:rPr>
        <w:tab/>
      </w:r>
      <w:r w:rsidRPr="00ED7294">
        <w:rPr>
          <w:rFonts w:ascii="Arial" w:hAnsi="Arial"/>
          <w:sz w:val="18"/>
          <w:lang w:val="en-US"/>
        </w:rPr>
        <w:tab/>
        <w:t>Parker River/Essex Bay</w:t>
      </w:r>
    </w:p>
    <w:p w14:paraId="7CC69024" w14:textId="77777777" w:rsidR="0086414F" w:rsidRPr="00ED7294" w:rsidRDefault="00DD71B0">
      <w:pPr>
        <w:rPr>
          <w:rFonts w:ascii="Arial" w:hAnsi="Arial"/>
          <w:sz w:val="18"/>
          <w:lang w:val="en-US"/>
        </w:rPr>
      </w:pPr>
      <w:r w:rsidRPr="00ED7294">
        <w:rPr>
          <w:rFonts w:ascii="Arial" w:hAnsi="Arial"/>
          <w:sz w:val="18"/>
          <w:lang w:val="en-US"/>
        </w:rPr>
        <w:t xml:space="preserve">Lancaster </w:t>
      </w:r>
      <w:r w:rsidRPr="00ED7294">
        <w:rPr>
          <w:rFonts w:ascii="Arial" w:hAnsi="Arial"/>
          <w:sz w:val="18"/>
          <w:lang w:val="en-US"/>
        </w:rPr>
        <w:tab/>
        <w:t xml:space="preserve">Central </w:t>
      </w:r>
      <w:r w:rsidRPr="00ED7294">
        <w:rPr>
          <w:rFonts w:ascii="Arial" w:hAnsi="Arial"/>
          <w:sz w:val="18"/>
          <w:lang w:val="en-US"/>
        </w:rPr>
        <w:t>Nashua River Valley</w:t>
      </w:r>
    </w:p>
    <w:p w14:paraId="6894A47F" w14:textId="77777777" w:rsidR="0086414F" w:rsidRPr="00ED7294" w:rsidRDefault="00DD71B0">
      <w:pPr>
        <w:rPr>
          <w:rFonts w:ascii="Arial" w:hAnsi="Arial"/>
          <w:sz w:val="18"/>
          <w:lang w:val="en-US"/>
        </w:rPr>
      </w:pPr>
      <w:r w:rsidRPr="00ED7294">
        <w:rPr>
          <w:rFonts w:ascii="Arial" w:hAnsi="Arial"/>
          <w:sz w:val="18"/>
          <w:lang w:val="en-US"/>
        </w:rPr>
        <w:tab/>
      </w:r>
      <w:r w:rsidRPr="00ED7294">
        <w:rPr>
          <w:rFonts w:ascii="Arial" w:hAnsi="Arial"/>
          <w:sz w:val="18"/>
          <w:lang w:val="en-US"/>
        </w:rPr>
        <w:tab/>
        <w:t>Squannassit</w:t>
      </w:r>
    </w:p>
    <w:p w14:paraId="297779E0" w14:textId="77777777" w:rsidR="0086414F" w:rsidRPr="00ED7294" w:rsidRDefault="00DD71B0">
      <w:pPr>
        <w:rPr>
          <w:rFonts w:ascii="Arial" w:hAnsi="Arial"/>
          <w:sz w:val="18"/>
          <w:lang w:val="en-US"/>
        </w:rPr>
      </w:pPr>
      <w:r w:rsidRPr="00ED7294">
        <w:rPr>
          <w:rFonts w:ascii="Arial" w:hAnsi="Arial"/>
          <w:sz w:val="18"/>
          <w:lang w:val="en-US"/>
        </w:rPr>
        <w:t>Lee</w:t>
      </w:r>
      <w:r w:rsidRPr="00ED7294">
        <w:rPr>
          <w:rFonts w:ascii="Arial" w:hAnsi="Arial"/>
          <w:sz w:val="18"/>
          <w:lang w:val="en-US"/>
        </w:rPr>
        <w:tab/>
      </w:r>
      <w:r w:rsidRPr="00ED7294">
        <w:rPr>
          <w:rFonts w:ascii="Arial" w:hAnsi="Arial"/>
          <w:sz w:val="18"/>
          <w:lang w:val="en-US"/>
        </w:rPr>
        <w:tab/>
        <w:t>Kampoosa Bog Drainage Basin</w:t>
      </w:r>
    </w:p>
    <w:p w14:paraId="678B42C4" w14:textId="77777777" w:rsidR="0086414F" w:rsidRDefault="00DD71B0">
      <w:pPr>
        <w:rPr>
          <w:rFonts w:ascii="Arial" w:hAnsi="Arial"/>
          <w:sz w:val="18"/>
        </w:rPr>
      </w:pPr>
      <w:r>
        <w:rPr>
          <w:rFonts w:ascii="Arial" w:hAnsi="Arial"/>
          <w:sz w:val="18"/>
        </w:rPr>
        <w:t>Leominster</w:t>
      </w:r>
      <w:r>
        <w:rPr>
          <w:rFonts w:ascii="Arial" w:hAnsi="Arial"/>
          <w:sz w:val="18"/>
        </w:rPr>
        <w:tab/>
        <w:t>Central Nashua River Valley</w:t>
      </w:r>
    </w:p>
    <w:p w14:paraId="648D427A" w14:textId="77777777" w:rsidR="0086414F" w:rsidRDefault="0086414F">
      <w:pPr>
        <w:rPr>
          <w:rFonts w:ascii="Arial" w:hAnsi="Arial"/>
          <w:sz w:val="18"/>
        </w:rPr>
      </w:pPr>
    </w:p>
    <w:p w14:paraId="1A3C2408" w14:textId="77777777" w:rsidR="0086414F" w:rsidRDefault="00DD71B0">
      <w:pPr>
        <w:rPr>
          <w:rFonts w:ascii="Arial" w:hAnsi="Arial"/>
          <w:sz w:val="18"/>
        </w:rPr>
      </w:pPr>
      <w:r>
        <w:rPr>
          <w:rFonts w:ascii="Arial" w:hAnsi="Arial"/>
          <w:b/>
          <w:sz w:val="18"/>
        </w:rPr>
        <w:br w:type="column"/>
      </w:r>
      <w:r>
        <w:rPr>
          <w:rFonts w:ascii="Arial" w:hAnsi="Arial"/>
          <w:b/>
          <w:sz w:val="18"/>
        </w:rPr>
        <w:t>Cidade</w:t>
      </w:r>
      <w:r>
        <w:rPr>
          <w:rFonts w:ascii="Arial" w:hAnsi="Arial"/>
          <w:b/>
          <w:sz w:val="18"/>
        </w:rPr>
        <w:tab/>
      </w:r>
      <w:r>
        <w:rPr>
          <w:rFonts w:ascii="Arial" w:hAnsi="Arial"/>
          <w:b/>
          <w:sz w:val="18"/>
        </w:rPr>
        <w:tab/>
        <w:t>NOME DA ACEC</w:t>
      </w:r>
    </w:p>
    <w:p w14:paraId="103EF4FE" w14:textId="77777777" w:rsidR="0086414F" w:rsidRPr="00ED7294" w:rsidRDefault="00DD71B0">
      <w:pPr>
        <w:rPr>
          <w:rFonts w:ascii="Arial" w:hAnsi="Arial"/>
          <w:sz w:val="18"/>
          <w:lang w:val="en-US"/>
        </w:rPr>
      </w:pPr>
      <w:r w:rsidRPr="00ED7294">
        <w:rPr>
          <w:rFonts w:ascii="Arial" w:hAnsi="Arial"/>
          <w:sz w:val="18"/>
          <w:lang w:val="en-US"/>
        </w:rPr>
        <w:t>Lunenburg</w:t>
      </w:r>
      <w:r w:rsidRPr="00ED7294">
        <w:rPr>
          <w:rFonts w:ascii="Arial" w:hAnsi="Arial"/>
          <w:sz w:val="18"/>
          <w:lang w:val="en-US"/>
        </w:rPr>
        <w:tab/>
        <w:t>Squannassit</w:t>
      </w:r>
    </w:p>
    <w:p w14:paraId="5A495C95" w14:textId="77777777" w:rsidR="0086414F" w:rsidRPr="00ED7294" w:rsidRDefault="00DD71B0">
      <w:pPr>
        <w:rPr>
          <w:rFonts w:ascii="Arial" w:hAnsi="Arial"/>
          <w:sz w:val="18"/>
          <w:lang w:val="en-US"/>
        </w:rPr>
      </w:pPr>
      <w:r w:rsidRPr="00ED7294">
        <w:rPr>
          <w:rFonts w:ascii="Arial" w:hAnsi="Arial"/>
          <w:sz w:val="18"/>
          <w:lang w:val="en-US"/>
        </w:rPr>
        <w:t>Lynn</w:t>
      </w:r>
      <w:r w:rsidRPr="00ED7294">
        <w:rPr>
          <w:rFonts w:ascii="Arial" w:hAnsi="Arial"/>
          <w:sz w:val="18"/>
          <w:lang w:val="en-US"/>
        </w:rPr>
        <w:tab/>
      </w:r>
      <w:r w:rsidRPr="00ED7294">
        <w:rPr>
          <w:rFonts w:ascii="Arial" w:hAnsi="Arial"/>
          <w:sz w:val="18"/>
          <w:lang w:val="en-US"/>
        </w:rPr>
        <w:tab/>
        <w:t>Rumney Marshes</w:t>
      </w:r>
    </w:p>
    <w:p w14:paraId="4B71B5B1" w14:textId="77777777" w:rsidR="0086414F" w:rsidRPr="00ED7294" w:rsidRDefault="00DD71B0">
      <w:pPr>
        <w:rPr>
          <w:rFonts w:ascii="Arial" w:hAnsi="Arial"/>
          <w:sz w:val="18"/>
          <w:lang w:val="en-US"/>
        </w:rPr>
      </w:pPr>
      <w:r w:rsidRPr="00ED7294">
        <w:rPr>
          <w:rFonts w:ascii="Arial" w:hAnsi="Arial"/>
          <w:sz w:val="18"/>
          <w:lang w:val="en-US"/>
        </w:rPr>
        <w:t>Mansfield</w:t>
      </w:r>
      <w:r w:rsidRPr="00ED7294">
        <w:rPr>
          <w:rFonts w:ascii="Arial" w:hAnsi="Arial"/>
          <w:sz w:val="18"/>
          <w:lang w:val="en-US"/>
        </w:rPr>
        <w:tab/>
        <w:t>Canoe River Aquifer</w:t>
      </w:r>
    </w:p>
    <w:p w14:paraId="645420EA" w14:textId="77777777" w:rsidR="0086414F" w:rsidRPr="00ED7294" w:rsidRDefault="00DD71B0">
      <w:pPr>
        <w:rPr>
          <w:rFonts w:ascii="Arial" w:hAnsi="Arial"/>
          <w:sz w:val="18"/>
          <w:lang w:val="en-US"/>
        </w:rPr>
      </w:pPr>
      <w:r w:rsidRPr="00ED7294">
        <w:rPr>
          <w:rFonts w:ascii="Arial" w:hAnsi="Arial"/>
          <w:sz w:val="18"/>
          <w:lang w:val="en-US"/>
        </w:rPr>
        <w:t>Mashpee</w:t>
      </w:r>
      <w:r w:rsidRPr="00ED7294">
        <w:rPr>
          <w:rFonts w:ascii="Arial" w:hAnsi="Arial"/>
          <w:sz w:val="18"/>
          <w:lang w:val="en-US"/>
        </w:rPr>
        <w:tab/>
        <w:t>Waquoit Bay</w:t>
      </w:r>
    </w:p>
    <w:p w14:paraId="0A7F9424" w14:textId="77777777" w:rsidR="0086414F" w:rsidRPr="00ED7294" w:rsidRDefault="00DD71B0">
      <w:pPr>
        <w:rPr>
          <w:rFonts w:ascii="Arial" w:hAnsi="Arial"/>
          <w:sz w:val="18"/>
          <w:lang w:val="en-US"/>
        </w:rPr>
      </w:pPr>
      <w:r w:rsidRPr="00ED7294">
        <w:rPr>
          <w:rFonts w:ascii="Arial" w:hAnsi="Arial"/>
          <w:sz w:val="18"/>
          <w:lang w:val="en-US"/>
        </w:rPr>
        <w:t>Melrose</w:t>
      </w:r>
      <w:r w:rsidRPr="00ED7294">
        <w:rPr>
          <w:rFonts w:ascii="Arial" w:hAnsi="Arial"/>
          <w:sz w:val="18"/>
          <w:lang w:val="en-US"/>
        </w:rPr>
        <w:tab/>
      </w:r>
      <w:r w:rsidRPr="00ED7294">
        <w:rPr>
          <w:rFonts w:ascii="Arial" w:hAnsi="Arial"/>
          <w:sz w:val="18"/>
          <w:lang w:val="en-US"/>
        </w:rPr>
        <w:tab/>
        <w:t>Golden Hills</w:t>
      </w:r>
    </w:p>
    <w:p w14:paraId="5B62E877" w14:textId="77777777" w:rsidR="0086414F" w:rsidRPr="00ED7294" w:rsidRDefault="00DD71B0">
      <w:pPr>
        <w:rPr>
          <w:rFonts w:ascii="Arial" w:hAnsi="Arial"/>
          <w:spacing w:val="-8"/>
          <w:sz w:val="18"/>
          <w:lang w:val="en-US"/>
        </w:rPr>
      </w:pPr>
      <w:r w:rsidRPr="00ED7294">
        <w:rPr>
          <w:rFonts w:ascii="Arial" w:hAnsi="Arial"/>
          <w:sz w:val="18"/>
          <w:lang w:val="en-US"/>
        </w:rPr>
        <w:t>Milton</w:t>
      </w:r>
      <w:r w:rsidRPr="00ED7294">
        <w:rPr>
          <w:rFonts w:ascii="Arial" w:hAnsi="Arial"/>
          <w:sz w:val="18"/>
          <w:lang w:val="en-US"/>
        </w:rPr>
        <w:tab/>
      </w:r>
      <w:r w:rsidRPr="00ED7294">
        <w:rPr>
          <w:rFonts w:ascii="Arial" w:hAnsi="Arial"/>
          <w:sz w:val="18"/>
          <w:lang w:val="en-US"/>
        </w:rPr>
        <w:tab/>
      </w:r>
      <w:proofErr w:type="gramStart"/>
      <w:r w:rsidRPr="00ED7294">
        <w:rPr>
          <w:rFonts w:ascii="Arial" w:hAnsi="Arial"/>
          <w:sz w:val="18"/>
          <w:lang w:val="en-US"/>
        </w:rPr>
        <w:t>Fowl</w:t>
      </w:r>
      <w:r w:rsidRPr="00ED7294">
        <w:rPr>
          <w:rFonts w:ascii="Arial" w:hAnsi="Arial"/>
          <w:sz w:val="18"/>
          <w:lang w:val="en-US"/>
        </w:rPr>
        <w:t xml:space="preserve">  Meadow</w:t>
      </w:r>
      <w:proofErr w:type="gramEnd"/>
      <w:r w:rsidRPr="00ED7294">
        <w:rPr>
          <w:rFonts w:ascii="Arial" w:hAnsi="Arial"/>
          <w:sz w:val="18"/>
          <w:lang w:val="en-US"/>
        </w:rPr>
        <w:t xml:space="preserve">  e Ponkapoag Bog</w:t>
      </w:r>
    </w:p>
    <w:p w14:paraId="7C7D10B1" w14:textId="77777777" w:rsidR="0086414F" w:rsidRPr="00ED7294" w:rsidRDefault="00DD71B0">
      <w:pPr>
        <w:rPr>
          <w:rFonts w:ascii="Arial" w:hAnsi="Arial"/>
          <w:sz w:val="18"/>
          <w:lang w:val="en-US"/>
        </w:rPr>
      </w:pPr>
      <w:r w:rsidRPr="00ED7294">
        <w:rPr>
          <w:rFonts w:ascii="Arial" w:hAnsi="Arial"/>
          <w:sz w:val="18"/>
          <w:lang w:val="en-US"/>
        </w:rPr>
        <w:tab/>
      </w:r>
      <w:r w:rsidRPr="00ED7294">
        <w:rPr>
          <w:rFonts w:ascii="Arial" w:hAnsi="Arial"/>
          <w:sz w:val="18"/>
          <w:lang w:val="en-US"/>
        </w:rPr>
        <w:tab/>
        <w:t>Neponset River Estuary</w:t>
      </w:r>
    </w:p>
    <w:p w14:paraId="64F652FB" w14:textId="77777777" w:rsidR="0086414F" w:rsidRPr="00ED7294" w:rsidRDefault="00DD71B0">
      <w:pPr>
        <w:rPr>
          <w:rFonts w:ascii="Arial" w:hAnsi="Arial"/>
          <w:sz w:val="18"/>
          <w:lang w:val="en-US"/>
        </w:rPr>
      </w:pPr>
      <w:r w:rsidRPr="00ED7294">
        <w:rPr>
          <w:rFonts w:ascii="Arial" w:hAnsi="Arial"/>
          <w:sz w:val="18"/>
          <w:lang w:val="en-US"/>
        </w:rPr>
        <w:t>Mt Washington</w:t>
      </w:r>
      <w:r w:rsidRPr="00ED7294">
        <w:rPr>
          <w:rFonts w:ascii="Arial" w:hAnsi="Arial"/>
          <w:sz w:val="18"/>
          <w:lang w:val="en-US"/>
        </w:rPr>
        <w:tab/>
        <w:t>Karner Brook Watershed,</w:t>
      </w:r>
    </w:p>
    <w:p w14:paraId="58DA4A9D" w14:textId="77777777" w:rsidR="0086414F" w:rsidRPr="00ED7294" w:rsidRDefault="00DD71B0">
      <w:pPr>
        <w:rPr>
          <w:rFonts w:ascii="Arial" w:hAnsi="Arial"/>
          <w:sz w:val="18"/>
          <w:lang w:val="en-US"/>
        </w:rPr>
      </w:pPr>
      <w:r w:rsidRPr="00ED7294">
        <w:rPr>
          <w:rFonts w:ascii="Arial" w:hAnsi="Arial"/>
          <w:sz w:val="18"/>
          <w:lang w:val="en-US"/>
        </w:rPr>
        <w:tab/>
      </w:r>
      <w:r w:rsidRPr="00ED7294">
        <w:rPr>
          <w:rFonts w:ascii="Arial" w:hAnsi="Arial"/>
          <w:sz w:val="18"/>
          <w:lang w:val="en-US"/>
        </w:rPr>
        <w:tab/>
        <w:t>Schenob Brook</w:t>
      </w:r>
    </w:p>
    <w:p w14:paraId="496D444C" w14:textId="77777777" w:rsidR="0086414F" w:rsidRPr="00ED7294" w:rsidRDefault="00DD71B0">
      <w:pPr>
        <w:rPr>
          <w:rFonts w:ascii="Arial" w:hAnsi="Arial"/>
          <w:sz w:val="18"/>
          <w:lang w:val="en-US"/>
        </w:rPr>
      </w:pPr>
      <w:r w:rsidRPr="00ED7294">
        <w:rPr>
          <w:rFonts w:ascii="Arial" w:hAnsi="Arial"/>
          <w:sz w:val="18"/>
          <w:lang w:val="en-US"/>
        </w:rPr>
        <w:t>Newbury</w:t>
      </w:r>
      <w:r w:rsidRPr="00ED7294">
        <w:rPr>
          <w:rFonts w:ascii="Arial" w:hAnsi="Arial"/>
          <w:sz w:val="18"/>
          <w:lang w:val="en-US"/>
        </w:rPr>
        <w:tab/>
      </w:r>
      <w:r w:rsidRPr="00ED7294">
        <w:rPr>
          <w:rFonts w:ascii="Arial" w:hAnsi="Arial"/>
          <w:sz w:val="18"/>
          <w:lang w:val="en-US"/>
        </w:rPr>
        <w:tab/>
        <w:t>Parker River/Essex Bay</w:t>
      </w:r>
    </w:p>
    <w:p w14:paraId="7FE1FA96" w14:textId="77777777" w:rsidR="0086414F" w:rsidRPr="00ED7294" w:rsidRDefault="00DD71B0">
      <w:pPr>
        <w:rPr>
          <w:rFonts w:ascii="Arial" w:eastAsia="Times" w:hAnsi="Arial"/>
          <w:sz w:val="18"/>
          <w:lang w:val="en-US"/>
        </w:rPr>
      </w:pPr>
      <w:r w:rsidRPr="00ED7294">
        <w:rPr>
          <w:rFonts w:ascii="Arial" w:hAnsi="Arial"/>
          <w:sz w:val="18"/>
          <w:lang w:val="en-US"/>
        </w:rPr>
        <w:t>Norton</w:t>
      </w:r>
      <w:r w:rsidRPr="00ED7294">
        <w:rPr>
          <w:rFonts w:ascii="Arial" w:hAnsi="Arial"/>
          <w:sz w:val="18"/>
          <w:lang w:val="en-US"/>
        </w:rPr>
        <w:tab/>
      </w:r>
      <w:r w:rsidRPr="00ED7294">
        <w:rPr>
          <w:rFonts w:ascii="Arial" w:hAnsi="Arial"/>
          <w:sz w:val="18"/>
          <w:lang w:val="en-US"/>
        </w:rPr>
        <w:tab/>
        <w:t>Hockomock Swamp</w:t>
      </w:r>
    </w:p>
    <w:p w14:paraId="1B574AAD" w14:textId="77777777" w:rsidR="0086414F" w:rsidRPr="00ED7294" w:rsidRDefault="00DD71B0">
      <w:pPr>
        <w:rPr>
          <w:rFonts w:ascii="Arial" w:hAnsi="Arial"/>
          <w:sz w:val="18"/>
          <w:lang w:val="en-US"/>
        </w:rPr>
      </w:pPr>
      <w:r w:rsidRPr="00ED7294">
        <w:rPr>
          <w:rFonts w:ascii="Arial" w:hAnsi="Arial"/>
          <w:sz w:val="18"/>
          <w:lang w:val="en-US"/>
        </w:rPr>
        <w:tab/>
      </w:r>
      <w:r w:rsidRPr="00ED7294">
        <w:rPr>
          <w:rFonts w:ascii="Arial" w:hAnsi="Arial"/>
          <w:sz w:val="18"/>
          <w:lang w:val="en-US"/>
        </w:rPr>
        <w:tab/>
        <w:t>Canoe River Aquifer</w:t>
      </w:r>
    </w:p>
    <w:p w14:paraId="7ED87DD3" w14:textId="77777777" w:rsidR="003D390D" w:rsidRPr="00ED7294" w:rsidRDefault="00DD71B0">
      <w:pPr>
        <w:rPr>
          <w:rFonts w:ascii="Arial" w:hAnsi="Arial"/>
          <w:sz w:val="18"/>
          <w:lang w:val="en-US"/>
        </w:rPr>
      </w:pPr>
      <w:r w:rsidRPr="00ED7294">
        <w:rPr>
          <w:rFonts w:ascii="Arial" w:hAnsi="Arial"/>
          <w:sz w:val="18"/>
          <w:lang w:val="en-US"/>
        </w:rPr>
        <w:tab/>
      </w:r>
      <w:r w:rsidRPr="00ED7294">
        <w:rPr>
          <w:rFonts w:ascii="Arial" w:hAnsi="Arial"/>
          <w:sz w:val="18"/>
          <w:lang w:val="en-US"/>
        </w:rPr>
        <w:tab/>
        <w:t>Three Mile River</w:t>
      </w:r>
    </w:p>
    <w:p w14:paraId="52600395" w14:textId="77777777" w:rsidR="0086414F" w:rsidRPr="00ED7294" w:rsidRDefault="00DD71B0">
      <w:pPr>
        <w:rPr>
          <w:rFonts w:ascii="Arial" w:hAnsi="Arial"/>
          <w:spacing w:val="-2"/>
          <w:sz w:val="18"/>
          <w:lang w:val="en-US"/>
        </w:rPr>
      </w:pPr>
      <w:r w:rsidRPr="00ED7294">
        <w:rPr>
          <w:rFonts w:ascii="Arial" w:hAnsi="Arial"/>
          <w:sz w:val="18"/>
          <w:lang w:val="en-US"/>
        </w:rPr>
        <w:t>Norwood</w:t>
      </w:r>
      <w:r w:rsidRPr="00ED7294">
        <w:rPr>
          <w:rFonts w:ascii="Arial" w:hAnsi="Arial"/>
          <w:sz w:val="18"/>
          <w:lang w:val="en-US"/>
        </w:rPr>
        <w:tab/>
        <w:t>Fowl Meadow e Ponkapoag Bog</w:t>
      </w:r>
    </w:p>
    <w:p w14:paraId="487655C0" w14:textId="77777777" w:rsidR="0086414F" w:rsidRPr="00ED7294" w:rsidRDefault="00DD71B0">
      <w:pPr>
        <w:rPr>
          <w:rFonts w:ascii="Arial" w:hAnsi="Arial"/>
          <w:spacing w:val="-2"/>
          <w:sz w:val="18"/>
          <w:lang w:val="en-US"/>
        </w:rPr>
      </w:pPr>
      <w:r w:rsidRPr="00ED7294">
        <w:rPr>
          <w:rFonts w:ascii="Arial" w:hAnsi="Arial"/>
          <w:sz w:val="18"/>
          <w:lang w:val="en-US"/>
        </w:rPr>
        <w:t>Orleans</w:t>
      </w:r>
      <w:r w:rsidRPr="00ED7294">
        <w:rPr>
          <w:rFonts w:ascii="Arial" w:hAnsi="Arial"/>
          <w:sz w:val="18"/>
          <w:lang w:val="en-US"/>
        </w:rPr>
        <w:tab/>
      </w:r>
      <w:r w:rsidRPr="00ED7294">
        <w:rPr>
          <w:rFonts w:ascii="Arial" w:hAnsi="Arial"/>
          <w:sz w:val="18"/>
          <w:lang w:val="en-US"/>
        </w:rPr>
        <w:tab/>
        <w:t>Inner Cap</w:t>
      </w:r>
      <w:r w:rsidRPr="00ED7294">
        <w:rPr>
          <w:rFonts w:ascii="Arial" w:hAnsi="Arial"/>
          <w:sz w:val="18"/>
          <w:lang w:val="en-US"/>
        </w:rPr>
        <w:t>e Cod Bay, Pleasant Bay</w:t>
      </w:r>
    </w:p>
    <w:p w14:paraId="7EC492CB" w14:textId="77777777" w:rsidR="0086414F" w:rsidRPr="00ED7294" w:rsidRDefault="00DD71B0">
      <w:pPr>
        <w:rPr>
          <w:rFonts w:ascii="Arial" w:hAnsi="Arial"/>
          <w:spacing w:val="-2"/>
          <w:sz w:val="18"/>
          <w:lang w:val="en-US"/>
        </w:rPr>
      </w:pPr>
      <w:r w:rsidRPr="00ED7294">
        <w:rPr>
          <w:rFonts w:ascii="Arial" w:hAnsi="Arial"/>
          <w:sz w:val="18"/>
          <w:lang w:val="en-US"/>
        </w:rPr>
        <w:t>Pepperell</w:t>
      </w:r>
      <w:r w:rsidRPr="00ED7294">
        <w:rPr>
          <w:rFonts w:ascii="Arial" w:hAnsi="Arial"/>
          <w:sz w:val="18"/>
          <w:lang w:val="en-US"/>
        </w:rPr>
        <w:tab/>
        <w:t>Petapawag e Squannassit</w:t>
      </w:r>
    </w:p>
    <w:p w14:paraId="5640731A" w14:textId="77777777" w:rsidR="0086414F" w:rsidRPr="00ED7294" w:rsidRDefault="00DD71B0">
      <w:pPr>
        <w:rPr>
          <w:rFonts w:ascii="Arial" w:hAnsi="Arial"/>
          <w:spacing w:val="-2"/>
          <w:sz w:val="18"/>
          <w:lang w:val="en-US"/>
        </w:rPr>
      </w:pPr>
      <w:r w:rsidRPr="00ED7294">
        <w:rPr>
          <w:rFonts w:ascii="Arial" w:hAnsi="Arial"/>
          <w:sz w:val="18"/>
          <w:lang w:val="en-US"/>
        </w:rPr>
        <w:t>Peru</w:t>
      </w:r>
      <w:r w:rsidRPr="00ED7294">
        <w:rPr>
          <w:rFonts w:ascii="Arial" w:hAnsi="Arial"/>
          <w:sz w:val="18"/>
          <w:lang w:val="en-US"/>
        </w:rPr>
        <w:tab/>
      </w:r>
      <w:r w:rsidRPr="00ED7294">
        <w:rPr>
          <w:rFonts w:ascii="Arial" w:hAnsi="Arial"/>
          <w:sz w:val="18"/>
          <w:lang w:val="en-US"/>
        </w:rPr>
        <w:tab/>
        <w:t>Hinsdale Flats Watershed</w:t>
      </w:r>
    </w:p>
    <w:p w14:paraId="018C81F1" w14:textId="77777777" w:rsidR="0086414F" w:rsidRPr="00ED7294" w:rsidRDefault="00DD71B0">
      <w:pPr>
        <w:rPr>
          <w:rFonts w:ascii="Arial" w:hAnsi="Arial"/>
          <w:spacing w:val="-2"/>
          <w:sz w:val="18"/>
          <w:lang w:val="en-US"/>
        </w:rPr>
      </w:pPr>
      <w:r w:rsidRPr="00ED7294">
        <w:rPr>
          <w:rFonts w:ascii="Arial" w:hAnsi="Arial"/>
          <w:sz w:val="18"/>
          <w:lang w:val="en-US"/>
        </w:rPr>
        <w:t>Plymouth</w:t>
      </w:r>
      <w:r w:rsidRPr="00ED7294">
        <w:rPr>
          <w:rFonts w:ascii="Arial" w:hAnsi="Arial"/>
          <w:sz w:val="18"/>
          <w:lang w:val="en-US"/>
        </w:rPr>
        <w:tab/>
        <w:t xml:space="preserve">Herring River Watershed, </w:t>
      </w:r>
    </w:p>
    <w:p w14:paraId="0661B7B2" w14:textId="77777777" w:rsidR="0086414F" w:rsidRPr="00ED7294" w:rsidRDefault="00DD71B0">
      <w:pPr>
        <w:rPr>
          <w:rFonts w:ascii="Arial" w:hAnsi="Arial"/>
          <w:spacing w:val="-2"/>
          <w:sz w:val="18"/>
          <w:lang w:val="en-US"/>
        </w:rPr>
      </w:pPr>
      <w:r w:rsidRPr="00ED7294">
        <w:rPr>
          <w:rFonts w:ascii="Arial" w:hAnsi="Arial"/>
          <w:sz w:val="18"/>
          <w:lang w:val="en-US"/>
        </w:rPr>
        <w:tab/>
      </w:r>
      <w:r w:rsidRPr="00ED7294">
        <w:rPr>
          <w:rFonts w:ascii="Arial" w:hAnsi="Arial"/>
          <w:sz w:val="18"/>
          <w:lang w:val="en-US"/>
        </w:rPr>
        <w:tab/>
        <w:t>Ellisville Harbor</w:t>
      </w:r>
    </w:p>
    <w:p w14:paraId="6DD0E388" w14:textId="77777777" w:rsidR="0086414F" w:rsidRPr="00ED7294" w:rsidRDefault="00DD71B0">
      <w:pPr>
        <w:rPr>
          <w:rFonts w:ascii="Arial" w:hAnsi="Arial"/>
          <w:spacing w:val="-2"/>
          <w:sz w:val="18"/>
          <w:lang w:val="en-US"/>
        </w:rPr>
      </w:pPr>
      <w:r w:rsidRPr="00ED7294">
        <w:rPr>
          <w:rFonts w:ascii="Arial" w:hAnsi="Arial"/>
          <w:sz w:val="18"/>
          <w:lang w:val="en-US"/>
        </w:rPr>
        <w:t>Quincy</w:t>
      </w:r>
      <w:r w:rsidRPr="00ED7294">
        <w:rPr>
          <w:rFonts w:ascii="Arial" w:hAnsi="Arial"/>
          <w:sz w:val="18"/>
          <w:lang w:val="en-US"/>
        </w:rPr>
        <w:tab/>
      </w:r>
      <w:r w:rsidRPr="00ED7294">
        <w:rPr>
          <w:rFonts w:ascii="Arial" w:hAnsi="Arial"/>
          <w:sz w:val="18"/>
          <w:lang w:val="en-US"/>
        </w:rPr>
        <w:tab/>
        <w:t>Neponset River Estuary</w:t>
      </w:r>
    </w:p>
    <w:p w14:paraId="01B5C2C4" w14:textId="77777777" w:rsidR="0086414F" w:rsidRPr="00ED7294" w:rsidRDefault="00DD71B0">
      <w:pPr>
        <w:rPr>
          <w:rFonts w:ascii="Arial" w:hAnsi="Arial"/>
          <w:spacing w:val="-2"/>
          <w:sz w:val="18"/>
          <w:lang w:val="en-US"/>
        </w:rPr>
      </w:pPr>
      <w:r w:rsidRPr="00ED7294">
        <w:rPr>
          <w:rFonts w:ascii="Arial" w:hAnsi="Arial"/>
          <w:sz w:val="18"/>
          <w:lang w:val="en-US"/>
        </w:rPr>
        <w:t>Randolph</w:t>
      </w:r>
      <w:r w:rsidRPr="00ED7294">
        <w:rPr>
          <w:rFonts w:ascii="Arial" w:hAnsi="Arial"/>
          <w:sz w:val="18"/>
          <w:lang w:val="en-US"/>
        </w:rPr>
        <w:tab/>
        <w:t>Fowl Meadow e Ponkapoag Bog</w:t>
      </w:r>
    </w:p>
    <w:p w14:paraId="34FD9213" w14:textId="77777777" w:rsidR="0086414F" w:rsidRPr="00ED7294" w:rsidRDefault="00DD71B0">
      <w:pPr>
        <w:rPr>
          <w:rFonts w:ascii="Arial" w:hAnsi="Arial"/>
          <w:spacing w:val="-2"/>
          <w:sz w:val="18"/>
          <w:lang w:val="en-US"/>
        </w:rPr>
      </w:pPr>
      <w:r w:rsidRPr="00ED7294">
        <w:rPr>
          <w:rFonts w:ascii="Arial" w:hAnsi="Arial"/>
          <w:sz w:val="18"/>
          <w:lang w:val="en-US"/>
        </w:rPr>
        <w:t>Raynham</w:t>
      </w:r>
      <w:r w:rsidRPr="00ED7294">
        <w:rPr>
          <w:rFonts w:ascii="Arial" w:hAnsi="Arial"/>
          <w:sz w:val="18"/>
          <w:lang w:val="en-US"/>
        </w:rPr>
        <w:tab/>
        <w:t>Hockomock Swamp</w:t>
      </w:r>
    </w:p>
    <w:p w14:paraId="7ED9B792" w14:textId="77777777" w:rsidR="0086414F" w:rsidRPr="00ED7294" w:rsidRDefault="00DD71B0">
      <w:pPr>
        <w:rPr>
          <w:rFonts w:ascii="Arial" w:hAnsi="Arial"/>
          <w:spacing w:val="-2"/>
          <w:sz w:val="18"/>
          <w:lang w:val="en-US"/>
        </w:rPr>
      </w:pPr>
      <w:r w:rsidRPr="00ED7294">
        <w:rPr>
          <w:rFonts w:ascii="Arial" w:hAnsi="Arial"/>
          <w:sz w:val="18"/>
          <w:lang w:val="en-US"/>
        </w:rPr>
        <w:t>Revere</w:t>
      </w:r>
      <w:r w:rsidRPr="00ED7294">
        <w:rPr>
          <w:rFonts w:ascii="Arial" w:hAnsi="Arial"/>
          <w:sz w:val="18"/>
          <w:lang w:val="en-US"/>
        </w:rPr>
        <w:tab/>
      </w:r>
      <w:r w:rsidRPr="00ED7294">
        <w:rPr>
          <w:rFonts w:ascii="Arial" w:hAnsi="Arial"/>
          <w:sz w:val="18"/>
          <w:lang w:val="en-US"/>
        </w:rPr>
        <w:tab/>
        <w:t>Rumney Marsh</w:t>
      </w:r>
      <w:r w:rsidRPr="00ED7294">
        <w:rPr>
          <w:rFonts w:ascii="Arial" w:hAnsi="Arial"/>
          <w:sz w:val="18"/>
          <w:lang w:val="en-US"/>
        </w:rPr>
        <w:t>es</w:t>
      </w:r>
    </w:p>
    <w:p w14:paraId="016456A0" w14:textId="77777777" w:rsidR="0086414F" w:rsidRPr="00ED7294" w:rsidRDefault="00DD71B0">
      <w:pPr>
        <w:rPr>
          <w:rFonts w:ascii="Arial" w:hAnsi="Arial"/>
          <w:spacing w:val="-2"/>
          <w:sz w:val="18"/>
          <w:lang w:val="en-US"/>
        </w:rPr>
      </w:pPr>
      <w:r w:rsidRPr="00ED7294">
        <w:rPr>
          <w:rFonts w:ascii="Arial" w:hAnsi="Arial"/>
          <w:sz w:val="18"/>
          <w:lang w:val="en-US"/>
        </w:rPr>
        <w:t>Rowley</w:t>
      </w:r>
      <w:r w:rsidRPr="00ED7294">
        <w:rPr>
          <w:rFonts w:ascii="Arial" w:hAnsi="Arial"/>
          <w:sz w:val="18"/>
          <w:lang w:val="en-US"/>
        </w:rPr>
        <w:tab/>
      </w:r>
      <w:r w:rsidRPr="00ED7294">
        <w:rPr>
          <w:rFonts w:ascii="Arial" w:hAnsi="Arial"/>
          <w:sz w:val="18"/>
          <w:lang w:val="en-US"/>
        </w:rPr>
        <w:tab/>
        <w:t>Parker River/Essex Bay</w:t>
      </w:r>
    </w:p>
    <w:p w14:paraId="015BF1E6" w14:textId="77777777" w:rsidR="0086414F" w:rsidRPr="00ED7294" w:rsidRDefault="00DD71B0">
      <w:pPr>
        <w:rPr>
          <w:rFonts w:ascii="Arial" w:hAnsi="Arial"/>
          <w:spacing w:val="-2"/>
          <w:sz w:val="18"/>
          <w:lang w:val="en-US"/>
        </w:rPr>
      </w:pPr>
      <w:r w:rsidRPr="00ED7294">
        <w:rPr>
          <w:rFonts w:ascii="Arial" w:hAnsi="Arial"/>
          <w:sz w:val="18"/>
          <w:lang w:val="en-US"/>
        </w:rPr>
        <w:t>Sandwich</w:t>
      </w:r>
      <w:r w:rsidRPr="00ED7294">
        <w:rPr>
          <w:rFonts w:ascii="Arial" w:hAnsi="Arial"/>
          <w:sz w:val="18"/>
          <w:lang w:val="en-US"/>
        </w:rPr>
        <w:tab/>
        <w:t>Sandy Neck/Barnstable Harbor</w:t>
      </w:r>
    </w:p>
    <w:p w14:paraId="3F5BB9C1" w14:textId="77777777" w:rsidR="0086414F" w:rsidRPr="00ED7294" w:rsidRDefault="00DD71B0">
      <w:pPr>
        <w:rPr>
          <w:rFonts w:ascii="Arial" w:hAnsi="Arial"/>
          <w:spacing w:val="-2"/>
          <w:sz w:val="18"/>
          <w:lang w:val="en-US"/>
        </w:rPr>
      </w:pPr>
      <w:r w:rsidRPr="00ED7294">
        <w:rPr>
          <w:rFonts w:ascii="Arial" w:hAnsi="Arial"/>
          <w:sz w:val="18"/>
          <w:lang w:val="en-US"/>
        </w:rPr>
        <w:t>Saugus</w:t>
      </w:r>
      <w:r w:rsidRPr="00ED7294">
        <w:rPr>
          <w:rFonts w:ascii="Arial" w:hAnsi="Arial"/>
          <w:sz w:val="18"/>
          <w:lang w:val="en-US"/>
        </w:rPr>
        <w:tab/>
      </w:r>
      <w:r w:rsidRPr="00ED7294">
        <w:rPr>
          <w:rFonts w:ascii="Arial" w:hAnsi="Arial"/>
          <w:sz w:val="18"/>
          <w:lang w:val="en-US"/>
        </w:rPr>
        <w:tab/>
        <w:t>Rumney Marshes, Golden Hills</w:t>
      </w:r>
    </w:p>
    <w:p w14:paraId="3CF2051A" w14:textId="77777777" w:rsidR="0086414F" w:rsidRPr="00ED7294" w:rsidRDefault="00DD71B0">
      <w:pPr>
        <w:rPr>
          <w:rFonts w:ascii="Arial" w:hAnsi="Arial"/>
          <w:spacing w:val="-2"/>
          <w:sz w:val="18"/>
          <w:lang w:val="en-US"/>
        </w:rPr>
      </w:pPr>
      <w:r w:rsidRPr="00ED7294">
        <w:rPr>
          <w:rFonts w:ascii="Arial" w:hAnsi="Arial"/>
          <w:sz w:val="18"/>
          <w:lang w:val="en-US"/>
        </w:rPr>
        <w:t>Sharon</w:t>
      </w:r>
      <w:r w:rsidRPr="00ED7294">
        <w:rPr>
          <w:rFonts w:ascii="Arial" w:hAnsi="Arial"/>
          <w:sz w:val="18"/>
          <w:lang w:val="en-US"/>
        </w:rPr>
        <w:tab/>
      </w:r>
      <w:r w:rsidRPr="00ED7294">
        <w:rPr>
          <w:rFonts w:ascii="Arial" w:hAnsi="Arial"/>
          <w:sz w:val="18"/>
          <w:lang w:val="en-US"/>
        </w:rPr>
        <w:tab/>
        <w:t>Canoe River Aquifer</w:t>
      </w:r>
    </w:p>
    <w:p w14:paraId="2BBA9BD3" w14:textId="77777777" w:rsidR="0086414F" w:rsidRPr="00ED7294" w:rsidRDefault="00DD71B0">
      <w:pPr>
        <w:rPr>
          <w:rFonts w:ascii="Arial" w:hAnsi="Arial"/>
          <w:spacing w:val="-2"/>
          <w:sz w:val="18"/>
          <w:lang w:val="en-US"/>
        </w:rPr>
      </w:pPr>
      <w:r w:rsidRPr="00ED7294">
        <w:rPr>
          <w:rFonts w:ascii="Arial" w:hAnsi="Arial"/>
          <w:sz w:val="18"/>
          <w:lang w:val="en-US"/>
        </w:rPr>
        <w:tab/>
      </w:r>
      <w:r w:rsidRPr="00ED7294">
        <w:rPr>
          <w:rFonts w:ascii="Arial" w:hAnsi="Arial"/>
          <w:sz w:val="18"/>
          <w:lang w:val="en-US"/>
        </w:rPr>
        <w:tab/>
        <w:t>Fowl Meadow e Ponkapoag Bog</w:t>
      </w:r>
    </w:p>
    <w:p w14:paraId="30F8BE47" w14:textId="77777777" w:rsidR="0086414F" w:rsidRPr="00ED7294" w:rsidRDefault="00DD71B0">
      <w:pPr>
        <w:rPr>
          <w:rFonts w:ascii="Arial" w:hAnsi="Arial"/>
          <w:spacing w:val="-2"/>
          <w:sz w:val="18"/>
          <w:lang w:val="en-US"/>
        </w:rPr>
      </w:pPr>
      <w:r w:rsidRPr="00ED7294">
        <w:rPr>
          <w:rFonts w:ascii="Arial" w:hAnsi="Arial"/>
          <w:sz w:val="18"/>
          <w:lang w:val="en-US"/>
        </w:rPr>
        <w:t>Sheffield</w:t>
      </w:r>
      <w:r w:rsidRPr="00ED7294">
        <w:rPr>
          <w:rFonts w:ascii="Arial" w:hAnsi="Arial"/>
          <w:sz w:val="18"/>
          <w:lang w:val="en-US"/>
        </w:rPr>
        <w:tab/>
      </w:r>
      <w:r w:rsidRPr="00ED7294">
        <w:rPr>
          <w:rFonts w:ascii="Arial" w:hAnsi="Arial"/>
          <w:sz w:val="18"/>
          <w:lang w:val="en-US"/>
        </w:rPr>
        <w:tab/>
        <w:t>Schenob Brook</w:t>
      </w:r>
    </w:p>
    <w:p w14:paraId="51A86E5A" w14:textId="77777777" w:rsidR="0086414F" w:rsidRPr="00ED7294" w:rsidRDefault="00DD71B0">
      <w:pPr>
        <w:rPr>
          <w:rFonts w:ascii="Arial" w:hAnsi="Arial"/>
          <w:spacing w:val="-2"/>
          <w:sz w:val="18"/>
          <w:lang w:val="en-US"/>
        </w:rPr>
      </w:pPr>
      <w:r w:rsidRPr="00ED7294">
        <w:rPr>
          <w:rFonts w:ascii="Arial" w:hAnsi="Arial"/>
          <w:sz w:val="18"/>
          <w:lang w:val="en-US"/>
        </w:rPr>
        <w:t>Shirley</w:t>
      </w:r>
      <w:r w:rsidRPr="00ED7294">
        <w:rPr>
          <w:rFonts w:ascii="Arial" w:hAnsi="Arial"/>
          <w:sz w:val="18"/>
          <w:lang w:val="en-US"/>
        </w:rPr>
        <w:tab/>
      </w:r>
      <w:r w:rsidRPr="00ED7294">
        <w:rPr>
          <w:rFonts w:ascii="Arial" w:hAnsi="Arial"/>
          <w:sz w:val="18"/>
          <w:lang w:val="en-US"/>
        </w:rPr>
        <w:tab/>
        <w:t>Squannassit</w:t>
      </w:r>
    </w:p>
    <w:p w14:paraId="459E5440" w14:textId="77777777" w:rsidR="0086414F" w:rsidRPr="00ED7294" w:rsidRDefault="00DD71B0">
      <w:pPr>
        <w:rPr>
          <w:rFonts w:ascii="Arial" w:hAnsi="Arial"/>
          <w:spacing w:val="-2"/>
          <w:sz w:val="18"/>
          <w:lang w:val="en-US"/>
        </w:rPr>
      </w:pPr>
      <w:r w:rsidRPr="00ED7294">
        <w:rPr>
          <w:rFonts w:ascii="Arial" w:hAnsi="Arial"/>
          <w:sz w:val="18"/>
          <w:lang w:val="en-US"/>
        </w:rPr>
        <w:t>Stockbridge</w:t>
      </w:r>
      <w:r w:rsidRPr="00ED7294">
        <w:rPr>
          <w:rFonts w:ascii="Arial" w:hAnsi="Arial"/>
          <w:sz w:val="18"/>
          <w:lang w:val="en-US"/>
        </w:rPr>
        <w:tab/>
        <w:t>Kampoosa Bog Drainage Basin</w:t>
      </w:r>
    </w:p>
    <w:p w14:paraId="6613081E" w14:textId="77777777" w:rsidR="003D390D" w:rsidRPr="00ED7294" w:rsidRDefault="00DD71B0">
      <w:pPr>
        <w:rPr>
          <w:rFonts w:ascii="Arial" w:hAnsi="Arial"/>
          <w:spacing w:val="-2"/>
          <w:sz w:val="18"/>
          <w:lang w:val="en-US"/>
        </w:rPr>
      </w:pPr>
      <w:r w:rsidRPr="00ED7294">
        <w:rPr>
          <w:rFonts w:ascii="Arial" w:hAnsi="Arial"/>
          <w:sz w:val="18"/>
          <w:lang w:val="en-US"/>
        </w:rPr>
        <w:t>Tau</w:t>
      </w:r>
      <w:r w:rsidRPr="00ED7294">
        <w:rPr>
          <w:rFonts w:ascii="Arial" w:hAnsi="Arial"/>
          <w:sz w:val="18"/>
          <w:lang w:val="en-US"/>
        </w:rPr>
        <w:t>nton</w:t>
      </w:r>
      <w:r w:rsidRPr="00ED7294">
        <w:rPr>
          <w:rFonts w:ascii="Arial" w:hAnsi="Arial"/>
          <w:sz w:val="18"/>
          <w:lang w:val="en-US"/>
        </w:rPr>
        <w:tab/>
      </w:r>
      <w:r w:rsidRPr="00ED7294">
        <w:rPr>
          <w:rFonts w:ascii="Arial" w:hAnsi="Arial"/>
          <w:sz w:val="18"/>
          <w:lang w:val="en-US"/>
        </w:rPr>
        <w:tab/>
        <w:t xml:space="preserve">Hockomock Swamp, Canoe River Aquifer, </w:t>
      </w:r>
    </w:p>
    <w:p w14:paraId="032B642F" w14:textId="77777777" w:rsidR="0086414F" w:rsidRPr="00ED7294" w:rsidRDefault="00DD71B0" w:rsidP="003D390D">
      <w:pPr>
        <w:ind w:left="720" w:firstLine="720"/>
        <w:rPr>
          <w:rFonts w:ascii="Arial" w:hAnsi="Arial"/>
          <w:spacing w:val="-2"/>
          <w:sz w:val="18"/>
          <w:lang w:val="en-US"/>
        </w:rPr>
      </w:pPr>
      <w:r w:rsidRPr="00ED7294">
        <w:rPr>
          <w:rFonts w:ascii="Arial" w:hAnsi="Arial"/>
          <w:sz w:val="18"/>
          <w:lang w:val="en-US"/>
        </w:rPr>
        <w:t>Three Mile River</w:t>
      </w:r>
    </w:p>
    <w:p w14:paraId="32AF0729" w14:textId="77777777" w:rsidR="0086414F" w:rsidRPr="00ED7294" w:rsidRDefault="00DD71B0">
      <w:pPr>
        <w:rPr>
          <w:rFonts w:ascii="Arial" w:hAnsi="Arial"/>
          <w:spacing w:val="-16"/>
          <w:sz w:val="18"/>
          <w:lang w:val="en-US"/>
        </w:rPr>
      </w:pPr>
      <w:r w:rsidRPr="00ED7294">
        <w:rPr>
          <w:rFonts w:ascii="Arial" w:hAnsi="Arial"/>
          <w:sz w:val="18"/>
          <w:lang w:val="en-US"/>
        </w:rPr>
        <w:t>Townsend</w:t>
      </w:r>
      <w:r w:rsidRPr="00ED7294">
        <w:rPr>
          <w:rFonts w:ascii="Arial" w:hAnsi="Arial"/>
          <w:sz w:val="18"/>
          <w:lang w:val="en-US"/>
        </w:rPr>
        <w:tab/>
        <w:t>Squannassit</w:t>
      </w:r>
    </w:p>
    <w:p w14:paraId="7FB2908D" w14:textId="77777777" w:rsidR="0086414F" w:rsidRPr="00ED7294" w:rsidRDefault="00DD71B0">
      <w:pPr>
        <w:rPr>
          <w:rFonts w:ascii="Arial" w:hAnsi="Arial"/>
          <w:spacing w:val="-2"/>
          <w:sz w:val="18"/>
          <w:lang w:val="en-US"/>
        </w:rPr>
      </w:pPr>
      <w:r w:rsidRPr="00ED7294">
        <w:rPr>
          <w:rFonts w:ascii="Arial" w:hAnsi="Arial"/>
          <w:sz w:val="18"/>
          <w:lang w:val="en-US"/>
        </w:rPr>
        <w:t>Truro</w:t>
      </w:r>
      <w:r w:rsidRPr="00ED7294">
        <w:rPr>
          <w:rFonts w:ascii="Arial" w:hAnsi="Arial"/>
          <w:sz w:val="18"/>
          <w:lang w:val="en-US"/>
        </w:rPr>
        <w:tab/>
      </w:r>
      <w:r w:rsidRPr="00ED7294">
        <w:rPr>
          <w:rFonts w:ascii="Arial" w:hAnsi="Arial"/>
          <w:sz w:val="18"/>
          <w:lang w:val="en-US"/>
        </w:rPr>
        <w:tab/>
        <w:t>Wellfleet Harbor</w:t>
      </w:r>
    </w:p>
    <w:p w14:paraId="00606E35" w14:textId="77777777" w:rsidR="0086414F" w:rsidRPr="00ED7294" w:rsidRDefault="00DD71B0">
      <w:pPr>
        <w:pStyle w:val="text"/>
        <w:tabs>
          <w:tab w:val="clear" w:pos="360"/>
        </w:tabs>
        <w:rPr>
          <w:rFonts w:eastAsia="Times"/>
          <w:spacing w:val="-2"/>
          <w:sz w:val="18"/>
          <w:lang w:val="en-US"/>
        </w:rPr>
      </w:pPr>
      <w:r w:rsidRPr="00ED7294">
        <w:rPr>
          <w:sz w:val="18"/>
          <w:lang w:val="en-US"/>
        </w:rPr>
        <w:t>Tyngsborough</w:t>
      </w:r>
      <w:r w:rsidRPr="00ED7294">
        <w:rPr>
          <w:sz w:val="18"/>
          <w:lang w:val="en-US"/>
        </w:rPr>
        <w:tab/>
        <w:t>Petapawag</w:t>
      </w:r>
    </w:p>
    <w:p w14:paraId="0E7099D5" w14:textId="77777777" w:rsidR="0086414F" w:rsidRPr="00ED7294" w:rsidRDefault="00DD71B0">
      <w:pPr>
        <w:rPr>
          <w:rFonts w:ascii="Arial" w:eastAsia="Times" w:hAnsi="Arial"/>
          <w:spacing w:val="-2"/>
          <w:sz w:val="18"/>
          <w:lang w:val="en-US"/>
        </w:rPr>
      </w:pPr>
      <w:r w:rsidRPr="00ED7294">
        <w:rPr>
          <w:rFonts w:ascii="Arial" w:hAnsi="Arial"/>
          <w:sz w:val="18"/>
          <w:lang w:val="en-US"/>
        </w:rPr>
        <w:t>Upton</w:t>
      </w:r>
      <w:r w:rsidRPr="00ED7294">
        <w:rPr>
          <w:rFonts w:ascii="Arial" w:hAnsi="Arial"/>
          <w:sz w:val="18"/>
          <w:lang w:val="en-US"/>
        </w:rPr>
        <w:tab/>
      </w:r>
      <w:r w:rsidRPr="00ED7294">
        <w:rPr>
          <w:rFonts w:ascii="Arial" w:hAnsi="Arial"/>
          <w:sz w:val="18"/>
          <w:lang w:val="en-US"/>
        </w:rPr>
        <w:tab/>
        <w:t>Miscoe-Warren-Whitehall Watersheds</w:t>
      </w:r>
    </w:p>
    <w:p w14:paraId="10CA4B29" w14:textId="77777777" w:rsidR="0086414F" w:rsidRPr="00ED7294" w:rsidRDefault="00DD71B0">
      <w:pPr>
        <w:pStyle w:val="text"/>
        <w:tabs>
          <w:tab w:val="clear" w:pos="360"/>
        </w:tabs>
        <w:rPr>
          <w:rFonts w:eastAsia="Times"/>
          <w:spacing w:val="-2"/>
          <w:sz w:val="18"/>
          <w:lang w:val="en-US"/>
        </w:rPr>
      </w:pPr>
      <w:r w:rsidRPr="00ED7294">
        <w:rPr>
          <w:sz w:val="18"/>
          <w:lang w:val="en-US"/>
        </w:rPr>
        <w:t>Wakefield</w:t>
      </w:r>
      <w:r w:rsidRPr="00ED7294">
        <w:rPr>
          <w:sz w:val="18"/>
          <w:lang w:val="en-US"/>
        </w:rPr>
        <w:tab/>
        <w:t>Golden Hills</w:t>
      </w:r>
    </w:p>
    <w:p w14:paraId="3BB23061" w14:textId="77777777" w:rsidR="0086414F" w:rsidRPr="00ED7294" w:rsidRDefault="00DD71B0">
      <w:pPr>
        <w:rPr>
          <w:rFonts w:ascii="Arial" w:hAnsi="Arial"/>
          <w:spacing w:val="-2"/>
          <w:sz w:val="18"/>
          <w:lang w:val="en-US"/>
        </w:rPr>
      </w:pPr>
      <w:r w:rsidRPr="00ED7294">
        <w:rPr>
          <w:rFonts w:ascii="Arial" w:hAnsi="Arial"/>
          <w:sz w:val="18"/>
          <w:lang w:val="en-US"/>
        </w:rPr>
        <w:t>Washington</w:t>
      </w:r>
      <w:r w:rsidRPr="00ED7294">
        <w:rPr>
          <w:rFonts w:ascii="Arial" w:hAnsi="Arial"/>
          <w:sz w:val="18"/>
          <w:lang w:val="en-US"/>
        </w:rPr>
        <w:tab/>
        <w:t>Hinsdale Flats Watershed</w:t>
      </w:r>
    </w:p>
    <w:p w14:paraId="3DF6C606" w14:textId="77777777" w:rsidR="0086414F" w:rsidRPr="00ED7294" w:rsidRDefault="00DD71B0">
      <w:pPr>
        <w:rPr>
          <w:rFonts w:ascii="Arial" w:hAnsi="Arial"/>
          <w:spacing w:val="-2"/>
          <w:sz w:val="18"/>
          <w:lang w:val="en-US"/>
        </w:rPr>
      </w:pPr>
      <w:r w:rsidRPr="00ED7294">
        <w:rPr>
          <w:rFonts w:ascii="Arial" w:hAnsi="Arial"/>
          <w:sz w:val="18"/>
          <w:lang w:val="en-US"/>
        </w:rPr>
        <w:t>Wellfleet</w:t>
      </w:r>
      <w:r w:rsidRPr="00ED7294">
        <w:rPr>
          <w:rFonts w:ascii="Arial" w:hAnsi="Arial"/>
          <w:sz w:val="18"/>
          <w:lang w:val="en-US"/>
        </w:rPr>
        <w:tab/>
      </w:r>
      <w:r w:rsidRPr="00ED7294">
        <w:rPr>
          <w:rFonts w:ascii="Arial" w:hAnsi="Arial"/>
          <w:sz w:val="18"/>
          <w:lang w:val="en-US"/>
        </w:rPr>
        <w:tab/>
        <w:t>Wellfleet Harb</w:t>
      </w:r>
      <w:r w:rsidRPr="00ED7294">
        <w:rPr>
          <w:rFonts w:ascii="Arial" w:hAnsi="Arial"/>
          <w:sz w:val="18"/>
          <w:lang w:val="en-US"/>
        </w:rPr>
        <w:t>or</w:t>
      </w:r>
    </w:p>
    <w:p w14:paraId="3F17967E" w14:textId="77777777" w:rsidR="0086414F" w:rsidRPr="00ED7294" w:rsidRDefault="00DD71B0">
      <w:pPr>
        <w:rPr>
          <w:rFonts w:ascii="Arial" w:hAnsi="Arial"/>
          <w:spacing w:val="-2"/>
          <w:sz w:val="18"/>
          <w:lang w:val="en-US"/>
        </w:rPr>
      </w:pPr>
      <w:r w:rsidRPr="00ED7294">
        <w:rPr>
          <w:rFonts w:ascii="Arial" w:hAnsi="Arial"/>
          <w:sz w:val="18"/>
          <w:lang w:val="en-US"/>
        </w:rPr>
        <w:t>W Bridgewater</w:t>
      </w:r>
      <w:r w:rsidRPr="00ED7294">
        <w:rPr>
          <w:rFonts w:ascii="Arial" w:hAnsi="Arial"/>
          <w:sz w:val="18"/>
          <w:lang w:val="en-US"/>
        </w:rPr>
        <w:tab/>
        <w:t>Hockomock Swamp</w:t>
      </w:r>
    </w:p>
    <w:p w14:paraId="06F5301A" w14:textId="77777777" w:rsidR="0086414F" w:rsidRPr="00ED7294" w:rsidRDefault="00DD71B0">
      <w:pPr>
        <w:rPr>
          <w:rFonts w:ascii="Arial" w:hAnsi="Arial"/>
          <w:spacing w:val="-2"/>
          <w:sz w:val="18"/>
          <w:lang w:val="en-US"/>
        </w:rPr>
      </w:pPr>
      <w:r w:rsidRPr="00ED7294">
        <w:rPr>
          <w:rFonts w:ascii="Arial" w:hAnsi="Arial"/>
          <w:sz w:val="18"/>
          <w:lang w:val="en-US"/>
        </w:rPr>
        <w:t>Westborough</w:t>
      </w:r>
      <w:r w:rsidRPr="00ED7294">
        <w:rPr>
          <w:rFonts w:ascii="Arial" w:hAnsi="Arial"/>
          <w:sz w:val="18"/>
          <w:lang w:val="en-US"/>
        </w:rPr>
        <w:tab/>
        <w:t>Westborough Cedar Swamp</w:t>
      </w:r>
    </w:p>
    <w:p w14:paraId="0742FE23" w14:textId="77777777" w:rsidR="0086414F" w:rsidRPr="00ED7294" w:rsidRDefault="00DD71B0">
      <w:pPr>
        <w:rPr>
          <w:rFonts w:ascii="Arial" w:hAnsi="Arial"/>
          <w:spacing w:val="-2"/>
          <w:sz w:val="18"/>
          <w:lang w:val="en-US"/>
        </w:rPr>
      </w:pPr>
      <w:r w:rsidRPr="00ED7294">
        <w:rPr>
          <w:rFonts w:ascii="Arial" w:hAnsi="Arial"/>
          <w:sz w:val="18"/>
          <w:lang w:val="en-US"/>
        </w:rPr>
        <w:t>Westwood</w:t>
      </w:r>
      <w:r w:rsidRPr="00ED7294">
        <w:rPr>
          <w:rFonts w:ascii="Arial" w:hAnsi="Arial"/>
          <w:sz w:val="18"/>
          <w:lang w:val="en-US"/>
        </w:rPr>
        <w:tab/>
        <w:t>Fowl Meadow e Ponkapoag Bog</w:t>
      </w:r>
    </w:p>
    <w:p w14:paraId="301C2A08" w14:textId="77777777" w:rsidR="0086414F" w:rsidRPr="00ED7294" w:rsidRDefault="00DD71B0">
      <w:pPr>
        <w:rPr>
          <w:rFonts w:ascii="Arial" w:hAnsi="Arial"/>
          <w:spacing w:val="-2"/>
          <w:sz w:val="18"/>
          <w:lang w:val="en-US"/>
        </w:rPr>
      </w:pPr>
      <w:r w:rsidRPr="00ED7294">
        <w:rPr>
          <w:rFonts w:ascii="Arial" w:hAnsi="Arial"/>
          <w:sz w:val="18"/>
          <w:lang w:val="en-US"/>
        </w:rPr>
        <w:t>Weymouth</w:t>
      </w:r>
      <w:r w:rsidRPr="00ED7294">
        <w:rPr>
          <w:rFonts w:ascii="Arial" w:hAnsi="Arial"/>
          <w:sz w:val="18"/>
          <w:lang w:val="en-US"/>
        </w:rPr>
        <w:tab/>
        <w:t>Weymouth Back River</w:t>
      </w:r>
    </w:p>
    <w:p w14:paraId="438539EA" w14:textId="77777777" w:rsidR="0086414F" w:rsidRPr="00ED7294" w:rsidRDefault="00DD71B0">
      <w:pPr>
        <w:rPr>
          <w:rFonts w:ascii="Arial" w:hAnsi="Arial"/>
          <w:spacing w:val="-2"/>
          <w:sz w:val="18"/>
          <w:lang w:val="en-US"/>
        </w:rPr>
        <w:sectPr w:rsidR="0086414F" w:rsidRPr="00ED7294">
          <w:type w:val="continuous"/>
          <w:pgSz w:w="12240" w:h="15840"/>
          <w:pgMar w:top="720" w:right="720" w:bottom="720" w:left="720" w:header="720" w:footer="720" w:gutter="0"/>
          <w:pgNumType w:start="1"/>
          <w:cols w:num="2" w:space="720" w:equalWidth="0">
            <w:col w:w="5040" w:space="720"/>
            <w:col w:w="5040"/>
          </w:cols>
          <w:noEndnote/>
        </w:sectPr>
      </w:pPr>
      <w:r w:rsidRPr="00ED7294">
        <w:rPr>
          <w:rFonts w:ascii="Arial" w:hAnsi="Arial"/>
          <w:sz w:val="18"/>
          <w:lang w:val="en-US"/>
        </w:rPr>
        <w:t>Winthrop</w:t>
      </w:r>
      <w:r w:rsidRPr="00ED7294">
        <w:rPr>
          <w:rFonts w:ascii="Arial" w:hAnsi="Arial"/>
          <w:sz w:val="18"/>
          <w:lang w:val="en-US"/>
        </w:rPr>
        <w:tab/>
      </w:r>
      <w:r w:rsidRPr="00ED7294">
        <w:rPr>
          <w:rFonts w:ascii="Arial" w:hAnsi="Arial"/>
          <w:sz w:val="18"/>
          <w:lang w:val="en-US"/>
        </w:rPr>
        <w:t>Rumney Marshes</w:t>
      </w:r>
    </w:p>
    <w:p w14:paraId="690BAB02" w14:textId="77777777" w:rsidR="0086414F" w:rsidRPr="00ED7294" w:rsidRDefault="0086414F">
      <w:pPr>
        <w:rPr>
          <w:rFonts w:ascii="Arial" w:hAnsi="Arial"/>
          <w:spacing w:val="-2"/>
          <w:sz w:val="18"/>
          <w:lang w:val="en-US"/>
        </w:rPr>
      </w:pPr>
    </w:p>
    <w:p w14:paraId="7FAC663B" w14:textId="77777777" w:rsidR="0086414F" w:rsidRPr="00ED7294" w:rsidRDefault="0086414F">
      <w:pPr>
        <w:rPr>
          <w:lang w:val="en-US"/>
        </w:rPr>
      </w:pPr>
    </w:p>
    <w:sectPr w:rsidR="0086414F" w:rsidRPr="00ED7294">
      <w:type w:val="continuous"/>
      <w:pgSz w:w="12240" w:h="15840"/>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6BDC" w14:textId="77777777" w:rsidR="005740B9" w:rsidRDefault="005740B9">
      <w:r>
        <w:separator/>
      </w:r>
    </w:p>
  </w:endnote>
  <w:endnote w:type="continuationSeparator" w:id="0">
    <w:p w14:paraId="6588A996" w14:textId="77777777" w:rsidR="005740B9" w:rsidRDefault="0057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000000" w14:paraId="5C86B22B" w14:textId="77777777">
      <w:trPr>
        <w:trHeight w:val="363"/>
      </w:trPr>
      <w:tc>
        <w:tcPr>
          <w:tcW w:w="5400" w:type="dxa"/>
        </w:tcPr>
        <w:p w14:paraId="0BA2F402" w14:textId="77777777" w:rsidR="003D390D" w:rsidRDefault="00DD71B0" w:rsidP="00803AD0">
          <w:pPr>
            <w:pStyle w:val="sidebar"/>
          </w:pPr>
          <w:r>
            <w:t>wpa3inst.doc • rev. 19/03/2019</w:t>
          </w:r>
        </w:p>
      </w:tc>
      <w:tc>
        <w:tcPr>
          <w:tcW w:w="4770" w:type="dxa"/>
        </w:tcPr>
        <w:p w14:paraId="0577B5D0" w14:textId="77777777" w:rsidR="003D390D" w:rsidRDefault="00DD71B0">
          <w:pPr>
            <w:pStyle w:val="text"/>
            <w:jc w:val="right"/>
            <w:rPr>
              <w:snapToGrid w:val="0"/>
              <w:sz w:val="16"/>
            </w:rPr>
          </w:pPr>
          <w:r>
            <w:rPr>
              <w:snapToGrid w:val="0"/>
              <w:sz w:val="16"/>
            </w:rPr>
            <w:t>Instruções e Materiais de Apoio</w:t>
          </w:r>
        </w:p>
      </w:tc>
    </w:tr>
  </w:tbl>
  <w:p w14:paraId="366E1202" w14:textId="77777777" w:rsidR="003D390D" w:rsidRDefault="003D3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E4F7" w14:textId="77777777" w:rsidR="005740B9" w:rsidRDefault="005740B9">
      <w:r>
        <w:separator/>
      </w:r>
    </w:p>
  </w:footnote>
  <w:footnote w:type="continuationSeparator" w:id="0">
    <w:p w14:paraId="2B653795" w14:textId="77777777" w:rsidR="005740B9" w:rsidRDefault="00574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000000" w14:paraId="5B12DC92" w14:textId="77777777">
      <w:tc>
        <w:tcPr>
          <w:tcW w:w="1548" w:type="dxa"/>
        </w:tcPr>
        <w:p w14:paraId="6BB7A9AF" w14:textId="77777777" w:rsidR="003D390D" w:rsidRDefault="00DD71B0">
          <w:r>
            <w:object w:dxaOrig="1060" w:dyaOrig="1080" w14:anchorId="0EEC9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4pt" fillcolor="window">
                <v:imagedata r:id="rId1" o:title=""/>
              </v:shape>
              <o:OLEObject Type="Embed" ProgID="Word.Picture.8" ShapeID="_x0000_i1025" DrawAspect="Content" ObjectID="_1762680787" r:id="rId2"/>
            </w:object>
          </w:r>
        </w:p>
      </w:tc>
      <w:tc>
        <w:tcPr>
          <w:tcW w:w="8748" w:type="dxa"/>
        </w:tcPr>
        <w:p w14:paraId="7FF58BBE" w14:textId="77777777" w:rsidR="003D390D" w:rsidRDefault="00DD71B0">
          <w:pPr>
            <w:pStyle w:val="head2upd"/>
            <w:ind w:left="-108"/>
          </w:pPr>
          <w:r>
            <w:t xml:space="preserve">Departamento de Proteção Ambiental de Massachusetts </w:t>
          </w:r>
        </w:p>
        <w:p w14:paraId="09FEEAE4" w14:textId="77777777" w:rsidR="003D390D" w:rsidRDefault="00DD71B0">
          <w:pPr>
            <w:pStyle w:val="head2upd"/>
            <w:ind w:left="-108"/>
            <w:rPr>
              <w:b w:val="0"/>
            </w:rPr>
          </w:pPr>
          <w:r>
            <w:rPr>
              <w:b w:val="0"/>
            </w:rPr>
            <w:t>Departamento d</w:t>
          </w:r>
          <w:r>
            <w:rPr>
              <w:b w:val="0"/>
            </w:rPr>
            <w:t>e Proteção de Recursos - Terras Úmidas e Hidrovias</w:t>
          </w:r>
        </w:p>
        <w:p w14:paraId="1385F1D7" w14:textId="77777777" w:rsidR="003D390D" w:rsidRDefault="00DD71B0">
          <w:pPr>
            <w:pStyle w:val="formtitleupd"/>
            <w:ind w:left="-108" w:firstLine="0"/>
            <w:rPr>
              <w:sz w:val="40"/>
            </w:rPr>
          </w:pPr>
          <w:r>
            <w:rPr>
              <w:sz w:val="40"/>
            </w:rPr>
            <w:t xml:space="preserve">BRP WPA Formulário 3 - </w:t>
          </w:r>
          <w:r>
            <w:rPr>
              <w:sz w:val="28"/>
            </w:rPr>
            <w:t>Notificação de Intenção</w:t>
          </w:r>
        </w:p>
        <w:p w14:paraId="149B83C0" w14:textId="77777777" w:rsidR="003D390D" w:rsidRDefault="00DD71B0">
          <w:pPr>
            <w:pStyle w:val="formtitleupd"/>
            <w:ind w:left="-108" w:firstLine="0"/>
            <w:rPr>
              <w:sz w:val="32"/>
            </w:rPr>
          </w:pPr>
          <w:r>
            <w:rPr>
              <w:sz w:val="32"/>
            </w:rPr>
            <w:t>Instruções e Materiais de Apoio</w:t>
          </w:r>
        </w:p>
        <w:p w14:paraId="2D1A0A88" w14:textId="77777777" w:rsidR="003D390D" w:rsidRDefault="003D390D">
          <w:pPr>
            <w:ind w:left="-108"/>
          </w:pPr>
        </w:p>
      </w:tc>
    </w:tr>
  </w:tbl>
  <w:p w14:paraId="7DA4ACB8" w14:textId="77777777" w:rsidR="003D390D" w:rsidRDefault="003D3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4"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5"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6" w15:restartNumberingAfterBreak="0">
    <w:nsid w:val="00000004"/>
    <w:multiLevelType w:val="singleLevel"/>
    <w:tmpl w:val="00170409"/>
    <w:lvl w:ilvl="0">
      <w:start w:val="1"/>
      <w:numFmt w:val="lowerLetter"/>
      <w:lvlText w:val="%1)"/>
      <w:lvlJc w:val="left"/>
      <w:pPr>
        <w:tabs>
          <w:tab w:val="num" w:pos="360"/>
        </w:tabs>
        <w:ind w:left="360" w:hanging="360"/>
      </w:pPr>
    </w:lvl>
  </w:abstractNum>
  <w:abstractNum w:abstractNumId="7" w15:restartNumberingAfterBreak="0">
    <w:nsid w:val="00000005"/>
    <w:multiLevelType w:val="singleLevel"/>
    <w:tmpl w:val="00170409"/>
    <w:lvl w:ilvl="0">
      <w:start w:val="1"/>
      <w:numFmt w:val="lowerLetter"/>
      <w:lvlText w:val="%1)"/>
      <w:lvlJc w:val="left"/>
      <w:pPr>
        <w:tabs>
          <w:tab w:val="num" w:pos="360"/>
        </w:tabs>
        <w:ind w:left="360" w:hanging="360"/>
      </w:pPr>
    </w:lvl>
  </w:abstractNum>
  <w:abstractNum w:abstractNumId="8"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9" w15:restartNumberingAfterBreak="0">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10"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3" w15:restartNumberingAfterBreak="0">
    <w:nsid w:val="0DC56779"/>
    <w:multiLevelType w:val="hybridMultilevel"/>
    <w:tmpl w:val="2B2CA298"/>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5"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4AC2D6D"/>
    <w:multiLevelType w:val="hybridMultilevel"/>
    <w:tmpl w:val="F1FCE18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21"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4B07E08"/>
    <w:multiLevelType w:val="hybridMultilevel"/>
    <w:tmpl w:val="BAD6229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15:restartNumberingAfterBreak="0">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2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27" w15:restartNumberingAfterBreak="0">
    <w:nsid w:val="41256A75"/>
    <w:multiLevelType w:val="hybridMultilevel"/>
    <w:tmpl w:val="BA109C46"/>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45BA3A1A"/>
    <w:multiLevelType w:val="hybridMultilevel"/>
    <w:tmpl w:val="7038919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E95D40"/>
    <w:multiLevelType w:val="hybridMultilevel"/>
    <w:tmpl w:val="5F78E74E"/>
    <w:lvl w:ilvl="0" w:tplc="FFFFFFFF">
      <w:start w:val="1"/>
      <w:numFmt w:val="bullet"/>
      <w:lvlText w:val=""/>
      <w:lvlJc w:val="left"/>
      <w:pPr>
        <w:tabs>
          <w:tab w:val="num" w:pos="1080"/>
        </w:tabs>
        <w:ind w:left="720" w:firstLine="0"/>
      </w:pPr>
      <w:rPr>
        <w:rFonts w:ascii="Symbol" w:hAnsi="Symbol"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B91EEE"/>
    <w:multiLevelType w:val="hybridMultilevel"/>
    <w:tmpl w:val="A1E8B0D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33"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34" w15:restartNumberingAfterBreak="0">
    <w:nsid w:val="65665578"/>
    <w:multiLevelType w:val="hybridMultilevel"/>
    <w:tmpl w:val="4B38FB94"/>
    <w:lvl w:ilvl="0" w:tplc="FFFFFFFF">
      <w:start w:val="1"/>
      <w:numFmt w:val="none"/>
      <w:lvlText w:val="a)"/>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5"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37" w15:restartNumberingAfterBreak="0">
    <w:nsid w:val="76B96A9F"/>
    <w:multiLevelType w:val="hybridMultilevel"/>
    <w:tmpl w:val="2B2CA29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39"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41" w15:restartNumberingAfterBreak="0">
    <w:nsid w:val="7D8B145A"/>
    <w:multiLevelType w:val="singleLevel"/>
    <w:tmpl w:val="DE0C1C1C"/>
    <w:lvl w:ilvl="0">
      <w:start w:val="1"/>
      <w:numFmt w:val="lowerLetter"/>
      <w:lvlText w:val="%1.)"/>
      <w:lvlJc w:val="left"/>
      <w:pPr>
        <w:tabs>
          <w:tab w:val="num" w:pos="720"/>
        </w:tabs>
        <w:ind w:left="720" w:hanging="360"/>
      </w:pPr>
      <w:rPr>
        <w:rFonts w:hint="default"/>
      </w:rPr>
    </w:lvl>
  </w:abstractNum>
  <w:abstractNum w:abstractNumId="42"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1605073">
    <w:abstractNumId w:val="1"/>
  </w:num>
  <w:num w:numId="2" w16cid:durableId="133780817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9258504">
    <w:abstractNumId w:val="37"/>
  </w:num>
  <w:num w:numId="4" w16cid:durableId="1256867359">
    <w:abstractNumId w:val="13"/>
  </w:num>
  <w:num w:numId="5" w16cid:durableId="1183937813">
    <w:abstractNumId w:val="0"/>
  </w:num>
  <w:num w:numId="6" w16cid:durableId="2107269992">
    <w:abstractNumId w:val="3"/>
  </w:num>
  <w:num w:numId="7" w16cid:durableId="1361661954">
    <w:abstractNumId w:val="4"/>
  </w:num>
  <w:num w:numId="8" w16cid:durableId="508719113">
    <w:abstractNumId w:val="5"/>
  </w:num>
  <w:num w:numId="9" w16cid:durableId="1441796864">
    <w:abstractNumId w:val="6"/>
  </w:num>
  <w:num w:numId="10" w16cid:durableId="736899364">
    <w:abstractNumId w:val="7"/>
  </w:num>
  <w:num w:numId="11" w16cid:durableId="2036081607">
    <w:abstractNumId w:val="8"/>
  </w:num>
  <w:num w:numId="12" w16cid:durableId="1381826898">
    <w:abstractNumId w:val="9"/>
  </w:num>
  <w:num w:numId="13" w16cid:durableId="1529684102">
    <w:abstractNumId w:val="10"/>
  </w:num>
  <w:num w:numId="14" w16cid:durableId="2001806751">
    <w:abstractNumId w:val="17"/>
  </w:num>
  <w:num w:numId="15" w16cid:durableId="2099862416">
    <w:abstractNumId w:val="20"/>
  </w:num>
  <w:num w:numId="16" w16cid:durableId="1646469399">
    <w:abstractNumId w:val="41"/>
  </w:num>
  <w:num w:numId="17" w16cid:durableId="437524524">
    <w:abstractNumId w:val="32"/>
  </w:num>
  <w:num w:numId="18" w16cid:durableId="57680095">
    <w:abstractNumId w:val="24"/>
  </w:num>
  <w:num w:numId="19" w16cid:durableId="1027562595">
    <w:abstractNumId w:val="14"/>
  </w:num>
  <w:num w:numId="20" w16cid:durableId="2079016280">
    <w:abstractNumId w:val="36"/>
  </w:num>
  <w:num w:numId="21" w16cid:durableId="1999386446">
    <w:abstractNumId w:val="40"/>
  </w:num>
  <w:num w:numId="22" w16cid:durableId="1774783295">
    <w:abstractNumId w:val="38"/>
  </w:num>
  <w:num w:numId="23" w16cid:durableId="283771716">
    <w:abstractNumId w:val="26"/>
  </w:num>
  <w:num w:numId="24" w16cid:durableId="2097592">
    <w:abstractNumId w:val="42"/>
  </w:num>
  <w:num w:numId="25" w16cid:durableId="592906301">
    <w:abstractNumId w:val="15"/>
  </w:num>
  <w:num w:numId="26" w16cid:durableId="973174914">
    <w:abstractNumId w:val="19"/>
  </w:num>
  <w:num w:numId="27" w16cid:durableId="1415394954">
    <w:abstractNumId w:val="18"/>
  </w:num>
  <w:num w:numId="28" w16cid:durableId="225798890">
    <w:abstractNumId w:val="11"/>
  </w:num>
  <w:num w:numId="29" w16cid:durableId="1924408678">
    <w:abstractNumId w:val="12"/>
  </w:num>
  <w:num w:numId="30" w16cid:durableId="1955096406">
    <w:abstractNumId w:val="25"/>
  </w:num>
  <w:num w:numId="31" w16cid:durableId="450243388">
    <w:abstractNumId w:val="33"/>
  </w:num>
  <w:num w:numId="32" w16cid:durableId="1744185246">
    <w:abstractNumId w:val="39"/>
  </w:num>
  <w:num w:numId="33" w16cid:durableId="568228187">
    <w:abstractNumId w:val="22"/>
  </w:num>
  <w:num w:numId="34" w16cid:durableId="2029408608">
    <w:abstractNumId w:val="29"/>
  </w:num>
  <w:num w:numId="35" w16cid:durableId="92018639">
    <w:abstractNumId w:val="21"/>
  </w:num>
  <w:num w:numId="36" w16cid:durableId="434374618">
    <w:abstractNumId w:val="35"/>
  </w:num>
  <w:num w:numId="37" w16cid:durableId="1930771136">
    <w:abstractNumId w:val="31"/>
  </w:num>
  <w:num w:numId="38" w16cid:durableId="96293083">
    <w:abstractNumId w:val="34"/>
  </w:num>
  <w:num w:numId="39" w16cid:durableId="375081168">
    <w:abstractNumId w:val="28"/>
  </w:num>
  <w:num w:numId="40" w16cid:durableId="516694492">
    <w:abstractNumId w:val="23"/>
  </w:num>
  <w:num w:numId="41" w16cid:durableId="782308742">
    <w:abstractNumId w:val="27"/>
  </w:num>
  <w:num w:numId="42" w16cid:durableId="2083285939">
    <w:abstractNumId w:val="16"/>
  </w:num>
  <w:num w:numId="43" w16cid:durableId="21357853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2407"/>
    <w:rsid w:val="00061C4E"/>
    <w:rsid w:val="00117020"/>
    <w:rsid w:val="001E2DDD"/>
    <w:rsid w:val="0021097B"/>
    <w:rsid w:val="00221CE7"/>
    <w:rsid w:val="002B4C95"/>
    <w:rsid w:val="002D6808"/>
    <w:rsid w:val="002F1F73"/>
    <w:rsid w:val="0037642B"/>
    <w:rsid w:val="003827F8"/>
    <w:rsid w:val="003B4659"/>
    <w:rsid w:val="003D390D"/>
    <w:rsid w:val="003E0AFB"/>
    <w:rsid w:val="0043781A"/>
    <w:rsid w:val="00495FAE"/>
    <w:rsid w:val="004C047A"/>
    <w:rsid w:val="004F6549"/>
    <w:rsid w:val="00560710"/>
    <w:rsid w:val="005740B9"/>
    <w:rsid w:val="005760AE"/>
    <w:rsid w:val="005D6142"/>
    <w:rsid w:val="00604AC2"/>
    <w:rsid w:val="00675137"/>
    <w:rsid w:val="006A5FE9"/>
    <w:rsid w:val="006E7852"/>
    <w:rsid w:val="00713D64"/>
    <w:rsid w:val="00730C43"/>
    <w:rsid w:val="0075390B"/>
    <w:rsid w:val="007A4326"/>
    <w:rsid w:val="00803AD0"/>
    <w:rsid w:val="00840BF5"/>
    <w:rsid w:val="0086414F"/>
    <w:rsid w:val="00871EB0"/>
    <w:rsid w:val="00882407"/>
    <w:rsid w:val="008C3D5E"/>
    <w:rsid w:val="008E75BE"/>
    <w:rsid w:val="00964AF0"/>
    <w:rsid w:val="0099202D"/>
    <w:rsid w:val="00996428"/>
    <w:rsid w:val="009C36CE"/>
    <w:rsid w:val="00A212E7"/>
    <w:rsid w:val="00A47DF8"/>
    <w:rsid w:val="00AB39F8"/>
    <w:rsid w:val="00AD5175"/>
    <w:rsid w:val="00B255C8"/>
    <w:rsid w:val="00C500C6"/>
    <w:rsid w:val="00CA5DDB"/>
    <w:rsid w:val="00CA6B1D"/>
    <w:rsid w:val="00D27712"/>
    <w:rsid w:val="00D31A1B"/>
    <w:rsid w:val="00D34693"/>
    <w:rsid w:val="00D5079E"/>
    <w:rsid w:val="00DD71B0"/>
    <w:rsid w:val="00E807F8"/>
    <w:rsid w:val="00EA3E51"/>
    <w:rsid w:val="00EB6F74"/>
    <w:rsid w:val="00ED7294"/>
    <w:rsid w:val="00EE3FED"/>
    <w:rsid w:val="00EF367A"/>
    <w:rsid w:val="00F64118"/>
    <w:rsid w:val="00F804D1"/>
    <w:rsid w:val="00F8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D06E9B"/>
  <w15:chartTrackingRefBased/>
  <w15:docId w15:val="{E296A80E-41AF-4CA4-AF2E-86B626B5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pt-BR"/>
    </w:rPr>
  </w:style>
  <w:style w:type="paragraph" w:styleId="Heading1">
    <w:name w:val="heading 1"/>
    <w:basedOn w:val="Normal"/>
    <w:next w:val="Normal"/>
    <w:qFormat/>
    <w:pPr>
      <w:numPr>
        <w:numId w:val="1"/>
      </w:numPr>
      <w:outlineLvl w:val="0"/>
    </w:pPr>
    <w:rPr>
      <w:rFonts w:ascii="Courier" w:hAnsi="Courier"/>
      <w:szCs w:val="20"/>
    </w:rPr>
  </w:style>
  <w:style w:type="paragraph" w:styleId="Heading2">
    <w:name w:val="heading 2"/>
    <w:basedOn w:val="Normal"/>
    <w:next w:val="Normal"/>
    <w:qFormat/>
    <w:pPr>
      <w:numPr>
        <w:ilvl w:val="1"/>
        <w:numId w:val="1"/>
      </w:numPr>
      <w:outlineLvl w:val="1"/>
    </w:pPr>
    <w:rPr>
      <w:rFonts w:ascii="Courier" w:hAnsi="Courier"/>
      <w:szCs w:val="20"/>
    </w:rPr>
  </w:style>
  <w:style w:type="paragraph" w:styleId="Heading3">
    <w:name w:val="heading 3"/>
    <w:basedOn w:val="Normal"/>
    <w:next w:val="Normal"/>
    <w:qFormat/>
    <w:pPr>
      <w:numPr>
        <w:ilvl w:val="2"/>
        <w:numId w:val="1"/>
      </w:numPr>
      <w:outlineLvl w:val="2"/>
    </w:pPr>
    <w:rPr>
      <w:rFonts w:ascii="Courier" w:hAnsi="Courier"/>
      <w:szCs w:val="20"/>
    </w:rPr>
  </w:style>
  <w:style w:type="paragraph" w:styleId="Heading4">
    <w:name w:val="heading 4"/>
    <w:basedOn w:val="Normal"/>
    <w:next w:val="Normal"/>
    <w:qFormat/>
    <w:pPr>
      <w:numPr>
        <w:ilvl w:val="3"/>
        <w:numId w:val="1"/>
      </w:numPr>
      <w:outlineLvl w:val="3"/>
    </w:pPr>
    <w:rPr>
      <w:rFonts w:ascii="Courier" w:hAnsi="Courier"/>
      <w:szCs w:val="20"/>
    </w:rPr>
  </w:style>
  <w:style w:type="paragraph" w:styleId="Heading5">
    <w:name w:val="heading 5"/>
    <w:aliases w:val="Block Label"/>
    <w:basedOn w:val="Normal"/>
    <w:next w:val="Normal"/>
    <w:qFormat/>
    <w:pPr>
      <w:numPr>
        <w:ilvl w:val="4"/>
        <w:numId w:val="1"/>
      </w:numPr>
      <w:outlineLvl w:val="4"/>
    </w:pPr>
    <w:rPr>
      <w:rFonts w:ascii="Courier" w:hAnsi="Courier"/>
      <w:szCs w:val="20"/>
    </w:rPr>
  </w:style>
  <w:style w:type="paragraph" w:styleId="Heading6">
    <w:name w:val="heading 6"/>
    <w:basedOn w:val="Normal"/>
    <w:next w:val="Normal"/>
    <w:qFormat/>
    <w:pPr>
      <w:numPr>
        <w:ilvl w:val="5"/>
        <w:numId w:val="1"/>
      </w:numPr>
      <w:outlineLvl w:val="5"/>
    </w:pPr>
    <w:rPr>
      <w:rFonts w:ascii="Courier" w:hAnsi="Courier"/>
      <w:szCs w:val="20"/>
    </w:rPr>
  </w:style>
  <w:style w:type="paragraph" w:styleId="Heading7">
    <w:name w:val="heading 7"/>
    <w:basedOn w:val="Normal"/>
    <w:next w:val="Normal"/>
    <w:qFormat/>
    <w:pPr>
      <w:numPr>
        <w:ilvl w:val="6"/>
        <w:numId w:val="1"/>
      </w:numPr>
      <w:outlineLvl w:val="6"/>
    </w:pPr>
    <w:rPr>
      <w:rFonts w:ascii="Courier" w:hAnsi="Courier"/>
      <w:szCs w:val="20"/>
    </w:rPr>
  </w:style>
  <w:style w:type="paragraph" w:styleId="Heading8">
    <w:name w:val="heading 8"/>
    <w:basedOn w:val="Normal"/>
    <w:next w:val="Normal"/>
    <w:qFormat/>
    <w:pPr>
      <w:numPr>
        <w:ilvl w:val="7"/>
        <w:numId w:val="1"/>
      </w:numPr>
      <w:outlineLvl w:val="7"/>
    </w:pPr>
    <w:rPr>
      <w:rFonts w:ascii="Courier" w:hAnsi="Courie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center" w:pos="4680"/>
      </w:tabs>
      <w:suppressAutoHyphens/>
      <w:jc w:val="center"/>
    </w:pPr>
    <w:rPr>
      <w:rFonts w:ascii="Arial" w:hAnsi="Arial"/>
      <w:b/>
      <w:sz w:val="20"/>
      <w:szCs w:val="20"/>
    </w:rPr>
  </w:style>
  <w:style w:type="paragraph" w:styleId="Subtitle">
    <w:name w:val="Subtitle"/>
    <w:basedOn w:val="Normal"/>
    <w:qFormat/>
    <w:pPr>
      <w:tabs>
        <w:tab w:val="center" w:pos="4680"/>
      </w:tabs>
      <w:suppressAutoHyphens/>
      <w:jc w:val="center"/>
    </w:pPr>
    <w:rPr>
      <w:rFonts w:ascii="Arial" w:hAnsi="Arial"/>
      <w:b/>
      <w:szCs w:val="20"/>
    </w:rPr>
  </w:style>
  <w:style w:type="paragraph" w:styleId="BodyText">
    <w:name w:val="Body Text"/>
    <w:basedOn w:val="Normal"/>
    <w:pPr>
      <w:tabs>
        <w:tab w:val="left" w:pos="-720"/>
        <w:tab w:val="left" w:pos="0"/>
      </w:tabs>
      <w:suppressAutoHyphens/>
    </w:pPr>
    <w:rPr>
      <w:sz w:val="20"/>
      <w:szCs w:val="20"/>
    </w:rPr>
  </w:style>
  <w:style w:type="paragraph" w:customStyle="1" w:styleId="texthang">
    <w:name w:val="text hang"/>
    <w:basedOn w:val="Normal"/>
    <w:next w:val="Normal"/>
    <w:pPr>
      <w:tabs>
        <w:tab w:val="left" w:pos="0"/>
        <w:tab w:val="left" w:pos="360"/>
      </w:tabs>
      <w:ind w:left="360"/>
    </w:pPr>
    <w:rPr>
      <w:rFonts w:ascii="Arial" w:hAnsi="Arial"/>
      <w:sz w:val="20"/>
      <w:szCs w:val="20"/>
    </w:rPr>
  </w:style>
  <w:style w:type="character" w:styleId="Hyperlink">
    <w:name w:val="Hyperlink"/>
    <w:rPr>
      <w:color w:val="0000FF"/>
      <w:u w:val="single"/>
    </w:rPr>
  </w:style>
  <w:style w:type="paragraph" w:styleId="BodyTextIndent3">
    <w:name w:val="Body Text Indent 3"/>
    <w:basedOn w:val="Normal"/>
    <w:pPr>
      <w:tabs>
        <w:tab w:val="left" w:pos="-720"/>
      </w:tabs>
      <w:suppressAutoHyphens/>
      <w:ind w:left="720"/>
    </w:pPr>
    <w:rPr>
      <w:rFonts w:ascii="Arial" w:hAnsi="Arial"/>
      <w:sz w:val="20"/>
      <w:szCs w:val="20"/>
    </w:rPr>
  </w:style>
  <w:style w:type="paragraph" w:customStyle="1" w:styleId="text">
    <w:name w:val="text"/>
    <w:basedOn w:val="Normal"/>
    <w:pPr>
      <w:tabs>
        <w:tab w:val="left" w:pos="360"/>
      </w:tabs>
    </w:pPr>
    <w:rPr>
      <w:rFonts w:ascii="Arial" w:hAnsi="Arial"/>
      <w:sz w:val="20"/>
      <w:szCs w:val="20"/>
    </w:rPr>
  </w:style>
  <w:style w:type="paragraph" w:styleId="BodyText2">
    <w:name w:val="Body Text 2"/>
    <w:basedOn w:val="Normal"/>
    <w:pPr>
      <w:tabs>
        <w:tab w:val="left" w:pos="-720"/>
      </w:tabs>
      <w:suppressAutoHyphens/>
    </w:pPr>
    <w:rPr>
      <w:b/>
      <w:sz w:val="20"/>
      <w:szCs w:val="20"/>
    </w:rPr>
  </w:style>
  <w:style w:type="character" w:styleId="Strong">
    <w:name w:val="Strong"/>
    <w:qFormat/>
    <w:rPr>
      <w:b/>
    </w:rPr>
  </w:style>
  <w:style w:type="paragraph" w:styleId="EndnoteText">
    <w:name w:val="endnote text"/>
    <w:basedOn w:val="Normal"/>
    <w:semiHidden/>
    <w:pPr>
      <w:tabs>
        <w:tab w:val="left" w:pos="-720"/>
      </w:tabs>
      <w:suppressAutoHyphens/>
    </w:pPr>
    <w:rPr>
      <w:szCs w:val="20"/>
    </w:rPr>
  </w:style>
  <w:style w:type="paragraph" w:customStyle="1" w:styleId="head2upd">
    <w:name w:val="head 2 upd"/>
    <w:basedOn w:val="BodyText"/>
    <w:pPr>
      <w:tabs>
        <w:tab w:val="clear" w:pos="-720"/>
        <w:tab w:val="clear" w:pos="0"/>
      </w:tabs>
      <w:suppressAutoHyphens w:val="0"/>
      <w:ind w:right="-720"/>
    </w:pPr>
    <w:rPr>
      <w:rFonts w:ascii="Arial" w:hAnsi="Arial"/>
      <w:b/>
      <w:sz w:val="24"/>
    </w:rPr>
  </w:style>
  <w:style w:type="paragraph" w:customStyle="1" w:styleId="formtitleupd">
    <w:name w:val="form title upd"/>
    <w:basedOn w:val="Normal"/>
    <w:pPr>
      <w:ind w:left="2160" w:hanging="2160"/>
    </w:pPr>
    <w:rPr>
      <w:rFonts w:ascii="Arial" w:eastAsia="Times" w:hAnsi="Arial"/>
      <w:b/>
      <w:sz w:val="48"/>
      <w:szCs w:val="20"/>
    </w:rPr>
  </w:style>
  <w:style w:type="paragraph" w:styleId="Header">
    <w:name w:val="header"/>
    <w:basedOn w:val="Normal"/>
    <w:pPr>
      <w:tabs>
        <w:tab w:val="center" w:pos="4320"/>
        <w:tab w:val="right" w:pos="8640"/>
      </w:tabs>
    </w:pPr>
    <w:rPr>
      <w:rFonts w:ascii="Courier" w:hAnsi="Courier"/>
      <w:szCs w:val="20"/>
    </w:rPr>
  </w:style>
  <w:style w:type="paragraph" w:customStyle="1" w:styleId="sidebar">
    <w:name w:val="sidebar"/>
    <w:basedOn w:val="text"/>
    <w:next w:val="towns"/>
    <w:pPr>
      <w:ind w:right="180"/>
    </w:pPr>
    <w:rPr>
      <w:sz w:val="16"/>
    </w:rPr>
  </w:style>
  <w:style w:type="paragraph" w:customStyle="1" w:styleId="towns">
    <w:name w:val="towns"/>
    <w:rPr>
      <w:rFonts w:ascii="Arial" w:eastAsia="Times" w:hAnsi="Arial"/>
      <w:sz w:val="12"/>
      <w:lang w:val="pt-BR"/>
    </w:rPr>
  </w:style>
  <w:style w:type="paragraph" w:styleId="Footer">
    <w:name w:val="footer"/>
    <w:basedOn w:val="Normal"/>
    <w:pPr>
      <w:tabs>
        <w:tab w:val="center" w:pos="4320"/>
        <w:tab w:val="right" w:pos="8640"/>
      </w:tabs>
    </w:pPr>
    <w:rPr>
      <w:rFonts w:ascii="Courier" w:hAnsi="Courier"/>
      <w:szCs w:val="20"/>
    </w:rPr>
  </w:style>
  <w:style w:type="paragraph" w:styleId="BalloonText">
    <w:name w:val="Balloon Text"/>
    <w:basedOn w:val="Normal"/>
    <w:semiHidden/>
    <w:rsid w:val="00882407"/>
    <w:rPr>
      <w:rFonts w:ascii="Tahoma" w:hAnsi="Tahoma" w:cs="Tahoma"/>
      <w:sz w:val="16"/>
      <w:szCs w:val="16"/>
    </w:rPr>
  </w:style>
  <w:style w:type="character" w:styleId="FollowedHyperlink">
    <w:name w:val="FollowedHyperlink"/>
    <w:rsid w:val="002109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massdep-regional-offices-by-community" TargetMode="External"/><Relationship Id="rId13" Type="http://schemas.openxmlformats.org/officeDocument/2006/relationships/hyperlink" Target="https://www.mass.gov/guides/massachusetts-stormwater-handbook-and-stormwater-standard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regulations/310-CMR-1000-wetlands-protection-act-regulations" TargetMode="External"/><Relationship Id="rId12" Type="http://schemas.openxmlformats.org/officeDocument/2006/relationships/hyperlink" Target="https://www.mass.gov/service-details/massdep-regional-offices-by-communit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iles/documents/2016/08/xo/aceclist.pdf" TargetMode="External"/><Relationship Id="rId5" Type="http://schemas.openxmlformats.org/officeDocument/2006/relationships/footnotes" Target="footnotes.xml"/><Relationship Id="rId15" Type="http://schemas.openxmlformats.org/officeDocument/2006/relationships/hyperlink" Target="https://www.mass.gov/service-details/massdep-regional-offices-by-community" TargetMode="External"/><Relationship Id="rId10" Type="http://schemas.openxmlformats.org/officeDocument/2006/relationships/hyperlink" Target="http://maps.massgis.state.ma.us/PRI_EST_HAB/viewer.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ss.gov/files/documents/2016/08/xf/replicat.pdf" TargetMode="External"/><Relationship Id="rId14" Type="http://schemas.openxmlformats.org/officeDocument/2006/relationships/hyperlink" Target="https://www.mass.gov/service-details/underground-injection-control-uic-application-form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4341</Words>
  <Characters>24746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Instructions for Completing Application</vt:lpstr>
    </vt:vector>
  </TitlesOfParts>
  <Company>Commonwealth of Massachusetts</Company>
  <LinksUpToDate>false</LinksUpToDate>
  <CharactersWithSpaces>29029</CharactersWithSpaces>
  <SharedDoc>false</SharedDoc>
  <HLinks>
    <vt:vector size="54" baseType="variant">
      <vt:variant>
        <vt:i4>2424880</vt:i4>
      </vt:variant>
      <vt:variant>
        <vt:i4>24</vt:i4>
      </vt:variant>
      <vt:variant>
        <vt:i4>0</vt:i4>
      </vt:variant>
      <vt:variant>
        <vt:i4>5</vt:i4>
      </vt:variant>
      <vt:variant>
        <vt:lpwstr>https://www.mass.gov/service-details/massdep-regional-offices-by-community</vt:lpwstr>
      </vt:variant>
      <vt:variant>
        <vt:lpwstr/>
      </vt:variant>
      <vt:variant>
        <vt:i4>5701633</vt:i4>
      </vt:variant>
      <vt:variant>
        <vt:i4>21</vt:i4>
      </vt:variant>
      <vt:variant>
        <vt:i4>0</vt:i4>
      </vt:variant>
      <vt:variant>
        <vt:i4>5</vt:i4>
      </vt:variant>
      <vt:variant>
        <vt:lpwstr>https://www.mass.gov/service-details/underground-injection-control-uic-application-forms</vt:lpwstr>
      </vt:variant>
      <vt:variant>
        <vt:lpwstr/>
      </vt:variant>
      <vt:variant>
        <vt:i4>2424874</vt:i4>
      </vt:variant>
      <vt:variant>
        <vt:i4>18</vt:i4>
      </vt:variant>
      <vt:variant>
        <vt:i4>0</vt:i4>
      </vt:variant>
      <vt:variant>
        <vt:i4>5</vt:i4>
      </vt:variant>
      <vt:variant>
        <vt:lpwstr>https://www.mass.gov/guides/massachusetts-stormwater-handbook-and-stormwater-standards</vt:lpwstr>
      </vt:variant>
      <vt:variant>
        <vt:lpwstr/>
      </vt:variant>
      <vt:variant>
        <vt:i4>2424880</vt:i4>
      </vt:variant>
      <vt:variant>
        <vt:i4>15</vt:i4>
      </vt:variant>
      <vt:variant>
        <vt:i4>0</vt:i4>
      </vt:variant>
      <vt:variant>
        <vt:i4>5</vt:i4>
      </vt:variant>
      <vt:variant>
        <vt:lpwstr>https://www.mass.gov/service-details/massdep-regional-offices-by-community</vt:lpwstr>
      </vt:variant>
      <vt:variant>
        <vt:lpwstr/>
      </vt:variant>
      <vt:variant>
        <vt:i4>851984</vt:i4>
      </vt:variant>
      <vt:variant>
        <vt:i4>12</vt:i4>
      </vt:variant>
      <vt:variant>
        <vt:i4>0</vt:i4>
      </vt:variant>
      <vt:variant>
        <vt:i4>5</vt:i4>
      </vt:variant>
      <vt:variant>
        <vt:lpwstr>https://www.mass.gov/files/documents/2016/08/xo/aceclist.pdf</vt:lpwstr>
      </vt:variant>
      <vt:variant>
        <vt:lpwstr/>
      </vt:variant>
      <vt:variant>
        <vt:i4>8257656</vt:i4>
      </vt:variant>
      <vt:variant>
        <vt:i4>9</vt:i4>
      </vt:variant>
      <vt:variant>
        <vt:i4>0</vt:i4>
      </vt:variant>
      <vt:variant>
        <vt:i4>5</vt:i4>
      </vt:variant>
      <vt:variant>
        <vt:lpwstr>http://maps.massgis.state.ma.us/PRI_EST_HAB/viewer.htm</vt:lpwstr>
      </vt:variant>
      <vt:variant>
        <vt:lpwstr/>
      </vt:variant>
      <vt:variant>
        <vt:i4>917512</vt:i4>
      </vt:variant>
      <vt:variant>
        <vt:i4>6</vt:i4>
      </vt:variant>
      <vt:variant>
        <vt:i4>0</vt:i4>
      </vt:variant>
      <vt:variant>
        <vt:i4>5</vt:i4>
      </vt:variant>
      <vt:variant>
        <vt:lpwstr>https://www.mass.gov/files/documents/2016/08/xf/replicat.pdf</vt:lpwstr>
      </vt:variant>
      <vt:variant>
        <vt:lpwstr/>
      </vt:variant>
      <vt:variant>
        <vt:i4>2424880</vt:i4>
      </vt:variant>
      <vt:variant>
        <vt:i4>3</vt:i4>
      </vt:variant>
      <vt:variant>
        <vt:i4>0</vt:i4>
      </vt:variant>
      <vt:variant>
        <vt:i4>5</vt:i4>
      </vt:variant>
      <vt:variant>
        <vt:lpwstr>https://www.mass.gov/service-details/massdep-regional-offices-by-community</vt:lpwstr>
      </vt:variant>
      <vt:variant>
        <vt:lpwstr/>
      </vt:variant>
      <vt:variant>
        <vt:i4>262155</vt:i4>
      </vt:variant>
      <vt:variant>
        <vt:i4>0</vt:i4>
      </vt:variant>
      <vt:variant>
        <vt:i4>0</vt:i4>
      </vt:variant>
      <vt:variant>
        <vt:i4>5</vt:i4>
      </vt:variant>
      <vt:variant>
        <vt:lpwstr>https://www.mass.gov/regulations/310-CMR-1000-wetlands-protection-act-regulations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Application</dc:title>
  <dc:subject/>
  <dc:creator>jture</dc:creator>
  <cp:keywords/>
  <cp:lastModifiedBy>Geilen, Alicia (DEP)</cp:lastModifiedBy>
  <cp:revision>2</cp:revision>
  <cp:lastPrinted>2018-02-08T19:32:00Z</cp:lastPrinted>
  <dcterms:created xsi:type="dcterms:W3CDTF">2023-11-28T17:47:00Z</dcterms:created>
  <dcterms:modified xsi:type="dcterms:W3CDTF">2023-11-28T17:47:00Z</dcterms:modified>
</cp:coreProperties>
</file>