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7C81" w:rsidRDefault="00C17C81">
      <w:pPr>
        <w:rPr>
          <w:rFonts w:ascii="Arial" w:hAnsi="Arial"/>
          <w:b/>
          <w:sz w:val="20"/>
        </w:rPr>
      </w:pPr>
      <w:r>
        <w:rPr>
          <w:rFonts w:ascii="Arial" w:hAnsi="Arial"/>
          <w:b/>
          <w:sz w:val="20"/>
        </w:rPr>
        <w:t>Introduction</w:t>
      </w:r>
    </w:p>
    <w:p w:rsidR="00C17C81" w:rsidRDefault="00C17C81">
      <w:pPr>
        <w:rPr>
          <w:rFonts w:ascii="Arial" w:hAnsi="Arial"/>
          <w:sz w:val="20"/>
        </w:rPr>
      </w:pPr>
    </w:p>
    <w:p w:rsidR="00C17C81" w:rsidRPr="00277873" w:rsidRDefault="00C17C81">
      <w:pPr>
        <w:rPr>
          <w:rFonts w:ascii="Arial" w:hAnsi="Arial" w:cs="Arial"/>
          <w:sz w:val="20"/>
        </w:rPr>
      </w:pPr>
      <w:r>
        <w:rPr>
          <w:rFonts w:ascii="Arial" w:hAnsi="Arial"/>
          <w:sz w:val="20"/>
        </w:rPr>
        <w:t xml:space="preserve">Massachusetts Department of Environmental Protection (MassDEP) </w:t>
      </w:r>
      <w:r>
        <w:rPr>
          <w:rFonts w:ascii="Arial" w:hAnsi="Arial"/>
          <w:i/>
          <w:sz w:val="20"/>
        </w:rPr>
        <w:t>Permit and Registration Applications</w:t>
      </w:r>
      <w:r>
        <w:rPr>
          <w:rFonts w:ascii="Arial" w:hAnsi="Arial"/>
          <w:sz w:val="20"/>
        </w:rPr>
        <w:t xml:space="preserve">, as well as these </w:t>
      </w:r>
      <w:r>
        <w:rPr>
          <w:rFonts w:ascii="Arial" w:hAnsi="Arial"/>
          <w:i/>
          <w:sz w:val="20"/>
        </w:rPr>
        <w:t>Instructions &amp; Supporting Materials</w:t>
      </w:r>
      <w:r>
        <w:rPr>
          <w:rFonts w:ascii="Arial" w:hAnsi="Arial"/>
          <w:sz w:val="20"/>
        </w:rPr>
        <w:t xml:space="preserve">, also are available for download from the MassDEP Web site at </w:t>
      </w:r>
      <w:hyperlink r:id="rId7" w:history="1">
        <w:r w:rsidR="00277873" w:rsidRPr="00277873">
          <w:rPr>
            <w:rStyle w:val="Hyperlink"/>
            <w:rFonts w:cs="Arial"/>
            <w:sz w:val="20"/>
            <w:szCs w:val="20"/>
          </w:rPr>
          <w:t>https://www.mass.gov/lists/massdep-permit-reporting-forms</w:t>
        </w:r>
      </w:hyperlink>
      <w:r w:rsidR="00277873">
        <w:rPr>
          <w:rFonts w:ascii="Arial" w:hAnsi="Arial" w:cs="Arial"/>
          <w:sz w:val="20"/>
        </w:rPr>
        <w:t xml:space="preserve"> </w:t>
      </w:r>
      <w:r>
        <w:rPr>
          <w:rFonts w:ascii="Arial" w:hAnsi="Arial"/>
          <w:color w:val="000000"/>
          <w:sz w:val="20"/>
        </w:rPr>
        <w:t xml:space="preserve">in two file formats: Microsoft Word™ and Adobe Acrobat PDF™. Either format allows documents to be printed.  </w:t>
      </w:r>
    </w:p>
    <w:p w:rsidR="00C17C81" w:rsidRDefault="00C17C81">
      <w:pPr>
        <w:rPr>
          <w:rFonts w:ascii="Arial" w:hAnsi="Arial"/>
          <w:color w:val="000000"/>
          <w:sz w:val="20"/>
        </w:rPr>
      </w:pPr>
    </w:p>
    <w:p w:rsidR="00C17C81" w:rsidRDefault="00C17C81">
      <w:pPr>
        <w:rPr>
          <w:rFonts w:ascii="Arial" w:hAnsi="Arial"/>
          <w:color w:val="000000"/>
          <w:sz w:val="20"/>
        </w:rPr>
      </w:pPr>
      <w:r>
        <w:rPr>
          <w:rFonts w:ascii="Arial" w:hAnsi="Arial"/>
          <w:i/>
          <w:color w:val="000000"/>
          <w:sz w:val="20"/>
        </w:rPr>
        <w:t xml:space="preserve">Instructions &amp; Supporting Materials </w:t>
      </w:r>
      <w:r>
        <w:rPr>
          <w:rFonts w:ascii="Arial" w:hAnsi="Arial"/>
          <w:color w:val="000000"/>
          <w:sz w:val="20"/>
        </w:rPr>
        <w:t xml:space="preserve">files in Microsoft Word™ format contain a series of documents that provide guidance on how to prepare a permit application. </w:t>
      </w:r>
    </w:p>
    <w:p w:rsidR="00C17C81" w:rsidRDefault="00C17C81">
      <w:pPr>
        <w:rPr>
          <w:rFonts w:ascii="Arial" w:hAnsi="Arial"/>
          <w:color w:val="000000"/>
          <w:sz w:val="20"/>
        </w:rPr>
      </w:pPr>
    </w:p>
    <w:p w:rsidR="00C17C81" w:rsidRDefault="00C17C81">
      <w:pPr>
        <w:rPr>
          <w:rFonts w:ascii="Arial" w:hAnsi="Arial"/>
          <w:color w:val="000000"/>
          <w:sz w:val="20"/>
        </w:rPr>
      </w:pPr>
      <w:r>
        <w:rPr>
          <w:rFonts w:ascii="Arial" w:hAnsi="Arial"/>
          <w:i/>
          <w:color w:val="000000"/>
          <w:sz w:val="20"/>
        </w:rPr>
        <w:t>Permit Applications</w:t>
      </w:r>
      <w:r>
        <w:rPr>
          <w:rFonts w:ascii="Arial" w:hAnsi="Arial"/>
          <w:color w:val="000000"/>
          <w:sz w:val="20"/>
        </w:rPr>
        <w:t xml:space="preserve"> in Microsoft Word format must be downloaded separately. Users with Microsoft </w:t>
      </w:r>
      <w:r w:rsidRPr="00407EB1">
        <w:rPr>
          <w:rFonts w:ascii="Arial" w:hAnsi="Arial"/>
          <w:color w:val="000000"/>
          <w:sz w:val="20"/>
        </w:rPr>
        <w:t>Word™ 97</w:t>
      </w:r>
      <w:r>
        <w:rPr>
          <w:rFonts w:ascii="Arial" w:hAnsi="Arial"/>
          <w:color w:val="000000"/>
          <w:sz w:val="20"/>
        </w:rPr>
        <w:t xml:space="preserve"> or later may complete these forms electronically. </w:t>
      </w:r>
    </w:p>
    <w:p w:rsidR="00C17C81" w:rsidRDefault="00C17C81">
      <w:pPr>
        <w:rPr>
          <w:rFonts w:ascii="Arial" w:hAnsi="Arial"/>
          <w:color w:val="000000"/>
          <w:sz w:val="20"/>
        </w:rPr>
      </w:pPr>
    </w:p>
    <w:p w:rsidR="00C17C81" w:rsidRDefault="00C17C81">
      <w:pPr>
        <w:pStyle w:val="BlockText"/>
        <w:rPr>
          <w:rFonts w:ascii="Arial" w:hAnsi="Arial"/>
          <w:color w:val="000000"/>
          <w:sz w:val="20"/>
        </w:rPr>
      </w:pPr>
      <w:r>
        <w:rPr>
          <w:rFonts w:ascii="Arial" w:hAnsi="Arial"/>
          <w:color w:val="000000"/>
          <w:sz w:val="20"/>
        </w:rPr>
        <w:t xml:space="preserve">Permitting packages in Adobe Acrobat PDF format combine </w:t>
      </w:r>
      <w:r>
        <w:rPr>
          <w:rFonts w:ascii="Arial" w:hAnsi="Arial"/>
          <w:i/>
          <w:color w:val="000000"/>
          <w:sz w:val="20"/>
        </w:rPr>
        <w:t xml:space="preserve">Permit Applications </w:t>
      </w:r>
      <w:r>
        <w:rPr>
          <w:rFonts w:ascii="Arial" w:hAnsi="Arial"/>
          <w:color w:val="000000"/>
          <w:sz w:val="20"/>
        </w:rPr>
        <w:t xml:space="preserve">and </w:t>
      </w:r>
      <w:r>
        <w:rPr>
          <w:rFonts w:ascii="Arial" w:hAnsi="Arial"/>
          <w:i/>
          <w:color w:val="000000"/>
          <w:sz w:val="20"/>
        </w:rPr>
        <w:t>Instructions &amp; Supporting Materials</w:t>
      </w:r>
      <w:r>
        <w:rPr>
          <w:rFonts w:ascii="Arial" w:hAnsi="Arial"/>
          <w:color w:val="000000"/>
          <w:sz w:val="20"/>
        </w:rPr>
        <w:t xml:space="preserve"> in a single document. Adobe Acrobat PDF™ files may only be viewed and printed without alteration. </w:t>
      </w:r>
      <w:r>
        <w:rPr>
          <w:rFonts w:ascii="Arial" w:hAnsi="Arial"/>
          <w:i/>
          <w:color w:val="000000"/>
          <w:sz w:val="20"/>
        </w:rPr>
        <w:t>Permit Applications</w:t>
      </w:r>
      <w:r>
        <w:rPr>
          <w:rFonts w:ascii="Arial" w:hAnsi="Arial"/>
          <w:color w:val="000000"/>
          <w:sz w:val="20"/>
        </w:rPr>
        <w:t xml:space="preserve"> in this format may not be completed </w:t>
      </w:r>
      <w:proofErr w:type="gramStart"/>
      <w:r>
        <w:rPr>
          <w:rFonts w:ascii="Arial" w:hAnsi="Arial"/>
          <w:color w:val="000000"/>
          <w:sz w:val="20"/>
        </w:rPr>
        <w:t>electronically, but</w:t>
      </w:r>
      <w:proofErr w:type="gramEnd"/>
      <w:r>
        <w:rPr>
          <w:rFonts w:ascii="Arial" w:hAnsi="Arial"/>
          <w:color w:val="000000"/>
          <w:sz w:val="20"/>
        </w:rPr>
        <w:t xml:space="preserve"> must be printed and completed using a typewriter or by hand.</w:t>
      </w:r>
    </w:p>
    <w:p w:rsidR="00C17C81" w:rsidRDefault="00C17C81">
      <w:pPr>
        <w:pStyle w:val="BlockText"/>
        <w:rPr>
          <w:rFonts w:ascii="Arial" w:hAnsi="Arial"/>
          <w:sz w:val="20"/>
        </w:rPr>
      </w:pPr>
    </w:p>
    <w:p w:rsidR="00C17C81" w:rsidRDefault="00C17C81">
      <w:pPr>
        <w:pStyle w:val="Heading5"/>
        <w:rPr>
          <w:rFonts w:ascii="Arial" w:hAnsi="Arial"/>
          <w:sz w:val="20"/>
        </w:rPr>
      </w:pPr>
      <w:r>
        <w:rPr>
          <w:rFonts w:ascii="Arial" w:hAnsi="Arial"/>
          <w:sz w:val="20"/>
        </w:rPr>
        <w:t>Permit Name</w:t>
      </w:r>
    </w:p>
    <w:p w:rsidR="00C17C81" w:rsidRDefault="00C17C81">
      <w:pPr>
        <w:pStyle w:val="BlockText"/>
        <w:rPr>
          <w:rFonts w:ascii="Arial" w:hAnsi="Arial"/>
          <w:sz w:val="20"/>
        </w:rPr>
      </w:pPr>
      <w:r>
        <w:rPr>
          <w:rFonts w:ascii="Arial" w:hAnsi="Arial"/>
          <w:sz w:val="20"/>
        </w:rPr>
        <w:t>Pre-Closure of Previously Registered UIC Well</w:t>
      </w:r>
    </w:p>
    <w:p w:rsidR="00A75C52" w:rsidRDefault="00A75C52">
      <w:pPr>
        <w:pStyle w:val="BlockLine"/>
        <w:rPr>
          <w:rFonts w:ascii="Arial" w:hAnsi="Arial"/>
          <w:sz w:val="20"/>
        </w:rPr>
      </w:pPr>
      <w:r>
        <w:rPr>
          <w:rFonts w:ascii="Arial" w:hAnsi="Arial"/>
          <w:sz w:val="20"/>
        </w:rPr>
        <w:t xml:space="preserve"> </w:t>
      </w:r>
    </w:p>
    <w:tbl>
      <w:tblPr>
        <w:tblW w:w="0" w:type="auto"/>
        <w:tblLayout w:type="fixed"/>
        <w:tblLook w:val="0000" w:firstRow="0" w:lastRow="0" w:firstColumn="0" w:lastColumn="0" w:noHBand="0" w:noVBand="0"/>
      </w:tblPr>
      <w:tblGrid>
        <w:gridCol w:w="1728"/>
        <w:gridCol w:w="7740"/>
      </w:tblGrid>
      <w:tr w:rsidR="00A75C52" w:rsidTr="00277873">
        <w:tblPrEx>
          <w:tblCellMar>
            <w:top w:w="0" w:type="dxa"/>
            <w:bottom w:w="0" w:type="dxa"/>
          </w:tblCellMar>
        </w:tblPrEx>
        <w:trPr>
          <w:cantSplit/>
          <w:trHeight w:val="482"/>
        </w:trPr>
        <w:tc>
          <w:tcPr>
            <w:tcW w:w="1728" w:type="dxa"/>
          </w:tcPr>
          <w:p w:rsidR="00A75C52" w:rsidRDefault="00A75C52">
            <w:pPr>
              <w:pStyle w:val="Heading5"/>
              <w:rPr>
                <w:rFonts w:ascii="Arial" w:hAnsi="Arial"/>
                <w:sz w:val="20"/>
              </w:rPr>
            </w:pPr>
            <w:r>
              <w:rPr>
                <w:rFonts w:ascii="Arial" w:hAnsi="Arial"/>
                <w:sz w:val="20"/>
              </w:rPr>
              <w:t>Permit Code</w:t>
            </w:r>
          </w:p>
        </w:tc>
        <w:tc>
          <w:tcPr>
            <w:tcW w:w="7740" w:type="dxa"/>
          </w:tcPr>
          <w:p w:rsidR="00277873" w:rsidRPr="00277873" w:rsidRDefault="00407EB1" w:rsidP="00277873">
            <w:pPr>
              <w:rPr>
                <w:rFonts w:ascii="Arial" w:hAnsi="Arial" w:cs="Arial"/>
                <w:sz w:val="20"/>
                <w:szCs w:val="20"/>
              </w:rPr>
            </w:pPr>
            <w:r w:rsidRPr="00277873">
              <w:rPr>
                <w:rFonts w:ascii="Arial" w:hAnsi="Arial" w:cs="Arial"/>
                <w:sz w:val="20"/>
                <w:szCs w:val="20"/>
              </w:rPr>
              <w:t>BRP WS06</w:t>
            </w:r>
            <w:r w:rsidR="00333050" w:rsidRPr="00277873">
              <w:rPr>
                <w:rFonts w:ascii="Arial" w:hAnsi="Arial" w:cs="Arial"/>
                <w:sz w:val="20"/>
                <w:szCs w:val="20"/>
              </w:rPr>
              <w:t>d</w:t>
            </w:r>
            <w:r w:rsidRPr="00277873">
              <w:rPr>
                <w:rFonts w:ascii="Arial" w:hAnsi="Arial" w:cs="Arial"/>
                <w:sz w:val="20"/>
                <w:szCs w:val="20"/>
              </w:rPr>
              <w:t xml:space="preserve"> as cited in the permit and fees regulations 310 CMR 4.00</w:t>
            </w:r>
            <w:r w:rsidR="00560242" w:rsidRPr="00277873">
              <w:rPr>
                <w:rFonts w:ascii="Arial" w:hAnsi="Arial" w:cs="Arial"/>
                <w:sz w:val="20"/>
                <w:szCs w:val="20"/>
              </w:rPr>
              <w:t xml:space="preserve"> (</w:t>
            </w:r>
            <w:hyperlink r:id="rId8" w:history="1">
              <w:r w:rsidR="00277873" w:rsidRPr="00277873">
                <w:rPr>
                  <w:rStyle w:val="Hyperlink"/>
                  <w:rFonts w:cs="Arial"/>
                  <w:sz w:val="20"/>
                  <w:szCs w:val="20"/>
                </w:rPr>
                <w:t>https://www.mass.gov/regulations/310-CMR-400-timely-action-schedule-and-fee-provisions</w:t>
              </w:r>
            </w:hyperlink>
            <w:r w:rsidR="00277873" w:rsidRPr="00277873">
              <w:rPr>
                <w:rFonts w:ascii="Arial" w:hAnsi="Arial" w:cs="Arial"/>
                <w:sz w:val="20"/>
                <w:szCs w:val="20"/>
              </w:rPr>
              <w:t>)</w:t>
            </w:r>
          </w:p>
          <w:p w:rsidR="00A75C52" w:rsidRDefault="00A75C52">
            <w:pPr>
              <w:pStyle w:val="BlockText"/>
              <w:rPr>
                <w:rFonts w:ascii="Arial" w:hAnsi="Arial"/>
                <w:sz w:val="20"/>
              </w:rPr>
            </w:pPr>
          </w:p>
        </w:tc>
      </w:tr>
    </w:tbl>
    <w:p w:rsidR="00A75C52" w:rsidRDefault="00A75C52">
      <w:pPr>
        <w:pStyle w:val="BlockLine"/>
        <w:rPr>
          <w:rFonts w:ascii="Arial" w:hAnsi="Arial"/>
          <w:sz w:val="20"/>
        </w:rPr>
      </w:pPr>
      <w:r>
        <w:rPr>
          <w:rFonts w:ascii="Arial" w:hAnsi="Arial"/>
          <w:sz w:val="20"/>
        </w:rPr>
        <w:t xml:space="preserve"> </w:t>
      </w:r>
    </w:p>
    <w:tbl>
      <w:tblPr>
        <w:tblW w:w="0" w:type="auto"/>
        <w:tblLayout w:type="fixed"/>
        <w:tblLook w:val="0000" w:firstRow="0" w:lastRow="0" w:firstColumn="0" w:lastColumn="0" w:noHBand="0" w:noVBand="0"/>
      </w:tblPr>
      <w:tblGrid>
        <w:gridCol w:w="1728"/>
        <w:gridCol w:w="7740"/>
      </w:tblGrid>
      <w:tr w:rsidR="00A75C52">
        <w:tblPrEx>
          <w:tblCellMar>
            <w:top w:w="0" w:type="dxa"/>
            <w:bottom w:w="0" w:type="dxa"/>
          </w:tblCellMar>
        </w:tblPrEx>
        <w:trPr>
          <w:cantSplit/>
        </w:trPr>
        <w:tc>
          <w:tcPr>
            <w:tcW w:w="1728" w:type="dxa"/>
          </w:tcPr>
          <w:p w:rsidR="00A75C52" w:rsidRDefault="00A75C52">
            <w:pPr>
              <w:pStyle w:val="Heading5"/>
              <w:rPr>
                <w:rFonts w:ascii="Arial" w:hAnsi="Arial"/>
                <w:sz w:val="20"/>
              </w:rPr>
            </w:pPr>
            <w:r>
              <w:rPr>
                <w:rFonts w:ascii="Arial" w:hAnsi="Arial"/>
                <w:sz w:val="20"/>
              </w:rPr>
              <w:t xml:space="preserve">Purpose of </w:t>
            </w:r>
          </w:p>
          <w:p w:rsidR="00A75C52" w:rsidRDefault="00A75C52">
            <w:pPr>
              <w:pStyle w:val="Heading5"/>
              <w:rPr>
                <w:rFonts w:ascii="Arial" w:hAnsi="Arial"/>
                <w:sz w:val="20"/>
              </w:rPr>
            </w:pPr>
            <w:r>
              <w:rPr>
                <w:rFonts w:ascii="Arial" w:hAnsi="Arial"/>
                <w:sz w:val="20"/>
              </w:rPr>
              <w:t>Registration</w:t>
            </w:r>
          </w:p>
        </w:tc>
        <w:tc>
          <w:tcPr>
            <w:tcW w:w="7740" w:type="dxa"/>
          </w:tcPr>
          <w:p w:rsidR="00A75C52" w:rsidRDefault="00A75C52">
            <w:pPr>
              <w:pStyle w:val="BlockText"/>
              <w:rPr>
                <w:rFonts w:ascii="Arial" w:hAnsi="Arial"/>
                <w:sz w:val="20"/>
              </w:rPr>
            </w:pPr>
            <w:r>
              <w:rPr>
                <w:rFonts w:ascii="Arial" w:hAnsi="Arial"/>
                <w:sz w:val="20"/>
              </w:rPr>
              <w:t xml:space="preserve">Regulating the </w:t>
            </w:r>
            <w:r w:rsidR="00333050">
              <w:rPr>
                <w:rFonts w:ascii="Arial" w:hAnsi="Arial"/>
                <w:sz w:val="20"/>
              </w:rPr>
              <w:t xml:space="preserve">closure of UIC Class V wells </w:t>
            </w:r>
            <w:r>
              <w:rPr>
                <w:rFonts w:ascii="Arial" w:hAnsi="Arial"/>
                <w:sz w:val="20"/>
              </w:rPr>
              <w:t>to prevent contamination of groundwater used as a</w:t>
            </w:r>
            <w:r w:rsidR="00337313">
              <w:rPr>
                <w:rFonts w:ascii="Arial" w:hAnsi="Arial"/>
                <w:sz w:val="20"/>
              </w:rPr>
              <w:t xml:space="preserve"> source of</w:t>
            </w:r>
            <w:r>
              <w:rPr>
                <w:rFonts w:ascii="Arial" w:hAnsi="Arial"/>
                <w:sz w:val="20"/>
              </w:rPr>
              <w:t xml:space="preserve"> drinking water. </w:t>
            </w:r>
          </w:p>
        </w:tc>
      </w:tr>
    </w:tbl>
    <w:p w:rsidR="00A75C52" w:rsidRDefault="00A75C52">
      <w:pPr>
        <w:pStyle w:val="BlockLine"/>
        <w:rPr>
          <w:rFonts w:ascii="Arial" w:hAnsi="Arial"/>
          <w:sz w:val="20"/>
        </w:rPr>
      </w:pPr>
    </w:p>
    <w:tbl>
      <w:tblPr>
        <w:tblW w:w="0" w:type="auto"/>
        <w:tblLayout w:type="fixed"/>
        <w:tblLook w:val="0000" w:firstRow="0" w:lastRow="0" w:firstColumn="0" w:lastColumn="0" w:noHBand="0" w:noVBand="0"/>
      </w:tblPr>
      <w:tblGrid>
        <w:gridCol w:w="1728"/>
        <w:gridCol w:w="7740"/>
      </w:tblGrid>
      <w:tr w:rsidR="00A75C52">
        <w:tblPrEx>
          <w:tblCellMar>
            <w:top w:w="0" w:type="dxa"/>
            <w:bottom w:w="0" w:type="dxa"/>
          </w:tblCellMar>
        </w:tblPrEx>
        <w:trPr>
          <w:cantSplit/>
        </w:trPr>
        <w:tc>
          <w:tcPr>
            <w:tcW w:w="1728" w:type="dxa"/>
          </w:tcPr>
          <w:p w:rsidR="00A75C52" w:rsidRDefault="00A75C52">
            <w:pPr>
              <w:pStyle w:val="Heading5"/>
              <w:rPr>
                <w:rFonts w:ascii="Arial" w:hAnsi="Arial"/>
                <w:sz w:val="20"/>
              </w:rPr>
            </w:pPr>
            <w:r>
              <w:rPr>
                <w:rFonts w:ascii="Arial" w:hAnsi="Arial"/>
                <w:sz w:val="20"/>
              </w:rPr>
              <w:t>For Assistance with this application</w:t>
            </w:r>
          </w:p>
        </w:tc>
        <w:tc>
          <w:tcPr>
            <w:tcW w:w="7740" w:type="dxa"/>
          </w:tcPr>
          <w:p w:rsidR="00140E19" w:rsidRDefault="00140E19" w:rsidP="00140E19">
            <w:pPr>
              <w:pStyle w:val="BlockText"/>
              <w:rPr>
                <w:rFonts w:ascii="Arial" w:hAnsi="Arial"/>
                <w:sz w:val="20"/>
              </w:rPr>
            </w:pPr>
            <w:r>
              <w:rPr>
                <w:rFonts w:ascii="Arial" w:hAnsi="Arial"/>
                <w:sz w:val="20"/>
              </w:rPr>
              <w:t>Contact MassDEP Bureau of Resource Protection, Underground Injection Control</w:t>
            </w:r>
            <w:r w:rsidR="00E62F5F">
              <w:rPr>
                <w:rFonts w:ascii="Arial" w:hAnsi="Arial"/>
                <w:sz w:val="20"/>
              </w:rPr>
              <w:t xml:space="preserve"> (UIC)</w:t>
            </w:r>
            <w:r>
              <w:rPr>
                <w:rFonts w:ascii="Arial" w:hAnsi="Arial"/>
                <w:sz w:val="20"/>
              </w:rPr>
              <w:t xml:space="preserve"> Program:</w:t>
            </w:r>
          </w:p>
          <w:p w:rsidR="00140E19" w:rsidRDefault="00140E19" w:rsidP="00140E19">
            <w:pPr>
              <w:pStyle w:val="BlockText"/>
              <w:rPr>
                <w:rFonts w:ascii="Arial" w:hAnsi="Arial"/>
                <w:sz w:val="20"/>
              </w:rPr>
            </w:pPr>
            <w:r>
              <w:rPr>
                <w:rFonts w:ascii="Arial" w:hAnsi="Arial"/>
                <w:sz w:val="20"/>
              </w:rPr>
              <w:t xml:space="preserve">For all UIC types: (617) </w:t>
            </w:r>
            <w:r w:rsidR="000304D1">
              <w:rPr>
                <w:rFonts w:ascii="Arial" w:hAnsi="Arial"/>
                <w:sz w:val="20"/>
              </w:rPr>
              <w:t>292-5859</w:t>
            </w:r>
            <w:r w:rsidR="00971EBA">
              <w:rPr>
                <w:rFonts w:ascii="Arial" w:hAnsi="Arial"/>
                <w:sz w:val="20"/>
              </w:rPr>
              <w:t xml:space="preserve">.  For email questions: </w:t>
            </w:r>
            <w:hyperlink r:id="rId9" w:history="1">
              <w:r w:rsidR="00971EBA" w:rsidRPr="00971EBA">
                <w:rPr>
                  <w:rStyle w:val="Hyperlink"/>
                  <w:sz w:val="20"/>
                </w:rPr>
                <w:t>ask.UIC@state.ma.us</w:t>
              </w:r>
            </w:hyperlink>
            <w:r w:rsidR="00971EBA" w:rsidRPr="00971EBA">
              <w:rPr>
                <w:rFonts w:ascii="Arial" w:hAnsi="Arial"/>
                <w:sz w:val="20"/>
              </w:rPr>
              <w:t> </w:t>
            </w:r>
          </w:p>
          <w:p w:rsidR="00A75C52" w:rsidRDefault="00A75C52" w:rsidP="00140E19">
            <w:pPr>
              <w:pStyle w:val="BlockText"/>
              <w:rPr>
                <w:rFonts w:ascii="Arial" w:hAnsi="Arial"/>
                <w:sz w:val="20"/>
              </w:rPr>
            </w:pPr>
          </w:p>
        </w:tc>
      </w:tr>
      <w:tr w:rsidR="00A75C52">
        <w:tblPrEx>
          <w:tblCellMar>
            <w:top w:w="0" w:type="dxa"/>
            <w:bottom w:w="0" w:type="dxa"/>
          </w:tblCellMar>
        </w:tblPrEx>
        <w:trPr>
          <w:cantSplit/>
          <w:trHeight w:val="1939"/>
        </w:trPr>
        <w:tc>
          <w:tcPr>
            <w:tcW w:w="1728" w:type="dxa"/>
          </w:tcPr>
          <w:p w:rsidR="00A75C52" w:rsidRDefault="00A75C52">
            <w:pPr>
              <w:pStyle w:val="Heading5"/>
              <w:rPr>
                <w:rFonts w:ascii="Arial" w:hAnsi="Arial"/>
                <w:sz w:val="20"/>
              </w:rPr>
            </w:pPr>
            <w:r>
              <w:rPr>
                <w:rFonts w:ascii="Arial" w:hAnsi="Arial"/>
                <w:sz w:val="20"/>
              </w:rPr>
              <w:t>Who must apply</w:t>
            </w:r>
          </w:p>
        </w:tc>
        <w:tc>
          <w:tcPr>
            <w:tcW w:w="7740" w:type="dxa"/>
          </w:tcPr>
          <w:p w:rsidR="00A75C52" w:rsidRPr="00277873" w:rsidRDefault="000C12B1" w:rsidP="00277873">
            <w:r>
              <w:rPr>
                <w:rFonts w:ascii="Arial" w:hAnsi="Arial"/>
                <w:sz w:val="20"/>
              </w:rPr>
              <w:t>This form applies to a</w:t>
            </w:r>
            <w:r w:rsidR="000304D1">
              <w:rPr>
                <w:rFonts w:ascii="Arial" w:hAnsi="Arial"/>
                <w:sz w:val="20"/>
              </w:rPr>
              <w:t>ny party who</w:t>
            </w:r>
            <w:r w:rsidR="00333050">
              <w:rPr>
                <w:rFonts w:ascii="Arial" w:hAnsi="Arial"/>
                <w:sz w:val="20"/>
              </w:rPr>
              <w:t xml:space="preserve"> proposes to close a Class V well</w:t>
            </w:r>
            <w:r>
              <w:rPr>
                <w:rFonts w:ascii="Arial" w:hAnsi="Arial"/>
                <w:sz w:val="20"/>
              </w:rPr>
              <w:t>(s) but only if</w:t>
            </w:r>
            <w:r w:rsidR="00333050">
              <w:rPr>
                <w:rFonts w:ascii="Arial" w:hAnsi="Arial"/>
                <w:sz w:val="20"/>
              </w:rPr>
              <w:t xml:space="preserve"> that</w:t>
            </w:r>
            <w:r>
              <w:rPr>
                <w:rFonts w:ascii="Arial" w:hAnsi="Arial"/>
                <w:sz w:val="20"/>
              </w:rPr>
              <w:t xml:space="preserve"> well(s)</w:t>
            </w:r>
            <w:r w:rsidR="00333050">
              <w:rPr>
                <w:rFonts w:ascii="Arial" w:hAnsi="Arial"/>
                <w:sz w:val="20"/>
              </w:rPr>
              <w:t xml:space="preserve"> was previously registered with MassDEP.  Any Class V well (including unauthorized Class V wells such as motor vehicle</w:t>
            </w:r>
            <w:r w:rsidR="004A7218">
              <w:rPr>
                <w:rFonts w:ascii="Arial" w:hAnsi="Arial"/>
                <w:sz w:val="20"/>
              </w:rPr>
              <w:t xml:space="preserve"> -</w:t>
            </w:r>
            <w:r w:rsidR="00333050">
              <w:rPr>
                <w:rFonts w:ascii="Arial" w:hAnsi="Arial"/>
                <w:sz w:val="20"/>
              </w:rPr>
              <w:t>waste disposal wells) that was not previously registered with MassDEP must</w:t>
            </w:r>
            <w:r>
              <w:rPr>
                <w:rFonts w:ascii="Arial" w:hAnsi="Arial"/>
                <w:sz w:val="20"/>
              </w:rPr>
              <w:t xml:space="preserve"> instead</w:t>
            </w:r>
            <w:r w:rsidR="00333050">
              <w:rPr>
                <w:rFonts w:ascii="Arial" w:hAnsi="Arial"/>
                <w:sz w:val="20"/>
              </w:rPr>
              <w:t xml:space="preserve"> use the applicable UIC</w:t>
            </w:r>
            <w:r>
              <w:rPr>
                <w:rFonts w:ascii="Arial" w:hAnsi="Arial"/>
                <w:sz w:val="20"/>
              </w:rPr>
              <w:t xml:space="preserve"> R</w:t>
            </w:r>
            <w:r w:rsidR="00333050">
              <w:rPr>
                <w:rFonts w:ascii="Arial" w:hAnsi="Arial"/>
                <w:sz w:val="20"/>
              </w:rPr>
              <w:t xml:space="preserve">egistration form for the purpose of registration for pre-closure. </w:t>
            </w:r>
            <w:r w:rsidR="000304D1">
              <w:rPr>
                <w:rFonts w:ascii="Arial" w:hAnsi="Arial"/>
                <w:sz w:val="20"/>
              </w:rPr>
              <w:t xml:space="preserve"> </w:t>
            </w:r>
            <w:r w:rsidR="00CD22F5">
              <w:rPr>
                <w:rFonts w:ascii="Arial" w:hAnsi="Arial" w:cs="Arial"/>
                <w:sz w:val="20"/>
              </w:rPr>
              <w:t xml:space="preserve">The only types of Class V </w:t>
            </w:r>
            <w:r>
              <w:rPr>
                <w:rFonts w:ascii="Arial" w:hAnsi="Arial" w:cs="Arial"/>
                <w:sz w:val="20"/>
              </w:rPr>
              <w:t>wells</w:t>
            </w:r>
            <w:r w:rsidR="00CD22F5">
              <w:rPr>
                <w:rFonts w:ascii="Arial" w:hAnsi="Arial" w:cs="Arial"/>
                <w:sz w:val="20"/>
              </w:rPr>
              <w:t xml:space="preserve"> not requiring UIC Registration are those that </w:t>
            </w:r>
            <w:r w:rsidR="00F22DAE">
              <w:rPr>
                <w:rFonts w:ascii="Arial" w:hAnsi="Arial" w:cs="Arial"/>
                <w:sz w:val="20"/>
              </w:rPr>
              <w:t>have</w:t>
            </w:r>
            <w:r w:rsidR="00CD22F5">
              <w:rPr>
                <w:rFonts w:ascii="Arial" w:hAnsi="Arial" w:cs="Arial"/>
                <w:sz w:val="20"/>
              </w:rPr>
              <w:t xml:space="preserve"> obtain</w:t>
            </w:r>
            <w:r w:rsidR="00F22DAE">
              <w:rPr>
                <w:rFonts w:ascii="Arial" w:hAnsi="Arial" w:cs="Arial"/>
                <w:sz w:val="20"/>
              </w:rPr>
              <w:t>ed</w:t>
            </w:r>
            <w:r w:rsidR="00CD22F5">
              <w:rPr>
                <w:rFonts w:ascii="Arial" w:hAnsi="Arial" w:cs="Arial"/>
                <w:sz w:val="20"/>
              </w:rPr>
              <w:t xml:space="preserve"> a permit from the MassDEP Ground Water Discharge Program</w:t>
            </w:r>
            <w:r>
              <w:rPr>
                <w:rFonts w:ascii="Arial" w:hAnsi="Arial" w:cs="Arial"/>
                <w:sz w:val="20"/>
              </w:rPr>
              <w:t xml:space="preserve"> (</w:t>
            </w:r>
            <w:r w:rsidRPr="006550B4">
              <w:rPr>
                <w:rFonts w:ascii="Arial" w:hAnsi="Arial" w:cs="Arial"/>
                <w:sz w:val="20"/>
              </w:rPr>
              <w:t>31</w:t>
            </w:r>
            <w:r w:rsidR="006550B4" w:rsidRPr="006550B4">
              <w:rPr>
                <w:rFonts w:ascii="Arial" w:hAnsi="Arial" w:cs="Arial"/>
                <w:sz w:val="20"/>
              </w:rPr>
              <w:t>4</w:t>
            </w:r>
            <w:r w:rsidRPr="006550B4">
              <w:rPr>
                <w:rFonts w:ascii="Arial" w:hAnsi="Arial" w:cs="Arial"/>
                <w:sz w:val="20"/>
              </w:rPr>
              <w:t xml:space="preserve"> CMR </w:t>
            </w:r>
            <w:r w:rsidR="006550B4" w:rsidRPr="006550B4">
              <w:rPr>
                <w:rFonts w:ascii="Arial" w:hAnsi="Arial" w:cs="Arial"/>
                <w:sz w:val="20"/>
              </w:rPr>
              <w:t>5.00</w:t>
            </w:r>
            <w:r w:rsidR="00560242">
              <w:rPr>
                <w:rFonts w:ascii="Arial" w:hAnsi="Arial" w:cs="Arial"/>
                <w:sz w:val="20"/>
              </w:rPr>
              <w:t xml:space="preserve"> </w:t>
            </w:r>
            <w:hyperlink r:id="rId10" w:history="1">
              <w:r w:rsidR="00277873" w:rsidRPr="00277873">
                <w:rPr>
                  <w:rStyle w:val="Hyperlink"/>
                  <w:rFonts w:cs="Arial"/>
                  <w:sz w:val="20"/>
                  <w:szCs w:val="20"/>
                </w:rPr>
                <w:t>https://www.mass.gov/regulations/314-CMR-5-ground-water-discharge-permit-program</w:t>
              </w:r>
            </w:hyperlink>
            <w:r w:rsidR="00277873">
              <w:rPr>
                <w:rFonts w:ascii="Arial" w:hAnsi="Arial" w:cs="Arial"/>
                <w:sz w:val="20"/>
              </w:rPr>
              <w:t xml:space="preserve">) </w:t>
            </w:r>
            <w:r>
              <w:rPr>
                <w:rFonts w:ascii="Arial" w:hAnsi="Arial" w:cs="Arial"/>
                <w:sz w:val="20"/>
              </w:rPr>
              <w:t>and those</w:t>
            </w:r>
            <w:r w:rsidR="006550B4">
              <w:rPr>
                <w:rFonts w:ascii="Arial" w:hAnsi="Arial" w:cs="Arial"/>
                <w:sz w:val="20"/>
              </w:rPr>
              <w:t xml:space="preserve"> sewage treatment and disposal systems</w:t>
            </w:r>
            <w:r>
              <w:rPr>
                <w:rFonts w:ascii="Arial" w:hAnsi="Arial" w:cs="Arial"/>
                <w:sz w:val="20"/>
              </w:rPr>
              <w:t xml:space="preserve"> that are regulated under the Title 5 </w:t>
            </w:r>
            <w:r w:rsidR="006550B4">
              <w:rPr>
                <w:rFonts w:ascii="Arial" w:hAnsi="Arial" w:cs="Arial"/>
                <w:sz w:val="20"/>
              </w:rPr>
              <w:t>regulations</w:t>
            </w:r>
            <w:r>
              <w:rPr>
                <w:rFonts w:ascii="Arial" w:hAnsi="Arial" w:cs="Arial"/>
                <w:sz w:val="20"/>
              </w:rPr>
              <w:t xml:space="preserve"> </w:t>
            </w:r>
            <w:r w:rsidRPr="006550B4">
              <w:rPr>
                <w:rFonts w:ascii="Arial" w:hAnsi="Arial" w:cs="Arial"/>
                <w:sz w:val="20"/>
              </w:rPr>
              <w:t xml:space="preserve">(310 CMR </w:t>
            </w:r>
            <w:r w:rsidR="006550B4" w:rsidRPr="006550B4">
              <w:rPr>
                <w:rFonts w:ascii="Arial" w:hAnsi="Arial" w:cs="Arial"/>
                <w:sz w:val="20"/>
              </w:rPr>
              <w:t>15.00</w:t>
            </w:r>
            <w:r w:rsidR="00560242">
              <w:rPr>
                <w:rFonts w:ascii="Arial" w:hAnsi="Arial" w:cs="Arial"/>
                <w:sz w:val="20"/>
              </w:rPr>
              <w:t xml:space="preserve"> </w:t>
            </w:r>
            <w:hyperlink r:id="rId11" w:history="1">
              <w:r w:rsidR="00277873" w:rsidRPr="00277873">
                <w:rPr>
                  <w:rStyle w:val="Hyperlink"/>
                  <w:rFonts w:cs="Arial"/>
                  <w:sz w:val="20"/>
                  <w:szCs w:val="20"/>
                </w:rPr>
                <w:t>https://www.mass.gov/regulations/310-CMR-1500-septic-systems-title-5</w:t>
              </w:r>
            </w:hyperlink>
            <w:r w:rsidR="00277873">
              <w:rPr>
                <w:rFonts w:ascii="Arial" w:hAnsi="Arial" w:cs="Arial"/>
                <w:sz w:val="20"/>
              </w:rPr>
              <w:t xml:space="preserve">); </w:t>
            </w:r>
            <w:r w:rsidR="004A7218">
              <w:rPr>
                <w:rFonts w:ascii="Arial" w:hAnsi="Arial" w:cs="Arial"/>
                <w:sz w:val="20"/>
              </w:rPr>
              <w:t>and those particular UIC Class V well types that did not require UIC registration because the property is only used for single unit (family) residential use</w:t>
            </w:r>
            <w:r w:rsidR="00140E19">
              <w:rPr>
                <w:rFonts w:ascii="Arial" w:hAnsi="Arial"/>
                <w:sz w:val="20"/>
              </w:rPr>
              <w:t>.</w:t>
            </w:r>
            <w:r w:rsidR="004A7218">
              <w:rPr>
                <w:rFonts w:ascii="Arial" w:hAnsi="Arial"/>
                <w:sz w:val="20"/>
              </w:rPr>
              <w:t xml:space="preserve">  Note that even if the original well use was exempt from registration, all abandoned wells (wells that were not properly closed before they came into a state of disrepair) require UIC Registration and Closure.</w:t>
            </w:r>
          </w:p>
          <w:p w:rsidR="00A07D7D" w:rsidRDefault="00A07D7D" w:rsidP="00F22DAE">
            <w:pPr>
              <w:pStyle w:val="BlockText"/>
              <w:rPr>
                <w:rFonts w:ascii="Arial" w:hAnsi="Arial"/>
                <w:sz w:val="20"/>
              </w:rPr>
            </w:pPr>
          </w:p>
        </w:tc>
      </w:tr>
      <w:tr w:rsidR="009C0460">
        <w:tblPrEx>
          <w:tblCellMar>
            <w:top w:w="0" w:type="dxa"/>
            <w:bottom w:w="0" w:type="dxa"/>
          </w:tblCellMar>
        </w:tblPrEx>
        <w:trPr>
          <w:cantSplit/>
          <w:trHeight w:val="1098"/>
        </w:trPr>
        <w:tc>
          <w:tcPr>
            <w:tcW w:w="1728" w:type="dxa"/>
          </w:tcPr>
          <w:p w:rsidR="009C0460" w:rsidRDefault="009C0460" w:rsidP="00BF3768">
            <w:pPr>
              <w:pStyle w:val="Heading5"/>
              <w:rPr>
                <w:rFonts w:ascii="Arial" w:hAnsi="Arial"/>
                <w:sz w:val="20"/>
              </w:rPr>
            </w:pPr>
            <w:r>
              <w:rPr>
                <w:rFonts w:ascii="Arial" w:hAnsi="Arial"/>
                <w:sz w:val="20"/>
              </w:rPr>
              <w:lastRenderedPageBreak/>
              <w:t xml:space="preserve">May I submit one application for multiple </w:t>
            </w:r>
            <w:r w:rsidR="000C12B1">
              <w:rPr>
                <w:rFonts w:ascii="Arial" w:hAnsi="Arial"/>
                <w:sz w:val="20"/>
              </w:rPr>
              <w:t>UIC registration numbers</w:t>
            </w:r>
            <w:r>
              <w:rPr>
                <w:rFonts w:ascii="Arial" w:hAnsi="Arial"/>
                <w:sz w:val="20"/>
              </w:rPr>
              <w:t>?</w:t>
            </w:r>
          </w:p>
          <w:p w:rsidR="00AB1261" w:rsidRPr="00AB1261" w:rsidRDefault="00AB1261" w:rsidP="00AB1261"/>
        </w:tc>
        <w:tc>
          <w:tcPr>
            <w:tcW w:w="7740" w:type="dxa"/>
          </w:tcPr>
          <w:p w:rsidR="009C0460" w:rsidRDefault="009C0460" w:rsidP="00BF3768">
            <w:pPr>
              <w:pStyle w:val="BlockText"/>
              <w:rPr>
                <w:rFonts w:ascii="Arial" w:hAnsi="Arial"/>
                <w:sz w:val="20"/>
              </w:rPr>
            </w:pPr>
            <w:r>
              <w:rPr>
                <w:rFonts w:ascii="Arial" w:hAnsi="Arial"/>
                <w:sz w:val="20"/>
              </w:rPr>
              <w:t xml:space="preserve">No.  A separate BRP WS 06 UIC Registration application form must be submitted for each </w:t>
            </w:r>
            <w:r w:rsidR="000C12B1">
              <w:rPr>
                <w:rFonts w:ascii="Arial" w:hAnsi="Arial"/>
                <w:sz w:val="20"/>
              </w:rPr>
              <w:t>unique UIC registration number</w:t>
            </w:r>
            <w:r>
              <w:rPr>
                <w:rFonts w:ascii="Arial" w:hAnsi="Arial"/>
                <w:sz w:val="20"/>
              </w:rPr>
              <w:t xml:space="preserve">.  </w:t>
            </w:r>
          </w:p>
        </w:tc>
      </w:tr>
      <w:tr w:rsidR="00085B1E">
        <w:tblPrEx>
          <w:tblCellMar>
            <w:top w:w="0" w:type="dxa"/>
            <w:bottom w:w="0" w:type="dxa"/>
          </w:tblCellMar>
        </w:tblPrEx>
        <w:trPr>
          <w:cantSplit/>
          <w:trHeight w:val="980"/>
        </w:trPr>
        <w:tc>
          <w:tcPr>
            <w:tcW w:w="1728" w:type="dxa"/>
          </w:tcPr>
          <w:p w:rsidR="00085B1E" w:rsidRDefault="00085B1E" w:rsidP="00BB0402">
            <w:pPr>
              <w:pStyle w:val="Heading5"/>
              <w:rPr>
                <w:rFonts w:ascii="Arial" w:hAnsi="Arial"/>
                <w:sz w:val="20"/>
              </w:rPr>
            </w:pPr>
            <w:r>
              <w:rPr>
                <w:rFonts w:ascii="Arial" w:hAnsi="Arial"/>
                <w:sz w:val="20"/>
              </w:rPr>
              <w:t>What land use types must use this application</w:t>
            </w:r>
          </w:p>
        </w:tc>
        <w:tc>
          <w:tcPr>
            <w:tcW w:w="7740" w:type="dxa"/>
          </w:tcPr>
          <w:p w:rsidR="00085B1E" w:rsidRDefault="00085B1E" w:rsidP="00BB0402">
            <w:pPr>
              <w:pStyle w:val="BlockText"/>
              <w:rPr>
                <w:rFonts w:ascii="Arial" w:hAnsi="Arial"/>
                <w:sz w:val="20"/>
              </w:rPr>
            </w:pPr>
            <w:r>
              <w:rPr>
                <w:rFonts w:ascii="Arial" w:hAnsi="Arial"/>
                <w:sz w:val="20"/>
              </w:rPr>
              <w:t>This application form applies to all types of land uses</w:t>
            </w:r>
            <w:r w:rsidR="000304D1">
              <w:rPr>
                <w:rFonts w:ascii="Arial" w:hAnsi="Arial"/>
                <w:sz w:val="20"/>
              </w:rPr>
              <w:t>.</w:t>
            </w:r>
          </w:p>
        </w:tc>
      </w:tr>
    </w:tbl>
    <w:p w:rsidR="00A75C52" w:rsidRDefault="00A75C52">
      <w:pPr>
        <w:pStyle w:val="BlockLine"/>
        <w:rPr>
          <w:rFonts w:ascii="Arial" w:hAnsi="Arial"/>
          <w:sz w:val="20"/>
        </w:rPr>
      </w:pPr>
      <w:r>
        <w:rPr>
          <w:rFonts w:ascii="Arial" w:hAnsi="Arial"/>
          <w:sz w:val="20"/>
        </w:rPr>
        <w:t xml:space="preserve"> </w:t>
      </w:r>
    </w:p>
    <w:tbl>
      <w:tblPr>
        <w:tblW w:w="0" w:type="auto"/>
        <w:tblLayout w:type="fixed"/>
        <w:tblLook w:val="0000" w:firstRow="0" w:lastRow="0" w:firstColumn="0" w:lastColumn="0" w:noHBand="0" w:noVBand="0"/>
      </w:tblPr>
      <w:tblGrid>
        <w:gridCol w:w="1728"/>
        <w:gridCol w:w="7740"/>
      </w:tblGrid>
      <w:tr w:rsidR="00A75C52">
        <w:tblPrEx>
          <w:tblCellMar>
            <w:top w:w="0" w:type="dxa"/>
            <w:bottom w:w="0" w:type="dxa"/>
          </w:tblCellMar>
        </w:tblPrEx>
        <w:trPr>
          <w:cantSplit/>
        </w:trPr>
        <w:tc>
          <w:tcPr>
            <w:tcW w:w="1728" w:type="dxa"/>
          </w:tcPr>
          <w:p w:rsidR="00A75C52" w:rsidRDefault="00A75C52">
            <w:pPr>
              <w:pStyle w:val="Heading5"/>
              <w:rPr>
                <w:rFonts w:ascii="Arial" w:hAnsi="Arial"/>
                <w:sz w:val="20"/>
              </w:rPr>
            </w:pPr>
            <w:r>
              <w:rPr>
                <w:rFonts w:ascii="Arial" w:hAnsi="Arial"/>
                <w:sz w:val="20"/>
              </w:rPr>
              <w:t>Fees</w:t>
            </w:r>
          </w:p>
        </w:tc>
        <w:tc>
          <w:tcPr>
            <w:tcW w:w="7740" w:type="dxa"/>
          </w:tcPr>
          <w:p w:rsidR="00A75C52" w:rsidRDefault="00BA5F4C" w:rsidP="001A1779">
            <w:pPr>
              <w:pStyle w:val="texthang"/>
              <w:ind w:left="0" w:firstLine="0"/>
            </w:pPr>
            <w:r>
              <w:t>Depending upon the specific details concerning your application, your registration fee is either $0 or $</w:t>
            </w:r>
            <w:r w:rsidR="00B8509B">
              <w:t>11</w:t>
            </w:r>
            <w:r>
              <w:t>0.  See the discussion below under Section A, Registration Fee to determine the applicable registration fee.</w:t>
            </w:r>
          </w:p>
        </w:tc>
      </w:tr>
      <w:tr w:rsidR="00085B1E">
        <w:tblPrEx>
          <w:tblCellMar>
            <w:top w:w="0" w:type="dxa"/>
            <w:bottom w:w="0" w:type="dxa"/>
          </w:tblCellMar>
        </w:tblPrEx>
        <w:trPr>
          <w:cantSplit/>
          <w:trHeight w:val="454"/>
        </w:trPr>
        <w:tc>
          <w:tcPr>
            <w:tcW w:w="1728" w:type="dxa"/>
          </w:tcPr>
          <w:p w:rsidR="00085B1E" w:rsidRDefault="00085B1E" w:rsidP="00BB0402">
            <w:pPr>
              <w:pStyle w:val="Heading5"/>
              <w:rPr>
                <w:rFonts w:ascii="Arial" w:hAnsi="Arial"/>
                <w:sz w:val="20"/>
              </w:rPr>
            </w:pPr>
            <w:r>
              <w:rPr>
                <w:rFonts w:ascii="Arial" w:hAnsi="Arial"/>
                <w:sz w:val="20"/>
              </w:rPr>
              <w:br w:type="page"/>
            </w:r>
          </w:p>
          <w:p w:rsidR="00085B1E" w:rsidRDefault="00085B1E" w:rsidP="00BB0402">
            <w:pPr>
              <w:pStyle w:val="Heading5"/>
              <w:rPr>
                <w:rFonts w:ascii="Arial" w:hAnsi="Arial"/>
                <w:sz w:val="20"/>
              </w:rPr>
            </w:pPr>
            <w:r>
              <w:rPr>
                <w:rFonts w:ascii="Arial" w:hAnsi="Arial"/>
                <w:sz w:val="20"/>
              </w:rPr>
              <w:t xml:space="preserve">Review timeline </w:t>
            </w:r>
          </w:p>
        </w:tc>
        <w:tc>
          <w:tcPr>
            <w:tcW w:w="7740" w:type="dxa"/>
          </w:tcPr>
          <w:p w:rsidR="00085B1E" w:rsidRDefault="00085B1E" w:rsidP="00BB0402">
            <w:pPr>
              <w:pStyle w:val="BlockText"/>
              <w:rPr>
                <w:rFonts w:ascii="Arial" w:hAnsi="Arial"/>
                <w:sz w:val="20"/>
              </w:rPr>
            </w:pPr>
          </w:p>
          <w:p w:rsidR="00085B1E" w:rsidRDefault="00085B1E" w:rsidP="00BB0402">
            <w:pPr>
              <w:pStyle w:val="BlockText"/>
              <w:rPr>
                <w:rFonts w:ascii="Arial" w:hAnsi="Arial"/>
                <w:sz w:val="20"/>
              </w:rPr>
            </w:pPr>
            <w:r>
              <w:rPr>
                <w:rFonts w:ascii="Arial" w:hAnsi="Arial"/>
                <w:sz w:val="20"/>
              </w:rPr>
              <w:t xml:space="preserve">If MassDEP </w:t>
            </w:r>
            <w:r w:rsidR="00A13329">
              <w:rPr>
                <w:rFonts w:ascii="Arial" w:hAnsi="Arial"/>
                <w:sz w:val="20"/>
              </w:rPr>
              <w:t xml:space="preserve">fails to issue a determination for the </w:t>
            </w:r>
            <w:r w:rsidR="001A1779">
              <w:rPr>
                <w:rFonts w:ascii="Arial" w:hAnsi="Arial"/>
                <w:sz w:val="20"/>
              </w:rPr>
              <w:t xml:space="preserve">pre-closure </w:t>
            </w:r>
            <w:r>
              <w:rPr>
                <w:rFonts w:ascii="Arial" w:hAnsi="Arial"/>
                <w:sz w:val="20"/>
              </w:rPr>
              <w:t>registration of the UIC</w:t>
            </w:r>
            <w:r w:rsidR="00A13329">
              <w:rPr>
                <w:rFonts w:ascii="Arial" w:hAnsi="Arial"/>
                <w:sz w:val="20"/>
              </w:rPr>
              <w:t xml:space="preserve"> Class V well</w:t>
            </w:r>
            <w:r>
              <w:rPr>
                <w:rFonts w:ascii="Arial" w:hAnsi="Arial"/>
                <w:sz w:val="20"/>
              </w:rPr>
              <w:t xml:space="preserve"> on a</w:t>
            </w:r>
            <w:r w:rsidR="00A13329">
              <w:rPr>
                <w:rFonts w:ascii="Arial" w:hAnsi="Arial"/>
                <w:sz w:val="20"/>
              </w:rPr>
              <w:t>n adequately prepared BRP WS-06</w:t>
            </w:r>
            <w:r w:rsidR="001A1779">
              <w:rPr>
                <w:rFonts w:ascii="Arial" w:hAnsi="Arial"/>
                <w:sz w:val="20"/>
              </w:rPr>
              <w:t xml:space="preserve"> Pre-Closure</w:t>
            </w:r>
            <w:r>
              <w:rPr>
                <w:rFonts w:ascii="Arial" w:hAnsi="Arial"/>
                <w:sz w:val="20"/>
              </w:rPr>
              <w:t xml:space="preserve"> application within </w:t>
            </w:r>
            <w:r w:rsidR="001A1779">
              <w:rPr>
                <w:rFonts w:ascii="Arial" w:hAnsi="Arial"/>
                <w:sz w:val="20"/>
              </w:rPr>
              <w:t>30</w:t>
            </w:r>
            <w:r w:rsidRPr="002F0D0D">
              <w:rPr>
                <w:rFonts w:ascii="Arial" w:hAnsi="Arial"/>
                <w:sz w:val="20"/>
              </w:rPr>
              <w:t xml:space="preserve"> days</w:t>
            </w:r>
            <w:r>
              <w:rPr>
                <w:rFonts w:ascii="Arial" w:hAnsi="Arial"/>
                <w:sz w:val="20"/>
              </w:rPr>
              <w:t xml:space="preserve"> of receipt of the application and payment of the application fee, </w:t>
            </w:r>
            <w:r w:rsidR="001A1779">
              <w:rPr>
                <w:rFonts w:ascii="Arial" w:hAnsi="Arial"/>
                <w:sz w:val="20"/>
              </w:rPr>
              <w:t>MassDEP</w:t>
            </w:r>
            <w:r>
              <w:rPr>
                <w:rFonts w:ascii="Arial" w:hAnsi="Arial"/>
                <w:sz w:val="20"/>
              </w:rPr>
              <w:t xml:space="preserve"> will refund the entire fee and will continue with the review.</w:t>
            </w:r>
            <w:r w:rsidR="002F0D0D">
              <w:rPr>
                <w:rFonts w:ascii="Arial" w:hAnsi="Arial"/>
                <w:sz w:val="20"/>
              </w:rPr>
              <w:t xml:space="preserve">  </w:t>
            </w:r>
          </w:p>
        </w:tc>
      </w:tr>
    </w:tbl>
    <w:p w:rsidR="00A75C52" w:rsidRDefault="00A75C52">
      <w:pPr>
        <w:pStyle w:val="BlockLine"/>
        <w:ind w:left="0"/>
        <w:rPr>
          <w:rFonts w:ascii="Arial" w:hAnsi="Arial"/>
          <w:sz w:val="20"/>
        </w:rPr>
      </w:pPr>
    </w:p>
    <w:tbl>
      <w:tblPr>
        <w:tblpPr w:leftFromText="180" w:rightFromText="180" w:vertAnchor="text" w:tblpY="1"/>
        <w:tblOverlap w:val="never"/>
        <w:tblW w:w="0" w:type="auto"/>
        <w:tblLayout w:type="fixed"/>
        <w:tblLook w:val="0000" w:firstRow="0" w:lastRow="0" w:firstColumn="0" w:lastColumn="0" w:noHBand="0" w:noVBand="0"/>
      </w:tblPr>
      <w:tblGrid>
        <w:gridCol w:w="1728"/>
        <w:gridCol w:w="3870"/>
        <w:gridCol w:w="3871"/>
      </w:tblGrid>
      <w:tr w:rsidR="00A75C52">
        <w:tblPrEx>
          <w:tblCellMar>
            <w:top w:w="0" w:type="dxa"/>
            <w:bottom w:w="0" w:type="dxa"/>
          </w:tblCellMar>
        </w:tblPrEx>
        <w:trPr>
          <w:cantSplit/>
          <w:trHeight w:val="815"/>
        </w:trPr>
        <w:tc>
          <w:tcPr>
            <w:tcW w:w="1728" w:type="dxa"/>
            <w:vMerge w:val="restart"/>
            <w:tcBorders>
              <w:bottom w:val="nil"/>
            </w:tcBorders>
          </w:tcPr>
          <w:p w:rsidR="00A75C52" w:rsidRDefault="00A75C52" w:rsidP="00C433B1">
            <w:pPr>
              <w:pStyle w:val="Heading5"/>
              <w:rPr>
                <w:rFonts w:ascii="Arial" w:hAnsi="Arial"/>
                <w:sz w:val="20"/>
              </w:rPr>
            </w:pPr>
          </w:p>
          <w:p w:rsidR="00A75C52" w:rsidRDefault="00A75C52" w:rsidP="00C433B1">
            <w:pPr>
              <w:pStyle w:val="Heading5"/>
              <w:rPr>
                <w:rFonts w:ascii="Arial" w:hAnsi="Arial"/>
                <w:sz w:val="20"/>
              </w:rPr>
            </w:pPr>
            <w:r>
              <w:rPr>
                <w:rFonts w:ascii="Arial" w:hAnsi="Arial"/>
                <w:sz w:val="20"/>
              </w:rPr>
              <w:t>What regulations apply?</w:t>
            </w:r>
          </w:p>
          <w:p w:rsidR="00A75C52" w:rsidRDefault="00A75C52" w:rsidP="00C433B1">
            <w:pPr>
              <w:pStyle w:val="Heading5"/>
              <w:rPr>
                <w:rFonts w:ascii="Arial" w:hAnsi="Arial"/>
                <w:sz w:val="20"/>
              </w:rPr>
            </w:pPr>
            <w:r>
              <w:rPr>
                <w:rFonts w:ascii="Arial" w:hAnsi="Arial"/>
                <w:sz w:val="20"/>
              </w:rPr>
              <w:t xml:space="preserve"> </w:t>
            </w:r>
          </w:p>
        </w:tc>
        <w:tc>
          <w:tcPr>
            <w:tcW w:w="7741" w:type="dxa"/>
            <w:gridSpan w:val="2"/>
            <w:tcBorders>
              <w:bottom w:val="nil"/>
            </w:tcBorders>
          </w:tcPr>
          <w:p w:rsidR="00A75C52" w:rsidRDefault="00A75C52" w:rsidP="00C433B1">
            <w:pPr>
              <w:tabs>
                <w:tab w:val="left" w:pos="-1728"/>
                <w:tab w:val="left" w:pos="-1008"/>
                <w:tab w:val="left" w:pos="-288"/>
                <w:tab w:val="left" w:pos="432"/>
                <w:tab w:val="left" w:pos="734"/>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uppressAutoHyphens/>
              <w:spacing w:line="192" w:lineRule="auto"/>
              <w:ind w:right="-720"/>
              <w:rPr>
                <w:rFonts w:ascii="Arial" w:hAnsi="Arial"/>
                <w:sz w:val="20"/>
              </w:rPr>
            </w:pPr>
          </w:p>
          <w:p w:rsidR="00A75C52" w:rsidRDefault="00A75C52" w:rsidP="00C433B1">
            <w:pPr>
              <w:tabs>
                <w:tab w:val="left" w:pos="-1728"/>
                <w:tab w:val="left" w:pos="-1008"/>
                <w:tab w:val="left" w:pos="-288"/>
                <w:tab w:val="left" w:pos="432"/>
                <w:tab w:val="left" w:pos="734"/>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uppressAutoHyphens/>
              <w:spacing w:line="192" w:lineRule="auto"/>
              <w:ind w:right="-720"/>
              <w:rPr>
                <w:rFonts w:ascii="Arial" w:hAnsi="Arial"/>
                <w:sz w:val="20"/>
              </w:rPr>
            </w:pPr>
            <w:r>
              <w:rPr>
                <w:rFonts w:ascii="Arial" w:hAnsi="Arial"/>
                <w:sz w:val="20"/>
              </w:rPr>
              <w:t>Regulations that apply primarily include, but are not limited to:</w:t>
            </w:r>
            <w:r>
              <w:rPr>
                <w:rFonts w:ascii="Arial" w:hAnsi="Arial"/>
                <w:sz w:val="20"/>
              </w:rPr>
              <w:tab/>
            </w:r>
          </w:p>
          <w:p w:rsidR="00A75C52" w:rsidRPr="00277873" w:rsidRDefault="00A75C52" w:rsidP="00277873">
            <w:r>
              <w:rPr>
                <w:rFonts w:ascii="Arial" w:hAnsi="Arial"/>
                <w:sz w:val="20"/>
              </w:rPr>
              <w:t>Underground Injection Control Program, 310 CMR 27.00</w:t>
            </w:r>
            <w:r w:rsidR="003640E9">
              <w:rPr>
                <w:rFonts w:ascii="Arial" w:hAnsi="Arial"/>
                <w:sz w:val="20"/>
              </w:rPr>
              <w:t xml:space="preserve"> </w:t>
            </w:r>
            <w:r w:rsidR="003640E9" w:rsidRPr="00277873">
              <w:rPr>
                <w:rFonts w:ascii="Arial" w:hAnsi="Arial" w:cs="Arial"/>
                <w:sz w:val="20"/>
                <w:szCs w:val="20"/>
              </w:rPr>
              <w:t>(</w:t>
            </w:r>
            <w:hyperlink r:id="rId12" w:history="1">
              <w:r w:rsidR="00277873" w:rsidRPr="00277873">
                <w:rPr>
                  <w:rStyle w:val="Hyperlink"/>
                  <w:rFonts w:cs="Arial"/>
                  <w:sz w:val="20"/>
                  <w:szCs w:val="20"/>
                </w:rPr>
                <w:t>https://www.mass.gov/regulations/310-CMR-2700-underground-injection-control</w:t>
              </w:r>
            </w:hyperlink>
            <w:r w:rsidR="003640E9" w:rsidRPr="00277873">
              <w:rPr>
                <w:rFonts w:ascii="Arial" w:hAnsi="Arial" w:cs="Arial"/>
                <w:sz w:val="20"/>
                <w:szCs w:val="20"/>
              </w:rPr>
              <w:t>)</w:t>
            </w:r>
            <w:r w:rsidRPr="00277873">
              <w:rPr>
                <w:rFonts w:ascii="Arial" w:hAnsi="Arial" w:cs="Arial"/>
                <w:sz w:val="20"/>
                <w:szCs w:val="20"/>
              </w:rPr>
              <w:t>.</w:t>
            </w:r>
          </w:p>
          <w:p w:rsidR="00C433B1" w:rsidRDefault="00C433B1" w:rsidP="00861A7C">
            <w:pPr>
              <w:tabs>
                <w:tab w:val="left" w:pos="-1728"/>
                <w:tab w:val="left" w:pos="-1008"/>
                <w:tab w:val="left" w:pos="-288"/>
                <w:tab w:val="left" w:pos="432"/>
                <w:tab w:val="left" w:pos="734"/>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uppressAutoHyphens/>
              <w:spacing w:line="192" w:lineRule="auto"/>
              <w:ind w:right="-720"/>
              <w:rPr>
                <w:rFonts w:ascii="Arial" w:hAnsi="Arial"/>
                <w:sz w:val="20"/>
              </w:rPr>
            </w:pPr>
          </w:p>
        </w:tc>
      </w:tr>
      <w:tr w:rsidR="00A75C52">
        <w:tblPrEx>
          <w:tblCellMar>
            <w:top w:w="0" w:type="dxa"/>
            <w:bottom w:w="0" w:type="dxa"/>
          </w:tblCellMar>
        </w:tblPrEx>
        <w:trPr>
          <w:cantSplit/>
          <w:trHeight w:val="360"/>
        </w:trPr>
        <w:tc>
          <w:tcPr>
            <w:tcW w:w="1728" w:type="dxa"/>
            <w:vMerge/>
          </w:tcPr>
          <w:p w:rsidR="00A75C52" w:rsidRDefault="00A75C52" w:rsidP="00C433B1">
            <w:pPr>
              <w:pStyle w:val="Heading5"/>
              <w:rPr>
                <w:rFonts w:ascii="Arial" w:hAnsi="Arial"/>
                <w:sz w:val="20"/>
              </w:rPr>
            </w:pPr>
          </w:p>
        </w:tc>
        <w:tc>
          <w:tcPr>
            <w:tcW w:w="7741" w:type="dxa"/>
            <w:gridSpan w:val="2"/>
          </w:tcPr>
          <w:p w:rsidR="00A75C52" w:rsidRPr="00277873" w:rsidRDefault="00B8509B" w:rsidP="00277873">
            <w:r w:rsidRPr="00B8509B">
              <w:rPr>
                <w:rFonts w:ascii="Arial" w:hAnsi="Arial"/>
                <w:sz w:val="20"/>
              </w:rPr>
              <w:t xml:space="preserve">These and </w:t>
            </w:r>
            <w:r w:rsidRPr="00277873">
              <w:rPr>
                <w:rFonts w:ascii="Arial" w:hAnsi="Arial" w:cs="Arial"/>
                <w:sz w:val="20"/>
                <w:szCs w:val="20"/>
              </w:rPr>
              <w:t xml:space="preserve">other MassDEP Regulations are available online at: </w:t>
            </w:r>
            <w:hyperlink r:id="rId13" w:history="1">
              <w:r w:rsidR="00277873" w:rsidRPr="00277873">
                <w:rPr>
                  <w:rStyle w:val="Hyperlink"/>
                  <w:rFonts w:cs="Arial"/>
                  <w:sz w:val="20"/>
                  <w:szCs w:val="20"/>
                </w:rPr>
                <w:t>https://www.mass.gov/massdep-laws-rules</w:t>
              </w:r>
            </w:hyperlink>
          </w:p>
        </w:tc>
      </w:tr>
      <w:tr w:rsidR="00C433B1">
        <w:tblPrEx>
          <w:tblCellMar>
            <w:top w:w="0" w:type="dxa"/>
            <w:bottom w:w="0" w:type="dxa"/>
          </w:tblCellMar>
        </w:tblPrEx>
        <w:trPr>
          <w:cantSplit/>
        </w:trPr>
        <w:tc>
          <w:tcPr>
            <w:tcW w:w="1728" w:type="dxa"/>
            <w:vMerge/>
          </w:tcPr>
          <w:p w:rsidR="00C433B1" w:rsidRDefault="00C433B1" w:rsidP="00C433B1">
            <w:pPr>
              <w:pStyle w:val="Heading5"/>
              <w:rPr>
                <w:rFonts w:ascii="Arial" w:hAnsi="Arial"/>
                <w:sz w:val="20"/>
              </w:rPr>
            </w:pPr>
          </w:p>
        </w:tc>
        <w:tc>
          <w:tcPr>
            <w:tcW w:w="7741" w:type="dxa"/>
            <w:gridSpan w:val="2"/>
          </w:tcPr>
          <w:p w:rsidR="00C433B1" w:rsidRDefault="00C433B1" w:rsidP="00C433B1">
            <w:pPr>
              <w:pStyle w:val="BlockText"/>
              <w:jc w:val="center"/>
              <w:rPr>
                <w:rFonts w:ascii="Arial" w:hAnsi="Arial"/>
                <w:sz w:val="20"/>
              </w:rPr>
            </w:pPr>
            <w:r>
              <w:rPr>
                <w:rFonts w:ascii="Arial" w:hAnsi="Arial"/>
                <w:sz w:val="20"/>
              </w:rPr>
              <w:t>Or they may be purchased at</w:t>
            </w:r>
          </w:p>
        </w:tc>
      </w:tr>
      <w:tr w:rsidR="00C433B1">
        <w:tblPrEx>
          <w:tblCellMar>
            <w:top w:w="0" w:type="dxa"/>
            <w:bottom w:w="0" w:type="dxa"/>
          </w:tblCellMar>
        </w:tblPrEx>
        <w:trPr>
          <w:cantSplit/>
          <w:trHeight w:val="880"/>
        </w:trPr>
        <w:tc>
          <w:tcPr>
            <w:tcW w:w="1728" w:type="dxa"/>
          </w:tcPr>
          <w:p w:rsidR="00C433B1" w:rsidRDefault="00C433B1" w:rsidP="00C433B1">
            <w:pPr>
              <w:pStyle w:val="Heading5"/>
              <w:rPr>
                <w:rFonts w:ascii="Arial" w:hAnsi="Arial"/>
                <w:sz w:val="20"/>
              </w:rPr>
            </w:pPr>
          </w:p>
        </w:tc>
        <w:tc>
          <w:tcPr>
            <w:tcW w:w="3870" w:type="dxa"/>
            <w:tcBorders>
              <w:right w:val="single" w:sz="4" w:space="0" w:color="auto"/>
            </w:tcBorders>
          </w:tcPr>
          <w:p w:rsidR="00C433B1" w:rsidRDefault="00C433B1" w:rsidP="00C433B1">
            <w:pPr>
              <w:pStyle w:val="TableText"/>
              <w:jc w:val="center"/>
              <w:rPr>
                <w:rFonts w:ascii="Arial" w:hAnsi="Arial"/>
                <w:sz w:val="20"/>
              </w:rPr>
            </w:pPr>
            <w:r>
              <w:rPr>
                <w:rFonts w:ascii="Arial" w:hAnsi="Arial"/>
                <w:sz w:val="20"/>
              </w:rPr>
              <w:t>State Bookstore</w:t>
            </w:r>
          </w:p>
          <w:p w:rsidR="00C433B1" w:rsidRDefault="00C433B1" w:rsidP="00C433B1">
            <w:pPr>
              <w:pStyle w:val="TableText"/>
              <w:jc w:val="center"/>
              <w:rPr>
                <w:rFonts w:ascii="Arial" w:hAnsi="Arial"/>
                <w:sz w:val="20"/>
              </w:rPr>
            </w:pPr>
            <w:r>
              <w:rPr>
                <w:rFonts w:ascii="Arial" w:hAnsi="Arial"/>
                <w:sz w:val="20"/>
              </w:rPr>
              <w:t>Massachusetts State House</w:t>
            </w:r>
          </w:p>
          <w:p w:rsidR="00C433B1" w:rsidRDefault="00C433B1" w:rsidP="00C433B1">
            <w:pPr>
              <w:jc w:val="center"/>
              <w:rPr>
                <w:rFonts w:ascii="Arial" w:hAnsi="Arial"/>
                <w:sz w:val="20"/>
              </w:rPr>
            </w:pPr>
            <w:r>
              <w:rPr>
                <w:rFonts w:ascii="Arial" w:hAnsi="Arial"/>
                <w:sz w:val="20"/>
              </w:rPr>
              <w:t>Room 116</w:t>
            </w:r>
          </w:p>
          <w:p w:rsidR="00C433B1" w:rsidRDefault="00C433B1" w:rsidP="00C433B1">
            <w:pPr>
              <w:jc w:val="center"/>
              <w:rPr>
                <w:rFonts w:ascii="Arial" w:hAnsi="Arial"/>
                <w:sz w:val="20"/>
              </w:rPr>
            </w:pPr>
            <w:r>
              <w:rPr>
                <w:rFonts w:ascii="Arial" w:hAnsi="Arial"/>
                <w:sz w:val="20"/>
              </w:rPr>
              <w:t>Boston, MA 02133</w:t>
            </w:r>
          </w:p>
          <w:p w:rsidR="00C433B1" w:rsidRDefault="00C433B1" w:rsidP="00C433B1">
            <w:pPr>
              <w:pStyle w:val="BlockText"/>
              <w:jc w:val="center"/>
              <w:rPr>
                <w:rFonts w:ascii="Arial" w:hAnsi="Arial"/>
                <w:sz w:val="20"/>
              </w:rPr>
            </w:pPr>
            <w:r>
              <w:rPr>
                <w:rFonts w:ascii="Arial" w:hAnsi="Arial"/>
                <w:sz w:val="20"/>
              </w:rPr>
              <w:t>617-727-2834</w:t>
            </w:r>
          </w:p>
        </w:tc>
        <w:tc>
          <w:tcPr>
            <w:tcW w:w="3871" w:type="dxa"/>
            <w:tcBorders>
              <w:left w:val="single" w:sz="4" w:space="0" w:color="auto"/>
            </w:tcBorders>
          </w:tcPr>
          <w:p w:rsidR="00C433B1" w:rsidRDefault="00C433B1" w:rsidP="00C433B1">
            <w:pPr>
              <w:pStyle w:val="BlockText"/>
              <w:jc w:val="center"/>
              <w:rPr>
                <w:rFonts w:ascii="Arial" w:hAnsi="Arial"/>
                <w:sz w:val="20"/>
              </w:rPr>
            </w:pPr>
            <w:r>
              <w:rPr>
                <w:rFonts w:ascii="Arial" w:hAnsi="Arial"/>
                <w:sz w:val="20"/>
              </w:rPr>
              <w:t>State Bookstore West</w:t>
            </w:r>
          </w:p>
          <w:p w:rsidR="00C433B1" w:rsidRDefault="00C433B1" w:rsidP="00C433B1">
            <w:pPr>
              <w:pStyle w:val="BlockText"/>
              <w:jc w:val="center"/>
              <w:rPr>
                <w:rFonts w:ascii="Arial" w:hAnsi="Arial"/>
                <w:sz w:val="20"/>
              </w:rPr>
            </w:pPr>
            <w:r>
              <w:rPr>
                <w:rFonts w:ascii="Arial" w:hAnsi="Arial"/>
                <w:sz w:val="20"/>
              </w:rPr>
              <w:t>436 Dwight Street, Room 102</w:t>
            </w:r>
          </w:p>
          <w:p w:rsidR="00C433B1" w:rsidRDefault="00C433B1" w:rsidP="00C433B1">
            <w:pPr>
              <w:pStyle w:val="BlockText"/>
              <w:jc w:val="center"/>
              <w:rPr>
                <w:rFonts w:ascii="Arial" w:hAnsi="Arial"/>
                <w:sz w:val="20"/>
              </w:rPr>
            </w:pPr>
            <w:r>
              <w:rPr>
                <w:rFonts w:ascii="Arial" w:hAnsi="Arial"/>
                <w:sz w:val="20"/>
              </w:rPr>
              <w:t>Springfield, MA 01103</w:t>
            </w:r>
          </w:p>
          <w:p w:rsidR="00C433B1" w:rsidRDefault="00C433B1" w:rsidP="00C433B1">
            <w:pPr>
              <w:pStyle w:val="BlockText"/>
              <w:jc w:val="center"/>
              <w:rPr>
                <w:rFonts w:ascii="Arial" w:hAnsi="Arial"/>
                <w:sz w:val="20"/>
              </w:rPr>
            </w:pPr>
            <w:r>
              <w:rPr>
                <w:rFonts w:ascii="Arial" w:hAnsi="Arial"/>
                <w:sz w:val="20"/>
              </w:rPr>
              <w:t>413-784-1376</w:t>
            </w:r>
          </w:p>
        </w:tc>
      </w:tr>
    </w:tbl>
    <w:p w:rsidR="00A75C52" w:rsidRDefault="00A75C52">
      <w:pPr>
        <w:pStyle w:val="TableText"/>
        <w:rPr>
          <w:rFonts w:ascii="Arial" w:hAnsi="Arial"/>
          <w:sz w:val="20"/>
        </w:rPr>
      </w:pPr>
    </w:p>
    <w:p w:rsidR="00504FF6" w:rsidRDefault="00504FF6">
      <w:pPr>
        <w:pStyle w:val="TableText"/>
        <w:rPr>
          <w:rFonts w:ascii="Arial" w:hAnsi="Arial"/>
          <w:sz w:val="20"/>
        </w:rPr>
      </w:pPr>
    </w:p>
    <w:tbl>
      <w:tblPr>
        <w:tblW w:w="0" w:type="auto"/>
        <w:tblLayout w:type="fixed"/>
        <w:tblLook w:val="0000" w:firstRow="0" w:lastRow="0" w:firstColumn="0" w:lastColumn="0" w:noHBand="0" w:noVBand="0"/>
      </w:tblPr>
      <w:tblGrid>
        <w:gridCol w:w="1728"/>
        <w:gridCol w:w="7740"/>
      </w:tblGrid>
      <w:tr w:rsidR="00A75C52">
        <w:tblPrEx>
          <w:tblCellMar>
            <w:top w:w="0" w:type="dxa"/>
            <w:bottom w:w="0" w:type="dxa"/>
          </w:tblCellMar>
        </w:tblPrEx>
        <w:trPr>
          <w:cantSplit/>
          <w:trHeight w:val="2595"/>
        </w:trPr>
        <w:tc>
          <w:tcPr>
            <w:tcW w:w="1728" w:type="dxa"/>
          </w:tcPr>
          <w:p w:rsidR="00A75C52" w:rsidRDefault="00A75C52">
            <w:pPr>
              <w:pStyle w:val="Heading5"/>
              <w:rPr>
                <w:rFonts w:ascii="Arial" w:hAnsi="Arial"/>
                <w:sz w:val="20"/>
              </w:rPr>
            </w:pPr>
          </w:p>
          <w:p w:rsidR="00A75C52" w:rsidRDefault="00A75C52">
            <w:pPr>
              <w:pStyle w:val="Heading5"/>
              <w:rPr>
                <w:rFonts w:ascii="Arial" w:hAnsi="Arial"/>
                <w:sz w:val="20"/>
              </w:rPr>
            </w:pPr>
            <w:r>
              <w:rPr>
                <w:rFonts w:ascii="Arial" w:hAnsi="Arial"/>
                <w:sz w:val="20"/>
              </w:rPr>
              <w:t>What other requirements must be considered?</w:t>
            </w:r>
          </w:p>
        </w:tc>
        <w:tc>
          <w:tcPr>
            <w:tcW w:w="7740" w:type="dxa"/>
          </w:tcPr>
          <w:p w:rsidR="00931ED5" w:rsidRDefault="00931ED5">
            <w:pPr>
              <w:tabs>
                <w:tab w:val="left" w:pos="-1728"/>
                <w:tab w:val="left" w:pos="-1008"/>
                <w:tab w:val="left" w:pos="-288"/>
                <w:tab w:val="left" w:pos="432"/>
                <w:tab w:val="left" w:pos="734"/>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cs="Arial"/>
                <w:bCs/>
                <w:sz w:val="20"/>
              </w:rPr>
            </w:pPr>
          </w:p>
          <w:p w:rsidR="00D01C0A" w:rsidRPr="00277873" w:rsidRDefault="00D01C0A" w:rsidP="00277873">
            <w:r>
              <w:rPr>
                <w:rFonts w:ascii="Arial" w:hAnsi="Arial" w:cs="Arial"/>
                <w:bCs/>
                <w:sz w:val="20"/>
              </w:rPr>
              <w:t xml:space="preserve">The </w:t>
            </w:r>
            <w:r w:rsidR="00861A7C">
              <w:rPr>
                <w:rFonts w:ascii="Arial" w:hAnsi="Arial" w:cs="Arial"/>
                <w:bCs/>
                <w:sz w:val="20"/>
              </w:rPr>
              <w:t>closure of UIC Class V</w:t>
            </w:r>
            <w:r>
              <w:rPr>
                <w:rFonts w:ascii="Arial" w:hAnsi="Arial" w:cs="Arial"/>
                <w:bCs/>
                <w:sz w:val="20"/>
              </w:rPr>
              <w:t xml:space="preserve"> wells must comply with </w:t>
            </w:r>
            <w:r w:rsidR="0001693E" w:rsidRPr="00BA112F">
              <w:rPr>
                <w:rFonts w:ascii="Arial" w:hAnsi="Arial"/>
                <w:sz w:val="20"/>
              </w:rPr>
              <w:t>the</w:t>
            </w:r>
            <w:r w:rsidR="0001693E">
              <w:rPr>
                <w:rFonts w:ascii="Arial" w:hAnsi="Arial"/>
              </w:rPr>
              <w:t xml:space="preserve"> </w:t>
            </w:r>
            <w:r w:rsidR="0001693E" w:rsidRPr="00BA112F">
              <w:rPr>
                <w:rFonts w:ascii="Arial" w:hAnsi="Arial"/>
                <w:sz w:val="20"/>
              </w:rPr>
              <w:t>Mass DEP Guidance Document #: BRP/DWM/DW/G04-3</w:t>
            </w:r>
            <w:r w:rsidR="0001693E">
              <w:rPr>
                <w:rFonts w:ascii="Arial" w:hAnsi="Arial"/>
              </w:rPr>
              <w:t>,</w:t>
            </w:r>
            <w:r w:rsidR="0001693E" w:rsidRPr="00BA112F">
              <w:rPr>
                <w:rFonts w:ascii="Arial" w:hAnsi="Arial"/>
                <w:sz w:val="20"/>
              </w:rPr>
              <w:t xml:space="preserve"> </w:t>
            </w:r>
            <w:r w:rsidR="0001693E" w:rsidRPr="00BA112F">
              <w:rPr>
                <w:rFonts w:ascii="Arial" w:hAnsi="Arial"/>
                <w:i/>
                <w:sz w:val="20"/>
              </w:rPr>
              <w:t xml:space="preserve">Massachusetts Closure </w:t>
            </w:r>
            <w:r w:rsidR="00365541">
              <w:rPr>
                <w:rFonts w:ascii="Arial" w:hAnsi="Arial"/>
                <w:i/>
                <w:sz w:val="20"/>
              </w:rPr>
              <w:t>Guidance</w:t>
            </w:r>
            <w:r w:rsidR="0001693E" w:rsidRPr="00BA112F">
              <w:rPr>
                <w:rFonts w:ascii="Arial" w:hAnsi="Arial"/>
                <w:i/>
                <w:sz w:val="20"/>
              </w:rPr>
              <w:t xml:space="preserve"> for</w:t>
            </w:r>
            <w:r w:rsidR="0001693E" w:rsidRPr="00BA112F">
              <w:rPr>
                <w:rFonts w:ascii="Arial" w:hAnsi="Arial"/>
                <w:i/>
              </w:rPr>
              <w:t xml:space="preserve"> </w:t>
            </w:r>
            <w:r w:rsidR="0001693E" w:rsidRPr="00BA112F">
              <w:rPr>
                <w:rFonts w:ascii="Arial" w:hAnsi="Arial"/>
                <w:i/>
                <w:sz w:val="20"/>
              </w:rPr>
              <w:t>Und</w:t>
            </w:r>
            <w:r w:rsidR="00365541">
              <w:rPr>
                <w:rFonts w:ascii="Arial" w:hAnsi="Arial"/>
                <w:i/>
                <w:sz w:val="20"/>
              </w:rPr>
              <w:t>erground Injection Control (UIC</w:t>
            </w:r>
            <w:r w:rsidR="0001693E" w:rsidRPr="00BA112F">
              <w:rPr>
                <w:rFonts w:ascii="Arial" w:hAnsi="Arial"/>
                <w:i/>
                <w:sz w:val="20"/>
              </w:rPr>
              <w:t>) Wells</w:t>
            </w:r>
            <w:r w:rsidR="0001693E" w:rsidRPr="00BA112F">
              <w:rPr>
                <w:rFonts w:ascii="Arial" w:hAnsi="Arial"/>
                <w:i/>
              </w:rPr>
              <w:t xml:space="preserve"> </w:t>
            </w:r>
            <w:r w:rsidR="0001693E" w:rsidRPr="00BA112F">
              <w:rPr>
                <w:rFonts w:ascii="Arial" w:hAnsi="Arial"/>
                <w:i/>
                <w:sz w:val="20"/>
              </w:rPr>
              <w:t>(including shallow injection wells)</w:t>
            </w:r>
            <w:r>
              <w:rPr>
                <w:rFonts w:ascii="Arial" w:hAnsi="Arial" w:cs="Arial"/>
                <w:bCs/>
                <w:sz w:val="20"/>
              </w:rPr>
              <w:t>.</w:t>
            </w:r>
            <w:r w:rsidR="00861A7C">
              <w:rPr>
                <w:rFonts w:ascii="Arial" w:hAnsi="Arial" w:cs="Arial"/>
                <w:bCs/>
                <w:sz w:val="20"/>
              </w:rPr>
              <w:t xml:space="preserve">  Please note that although </w:t>
            </w:r>
            <w:r w:rsidR="0001693E">
              <w:rPr>
                <w:rFonts w:ascii="Arial" w:hAnsi="Arial" w:cs="Arial"/>
                <w:bCs/>
                <w:sz w:val="20"/>
              </w:rPr>
              <w:t>this</w:t>
            </w:r>
            <w:r w:rsidR="00861A7C">
              <w:rPr>
                <w:rFonts w:ascii="Arial" w:hAnsi="Arial" w:cs="Arial"/>
                <w:bCs/>
                <w:sz w:val="20"/>
              </w:rPr>
              <w:t xml:space="preserve"> document applies to all UIC Class V well closures, it focuses on the closure of motor vehicle</w:t>
            </w:r>
            <w:r w:rsidR="00931ED5">
              <w:rPr>
                <w:rFonts w:ascii="Arial" w:hAnsi="Arial" w:cs="Arial"/>
                <w:bCs/>
                <w:sz w:val="20"/>
              </w:rPr>
              <w:t>-</w:t>
            </w:r>
            <w:r w:rsidR="00861A7C">
              <w:rPr>
                <w:rFonts w:ascii="Arial" w:hAnsi="Arial" w:cs="Arial"/>
                <w:bCs/>
                <w:sz w:val="20"/>
              </w:rPr>
              <w:t>waste disposal wells.  Therefore, the sampling requirements listed in those guidelines do not necessarily apply to non-motor vehicle</w:t>
            </w:r>
            <w:r w:rsidR="00931ED5">
              <w:rPr>
                <w:rFonts w:ascii="Arial" w:hAnsi="Arial" w:cs="Arial"/>
                <w:bCs/>
                <w:sz w:val="20"/>
              </w:rPr>
              <w:t xml:space="preserve"> -</w:t>
            </w:r>
            <w:r w:rsidR="00861A7C">
              <w:rPr>
                <w:rFonts w:ascii="Arial" w:hAnsi="Arial" w:cs="Arial"/>
                <w:bCs/>
                <w:sz w:val="20"/>
              </w:rPr>
              <w:t>waste disposal wells.</w:t>
            </w:r>
            <w:r w:rsidR="00931ED5">
              <w:rPr>
                <w:rFonts w:ascii="Arial" w:hAnsi="Arial" w:cs="Arial"/>
                <w:bCs/>
                <w:sz w:val="20"/>
              </w:rPr>
              <w:t xml:space="preserve">  Sampling requirements for other types of wells depend upon the nature of the discharge and whether any </w:t>
            </w:r>
            <w:r w:rsidR="00931ED5" w:rsidRPr="007B2C72">
              <w:rPr>
                <w:rFonts w:ascii="Arial" w:hAnsi="Arial" w:cs="Arial"/>
                <w:bCs/>
                <w:sz w:val="20"/>
              </w:rPr>
              <w:t>known or suspected contaminants entering the well may have resulted in a reportable release of oil and/or hazardous materials</w:t>
            </w:r>
            <w:r w:rsidR="00AF7580" w:rsidRPr="007B2C72">
              <w:rPr>
                <w:rFonts w:ascii="Arial" w:hAnsi="Arial" w:cs="Arial"/>
                <w:bCs/>
                <w:sz w:val="20"/>
              </w:rPr>
              <w:t xml:space="preserve"> per the Massachusetts Contingency Plan (MCP)</w:t>
            </w:r>
            <w:r w:rsidR="00B8509B">
              <w:rPr>
                <w:rFonts w:ascii="Arial" w:hAnsi="Arial" w:cs="Arial"/>
                <w:bCs/>
                <w:sz w:val="20"/>
              </w:rPr>
              <w:t>,</w:t>
            </w:r>
            <w:r w:rsidR="00AE1953" w:rsidRPr="007B2C72">
              <w:rPr>
                <w:rFonts w:ascii="Arial" w:hAnsi="Arial" w:cs="Arial"/>
                <w:bCs/>
                <w:sz w:val="20"/>
              </w:rPr>
              <w:t xml:space="preserve"> 310 CMR 40.0000</w:t>
            </w:r>
            <w:r w:rsidR="00931ED5" w:rsidRPr="007B2C72">
              <w:rPr>
                <w:rFonts w:ascii="Arial" w:hAnsi="Arial" w:cs="Arial"/>
                <w:bCs/>
                <w:sz w:val="20"/>
              </w:rPr>
              <w:t>.</w:t>
            </w:r>
            <w:r w:rsidR="00AE1953" w:rsidRPr="007B2C72">
              <w:rPr>
                <w:rFonts w:ascii="Arial" w:hAnsi="Arial" w:cs="Arial"/>
                <w:bCs/>
                <w:sz w:val="20"/>
              </w:rPr>
              <w:t xml:space="preserve">  </w:t>
            </w:r>
            <w:r w:rsidR="00AB1261" w:rsidRPr="007B2C72">
              <w:rPr>
                <w:rFonts w:ascii="Arial" w:hAnsi="Arial" w:cs="Arial"/>
                <w:bCs/>
                <w:sz w:val="20"/>
              </w:rPr>
              <w:t>The</w:t>
            </w:r>
            <w:r w:rsidR="00B8509B">
              <w:rPr>
                <w:rFonts w:ascii="Arial" w:hAnsi="Arial" w:cs="Arial"/>
                <w:bCs/>
                <w:sz w:val="20"/>
              </w:rPr>
              <w:t>se</w:t>
            </w:r>
            <w:r w:rsidR="00AB1261" w:rsidRPr="007B2C72">
              <w:rPr>
                <w:rFonts w:ascii="Arial" w:hAnsi="Arial" w:cs="Arial"/>
                <w:bCs/>
                <w:sz w:val="20"/>
              </w:rPr>
              <w:t xml:space="preserve"> </w:t>
            </w:r>
            <w:r w:rsidR="00B8509B">
              <w:rPr>
                <w:rFonts w:ascii="Arial" w:hAnsi="Arial" w:cs="Arial"/>
                <w:bCs/>
                <w:sz w:val="20"/>
              </w:rPr>
              <w:t>regulations are</w:t>
            </w:r>
            <w:r w:rsidR="00AE1953" w:rsidRPr="007B2C72">
              <w:rPr>
                <w:rFonts w:ascii="Arial" w:hAnsi="Arial" w:cs="Arial"/>
                <w:bCs/>
                <w:sz w:val="20"/>
              </w:rPr>
              <w:t xml:space="preserve"> </w:t>
            </w:r>
            <w:r w:rsidR="00AB1261" w:rsidRPr="007B2C72">
              <w:rPr>
                <w:rFonts w:ascii="Arial" w:hAnsi="Arial" w:cs="Arial"/>
                <w:bCs/>
                <w:sz w:val="20"/>
              </w:rPr>
              <w:t>available at</w:t>
            </w:r>
            <w:r w:rsidR="00B8509B">
              <w:rPr>
                <w:rFonts w:ascii="Arial" w:hAnsi="Arial" w:cs="Arial"/>
                <w:bCs/>
                <w:sz w:val="20"/>
              </w:rPr>
              <w:t>:</w:t>
            </w:r>
            <w:r w:rsidR="00AB1261">
              <w:rPr>
                <w:rFonts w:ascii="Arial" w:hAnsi="Arial" w:cs="Arial"/>
                <w:bCs/>
                <w:sz w:val="20"/>
              </w:rPr>
              <w:t xml:space="preserve"> </w:t>
            </w:r>
            <w:hyperlink r:id="rId14" w:history="1">
              <w:r w:rsidR="00277873" w:rsidRPr="00277873">
                <w:rPr>
                  <w:rStyle w:val="Hyperlink"/>
                  <w:rFonts w:cs="Arial"/>
                  <w:sz w:val="20"/>
                  <w:szCs w:val="20"/>
                </w:rPr>
                <w:t>https://www.mass.gov/regulations/310-CMR-4000-massachusetts-contingency-plan</w:t>
              </w:r>
            </w:hyperlink>
          </w:p>
          <w:p w:rsidR="004F470E" w:rsidRDefault="004F470E">
            <w:pPr>
              <w:tabs>
                <w:tab w:val="left" w:pos="-1728"/>
                <w:tab w:val="left" w:pos="-1008"/>
                <w:tab w:val="left" w:pos="-288"/>
                <w:tab w:val="left" w:pos="432"/>
                <w:tab w:val="left" w:pos="734"/>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cs="Arial"/>
                <w:bCs/>
                <w:sz w:val="20"/>
              </w:rPr>
            </w:pPr>
          </w:p>
          <w:p w:rsidR="00980BCA" w:rsidRPr="00BE6411" w:rsidRDefault="00BE6411">
            <w:pPr>
              <w:tabs>
                <w:tab w:val="left" w:pos="-1728"/>
                <w:tab w:val="left" w:pos="-1008"/>
                <w:tab w:val="left" w:pos="-288"/>
                <w:tab w:val="left" w:pos="432"/>
                <w:tab w:val="left" w:pos="734"/>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cs="Arial"/>
                <w:sz w:val="20"/>
              </w:rPr>
            </w:pPr>
            <w:r w:rsidRPr="00BE6411">
              <w:rPr>
                <w:rFonts w:ascii="Arial" w:hAnsi="Arial" w:cs="Arial"/>
                <w:bCs/>
                <w:sz w:val="20"/>
              </w:rPr>
              <w:t xml:space="preserve">If your application is for the conversion of a well </w:t>
            </w:r>
            <w:r w:rsidR="00861A7C">
              <w:rPr>
                <w:rFonts w:ascii="Arial" w:hAnsi="Arial" w:cs="Arial"/>
                <w:bCs/>
                <w:sz w:val="20"/>
              </w:rPr>
              <w:t xml:space="preserve">to a different well </w:t>
            </w:r>
            <w:proofErr w:type="gramStart"/>
            <w:r w:rsidR="00861A7C">
              <w:rPr>
                <w:rFonts w:ascii="Arial" w:hAnsi="Arial" w:cs="Arial"/>
                <w:bCs/>
                <w:sz w:val="20"/>
              </w:rPr>
              <w:t>type</w:t>
            </w:r>
            <w:proofErr w:type="gramEnd"/>
            <w:r w:rsidR="00861A7C">
              <w:rPr>
                <w:rFonts w:ascii="Arial" w:hAnsi="Arial" w:cs="Arial"/>
                <w:bCs/>
                <w:sz w:val="20"/>
              </w:rPr>
              <w:t xml:space="preserve"> then</w:t>
            </w:r>
            <w:r w:rsidRPr="00BE6411">
              <w:rPr>
                <w:rFonts w:ascii="Arial" w:hAnsi="Arial" w:cs="Arial"/>
                <w:bCs/>
                <w:sz w:val="20"/>
              </w:rPr>
              <w:t xml:space="preserve"> you must </w:t>
            </w:r>
            <w:r w:rsidR="00861A7C">
              <w:rPr>
                <w:rFonts w:ascii="Arial" w:hAnsi="Arial" w:cs="Arial"/>
                <w:bCs/>
                <w:sz w:val="20"/>
              </w:rPr>
              <w:t xml:space="preserve">also </w:t>
            </w:r>
            <w:r w:rsidRPr="00BE6411">
              <w:rPr>
                <w:rFonts w:ascii="Arial" w:hAnsi="Arial" w:cs="Arial"/>
                <w:bCs/>
                <w:sz w:val="20"/>
              </w:rPr>
              <w:t xml:space="preserve">submit </w:t>
            </w:r>
            <w:r w:rsidR="00861A7C">
              <w:rPr>
                <w:rFonts w:ascii="Arial" w:hAnsi="Arial" w:cs="Arial"/>
                <w:bCs/>
                <w:sz w:val="20"/>
              </w:rPr>
              <w:t xml:space="preserve">the applicable </w:t>
            </w:r>
            <w:r w:rsidRPr="00BE6411">
              <w:rPr>
                <w:rFonts w:ascii="Arial" w:hAnsi="Arial" w:cs="Arial"/>
                <w:bCs/>
                <w:sz w:val="20"/>
              </w:rPr>
              <w:t>BRP</w:t>
            </w:r>
            <w:r w:rsidR="002F0D0D">
              <w:rPr>
                <w:rFonts w:ascii="Arial" w:hAnsi="Arial" w:cs="Arial"/>
                <w:bCs/>
                <w:sz w:val="20"/>
              </w:rPr>
              <w:t xml:space="preserve"> WS06</w:t>
            </w:r>
            <w:r w:rsidR="00861A7C">
              <w:rPr>
                <w:rFonts w:ascii="Arial" w:hAnsi="Arial" w:cs="Arial"/>
                <w:bCs/>
                <w:sz w:val="20"/>
              </w:rPr>
              <w:t xml:space="preserve"> Registration application</w:t>
            </w:r>
            <w:r w:rsidRPr="00BE6411">
              <w:rPr>
                <w:rFonts w:ascii="Arial" w:hAnsi="Arial" w:cs="Arial"/>
                <w:bCs/>
                <w:sz w:val="20"/>
              </w:rPr>
              <w:t xml:space="preserve"> (with </w:t>
            </w:r>
            <w:r w:rsidR="00861A7C">
              <w:rPr>
                <w:rFonts w:ascii="Arial" w:hAnsi="Arial" w:cs="Arial"/>
                <w:bCs/>
                <w:sz w:val="20"/>
              </w:rPr>
              <w:t>a</w:t>
            </w:r>
            <w:r w:rsidRPr="00BE6411">
              <w:rPr>
                <w:rFonts w:ascii="Arial" w:hAnsi="Arial" w:cs="Arial"/>
                <w:bCs/>
                <w:sz w:val="20"/>
              </w:rPr>
              <w:t xml:space="preserve"> separate</w:t>
            </w:r>
            <w:r w:rsidR="002F0D0D">
              <w:rPr>
                <w:rFonts w:ascii="Arial" w:hAnsi="Arial" w:cs="Arial"/>
                <w:bCs/>
                <w:sz w:val="20"/>
              </w:rPr>
              <w:t xml:space="preserve"> payment</w:t>
            </w:r>
            <w:r w:rsidR="00861A7C">
              <w:rPr>
                <w:rFonts w:ascii="Arial" w:hAnsi="Arial" w:cs="Arial"/>
                <w:bCs/>
                <w:sz w:val="20"/>
              </w:rPr>
              <w:t xml:space="preserve"> transmittal form</w:t>
            </w:r>
            <w:r w:rsidRPr="00BE6411">
              <w:rPr>
                <w:rFonts w:ascii="Arial" w:hAnsi="Arial" w:cs="Arial"/>
                <w:bCs/>
                <w:sz w:val="20"/>
              </w:rPr>
              <w:t xml:space="preserve">) and pay the fee associated with </w:t>
            </w:r>
            <w:r w:rsidR="00861A7C">
              <w:rPr>
                <w:rFonts w:ascii="Arial" w:hAnsi="Arial" w:cs="Arial"/>
                <w:bCs/>
                <w:sz w:val="20"/>
              </w:rPr>
              <w:t>that</w:t>
            </w:r>
            <w:r w:rsidRPr="00BE6411">
              <w:rPr>
                <w:rFonts w:ascii="Arial" w:hAnsi="Arial" w:cs="Arial"/>
                <w:bCs/>
                <w:sz w:val="20"/>
              </w:rPr>
              <w:t xml:space="preserve"> registration application.  </w:t>
            </w:r>
          </w:p>
          <w:p w:rsidR="00980BCA" w:rsidRDefault="00980BCA">
            <w:pPr>
              <w:tabs>
                <w:tab w:val="left" w:pos="-1728"/>
                <w:tab w:val="left" w:pos="-1008"/>
                <w:tab w:val="left" w:pos="-288"/>
                <w:tab w:val="left" w:pos="432"/>
                <w:tab w:val="left" w:pos="734"/>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p>
          <w:p w:rsidR="00A75C52" w:rsidRDefault="00BE6411">
            <w:pPr>
              <w:tabs>
                <w:tab w:val="left" w:pos="-1728"/>
                <w:tab w:val="left" w:pos="-1008"/>
                <w:tab w:val="left" w:pos="-288"/>
                <w:tab w:val="left" w:pos="432"/>
                <w:tab w:val="left" w:pos="734"/>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Pr>
                <w:rFonts w:ascii="Arial" w:hAnsi="Arial"/>
                <w:sz w:val="20"/>
              </w:rPr>
              <w:t>In addition to the above UIC registration requirements, a</w:t>
            </w:r>
            <w:r w:rsidR="00A75C52">
              <w:rPr>
                <w:rFonts w:ascii="Arial" w:hAnsi="Arial"/>
                <w:sz w:val="20"/>
              </w:rPr>
              <w:t>pplicants should consider the need to obtain the following permits or sanctions:</w:t>
            </w:r>
          </w:p>
          <w:p w:rsidR="00A75C52" w:rsidRDefault="00A75C52">
            <w:pPr>
              <w:numPr>
                <w:ilvl w:val="0"/>
                <w:numId w:val="4"/>
              </w:numPr>
              <w:tabs>
                <w:tab w:val="left" w:pos="-1728"/>
                <w:tab w:val="left" w:pos="-1008"/>
                <w:tab w:val="left" w:pos="-288"/>
                <w:tab w:val="left" w:pos="432"/>
                <w:tab w:val="left" w:pos="734"/>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Pr>
                <w:rFonts w:ascii="Arial" w:hAnsi="Arial"/>
                <w:sz w:val="20"/>
              </w:rPr>
              <w:t>Wetlands requirements should be checked through the local Conservation Commission.</w:t>
            </w:r>
          </w:p>
          <w:p w:rsidR="00A75C52" w:rsidRDefault="00A75C52">
            <w:pPr>
              <w:numPr>
                <w:ilvl w:val="0"/>
                <w:numId w:val="6"/>
              </w:numPr>
              <w:tabs>
                <w:tab w:val="left" w:pos="-1728"/>
                <w:tab w:val="left" w:pos="-1008"/>
                <w:tab w:val="left" w:pos="-288"/>
                <w:tab w:val="left" w:pos="432"/>
                <w:tab w:val="left" w:pos="734"/>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Pr>
                <w:rFonts w:ascii="Arial" w:hAnsi="Arial"/>
                <w:sz w:val="20"/>
              </w:rPr>
              <w:t xml:space="preserve">Local Board of Health requirements </w:t>
            </w:r>
            <w:r w:rsidR="00BE6411">
              <w:rPr>
                <w:rFonts w:ascii="Arial" w:hAnsi="Arial"/>
                <w:sz w:val="20"/>
              </w:rPr>
              <w:t>may also apply</w:t>
            </w:r>
            <w:r>
              <w:rPr>
                <w:rFonts w:ascii="Arial" w:hAnsi="Arial"/>
                <w:sz w:val="20"/>
              </w:rPr>
              <w:t>.</w:t>
            </w:r>
          </w:p>
          <w:p w:rsidR="002F0D0D" w:rsidRDefault="002F0D0D" w:rsidP="002F0D0D">
            <w:pPr>
              <w:numPr>
                <w:ilvl w:val="0"/>
                <w:numId w:val="6"/>
              </w:numPr>
              <w:tabs>
                <w:tab w:val="left" w:pos="-1728"/>
                <w:tab w:val="left" w:pos="-1008"/>
                <w:tab w:val="left" w:pos="-288"/>
                <w:tab w:val="left" w:pos="432"/>
                <w:tab w:val="left" w:pos="734"/>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Pr>
                <w:rFonts w:ascii="Arial" w:hAnsi="Arial"/>
                <w:sz w:val="20"/>
              </w:rPr>
              <w:t>Local Plumbing Inspector requirements may also apply.</w:t>
            </w:r>
          </w:p>
          <w:p w:rsidR="00A75C52" w:rsidRDefault="00A75C52">
            <w:pPr>
              <w:tabs>
                <w:tab w:val="left" w:pos="-1728"/>
                <w:tab w:val="left" w:pos="-1008"/>
                <w:tab w:val="left" w:pos="-288"/>
                <w:tab w:val="left" w:pos="432"/>
                <w:tab w:val="left" w:pos="734"/>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p>
          <w:p w:rsidR="00A75C52" w:rsidRDefault="00A75C52">
            <w:pPr>
              <w:pStyle w:val="BlockText"/>
              <w:rPr>
                <w:rFonts w:ascii="Arial" w:hAnsi="Arial"/>
                <w:sz w:val="20"/>
              </w:rPr>
            </w:pPr>
            <w:r>
              <w:rPr>
                <w:rFonts w:ascii="Arial" w:hAnsi="Arial"/>
                <w:b/>
                <w:sz w:val="20"/>
              </w:rPr>
              <w:t>Note:</w:t>
            </w:r>
            <w:r>
              <w:rPr>
                <w:rFonts w:ascii="Arial" w:hAnsi="Arial"/>
                <w:sz w:val="20"/>
              </w:rPr>
              <w:t xml:space="preserve">  The additional requirements listed above are examples intended to serve as a guide to the applicant. They do not necessarily include </w:t>
            </w:r>
            <w:r>
              <w:rPr>
                <w:rFonts w:ascii="Arial" w:hAnsi="Arial"/>
                <w:b/>
                <w:sz w:val="20"/>
              </w:rPr>
              <w:t>all</w:t>
            </w:r>
            <w:r>
              <w:rPr>
                <w:rFonts w:ascii="Arial" w:hAnsi="Arial"/>
                <w:sz w:val="20"/>
              </w:rPr>
              <w:t xml:space="preserve"> possible additional requirements.</w:t>
            </w:r>
          </w:p>
        </w:tc>
      </w:tr>
    </w:tbl>
    <w:p w:rsidR="00630A62" w:rsidRDefault="00630A62">
      <w:pPr>
        <w:pStyle w:val="BlockLine"/>
        <w:rPr>
          <w:rFonts w:ascii="Arial" w:hAnsi="Arial"/>
          <w:i/>
          <w:sz w:val="20"/>
        </w:rPr>
      </w:pPr>
    </w:p>
    <w:p w:rsidR="00A75C52" w:rsidRDefault="00A75C52" w:rsidP="00630A62"/>
    <w:tbl>
      <w:tblPr>
        <w:tblW w:w="0" w:type="auto"/>
        <w:tblLayout w:type="fixed"/>
        <w:tblLook w:val="0000" w:firstRow="0" w:lastRow="0" w:firstColumn="0" w:lastColumn="0" w:noHBand="0" w:noVBand="0"/>
      </w:tblPr>
      <w:tblGrid>
        <w:gridCol w:w="1728"/>
        <w:gridCol w:w="101"/>
        <w:gridCol w:w="878"/>
        <w:gridCol w:w="6670"/>
        <w:gridCol w:w="91"/>
      </w:tblGrid>
      <w:tr w:rsidR="00A75C52" w:rsidTr="0045232C">
        <w:tblPrEx>
          <w:tblCellMar>
            <w:top w:w="0" w:type="dxa"/>
            <w:bottom w:w="0" w:type="dxa"/>
          </w:tblCellMar>
        </w:tblPrEx>
        <w:trPr>
          <w:cantSplit/>
          <w:trHeight w:val="401"/>
        </w:trPr>
        <w:tc>
          <w:tcPr>
            <w:tcW w:w="1728" w:type="dxa"/>
          </w:tcPr>
          <w:p w:rsidR="00A75C52" w:rsidRDefault="00A75C52">
            <w:pPr>
              <w:pStyle w:val="Heading5"/>
              <w:rPr>
                <w:rFonts w:ascii="Arial" w:hAnsi="Arial"/>
                <w:sz w:val="20"/>
              </w:rPr>
            </w:pPr>
            <w:r>
              <w:rPr>
                <w:rFonts w:ascii="Arial" w:hAnsi="Arial"/>
                <w:sz w:val="20"/>
              </w:rPr>
              <w:t>How to Apply</w:t>
            </w:r>
          </w:p>
        </w:tc>
        <w:tc>
          <w:tcPr>
            <w:tcW w:w="7740" w:type="dxa"/>
            <w:gridSpan w:val="4"/>
          </w:tcPr>
          <w:p w:rsidR="0045232C" w:rsidRDefault="00A75C52" w:rsidP="0045232C">
            <w:pPr>
              <w:pStyle w:val="BlockText"/>
              <w:rPr>
                <w:rFonts w:ascii="Arial" w:hAnsi="Arial"/>
                <w:sz w:val="20"/>
              </w:rPr>
            </w:pPr>
            <w:r>
              <w:rPr>
                <w:rFonts w:ascii="Arial" w:hAnsi="Arial"/>
                <w:sz w:val="20"/>
              </w:rPr>
              <w:t xml:space="preserve">To </w:t>
            </w:r>
            <w:proofErr w:type="gramStart"/>
            <w:r>
              <w:rPr>
                <w:rFonts w:ascii="Arial" w:hAnsi="Arial"/>
                <w:sz w:val="20"/>
              </w:rPr>
              <w:t>submit an application</w:t>
            </w:r>
            <w:proofErr w:type="gramEnd"/>
            <w:r>
              <w:rPr>
                <w:rFonts w:ascii="Arial" w:hAnsi="Arial"/>
                <w:sz w:val="20"/>
              </w:rPr>
              <w:t xml:space="preserve"> to MassDEP, follow the steps described below:</w:t>
            </w:r>
          </w:p>
        </w:tc>
      </w:tr>
      <w:tr w:rsidR="00A75C52">
        <w:tblPrEx>
          <w:tblCellMar>
            <w:top w:w="0" w:type="dxa"/>
            <w:bottom w:w="0" w:type="dxa"/>
          </w:tblCellMar>
        </w:tblPrEx>
        <w:trPr>
          <w:gridBefore w:val="2"/>
          <w:gridAfter w:val="1"/>
          <w:wBefore w:w="1829" w:type="dxa"/>
          <w:wAfter w:w="91" w:type="dxa"/>
          <w:cantSplit/>
        </w:trPr>
        <w:tc>
          <w:tcPr>
            <w:tcW w:w="878" w:type="dxa"/>
            <w:tcBorders>
              <w:top w:val="single" w:sz="6" w:space="0" w:color="auto"/>
              <w:left w:val="single" w:sz="6" w:space="0" w:color="auto"/>
              <w:bottom w:val="single" w:sz="6" w:space="0" w:color="auto"/>
              <w:right w:val="single" w:sz="6" w:space="0" w:color="auto"/>
            </w:tcBorders>
          </w:tcPr>
          <w:p w:rsidR="00A75C52" w:rsidRDefault="00A75C52">
            <w:pPr>
              <w:pStyle w:val="TableHeaderText"/>
              <w:rPr>
                <w:rFonts w:ascii="Arial" w:hAnsi="Arial"/>
                <w:sz w:val="20"/>
              </w:rPr>
            </w:pPr>
            <w:r>
              <w:rPr>
                <w:rFonts w:ascii="Arial" w:hAnsi="Arial"/>
                <w:sz w:val="20"/>
              </w:rPr>
              <w:t>Step</w:t>
            </w:r>
          </w:p>
        </w:tc>
        <w:tc>
          <w:tcPr>
            <w:tcW w:w="6670" w:type="dxa"/>
            <w:tcBorders>
              <w:top w:val="single" w:sz="6" w:space="0" w:color="auto"/>
              <w:bottom w:val="single" w:sz="6" w:space="0" w:color="auto"/>
              <w:right w:val="single" w:sz="6" w:space="0" w:color="auto"/>
            </w:tcBorders>
          </w:tcPr>
          <w:p w:rsidR="00A75C52" w:rsidRDefault="00A75C52">
            <w:pPr>
              <w:pStyle w:val="TableHeaderText"/>
              <w:rPr>
                <w:rFonts w:ascii="Arial" w:hAnsi="Arial"/>
                <w:sz w:val="20"/>
              </w:rPr>
            </w:pPr>
            <w:r>
              <w:rPr>
                <w:rFonts w:ascii="Arial" w:hAnsi="Arial"/>
                <w:sz w:val="20"/>
              </w:rPr>
              <w:t>Action</w:t>
            </w:r>
          </w:p>
        </w:tc>
      </w:tr>
      <w:tr w:rsidR="00A75C52">
        <w:tblPrEx>
          <w:tblCellMar>
            <w:top w:w="0" w:type="dxa"/>
            <w:bottom w:w="0" w:type="dxa"/>
          </w:tblCellMar>
        </w:tblPrEx>
        <w:trPr>
          <w:gridBefore w:val="2"/>
          <w:gridAfter w:val="1"/>
          <w:wBefore w:w="1829" w:type="dxa"/>
          <w:wAfter w:w="91" w:type="dxa"/>
          <w:cantSplit/>
        </w:trPr>
        <w:tc>
          <w:tcPr>
            <w:tcW w:w="878" w:type="dxa"/>
            <w:tcBorders>
              <w:top w:val="single" w:sz="6" w:space="0" w:color="auto"/>
              <w:left w:val="single" w:sz="6" w:space="0" w:color="auto"/>
              <w:bottom w:val="single" w:sz="6" w:space="0" w:color="auto"/>
              <w:right w:val="single" w:sz="6" w:space="0" w:color="auto"/>
            </w:tcBorders>
          </w:tcPr>
          <w:p w:rsidR="00A75C52" w:rsidRDefault="00A75C52">
            <w:pPr>
              <w:pStyle w:val="TableText"/>
              <w:jc w:val="center"/>
              <w:rPr>
                <w:rFonts w:ascii="Arial" w:hAnsi="Arial"/>
                <w:sz w:val="20"/>
              </w:rPr>
            </w:pPr>
            <w:r>
              <w:rPr>
                <w:rFonts w:ascii="Arial" w:hAnsi="Arial"/>
                <w:sz w:val="20"/>
              </w:rPr>
              <w:t>1.</w:t>
            </w:r>
          </w:p>
        </w:tc>
        <w:tc>
          <w:tcPr>
            <w:tcW w:w="6670" w:type="dxa"/>
            <w:tcBorders>
              <w:top w:val="single" w:sz="6" w:space="0" w:color="auto"/>
              <w:bottom w:val="single" w:sz="6" w:space="0" w:color="auto"/>
              <w:right w:val="single" w:sz="6" w:space="0" w:color="auto"/>
            </w:tcBorders>
          </w:tcPr>
          <w:p w:rsidR="00A75C52" w:rsidRPr="00277873" w:rsidRDefault="00A75C52" w:rsidP="00277873">
            <w:r>
              <w:rPr>
                <w:rFonts w:ascii="Arial" w:hAnsi="Arial"/>
                <w:sz w:val="20"/>
              </w:rPr>
              <w:t>Complete a MassDEP</w:t>
            </w:r>
            <w:r w:rsidR="002F0D0D">
              <w:rPr>
                <w:rFonts w:ascii="Arial" w:hAnsi="Arial"/>
                <w:sz w:val="20"/>
              </w:rPr>
              <w:t xml:space="preserve"> </w:t>
            </w:r>
            <w:r w:rsidR="00613BBC">
              <w:rPr>
                <w:rFonts w:ascii="Arial" w:hAnsi="Arial"/>
                <w:noProof/>
                <w:sz w:val="20"/>
              </w:rPr>
              <w:t>Transmittal Form for Permit Application and Payment</w:t>
            </w:r>
            <w:r>
              <w:rPr>
                <w:rFonts w:ascii="Arial" w:hAnsi="Arial"/>
                <w:sz w:val="20"/>
              </w:rPr>
              <w:t xml:space="preserve">. </w:t>
            </w:r>
            <w:r w:rsidR="00667F4A">
              <w:rPr>
                <w:rFonts w:ascii="Arial" w:hAnsi="Arial"/>
                <w:sz w:val="20"/>
              </w:rPr>
              <w:t xml:space="preserve"> </w:t>
            </w:r>
            <w:r>
              <w:rPr>
                <w:rFonts w:ascii="Arial" w:hAnsi="Arial"/>
                <w:sz w:val="20"/>
              </w:rPr>
              <w:t>The</w:t>
            </w:r>
            <w:r w:rsidR="002F0D0D">
              <w:rPr>
                <w:rFonts w:ascii="Arial" w:hAnsi="Arial"/>
                <w:sz w:val="20"/>
              </w:rPr>
              <w:t xml:space="preserve"> </w:t>
            </w:r>
            <w:r w:rsidR="00613BBC">
              <w:rPr>
                <w:rFonts w:ascii="Arial" w:hAnsi="Arial"/>
                <w:sz w:val="20"/>
              </w:rPr>
              <w:t>t</w:t>
            </w:r>
            <w:r>
              <w:rPr>
                <w:rFonts w:ascii="Arial" w:hAnsi="Arial"/>
                <w:sz w:val="20"/>
              </w:rPr>
              <w:t xml:space="preserve">ransmittal </w:t>
            </w:r>
            <w:r w:rsidR="00613BBC">
              <w:rPr>
                <w:rFonts w:ascii="Arial" w:hAnsi="Arial"/>
                <w:sz w:val="20"/>
              </w:rPr>
              <w:t>f</w:t>
            </w:r>
            <w:r>
              <w:rPr>
                <w:rFonts w:ascii="Arial" w:hAnsi="Arial"/>
                <w:sz w:val="20"/>
              </w:rPr>
              <w:t>orm and</w:t>
            </w:r>
            <w:r w:rsidR="00613BBC">
              <w:rPr>
                <w:rFonts w:ascii="Arial" w:hAnsi="Arial"/>
                <w:sz w:val="20"/>
              </w:rPr>
              <w:t xml:space="preserve"> required transmittal</w:t>
            </w:r>
            <w:r>
              <w:rPr>
                <w:rFonts w:ascii="Arial" w:hAnsi="Arial"/>
                <w:sz w:val="20"/>
              </w:rPr>
              <w:t xml:space="preserve"> number can be obtained </w:t>
            </w:r>
            <w:r w:rsidR="0045232C">
              <w:rPr>
                <w:rFonts w:ascii="Arial" w:hAnsi="Arial"/>
                <w:sz w:val="20"/>
              </w:rPr>
              <w:t>at</w:t>
            </w:r>
            <w:r>
              <w:t xml:space="preserve">: </w:t>
            </w:r>
            <w:hyperlink r:id="rId15" w:history="1">
              <w:r w:rsidR="00277873" w:rsidRPr="00277873">
                <w:rPr>
                  <w:rStyle w:val="Hyperlink"/>
                  <w:rFonts w:cs="Arial"/>
                  <w:sz w:val="20"/>
                  <w:szCs w:val="20"/>
                </w:rPr>
                <w:t>https://www.mass.gov/service-details/transmittal-form-number-for-massdep-permit-application-payment</w:t>
              </w:r>
            </w:hyperlink>
          </w:p>
          <w:p w:rsidR="00A75C52" w:rsidRDefault="00667F4A" w:rsidP="0045232C">
            <w:pPr>
              <w:pStyle w:val="TableText"/>
              <w:rPr>
                <w:rFonts w:ascii="Arial" w:hAnsi="Arial"/>
                <w:sz w:val="20"/>
              </w:rPr>
            </w:pPr>
            <w:r>
              <w:rPr>
                <w:rFonts w:ascii="Arial" w:hAnsi="Arial"/>
                <w:sz w:val="20"/>
              </w:rPr>
              <w:t xml:space="preserve">Submit payment and original signed transmittal form to the MassDEP address shown on the transmittal form.  </w:t>
            </w:r>
            <w:r w:rsidRPr="00441219">
              <w:rPr>
                <w:rFonts w:ascii="Arial" w:hAnsi="Arial"/>
                <w:i/>
                <w:sz w:val="20"/>
              </w:rPr>
              <w:t xml:space="preserve">Please note that if you are sending in payment for </w:t>
            </w:r>
            <w:r w:rsidR="006844F9" w:rsidRPr="00441219">
              <w:rPr>
                <w:rFonts w:ascii="Arial" w:hAnsi="Arial"/>
                <w:i/>
                <w:sz w:val="20"/>
              </w:rPr>
              <w:t>multiple</w:t>
            </w:r>
            <w:r w:rsidR="006844F9">
              <w:rPr>
                <w:rFonts w:ascii="Arial" w:hAnsi="Arial"/>
                <w:i/>
                <w:sz w:val="20"/>
              </w:rPr>
              <w:t xml:space="preserve"> application </w:t>
            </w:r>
            <w:r w:rsidRPr="00441219">
              <w:rPr>
                <w:rFonts w:ascii="Arial" w:hAnsi="Arial"/>
                <w:i/>
                <w:sz w:val="20"/>
              </w:rPr>
              <w:t xml:space="preserve">forms you must submit a separate </w:t>
            </w:r>
            <w:r w:rsidR="00441219">
              <w:rPr>
                <w:rFonts w:ascii="Arial" w:hAnsi="Arial"/>
                <w:i/>
                <w:sz w:val="20"/>
              </w:rPr>
              <w:t xml:space="preserve">transmittal form (each with a </w:t>
            </w:r>
            <w:r w:rsidRPr="00441219">
              <w:rPr>
                <w:rFonts w:ascii="Arial" w:hAnsi="Arial"/>
                <w:i/>
                <w:sz w:val="20"/>
              </w:rPr>
              <w:t>unique transmittal number</w:t>
            </w:r>
            <w:r w:rsidR="00441219">
              <w:rPr>
                <w:rFonts w:ascii="Arial" w:hAnsi="Arial"/>
                <w:i/>
                <w:sz w:val="20"/>
              </w:rPr>
              <w:t>)</w:t>
            </w:r>
            <w:r w:rsidRPr="00441219">
              <w:rPr>
                <w:rFonts w:ascii="Arial" w:hAnsi="Arial"/>
                <w:i/>
                <w:sz w:val="20"/>
              </w:rPr>
              <w:t xml:space="preserve"> for each form that is submitted.</w:t>
            </w:r>
            <w:r w:rsidR="0045232C" w:rsidDel="0045232C">
              <w:rPr>
                <w:rFonts w:ascii="Arial" w:hAnsi="Arial"/>
                <w:sz w:val="20"/>
              </w:rPr>
              <w:t xml:space="preserve"> </w:t>
            </w:r>
          </w:p>
        </w:tc>
      </w:tr>
      <w:tr w:rsidR="00A75C52">
        <w:tblPrEx>
          <w:tblCellMar>
            <w:top w:w="0" w:type="dxa"/>
            <w:bottom w:w="0" w:type="dxa"/>
          </w:tblCellMar>
        </w:tblPrEx>
        <w:trPr>
          <w:gridBefore w:val="2"/>
          <w:gridAfter w:val="1"/>
          <w:wBefore w:w="1829" w:type="dxa"/>
          <w:wAfter w:w="91" w:type="dxa"/>
          <w:cantSplit/>
          <w:trHeight w:val="764"/>
        </w:trPr>
        <w:tc>
          <w:tcPr>
            <w:tcW w:w="878" w:type="dxa"/>
            <w:tcBorders>
              <w:top w:val="single" w:sz="6" w:space="0" w:color="auto"/>
              <w:left w:val="single" w:sz="6" w:space="0" w:color="auto"/>
              <w:bottom w:val="single" w:sz="6" w:space="0" w:color="auto"/>
              <w:right w:val="single" w:sz="6" w:space="0" w:color="auto"/>
            </w:tcBorders>
          </w:tcPr>
          <w:p w:rsidR="00A75C52" w:rsidRDefault="00A75C52">
            <w:pPr>
              <w:pStyle w:val="TableText"/>
              <w:jc w:val="center"/>
              <w:rPr>
                <w:rFonts w:ascii="Arial" w:hAnsi="Arial"/>
                <w:sz w:val="20"/>
              </w:rPr>
            </w:pPr>
            <w:r>
              <w:rPr>
                <w:rFonts w:ascii="Arial" w:hAnsi="Arial"/>
                <w:sz w:val="20"/>
              </w:rPr>
              <w:t>2.</w:t>
            </w:r>
          </w:p>
        </w:tc>
        <w:tc>
          <w:tcPr>
            <w:tcW w:w="6670" w:type="dxa"/>
            <w:tcBorders>
              <w:top w:val="single" w:sz="6" w:space="0" w:color="auto"/>
              <w:bottom w:val="single" w:sz="6" w:space="0" w:color="auto"/>
              <w:right w:val="single" w:sz="6" w:space="0" w:color="auto"/>
            </w:tcBorders>
          </w:tcPr>
          <w:p w:rsidR="00A75C52" w:rsidRPr="00613BBC" w:rsidRDefault="002C731A" w:rsidP="0045232C">
            <w:pPr>
              <w:pStyle w:val="formtitleupd"/>
              <w:ind w:left="0" w:firstLine="0"/>
              <w:rPr>
                <w:sz w:val="20"/>
              </w:rPr>
            </w:pPr>
            <w:r w:rsidRPr="0045232C">
              <w:rPr>
                <w:rFonts w:eastAsia="Times New Roman"/>
                <w:b w:val="0"/>
                <w:sz w:val="20"/>
              </w:rPr>
              <w:t xml:space="preserve">Complete the appropriate Application Form - BRP WS 06 UIC </w:t>
            </w:r>
            <w:r w:rsidR="00726B42" w:rsidRPr="0045232C">
              <w:rPr>
                <w:rFonts w:eastAsia="Times New Roman"/>
                <w:b w:val="0"/>
                <w:sz w:val="20"/>
              </w:rPr>
              <w:t>Pre-Closure of Previously Registered UIC Well</w:t>
            </w:r>
            <w:r w:rsidRPr="0045232C">
              <w:rPr>
                <w:rFonts w:eastAsia="Times New Roman"/>
                <w:b w:val="0"/>
                <w:sz w:val="20"/>
              </w:rPr>
              <w:t>.  Include all specified information.  Use additional sheets if necessary.</w:t>
            </w:r>
          </w:p>
        </w:tc>
      </w:tr>
      <w:tr w:rsidR="00A75C52">
        <w:tblPrEx>
          <w:tblCellMar>
            <w:top w:w="0" w:type="dxa"/>
            <w:bottom w:w="0" w:type="dxa"/>
          </w:tblCellMar>
        </w:tblPrEx>
        <w:trPr>
          <w:gridBefore w:val="2"/>
          <w:gridAfter w:val="1"/>
          <w:wBefore w:w="1829" w:type="dxa"/>
          <w:wAfter w:w="91" w:type="dxa"/>
          <w:cantSplit/>
          <w:trHeight w:val="1617"/>
        </w:trPr>
        <w:tc>
          <w:tcPr>
            <w:tcW w:w="878" w:type="dxa"/>
            <w:tcBorders>
              <w:top w:val="single" w:sz="6" w:space="0" w:color="auto"/>
              <w:left w:val="single" w:sz="6" w:space="0" w:color="auto"/>
              <w:bottom w:val="single" w:sz="6" w:space="0" w:color="auto"/>
              <w:right w:val="single" w:sz="6" w:space="0" w:color="auto"/>
            </w:tcBorders>
          </w:tcPr>
          <w:p w:rsidR="00A75C52" w:rsidRDefault="00A75C52">
            <w:pPr>
              <w:pStyle w:val="TableText"/>
              <w:jc w:val="center"/>
              <w:rPr>
                <w:rFonts w:ascii="Arial" w:hAnsi="Arial"/>
                <w:sz w:val="20"/>
              </w:rPr>
            </w:pPr>
            <w:r>
              <w:rPr>
                <w:rFonts w:ascii="Arial" w:hAnsi="Arial"/>
                <w:sz w:val="20"/>
              </w:rPr>
              <w:lastRenderedPageBreak/>
              <w:t>3.</w:t>
            </w:r>
          </w:p>
        </w:tc>
        <w:tc>
          <w:tcPr>
            <w:tcW w:w="6670" w:type="dxa"/>
            <w:tcBorders>
              <w:top w:val="single" w:sz="6" w:space="0" w:color="auto"/>
              <w:bottom w:val="single" w:sz="6" w:space="0" w:color="auto"/>
              <w:right w:val="single" w:sz="6" w:space="0" w:color="auto"/>
            </w:tcBorders>
          </w:tcPr>
          <w:p w:rsidR="00A75C52" w:rsidRDefault="00A75C52">
            <w:pPr>
              <w:pStyle w:val="TableText"/>
              <w:rPr>
                <w:rFonts w:ascii="Arial" w:hAnsi="Arial"/>
                <w:noProof/>
                <w:sz w:val="20"/>
              </w:rPr>
            </w:pPr>
            <w:r>
              <w:rPr>
                <w:rFonts w:ascii="Arial" w:hAnsi="Arial"/>
                <w:noProof/>
                <w:sz w:val="20"/>
              </w:rPr>
              <w:t>Submit a complete applicatio</w:t>
            </w:r>
            <w:r w:rsidR="002F0D0D">
              <w:rPr>
                <w:rFonts w:ascii="Arial" w:hAnsi="Arial"/>
                <w:noProof/>
                <w:sz w:val="20"/>
              </w:rPr>
              <w:t>n package including a BRP WS-06</w:t>
            </w:r>
            <w:r>
              <w:rPr>
                <w:rFonts w:ascii="Arial" w:hAnsi="Arial"/>
                <w:noProof/>
                <w:sz w:val="20"/>
              </w:rPr>
              <w:t xml:space="preserve"> </w:t>
            </w:r>
            <w:r w:rsidR="00667F4A">
              <w:rPr>
                <w:rFonts w:ascii="Arial" w:hAnsi="Arial"/>
                <w:noProof/>
                <w:sz w:val="20"/>
              </w:rPr>
              <w:t>f</w:t>
            </w:r>
            <w:r>
              <w:rPr>
                <w:rFonts w:ascii="Arial" w:hAnsi="Arial"/>
                <w:noProof/>
                <w:sz w:val="20"/>
              </w:rPr>
              <w:t>orm</w:t>
            </w:r>
            <w:r w:rsidR="00667F4A">
              <w:rPr>
                <w:rFonts w:ascii="Arial" w:hAnsi="Arial"/>
                <w:noProof/>
                <w:sz w:val="20"/>
              </w:rPr>
              <w:t>, a copy of the</w:t>
            </w:r>
            <w:r w:rsidR="002F0D0D">
              <w:rPr>
                <w:rFonts w:ascii="Arial" w:hAnsi="Arial"/>
                <w:noProof/>
                <w:sz w:val="20"/>
              </w:rPr>
              <w:t xml:space="preserve"> </w:t>
            </w:r>
            <w:r w:rsidR="00667F4A">
              <w:rPr>
                <w:rFonts w:ascii="Arial" w:hAnsi="Arial"/>
                <w:noProof/>
                <w:sz w:val="20"/>
              </w:rPr>
              <w:t>Transmittal Form</w:t>
            </w:r>
            <w:r w:rsidR="006844F9">
              <w:rPr>
                <w:rFonts w:ascii="Arial" w:hAnsi="Arial"/>
                <w:noProof/>
                <w:sz w:val="20"/>
              </w:rPr>
              <w:t xml:space="preserve"> for Permit Application and Payment</w:t>
            </w:r>
            <w:r w:rsidR="00667F4A">
              <w:rPr>
                <w:rFonts w:ascii="Arial" w:hAnsi="Arial"/>
                <w:noProof/>
                <w:sz w:val="20"/>
              </w:rPr>
              <w:t>, and all specified attachments to:</w:t>
            </w:r>
            <w:r>
              <w:rPr>
                <w:rFonts w:ascii="Arial" w:hAnsi="Arial"/>
                <w:noProof/>
                <w:sz w:val="20"/>
              </w:rPr>
              <w:t xml:space="preserve"> </w:t>
            </w:r>
          </w:p>
          <w:p w:rsidR="00A75C52" w:rsidRDefault="00A75C52">
            <w:pPr>
              <w:pStyle w:val="TableText"/>
              <w:rPr>
                <w:rFonts w:ascii="Arial" w:hAnsi="Arial"/>
                <w:noProof/>
                <w:sz w:val="20"/>
              </w:rPr>
            </w:pPr>
          </w:p>
          <w:p w:rsidR="00667F4A" w:rsidRDefault="00667F4A" w:rsidP="00667F4A">
            <w:pPr>
              <w:pStyle w:val="BlockText"/>
              <w:jc w:val="center"/>
              <w:rPr>
                <w:rFonts w:ascii="Arial" w:hAnsi="Arial"/>
                <w:sz w:val="20"/>
              </w:rPr>
            </w:pPr>
            <w:r>
              <w:rPr>
                <w:rFonts w:ascii="Arial" w:hAnsi="Arial"/>
                <w:sz w:val="20"/>
              </w:rPr>
              <w:t>MassDEP, BRP UIC Program</w:t>
            </w:r>
          </w:p>
          <w:p w:rsidR="00667F4A" w:rsidRDefault="00667F4A" w:rsidP="00667F4A">
            <w:pPr>
              <w:pStyle w:val="BlockText"/>
              <w:jc w:val="center"/>
              <w:rPr>
                <w:rFonts w:ascii="Arial" w:hAnsi="Arial"/>
                <w:sz w:val="20"/>
              </w:rPr>
            </w:pPr>
            <w:r>
              <w:rPr>
                <w:rFonts w:ascii="Arial" w:hAnsi="Arial"/>
                <w:sz w:val="20"/>
              </w:rPr>
              <w:t>One Winter Street, 5th Floor</w:t>
            </w:r>
          </w:p>
          <w:p w:rsidR="00A75C52" w:rsidRDefault="00667F4A" w:rsidP="00667F4A">
            <w:pPr>
              <w:pStyle w:val="TableText"/>
              <w:jc w:val="center"/>
              <w:rPr>
                <w:rFonts w:ascii="Arial" w:hAnsi="Arial"/>
                <w:sz w:val="20"/>
              </w:rPr>
            </w:pPr>
            <w:r>
              <w:rPr>
                <w:rFonts w:ascii="Arial" w:hAnsi="Arial"/>
                <w:sz w:val="20"/>
              </w:rPr>
              <w:t>Boston, MA 02108</w:t>
            </w:r>
          </w:p>
          <w:p w:rsidR="008D2CFB" w:rsidRDefault="008D2CFB" w:rsidP="00667F4A">
            <w:pPr>
              <w:pStyle w:val="TableText"/>
              <w:jc w:val="center"/>
              <w:rPr>
                <w:rFonts w:ascii="Arial" w:hAnsi="Arial"/>
                <w:sz w:val="20"/>
              </w:rPr>
            </w:pPr>
          </w:p>
          <w:p w:rsidR="008D2CFB" w:rsidRPr="006844F9" w:rsidRDefault="008D2CFB" w:rsidP="008D2CFB">
            <w:pPr>
              <w:pStyle w:val="TableText"/>
              <w:rPr>
                <w:rFonts w:ascii="Arial" w:hAnsi="Arial"/>
                <w:b/>
                <w:sz w:val="20"/>
              </w:rPr>
            </w:pPr>
            <w:r w:rsidRPr="006844F9">
              <w:rPr>
                <w:rFonts w:ascii="Arial" w:hAnsi="Arial"/>
                <w:b/>
                <w:sz w:val="20"/>
              </w:rPr>
              <w:t xml:space="preserve">Please note that if that the PO box shown on the </w:t>
            </w:r>
            <w:r w:rsidR="002C731A" w:rsidRPr="002C731A">
              <w:rPr>
                <w:rFonts w:ascii="Arial" w:hAnsi="Arial"/>
                <w:b/>
                <w:noProof/>
                <w:sz w:val="20"/>
              </w:rPr>
              <w:t>Transmittal Form for Permit Application and Payment</w:t>
            </w:r>
            <w:r w:rsidRPr="006844F9">
              <w:rPr>
                <w:rFonts w:ascii="Arial" w:hAnsi="Arial"/>
                <w:b/>
                <w:sz w:val="20"/>
              </w:rPr>
              <w:t xml:space="preserve"> is for the bank that MassDEP uses to deposit permit and registration fees.  If you send the entire application package to the PO box rather than the One Winter Street address, the bank will discard everything other than the Payment Transmittal Form and check and you will be required to resubmit your application package to MassDEP.</w:t>
            </w:r>
          </w:p>
        </w:tc>
      </w:tr>
      <w:tr w:rsidR="00A75C52">
        <w:tblPrEx>
          <w:tblCellMar>
            <w:top w:w="0" w:type="dxa"/>
            <w:bottom w:w="0" w:type="dxa"/>
          </w:tblCellMar>
        </w:tblPrEx>
        <w:trPr>
          <w:gridBefore w:val="2"/>
          <w:gridAfter w:val="1"/>
          <w:wBefore w:w="1829" w:type="dxa"/>
          <w:wAfter w:w="91" w:type="dxa"/>
          <w:cantSplit/>
        </w:trPr>
        <w:tc>
          <w:tcPr>
            <w:tcW w:w="878" w:type="dxa"/>
            <w:tcBorders>
              <w:top w:val="single" w:sz="6" w:space="0" w:color="auto"/>
              <w:left w:val="single" w:sz="6" w:space="0" w:color="auto"/>
              <w:bottom w:val="single" w:sz="6" w:space="0" w:color="auto"/>
              <w:right w:val="single" w:sz="6" w:space="0" w:color="auto"/>
            </w:tcBorders>
          </w:tcPr>
          <w:p w:rsidR="00A75C52" w:rsidRDefault="00A75C52">
            <w:pPr>
              <w:pStyle w:val="TableText"/>
              <w:jc w:val="center"/>
              <w:rPr>
                <w:rFonts w:ascii="Arial" w:hAnsi="Arial"/>
                <w:sz w:val="20"/>
              </w:rPr>
            </w:pPr>
            <w:r>
              <w:rPr>
                <w:rFonts w:ascii="Arial" w:hAnsi="Arial"/>
                <w:sz w:val="20"/>
              </w:rPr>
              <w:t>4.</w:t>
            </w:r>
          </w:p>
        </w:tc>
        <w:tc>
          <w:tcPr>
            <w:tcW w:w="6670" w:type="dxa"/>
            <w:tcBorders>
              <w:top w:val="single" w:sz="6" w:space="0" w:color="auto"/>
              <w:bottom w:val="single" w:sz="6" w:space="0" w:color="auto"/>
              <w:right w:val="single" w:sz="6" w:space="0" w:color="auto"/>
            </w:tcBorders>
          </w:tcPr>
          <w:p w:rsidR="00A75C52" w:rsidRDefault="00A75C52">
            <w:pPr>
              <w:pStyle w:val="TableText"/>
              <w:rPr>
                <w:rFonts w:ascii="Arial" w:hAnsi="Arial"/>
                <w:sz w:val="20"/>
              </w:rPr>
            </w:pPr>
            <w:r>
              <w:rPr>
                <w:rFonts w:ascii="Arial" w:hAnsi="Arial"/>
                <w:sz w:val="20"/>
              </w:rPr>
              <w:t>Retain a copy of the complete application package for your files.</w:t>
            </w:r>
          </w:p>
        </w:tc>
      </w:tr>
    </w:tbl>
    <w:p w:rsidR="00A75C52" w:rsidRDefault="00A75C52">
      <w:pPr>
        <w:pStyle w:val="FootnoteText"/>
        <w:rPr>
          <w:rFonts w:ascii="Arial" w:hAnsi="Arial"/>
        </w:rPr>
      </w:pPr>
    </w:p>
    <w:p w:rsidR="00A75C52" w:rsidRDefault="00A75C52">
      <w:pPr>
        <w:tabs>
          <w:tab w:val="left" w:pos="3877"/>
        </w:tabs>
        <w:rPr>
          <w:rFonts w:ascii="Arial" w:hAnsi="Arial"/>
          <w:b/>
          <w:sz w:val="20"/>
        </w:rPr>
      </w:pPr>
    </w:p>
    <w:p w:rsidR="00A75C52" w:rsidRDefault="00A75C52">
      <w:pPr>
        <w:tabs>
          <w:tab w:val="left" w:pos="3877"/>
        </w:tabs>
        <w:rPr>
          <w:rFonts w:ascii="Arial" w:hAnsi="Arial"/>
          <w:b/>
          <w:sz w:val="20"/>
        </w:rPr>
      </w:pPr>
      <w:r>
        <w:rPr>
          <w:rFonts w:ascii="Arial" w:hAnsi="Arial"/>
          <w:b/>
          <w:sz w:val="20"/>
        </w:rPr>
        <w:t>Instructions to assist with completing the application form:</w:t>
      </w:r>
    </w:p>
    <w:p w:rsidR="00BE61A4" w:rsidRDefault="00BE61A4" w:rsidP="00BE61A4">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rsidR="007059BD" w:rsidRPr="007059BD" w:rsidRDefault="00C61623" w:rsidP="00C61623">
      <w:pPr>
        <w:tabs>
          <w:tab w:val="left" w:pos="3877"/>
        </w:tabs>
        <w:rPr>
          <w:rFonts w:ascii="Arial" w:hAnsi="Arial"/>
          <w:b/>
          <w:sz w:val="28"/>
          <w:szCs w:val="28"/>
        </w:rPr>
      </w:pPr>
      <w:r w:rsidRPr="007059BD">
        <w:rPr>
          <w:rFonts w:ascii="Arial" w:hAnsi="Arial"/>
          <w:b/>
          <w:sz w:val="28"/>
          <w:szCs w:val="28"/>
        </w:rPr>
        <w:t>A. Registration Category</w:t>
      </w:r>
      <w:r w:rsidR="007059BD" w:rsidRPr="007059BD">
        <w:rPr>
          <w:rFonts w:ascii="Arial" w:hAnsi="Arial"/>
          <w:b/>
          <w:sz w:val="28"/>
          <w:szCs w:val="28"/>
        </w:rPr>
        <w:t xml:space="preserve"> and Fee</w:t>
      </w:r>
    </w:p>
    <w:p w:rsidR="00C61623" w:rsidRPr="007059BD" w:rsidRDefault="007059BD" w:rsidP="00C61623">
      <w:pPr>
        <w:tabs>
          <w:tab w:val="left" w:pos="3877"/>
        </w:tabs>
        <w:rPr>
          <w:rFonts w:ascii="Arial" w:hAnsi="Arial"/>
          <w:u w:val="single"/>
        </w:rPr>
      </w:pPr>
      <w:r w:rsidRPr="007059BD">
        <w:rPr>
          <w:rFonts w:ascii="Arial" w:hAnsi="Arial"/>
          <w:b/>
          <w:u w:val="single"/>
        </w:rPr>
        <w:t>Registration Category</w:t>
      </w:r>
    </w:p>
    <w:p w:rsidR="00C61623" w:rsidRDefault="00C61623" w:rsidP="00BE61A4">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rsidR="00BE61A4" w:rsidRDefault="00BE61A4" w:rsidP="00BE61A4">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rPr>
        <w:t xml:space="preserve">Identifying the type of registration </w:t>
      </w:r>
      <w:proofErr w:type="gramStart"/>
      <w:r>
        <w:rPr>
          <w:rFonts w:ascii="Arial" w:hAnsi="Arial"/>
        </w:rPr>
        <w:t>activity</w:t>
      </w:r>
      <w:proofErr w:type="gramEnd"/>
      <w:r>
        <w:rPr>
          <w:rFonts w:ascii="Arial" w:hAnsi="Arial"/>
        </w:rPr>
        <w:t xml:space="preserve"> you are conducting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5490"/>
      </w:tblGrid>
      <w:tr w:rsidR="00097474" w:rsidRPr="005C3FF3" w:rsidTr="0045232C">
        <w:trPr>
          <w:cantSplit/>
        </w:trPr>
        <w:tc>
          <w:tcPr>
            <w:tcW w:w="3888" w:type="dxa"/>
          </w:tcPr>
          <w:p w:rsidR="00097474" w:rsidRPr="005C3FF3" w:rsidRDefault="00097474" w:rsidP="00097474">
            <w:pPr>
              <w:pStyle w:val="MacroText"/>
              <w:tabs>
                <w:tab w:val="clear" w:pos="480"/>
                <w:tab w:val="clear" w:pos="960"/>
                <w:tab w:val="clear" w:pos="1440"/>
                <w:tab w:val="clear" w:pos="1920"/>
                <w:tab w:val="clear" w:pos="2400"/>
                <w:tab w:val="clear" w:pos="2880"/>
                <w:tab w:val="clear" w:pos="3360"/>
                <w:tab w:val="clear" w:pos="3840"/>
                <w:tab w:val="clear" w:pos="4320"/>
                <w:tab w:val="left" w:pos="720"/>
              </w:tabs>
              <w:rPr>
                <w:rFonts w:ascii="Arial" w:hAnsi="Arial"/>
              </w:rPr>
            </w:pPr>
            <w:r w:rsidRPr="005C3FF3">
              <w:rPr>
                <w:rFonts w:ascii="Arial" w:hAnsi="Arial"/>
              </w:rPr>
              <w:t>Registration Category:</w:t>
            </w:r>
          </w:p>
        </w:tc>
        <w:tc>
          <w:tcPr>
            <w:tcW w:w="5490" w:type="dxa"/>
          </w:tcPr>
          <w:p w:rsidR="00097474" w:rsidRPr="005C3FF3" w:rsidRDefault="001B469E" w:rsidP="00097474">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rPr>
              <w:t>Expanded Description</w:t>
            </w:r>
          </w:p>
        </w:tc>
      </w:tr>
      <w:tr w:rsidR="00097474" w:rsidRPr="005C3FF3" w:rsidTr="0045232C">
        <w:trPr>
          <w:cantSplit/>
        </w:trPr>
        <w:tc>
          <w:tcPr>
            <w:tcW w:w="3888" w:type="dxa"/>
          </w:tcPr>
          <w:p w:rsidR="001B469E" w:rsidRDefault="009C4A13" w:rsidP="00097474">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rPr>
              <w:t>1.a</w:t>
            </w:r>
            <w:r w:rsidR="00097474" w:rsidRPr="005C3FF3">
              <w:rPr>
                <w:rFonts w:ascii="Arial" w:hAnsi="Arial"/>
              </w:rPr>
              <w:t>.</w:t>
            </w:r>
            <w:r w:rsidR="00097474">
              <w:rPr>
                <w:rFonts w:ascii="Arial" w:hAnsi="Arial"/>
              </w:rPr>
              <w:t xml:space="preserve"> </w:t>
            </w:r>
          </w:p>
          <w:p w:rsidR="00097474" w:rsidRPr="005C3FF3" w:rsidRDefault="00097474" w:rsidP="00097474">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sidRPr="00247A14">
              <w:rPr>
                <w:rFonts w:ascii="Arial" w:hAnsi="Arial" w:cs="Arial"/>
              </w:rPr>
              <w:t xml:space="preserve">Pre-Closure of </w:t>
            </w:r>
            <w:r w:rsidR="00726B42">
              <w:rPr>
                <w:rFonts w:ascii="Arial" w:hAnsi="Arial" w:cs="Arial"/>
              </w:rPr>
              <w:t xml:space="preserve">a </w:t>
            </w:r>
            <w:r w:rsidRPr="00247A14">
              <w:rPr>
                <w:rFonts w:ascii="Arial" w:hAnsi="Arial" w:cs="Arial"/>
              </w:rPr>
              <w:t>Registered UIC Well(s)</w:t>
            </w:r>
          </w:p>
        </w:tc>
        <w:tc>
          <w:tcPr>
            <w:tcW w:w="5490" w:type="dxa"/>
          </w:tcPr>
          <w:p w:rsidR="00097474" w:rsidRPr="005C3FF3" w:rsidRDefault="00726B42" w:rsidP="00097474">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cs="Arial"/>
              </w:rPr>
              <w:t>S</w:t>
            </w:r>
            <w:r w:rsidR="00097474" w:rsidRPr="00304F4E">
              <w:rPr>
                <w:rFonts w:ascii="Arial" w:hAnsi="Arial" w:cs="Arial"/>
              </w:rPr>
              <w:t>elect this category for the purpose of closing</w:t>
            </w:r>
            <w:r w:rsidR="00097474">
              <w:rPr>
                <w:rFonts w:ascii="Arial" w:hAnsi="Arial" w:cs="Arial"/>
              </w:rPr>
              <w:t xml:space="preserve"> or partially closing</w:t>
            </w:r>
            <w:r>
              <w:rPr>
                <w:rFonts w:ascii="Arial" w:hAnsi="Arial" w:cs="Arial"/>
              </w:rPr>
              <w:t xml:space="preserve"> a Registered UIC well(s) </w:t>
            </w:r>
            <w:r w:rsidR="00097474">
              <w:rPr>
                <w:rFonts w:ascii="Arial" w:hAnsi="Arial" w:cs="Arial"/>
              </w:rPr>
              <w:t>unless also converting</w:t>
            </w:r>
            <w:r w:rsidR="00097474" w:rsidRPr="00304F4E">
              <w:rPr>
                <w:rFonts w:ascii="Arial" w:hAnsi="Arial" w:cs="Arial"/>
              </w:rPr>
              <w:t xml:space="preserve"> it</w:t>
            </w:r>
            <w:r w:rsidR="00097474">
              <w:rPr>
                <w:rFonts w:ascii="Arial" w:hAnsi="Arial" w:cs="Arial"/>
              </w:rPr>
              <w:t xml:space="preserve"> to a new use</w:t>
            </w:r>
            <w:r w:rsidR="00097474" w:rsidRPr="00304F4E">
              <w:rPr>
                <w:rFonts w:ascii="Arial" w:hAnsi="Arial" w:cs="Arial"/>
              </w:rPr>
              <w:t>.</w:t>
            </w:r>
            <w:r w:rsidR="00097474">
              <w:rPr>
                <w:rFonts w:ascii="Arial" w:hAnsi="Arial" w:cs="Arial"/>
              </w:rPr>
              <w:t xml:space="preserve">  </w:t>
            </w:r>
          </w:p>
        </w:tc>
      </w:tr>
      <w:tr w:rsidR="00097474" w:rsidRPr="005C3FF3" w:rsidTr="0045232C">
        <w:trPr>
          <w:cantSplit/>
        </w:trPr>
        <w:tc>
          <w:tcPr>
            <w:tcW w:w="3888" w:type="dxa"/>
          </w:tcPr>
          <w:p w:rsidR="001B469E" w:rsidRDefault="009C4A13" w:rsidP="00097474">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rPr>
              <w:t>1.b</w:t>
            </w:r>
            <w:r w:rsidR="00097474" w:rsidRPr="005C3FF3">
              <w:rPr>
                <w:rFonts w:ascii="Arial" w:hAnsi="Arial"/>
              </w:rPr>
              <w:t>.</w:t>
            </w:r>
            <w:r w:rsidR="00097474">
              <w:rPr>
                <w:rFonts w:ascii="Arial" w:hAnsi="Arial"/>
              </w:rPr>
              <w:t xml:space="preserve"> </w:t>
            </w:r>
          </w:p>
          <w:p w:rsidR="00097474" w:rsidRPr="005C3FF3" w:rsidRDefault="00097474" w:rsidP="00097474">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sidRPr="00B25D05">
              <w:rPr>
                <w:rFonts w:ascii="Arial" w:hAnsi="Arial"/>
              </w:rPr>
              <w:t>Pre-Closure of a Registered UIC Well(s)and Conversion to New Well Type</w:t>
            </w:r>
          </w:p>
        </w:tc>
        <w:tc>
          <w:tcPr>
            <w:tcW w:w="5490" w:type="dxa"/>
          </w:tcPr>
          <w:p w:rsidR="00097474" w:rsidRPr="005C3FF3" w:rsidRDefault="00B25D05" w:rsidP="001B469E">
            <w:pPr>
              <w:rPr>
                <w:rFonts w:ascii="Arial" w:hAnsi="Arial"/>
              </w:rPr>
            </w:pPr>
            <w:r w:rsidRPr="00B25D05">
              <w:rPr>
                <w:rFonts w:ascii="Arial" w:hAnsi="Arial"/>
                <w:sz w:val="20"/>
              </w:rPr>
              <w:t>S</w:t>
            </w:r>
            <w:r w:rsidR="00097474" w:rsidRPr="00B25D05">
              <w:rPr>
                <w:rFonts w:ascii="Arial" w:hAnsi="Arial"/>
                <w:sz w:val="20"/>
              </w:rPr>
              <w:t xml:space="preserve">elect this category for the purpose of closing </w:t>
            </w:r>
            <w:r w:rsidR="00726B42">
              <w:rPr>
                <w:rFonts w:ascii="Arial" w:hAnsi="Arial"/>
                <w:sz w:val="20"/>
              </w:rPr>
              <w:t>a Registered UIC well(s)</w:t>
            </w:r>
            <w:r w:rsidR="00097474" w:rsidRPr="00B25D05">
              <w:rPr>
                <w:rFonts w:ascii="Arial" w:hAnsi="Arial"/>
                <w:sz w:val="20"/>
              </w:rPr>
              <w:t xml:space="preserve"> and converting it to a new use.  </w:t>
            </w:r>
            <w:r w:rsidR="00BE0DA1" w:rsidRPr="00A90993">
              <w:rPr>
                <w:rFonts w:ascii="Arial" w:hAnsi="Arial"/>
                <w:b/>
                <w:sz w:val="20"/>
              </w:rPr>
              <w:t>You must complete a separate BRP WS 06 application form for the use that the well is be</w:t>
            </w:r>
            <w:r w:rsidR="00BE0DA1">
              <w:rPr>
                <w:rFonts w:ascii="Arial" w:hAnsi="Arial"/>
                <w:b/>
                <w:sz w:val="20"/>
              </w:rPr>
              <w:t>ing converted to</w:t>
            </w:r>
            <w:r w:rsidR="00BE0DA1" w:rsidRPr="00A90993">
              <w:rPr>
                <w:rFonts w:ascii="Arial" w:hAnsi="Arial"/>
                <w:b/>
                <w:sz w:val="20"/>
              </w:rPr>
              <w:t>.</w:t>
            </w:r>
            <w:r w:rsidR="00BE0DA1" w:rsidRPr="00B25D05">
              <w:rPr>
                <w:rFonts w:ascii="Arial" w:hAnsi="Arial"/>
                <w:sz w:val="20"/>
              </w:rPr>
              <w:t xml:space="preserve">  </w:t>
            </w:r>
          </w:p>
        </w:tc>
      </w:tr>
    </w:tbl>
    <w:p w:rsidR="00097474" w:rsidRDefault="00097474">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rsidR="008A0038" w:rsidRPr="008A0038" w:rsidRDefault="009C4A13">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Pr>
          <w:rFonts w:ascii="Arial" w:hAnsi="Arial" w:cs="Arial"/>
        </w:rPr>
        <w:t>Y</w:t>
      </w:r>
      <w:r w:rsidR="008A0038">
        <w:rPr>
          <w:rFonts w:ascii="Arial" w:hAnsi="Arial" w:cs="Arial"/>
        </w:rPr>
        <w:t>ou must enter the UIC registration number that was previously issued by MassDEP.  If you can’t locate your UIC registration number then call the number</w:t>
      </w:r>
      <w:r w:rsidR="008A68C7">
        <w:rPr>
          <w:rFonts w:ascii="Arial" w:hAnsi="Arial" w:cs="Arial"/>
        </w:rPr>
        <w:t>,</w:t>
      </w:r>
      <w:r w:rsidR="001A6AFA">
        <w:rPr>
          <w:rFonts w:ascii="Arial" w:hAnsi="Arial" w:cs="Arial"/>
        </w:rPr>
        <w:t xml:space="preserve"> or send an email to the address</w:t>
      </w:r>
      <w:r w:rsidR="008A68C7">
        <w:rPr>
          <w:rFonts w:ascii="Arial" w:hAnsi="Arial" w:cs="Arial"/>
        </w:rPr>
        <w:t>,</w:t>
      </w:r>
      <w:r w:rsidR="008A0038">
        <w:rPr>
          <w:rFonts w:ascii="Arial" w:hAnsi="Arial" w:cs="Arial"/>
        </w:rPr>
        <w:t xml:space="preserve"> listed on page one of this form for assistance.</w:t>
      </w:r>
    </w:p>
    <w:p w:rsidR="008A0038" w:rsidRDefault="008A0038">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rsidR="007059BD" w:rsidRDefault="007059BD" w:rsidP="007059BD">
      <w:pPr>
        <w:tabs>
          <w:tab w:val="left" w:pos="3877"/>
        </w:tabs>
        <w:rPr>
          <w:rFonts w:ascii="Arial" w:hAnsi="Arial"/>
          <w:b/>
          <w:sz w:val="20"/>
        </w:rPr>
      </w:pPr>
      <w:r w:rsidRPr="007059BD">
        <w:rPr>
          <w:rFonts w:ascii="Arial" w:hAnsi="Arial"/>
          <w:b/>
          <w:u w:val="single"/>
        </w:rPr>
        <w:t>Basic Well Information</w:t>
      </w:r>
      <w:r>
        <w:rPr>
          <w:rFonts w:ascii="Arial" w:hAnsi="Arial"/>
          <w:b/>
          <w:sz w:val="20"/>
        </w:rPr>
        <w:t xml:space="preserve">  </w:t>
      </w:r>
    </w:p>
    <w:p w:rsidR="00AB1261" w:rsidRDefault="007059BD" w:rsidP="007059BD">
      <w:pPr>
        <w:numPr>
          <w:ilvl w:val="0"/>
          <w:numId w:val="14"/>
        </w:numPr>
        <w:tabs>
          <w:tab w:val="left" w:pos="720"/>
        </w:tabs>
        <w:rPr>
          <w:rFonts w:ascii="Arial" w:hAnsi="Arial"/>
          <w:sz w:val="20"/>
        </w:rPr>
      </w:pPr>
      <w:r w:rsidRPr="00CA4A94">
        <w:rPr>
          <w:rFonts w:ascii="Arial" w:hAnsi="Arial"/>
          <w:sz w:val="20"/>
        </w:rPr>
        <w:t>The fee structure and cla</w:t>
      </w:r>
      <w:r w:rsidR="00BF5AA7">
        <w:rPr>
          <w:rFonts w:ascii="Arial" w:hAnsi="Arial"/>
          <w:sz w:val="20"/>
        </w:rPr>
        <w:t>ssification of an application may be</w:t>
      </w:r>
      <w:r w:rsidRPr="00CA4A94">
        <w:rPr>
          <w:rFonts w:ascii="Arial" w:hAnsi="Arial"/>
          <w:sz w:val="20"/>
        </w:rPr>
        <w:t xml:space="preserve"> impacted by whether a well</w:t>
      </w:r>
      <w:r w:rsidR="00BF5AA7">
        <w:rPr>
          <w:rFonts w:ascii="Arial" w:hAnsi="Arial"/>
          <w:sz w:val="20"/>
        </w:rPr>
        <w:t>(s)</w:t>
      </w:r>
      <w:r w:rsidRPr="00CA4A94">
        <w:rPr>
          <w:rFonts w:ascii="Arial" w:hAnsi="Arial"/>
          <w:sz w:val="20"/>
        </w:rPr>
        <w:t xml:space="preserve"> is </w:t>
      </w:r>
      <w:r w:rsidR="00BF5AA7">
        <w:rPr>
          <w:rFonts w:ascii="Arial" w:hAnsi="Arial"/>
          <w:sz w:val="20"/>
        </w:rPr>
        <w:t>located</w:t>
      </w:r>
      <w:r w:rsidRPr="00CA4A94">
        <w:rPr>
          <w:rFonts w:ascii="Arial" w:hAnsi="Arial"/>
          <w:sz w:val="20"/>
        </w:rPr>
        <w:t xml:space="preserve"> at a residential or non-residential site.  In order to be classified as</w:t>
      </w:r>
      <w:r w:rsidR="009A3C4F">
        <w:rPr>
          <w:rFonts w:ascii="Arial" w:hAnsi="Arial"/>
          <w:sz w:val="20"/>
        </w:rPr>
        <w:t xml:space="preserve"> a fee exempt</w:t>
      </w:r>
      <w:r w:rsidRPr="00CA4A94">
        <w:rPr>
          <w:rFonts w:ascii="Arial" w:hAnsi="Arial"/>
          <w:sz w:val="20"/>
        </w:rPr>
        <w:t xml:space="preserve"> residential</w:t>
      </w:r>
      <w:r w:rsidR="009A3C4F">
        <w:rPr>
          <w:rFonts w:ascii="Arial" w:hAnsi="Arial"/>
          <w:sz w:val="20"/>
        </w:rPr>
        <w:t xml:space="preserve"> well(s)</w:t>
      </w:r>
      <w:r w:rsidR="008A68C7">
        <w:rPr>
          <w:rFonts w:ascii="Arial" w:hAnsi="Arial"/>
          <w:sz w:val="20"/>
        </w:rPr>
        <w:t>,</w:t>
      </w:r>
      <w:r w:rsidRPr="00CA4A94">
        <w:rPr>
          <w:rFonts w:ascii="Arial" w:hAnsi="Arial"/>
          <w:sz w:val="20"/>
        </w:rPr>
        <w:t xml:space="preserve"> the well</w:t>
      </w:r>
      <w:r w:rsidR="009A3C4F">
        <w:rPr>
          <w:rFonts w:ascii="Arial" w:hAnsi="Arial"/>
          <w:sz w:val="20"/>
        </w:rPr>
        <w:t>(s)</w:t>
      </w:r>
      <w:r w:rsidRPr="00CA4A94">
        <w:rPr>
          <w:rFonts w:ascii="Arial" w:hAnsi="Arial"/>
          <w:sz w:val="20"/>
        </w:rPr>
        <w:t xml:space="preserve"> must</w:t>
      </w:r>
      <w:r w:rsidR="00AB1261">
        <w:rPr>
          <w:rFonts w:ascii="Arial" w:hAnsi="Arial"/>
          <w:sz w:val="20"/>
        </w:rPr>
        <w:t>:</w:t>
      </w:r>
    </w:p>
    <w:p w:rsidR="00AB1261" w:rsidRDefault="00AB1261" w:rsidP="00AB1261">
      <w:pPr>
        <w:numPr>
          <w:ilvl w:val="1"/>
          <w:numId w:val="14"/>
        </w:numPr>
        <w:tabs>
          <w:tab w:val="left" w:pos="720"/>
        </w:tabs>
        <w:rPr>
          <w:rFonts w:ascii="Arial" w:hAnsi="Arial"/>
          <w:sz w:val="20"/>
        </w:rPr>
      </w:pPr>
      <w:r>
        <w:rPr>
          <w:rFonts w:ascii="Arial" w:hAnsi="Arial"/>
          <w:sz w:val="20"/>
        </w:rPr>
        <w:t>S</w:t>
      </w:r>
      <w:r w:rsidR="007059BD" w:rsidRPr="00CA4A94">
        <w:rPr>
          <w:rFonts w:ascii="Arial" w:hAnsi="Arial"/>
          <w:sz w:val="20"/>
        </w:rPr>
        <w:t>ervice 4 or fewer residential units</w:t>
      </w:r>
      <w:r>
        <w:rPr>
          <w:rFonts w:ascii="Arial" w:hAnsi="Arial"/>
          <w:sz w:val="20"/>
        </w:rPr>
        <w:t>;</w:t>
      </w:r>
      <w:r w:rsidR="007059BD" w:rsidRPr="00CA4A94">
        <w:rPr>
          <w:rFonts w:ascii="Arial" w:hAnsi="Arial"/>
          <w:sz w:val="20"/>
        </w:rPr>
        <w:t xml:space="preserve"> AND</w:t>
      </w:r>
    </w:p>
    <w:p w:rsidR="007059BD" w:rsidRDefault="00AB1261" w:rsidP="00AB1261">
      <w:pPr>
        <w:numPr>
          <w:ilvl w:val="1"/>
          <w:numId w:val="14"/>
        </w:numPr>
        <w:tabs>
          <w:tab w:val="left" w:pos="720"/>
        </w:tabs>
        <w:rPr>
          <w:rFonts w:ascii="Arial" w:hAnsi="Arial"/>
          <w:sz w:val="20"/>
        </w:rPr>
      </w:pPr>
      <w:r>
        <w:rPr>
          <w:rFonts w:ascii="Arial" w:hAnsi="Arial"/>
          <w:sz w:val="20"/>
        </w:rPr>
        <w:t>O</w:t>
      </w:r>
      <w:r w:rsidR="007059BD" w:rsidRPr="00CA4A94">
        <w:rPr>
          <w:rFonts w:ascii="Arial" w:hAnsi="Arial"/>
          <w:sz w:val="20"/>
        </w:rPr>
        <w:t xml:space="preserve">nly be used </w:t>
      </w:r>
      <w:r w:rsidR="007059BD">
        <w:rPr>
          <w:rFonts w:ascii="Arial" w:hAnsi="Arial"/>
          <w:sz w:val="20"/>
        </w:rPr>
        <w:t>for residential purposes.</w:t>
      </w:r>
      <w:r w:rsidR="00BF5AA7">
        <w:rPr>
          <w:rFonts w:ascii="Arial" w:hAnsi="Arial"/>
          <w:sz w:val="20"/>
        </w:rPr>
        <w:t xml:space="preserve">  </w:t>
      </w:r>
      <w:r w:rsidR="008A68C7">
        <w:rPr>
          <w:rFonts w:ascii="Arial" w:hAnsi="Arial"/>
          <w:sz w:val="20"/>
        </w:rPr>
        <w:t>However, n</w:t>
      </w:r>
      <w:r w:rsidR="00BF5AA7">
        <w:rPr>
          <w:rFonts w:ascii="Arial" w:hAnsi="Arial"/>
          <w:sz w:val="20"/>
        </w:rPr>
        <w:t xml:space="preserve">ot all 1 to </w:t>
      </w:r>
      <w:proofErr w:type="gramStart"/>
      <w:r w:rsidR="00BF5AA7">
        <w:rPr>
          <w:rFonts w:ascii="Arial" w:hAnsi="Arial"/>
          <w:sz w:val="20"/>
        </w:rPr>
        <w:t>4 unit</w:t>
      </w:r>
      <w:proofErr w:type="gramEnd"/>
      <w:r w:rsidR="00BF5AA7">
        <w:rPr>
          <w:rFonts w:ascii="Arial" w:hAnsi="Arial"/>
          <w:sz w:val="20"/>
        </w:rPr>
        <w:t xml:space="preserve"> residential properties are fee exempt as is explained below under Registration Fee.</w:t>
      </w:r>
    </w:p>
    <w:p w:rsidR="007059BD" w:rsidRDefault="007059BD">
      <w:pPr>
        <w:tabs>
          <w:tab w:val="left" w:pos="3877"/>
        </w:tabs>
        <w:rPr>
          <w:rFonts w:ascii="Arial" w:hAnsi="Arial"/>
          <w:b/>
          <w:sz w:val="20"/>
        </w:rPr>
      </w:pPr>
    </w:p>
    <w:p w:rsidR="007059BD" w:rsidRPr="007059BD" w:rsidRDefault="00DE1ED7">
      <w:pPr>
        <w:tabs>
          <w:tab w:val="left" w:pos="3877"/>
        </w:tabs>
        <w:rPr>
          <w:rFonts w:ascii="Arial" w:hAnsi="Arial"/>
          <w:b/>
          <w:sz w:val="20"/>
          <w:u w:val="single"/>
        </w:rPr>
      </w:pPr>
      <w:r w:rsidRPr="007059BD">
        <w:rPr>
          <w:rFonts w:ascii="Arial" w:hAnsi="Arial"/>
          <w:b/>
          <w:u w:val="single"/>
        </w:rPr>
        <w:t>Registration Fee</w:t>
      </w:r>
      <w:r w:rsidRPr="007059BD">
        <w:rPr>
          <w:rFonts w:ascii="Arial" w:hAnsi="Arial"/>
          <w:b/>
          <w:sz w:val="20"/>
          <w:u w:val="single"/>
        </w:rPr>
        <w:t xml:space="preserve"> </w:t>
      </w:r>
      <w:r w:rsidR="00A75C52" w:rsidRPr="007059BD">
        <w:rPr>
          <w:rFonts w:ascii="Arial" w:hAnsi="Arial"/>
          <w:b/>
          <w:sz w:val="20"/>
          <w:u w:val="single"/>
        </w:rPr>
        <w:t xml:space="preserve"> </w:t>
      </w:r>
    </w:p>
    <w:p w:rsidR="000D11FC" w:rsidRPr="008A68C7" w:rsidRDefault="00E427A1" w:rsidP="000D11FC">
      <w:pPr>
        <w:tabs>
          <w:tab w:val="left" w:pos="3877"/>
        </w:tabs>
        <w:rPr>
          <w:rFonts w:ascii="Arial" w:eastAsia="Times" w:hAnsi="Arial"/>
          <w:sz w:val="20"/>
        </w:rPr>
      </w:pPr>
      <w:r w:rsidRPr="008A68C7">
        <w:rPr>
          <w:rFonts w:ascii="Arial" w:eastAsia="Times" w:hAnsi="Arial"/>
          <w:sz w:val="20"/>
        </w:rPr>
        <w:t>If your application is for the conversion of a well(s), you shall submit a separate registration application form, payment transmittal form, and applicable fee for each type of new UIC Class V discharge.  One application must be submitted for the proposed converted new use and one for the closure or partial closure of the previous well use</w:t>
      </w:r>
      <w:r w:rsidR="000D11FC" w:rsidRPr="008A68C7">
        <w:rPr>
          <w:rFonts w:ascii="Arial" w:eastAsia="Times" w:hAnsi="Arial"/>
          <w:sz w:val="20"/>
        </w:rPr>
        <w:t>.</w:t>
      </w:r>
    </w:p>
    <w:p w:rsidR="000D11FC" w:rsidRPr="0045232C" w:rsidRDefault="000D11FC">
      <w:pPr>
        <w:tabs>
          <w:tab w:val="left" w:pos="3877"/>
        </w:tabs>
        <w:rPr>
          <w:rFonts w:ascii="Arial" w:hAnsi="Arial"/>
          <w:sz w:val="20"/>
        </w:rPr>
      </w:pPr>
    </w:p>
    <w:p w:rsidR="00BA5F4C" w:rsidRPr="00267103" w:rsidRDefault="00BA5F4C" w:rsidP="00BA5F4C">
      <w:pPr>
        <w:pStyle w:val="texthang"/>
        <w:ind w:left="0" w:firstLine="0"/>
      </w:pPr>
      <w:r w:rsidRPr="00267103">
        <w:lastRenderedPageBreak/>
        <w:t>If your application is for Pre-Closure or Pre-Closure and Conversion of a registered UIC well(s) (registration categories 1.</w:t>
      </w:r>
      <w:r w:rsidR="00B74BE8">
        <w:t>a</w:t>
      </w:r>
      <w:r w:rsidRPr="00267103">
        <w:t>. or 1.</w:t>
      </w:r>
      <w:r w:rsidR="00B74BE8">
        <w:t>b</w:t>
      </w:r>
      <w:r w:rsidRPr="00267103">
        <w:t>. on the registration form) and the well(s) was previously registered with the UIC</w:t>
      </w:r>
      <w:r w:rsidR="00B8509B">
        <w:t xml:space="preserve"> </w:t>
      </w:r>
      <w:proofErr w:type="gramStart"/>
      <w:r w:rsidR="00B8509B">
        <w:t>Program</w:t>
      </w:r>
      <w:proofErr w:type="gramEnd"/>
      <w:r w:rsidR="00B8509B">
        <w:t xml:space="preserve"> then your fee is $11</w:t>
      </w:r>
      <w:r w:rsidRPr="00267103">
        <w:t>0.</w:t>
      </w:r>
    </w:p>
    <w:p w:rsidR="00BA5F4C" w:rsidRPr="00267103" w:rsidRDefault="00BA5F4C" w:rsidP="00BA5F4C">
      <w:pPr>
        <w:pStyle w:val="texthang"/>
        <w:ind w:left="0" w:firstLine="0"/>
      </w:pPr>
    </w:p>
    <w:p w:rsidR="00BA5F4C" w:rsidRPr="00AE1953" w:rsidRDefault="00BA5F4C" w:rsidP="00277873">
      <w:pPr>
        <w:rPr>
          <w:rFonts w:ascii="Arial" w:hAnsi="Arial"/>
          <w:sz w:val="20"/>
        </w:rPr>
      </w:pPr>
      <w:r w:rsidRPr="00267103">
        <w:rPr>
          <w:rFonts w:ascii="Arial" w:eastAsia="Times" w:hAnsi="Arial"/>
          <w:sz w:val="20"/>
        </w:rPr>
        <w:t xml:space="preserve">Exceptions:  If you answered yes to the above Basic Well Information </w:t>
      </w:r>
      <w:r w:rsidR="00B74BE8">
        <w:rPr>
          <w:rFonts w:ascii="Arial" w:eastAsia="Times" w:hAnsi="Arial"/>
          <w:sz w:val="20"/>
        </w:rPr>
        <w:t>Q</w:t>
      </w:r>
      <w:r w:rsidRPr="00267103">
        <w:rPr>
          <w:rFonts w:ascii="Arial" w:eastAsia="Times" w:hAnsi="Arial"/>
          <w:sz w:val="20"/>
        </w:rPr>
        <w:t>uestion #</w:t>
      </w:r>
      <w:r w:rsidR="00BF5AA7">
        <w:rPr>
          <w:rFonts w:ascii="Arial" w:eastAsia="Times" w:hAnsi="Arial"/>
          <w:sz w:val="20"/>
        </w:rPr>
        <w:t>1a and 1b</w:t>
      </w:r>
      <w:r>
        <w:rPr>
          <w:rFonts w:ascii="Arial" w:eastAsia="Times" w:hAnsi="Arial"/>
          <w:sz w:val="20"/>
        </w:rPr>
        <w:t xml:space="preserve"> on the registration form</w:t>
      </w:r>
      <w:r w:rsidRPr="00267103">
        <w:rPr>
          <w:rFonts w:ascii="Arial" w:eastAsia="Times" w:hAnsi="Arial"/>
          <w:sz w:val="20"/>
        </w:rPr>
        <w:t>, then your fee is $0</w:t>
      </w:r>
      <w:r w:rsidR="00BF5AA7">
        <w:rPr>
          <w:rFonts w:ascii="Arial" w:eastAsia="Times" w:hAnsi="Arial"/>
          <w:sz w:val="20"/>
        </w:rPr>
        <w:t xml:space="preserve"> if the well type </w:t>
      </w:r>
      <w:r w:rsidR="00BF5AA7" w:rsidRPr="00FF2485">
        <w:rPr>
          <w:rFonts w:ascii="Arial" w:eastAsia="Times" w:hAnsi="Arial"/>
          <w:sz w:val="20"/>
        </w:rPr>
        <w:t>qualifies as residential</w:t>
      </w:r>
      <w:r w:rsidR="00BF5AA7">
        <w:rPr>
          <w:rFonts w:ascii="Arial" w:eastAsia="Times" w:hAnsi="Arial"/>
          <w:sz w:val="20"/>
        </w:rPr>
        <w:t xml:space="preserve"> (see the</w:t>
      </w:r>
      <w:r w:rsidR="002A3DAB" w:rsidRPr="002A3DAB" w:rsidDel="00BA5F4C">
        <w:rPr>
          <w:rFonts w:ascii="Arial" w:hAnsi="Arial"/>
          <w:sz w:val="20"/>
        </w:rPr>
        <w:t xml:space="preserve"> </w:t>
      </w:r>
      <w:r w:rsidR="002A3DAB" w:rsidRPr="00592DC9">
        <w:rPr>
          <w:rFonts w:ascii="Arial" w:hAnsi="Arial"/>
          <w:sz w:val="20"/>
        </w:rPr>
        <w:t>Class V Injection Well</w:t>
      </w:r>
      <w:r w:rsidR="00FF2485">
        <w:rPr>
          <w:rFonts w:ascii="Arial" w:hAnsi="Arial"/>
          <w:sz w:val="20"/>
        </w:rPr>
        <w:t xml:space="preserve"> Category, Well</w:t>
      </w:r>
      <w:r w:rsidR="002A3DAB" w:rsidRPr="00592DC9">
        <w:rPr>
          <w:rFonts w:ascii="Arial" w:hAnsi="Arial"/>
          <w:sz w:val="20"/>
        </w:rPr>
        <w:t xml:space="preserve"> Type Table</w:t>
      </w:r>
      <w:r w:rsidR="00FF2485">
        <w:rPr>
          <w:rFonts w:ascii="Arial" w:hAnsi="Arial"/>
          <w:sz w:val="20"/>
        </w:rPr>
        <w:t xml:space="preserve">, and Fee Table </w:t>
      </w:r>
      <w:r w:rsidR="00C17C81">
        <w:rPr>
          <w:rFonts w:ascii="Arial" w:hAnsi="Arial"/>
          <w:sz w:val="20"/>
        </w:rPr>
        <w:t>(</w:t>
      </w:r>
      <w:hyperlink r:id="rId16" w:history="1">
        <w:r w:rsidR="00277873" w:rsidRPr="00277873">
          <w:rPr>
            <w:rStyle w:val="Hyperlink"/>
            <w:rFonts w:cs="Arial"/>
            <w:sz w:val="20"/>
            <w:szCs w:val="20"/>
          </w:rPr>
          <w:t>https://www.mass.gov/service-details/underground-injection-control-uic-application-forms</w:t>
        </w:r>
      </w:hyperlink>
      <w:r w:rsidR="00C17C81">
        <w:rPr>
          <w:rFonts w:ascii="Arial" w:hAnsi="Arial"/>
          <w:sz w:val="20"/>
        </w:rPr>
        <w:t>)</w:t>
      </w:r>
      <w:r w:rsidR="007F58BE">
        <w:rPr>
          <w:rFonts w:ascii="Arial" w:hAnsi="Arial"/>
          <w:sz w:val="20"/>
        </w:rPr>
        <w:t>)</w:t>
      </w:r>
      <w:r w:rsidR="00C17C81">
        <w:rPr>
          <w:rFonts w:ascii="Arial" w:hAnsi="Arial"/>
          <w:sz w:val="20"/>
        </w:rPr>
        <w:t xml:space="preserve">. </w:t>
      </w:r>
      <w:r w:rsidRPr="00267103">
        <w:rPr>
          <w:rFonts w:ascii="Arial" w:eastAsia="Times" w:hAnsi="Arial"/>
          <w:sz w:val="20"/>
        </w:rPr>
        <w:t xml:space="preserve">If the well(s) is owned by a local or regional </w:t>
      </w:r>
      <w:proofErr w:type="gramStart"/>
      <w:r w:rsidRPr="00267103">
        <w:rPr>
          <w:rFonts w:ascii="Arial" w:eastAsia="Times" w:hAnsi="Arial"/>
          <w:sz w:val="20"/>
        </w:rPr>
        <w:t>government</w:t>
      </w:r>
      <w:proofErr w:type="gramEnd"/>
      <w:r w:rsidRPr="00267103">
        <w:rPr>
          <w:rFonts w:ascii="Arial" w:eastAsia="Times" w:hAnsi="Arial"/>
          <w:sz w:val="20"/>
        </w:rPr>
        <w:t xml:space="preserve"> the fee is $0.  If the well(s) is owned by the </w:t>
      </w:r>
      <w:proofErr w:type="gramStart"/>
      <w:r w:rsidRPr="00267103">
        <w:rPr>
          <w:rFonts w:ascii="Arial" w:eastAsia="Times" w:hAnsi="Arial"/>
          <w:sz w:val="20"/>
        </w:rPr>
        <w:t>state</w:t>
      </w:r>
      <w:proofErr w:type="gramEnd"/>
      <w:r w:rsidRPr="00267103">
        <w:rPr>
          <w:rFonts w:ascii="Arial" w:eastAsia="Times" w:hAnsi="Arial"/>
          <w:sz w:val="20"/>
        </w:rPr>
        <w:t xml:space="preserve"> </w:t>
      </w:r>
      <w:r w:rsidR="00B8509B" w:rsidRPr="00D46AE7">
        <w:rPr>
          <w:rFonts w:ascii="Arial" w:eastAsia="Times" w:hAnsi="Arial"/>
          <w:sz w:val="20"/>
        </w:rPr>
        <w:t>then the entire fee indicated above applies</w:t>
      </w:r>
      <w:r w:rsidRPr="00AE1953">
        <w:rPr>
          <w:rFonts w:ascii="Arial" w:eastAsia="Times" w:hAnsi="Arial"/>
          <w:sz w:val="20"/>
        </w:rPr>
        <w:t xml:space="preserve">.  </w:t>
      </w:r>
    </w:p>
    <w:p w:rsidR="00A75C52" w:rsidRDefault="00A75C52">
      <w:pPr>
        <w:pStyle w:val="Header"/>
        <w:tabs>
          <w:tab w:val="clear" w:pos="4320"/>
          <w:tab w:val="clear" w:pos="8640"/>
          <w:tab w:val="left" w:pos="3877"/>
        </w:tabs>
        <w:rPr>
          <w:rFonts w:ascii="Arial" w:hAnsi="Arial"/>
          <w:sz w:val="20"/>
        </w:rPr>
      </w:pPr>
    </w:p>
    <w:p w:rsidR="00A75C52" w:rsidRPr="001B7CBB" w:rsidRDefault="008A0038">
      <w:pPr>
        <w:tabs>
          <w:tab w:val="left" w:pos="3877"/>
        </w:tabs>
        <w:rPr>
          <w:rFonts w:ascii="Arial" w:hAnsi="Arial"/>
          <w:b/>
          <w:sz w:val="22"/>
          <w:szCs w:val="22"/>
        </w:rPr>
      </w:pPr>
      <w:r w:rsidRPr="003D2F91">
        <w:rPr>
          <w:rFonts w:ascii="Arial" w:hAnsi="Arial"/>
          <w:b/>
          <w:sz w:val="22"/>
          <w:szCs w:val="22"/>
        </w:rPr>
        <w:t>B</w:t>
      </w:r>
      <w:r w:rsidR="00A75C52" w:rsidRPr="003D2F91">
        <w:rPr>
          <w:rFonts w:ascii="Arial" w:hAnsi="Arial"/>
          <w:b/>
          <w:sz w:val="22"/>
          <w:szCs w:val="22"/>
        </w:rPr>
        <w:t xml:space="preserve">. </w:t>
      </w:r>
      <w:r w:rsidRPr="003D2F91">
        <w:rPr>
          <w:rFonts w:ascii="Arial" w:hAnsi="Arial"/>
          <w:b/>
          <w:sz w:val="22"/>
          <w:szCs w:val="22"/>
        </w:rPr>
        <w:t>Residential/</w:t>
      </w:r>
      <w:r w:rsidR="00A75C52" w:rsidRPr="003D2F91">
        <w:rPr>
          <w:rFonts w:ascii="Arial" w:hAnsi="Arial"/>
          <w:b/>
          <w:sz w:val="22"/>
          <w:szCs w:val="22"/>
        </w:rPr>
        <w:t>Facility Information</w:t>
      </w:r>
    </w:p>
    <w:p w:rsidR="00A75C52" w:rsidRDefault="00A75C52">
      <w:pPr>
        <w:pStyle w:val="ContinuedTableLabe"/>
        <w:tabs>
          <w:tab w:val="left" w:pos="3877"/>
        </w:tabs>
        <w:rPr>
          <w:rFonts w:ascii="Arial" w:hAnsi="Arial"/>
          <w:sz w:val="20"/>
        </w:rPr>
      </w:pPr>
    </w:p>
    <w:p w:rsidR="00A75C52" w:rsidRDefault="00A75C52">
      <w:pPr>
        <w:tabs>
          <w:tab w:val="left" w:pos="3877"/>
        </w:tabs>
        <w:rPr>
          <w:rFonts w:ascii="Arial" w:hAnsi="Arial"/>
          <w:sz w:val="20"/>
        </w:rPr>
      </w:pPr>
      <w:r>
        <w:rPr>
          <w:rFonts w:ascii="Arial" w:hAnsi="Arial"/>
          <w:b/>
          <w:sz w:val="20"/>
        </w:rPr>
        <w:t>Facility/</w:t>
      </w:r>
      <w:r w:rsidR="008A0038">
        <w:rPr>
          <w:rFonts w:ascii="Arial" w:hAnsi="Arial"/>
          <w:b/>
          <w:sz w:val="20"/>
        </w:rPr>
        <w:t>Residential Property N</w:t>
      </w:r>
      <w:r>
        <w:rPr>
          <w:rFonts w:ascii="Arial" w:hAnsi="Arial"/>
          <w:b/>
          <w:sz w:val="20"/>
        </w:rPr>
        <w:t xml:space="preserve">ame: </w:t>
      </w:r>
      <w:r>
        <w:rPr>
          <w:rFonts w:ascii="Arial" w:hAnsi="Arial"/>
          <w:sz w:val="20"/>
        </w:rPr>
        <w:t>Enter the common name of this facility if it is</w:t>
      </w:r>
      <w:r w:rsidR="008666AD">
        <w:rPr>
          <w:rFonts w:ascii="Arial" w:hAnsi="Arial"/>
          <w:sz w:val="20"/>
        </w:rPr>
        <w:t xml:space="preserve"> different than the legal name and the </w:t>
      </w:r>
      <w:r w:rsidR="00AC72A9">
        <w:rPr>
          <w:rFonts w:ascii="Arial" w:hAnsi="Arial"/>
          <w:sz w:val="20"/>
        </w:rPr>
        <w:t>facilities</w:t>
      </w:r>
      <w:r w:rsidR="008A0038">
        <w:rPr>
          <w:rFonts w:ascii="Arial" w:hAnsi="Arial"/>
          <w:sz w:val="20"/>
        </w:rPr>
        <w:t xml:space="preserve"> (or residence’s)</w:t>
      </w:r>
      <w:r w:rsidR="00585508">
        <w:rPr>
          <w:rFonts w:ascii="Arial" w:hAnsi="Arial"/>
          <w:sz w:val="20"/>
        </w:rPr>
        <w:t xml:space="preserve"> street</w:t>
      </w:r>
      <w:r w:rsidR="008666AD">
        <w:rPr>
          <w:rFonts w:ascii="Arial" w:hAnsi="Arial"/>
          <w:sz w:val="20"/>
        </w:rPr>
        <w:t xml:space="preserve"> address</w:t>
      </w:r>
      <w:r w:rsidR="00585508">
        <w:rPr>
          <w:rFonts w:ascii="Arial" w:hAnsi="Arial"/>
          <w:sz w:val="20"/>
        </w:rPr>
        <w:t xml:space="preserve"> and the town that the facility is located in</w:t>
      </w:r>
      <w:r w:rsidR="008666AD">
        <w:rPr>
          <w:rFonts w:ascii="Arial" w:hAnsi="Arial"/>
          <w:sz w:val="20"/>
        </w:rPr>
        <w:t>.</w:t>
      </w:r>
      <w:r w:rsidR="008A0038">
        <w:rPr>
          <w:rFonts w:ascii="Arial" w:hAnsi="Arial"/>
          <w:sz w:val="20"/>
        </w:rPr>
        <w:t xml:space="preserve">  You may enter “private residence” under the “</w:t>
      </w:r>
      <w:r w:rsidR="008A0038" w:rsidRPr="008A0038">
        <w:rPr>
          <w:rFonts w:ascii="Arial" w:hAnsi="Arial"/>
          <w:sz w:val="20"/>
        </w:rPr>
        <w:t>Facility/Residential Property Name</w:t>
      </w:r>
      <w:r w:rsidR="008A0038">
        <w:rPr>
          <w:rFonts w:ascii="Arial" w:hAnsi="Arial"/>
          <w:sz w:val="20"/>
        </w:rPr>
        <w:t>” category if applicable.</w:t>
      </w:r>
    </w:p>
    <w:p w:rsidR="00A75C52" w:rsidRDefault="00A75C52">
      <w:pPr>
        <w:tabs>
          <w:tab w:val="left" w:pos="3877"/>
        </w:tabs>
        <w:rPr>
          <w:rFonts w:ascii="Arial" w:hAnsi="Arial"/>
          <w:sz w:val="20"/>
        </w:rPr>
      </w:pPr>
    </w:p>
    <w:p w:rsidR="00C12120" w:rsidRPr="00C12120" w:rsidRDefault="00C12120">
      <w:pPr>
        <w:tabs>
          <w:tab w:val="left" w:pos="3877"/>
        </w:tabs>
        <w:rPr>
          <w:rFonts w:ascii="Arial" w:hAnsi="Arial"/>
          <w:sz w:val="20"/>
        </w:rPr>
      </w:pPr>
      <w:r w:rsidRPr="00C12120">
        <w:rPr>
          <w:rFonts w:ascii="Arial" w:hAnsi="Arial"/>
          <w:b/>
          <w:sz w:val="20"/>
        </w:rPr>
        <w:t>Additional information (for facilities only):</w:t>
      </w:r>
      <w:r>
        <w:rPr>
          <w:rFonts w:ascii="Arial" w:hAnsi="Arial"/>
          <w:sz w:val="20"/>
        </w:rPr>
        <w:t xml:space="preserve">  The remainder of the information discussed below under Section B does not apply to a</w:t>
      </w:r>
      <w:r w:rsidR="00DB623E">
        <w:rPr>
          <w:rFonts w:ascii="Arial" w:hAnsi="Arial"/>
          <w:sz w:val="20"/>
        </w:rPr>
        <w:t xml:space="preserve"> property that is only used as a</w:t>
      </w:r>
      <w:r>
        <w:rPr>
          <w:rFonts w:ascii="Arial" w:hAnsi="Arial"/>
          <w:sz w:val="20"/>
        </w:rPr>
        <w:t xml:space="preserve"> private residence.  If the property is</w:t>
      </w:r>
      <w:r w:rsidR="00DB623E">
        <w:rPr>
          <w:rFonts w:ascii="Arial" w:hAnsi="Arial"/>
          <w:sz w:val="20"/>
        </w:rPr>
        <w:t xml:space="preserve"> only used as</w:t>
      </w:r>
      <w:r>
        <w:rPr>
          <w:rFonts w:ascii="Arial" w:hAnsi="Arial"/>
          <w:sz w:val="20"/>
        </w:rPr>
        <w:t xml:space="preserve"> a private </w:t>
      </w:r>
      <w:proofErr w:type="gramStart"/>
      <w:r>
        <w:rPr>
          <w:rFonts w:ascii="Arial" w:hAnsi="Arial"/>
          <w:sz w:val="20"/>
        </w:rPr>
        <w:t>residence</w:t>
      </w:r>
      <w:proofErr w:type="gramEnd"/>
      <w:r w:rsidR="00F27C18">
        <w:rPr>
          <w:rFonts w:ascii="Arial" w:hAnsi="Arial"/>
          <w:sz w:val="20"/>
        </w:rPr>
        <w:t xml:space="preserve"> then</w:t>
      </w:r>
      <w:r>
        <w:rPr>
          <w:rFonts w:ascii="Arial" w:hAnsi="Arial"/>
          <w:sz w:val="20"/>
        </w:rPr>
        <w:t xml:space="preserve"> you may proceed to Section C.</w:t>
      </w:r>
    </w:p>
    <w:p w:rsidR="00C12120" w:rsidRDefault="00C12120">
      <w:pPr>
        <w:tabs>
          <w:tab w:val="left" w:pos="3877"/>
        </w:tabs>
        <w:rPr>
          <w:rFonts w:ascii="Arial" w:hAnsi="Arial"/>
          <w:sz w:val="20"/>
        </w:rPr>
      </w:pPr>
    </w:p>
    <w:p w:rsidR="00A75C52" w:rsidRDefault="00A75C52">
      <w:pPr>
        <w:rPr>
          <w:rFonts w:ascii="Arial" w:hAnsi="Arial"/>
          <w:sz w:val="20"/>
        </w:rPr>
      </w:pPr>
      <w:r>
        <w:rPr>
          <w:rFonts w:ascii="Arial" w:hAnsi="Arial"/>
          <w:b/>
          <w:sz w:val="20"/>
        </w:rPr>
        <w:t xml:space="preserve">Company Name: </w:t>
      </w:r>
      <w:r>
        <w:rPr>
          <w:rFonts w:ascii="Arial" w:hAnsi="Arial"/>
          <w:sz w:val="20"/>
        </w:rPr>
        <w:t xml:space="preserve">Enter the </w:t>
      </w:r>
      <w:r>
        <w:rPr>
          <w:rFonts w:ascii="Arial" w:hAnsi="Arial"/>
          <w:b/>
          <w:sz w:val="20"/>
        </w:rPr>
        <w:t xml:space="preserve">legal </w:t>
      </w:r>
      <w:r>
        <w:rPr>
          <w:rFonts w:ascii="Arial" w:hAnsi="Arial"/>
          <w:sz w:val="20"/>
        </w:rPr>
        <w:t>/ corporate name (</w:t>
      </w:r>
      <w:r w:rsidR="00FC66D1">
        <w:rPr>
          <w:rFonts w:ascii="Arial" w:hAnsi="Arial"/>
          <w:sz w:val="20"/>
        </w:rPr>
        <w:t>e</w:t>
      </w:r>
      <w:r>
        <w:rPr>
          <w:rFonts w:ascii="Arial" w:hAnsi="Arial"/>
          <w:sz w:val="20"/>
        </w:rPr>
        <w:t>.</w:t>
      </w:r>
      <w:r w:rsidR="00FC66D1">
        <w:rPr>
          <w:rFonts w:ascii="Arial" w:hAnsi="Arial"/>
          <w:sz w:val="20"/>
        </w:rPr>
        <w:t>g</w:t>
      </w:r>
      <w:r>
        <w:rPr>
          <w:rFonts w:ascii="Arial" w:hAnsi="Arial"/>
          <w:sz w:val="20"/>
        </w:rPr>
        <w:t xml:space="preserve">., Acme Products, Inc.) or the name of the </w:t>
      </w:r>
      <w:r>
        <w:rPr>
          <w:rFonts w:ascii="Arial" w:hAnsi="Arial"/>
          <w:b/>
          <w:sz w:val="20"/>
        </w:rPr>
        <w:t xml:space="preserve">legal </w:t>
      </w:r>
      <w:r>
        <w:rPr>
          <w:rFonts w:ascii="Arial" w:hAnsi="Arial"/>
          <w:sz w:val="20"/>
        </w:rPr>
        <w:t>representative of the company if the company operates under an assumed business name (</w:t>
      </w:r>
      <w:r w:rsidR="00FC66D1">
        <w:rPr>
          <w:rFonts w:ascii="Arial" w:hAnsi="Arial"/>
          <w:sz w:val="20"/>
        </w:rPr>
        <w:t>e</w:t>
      </w:r>
      <w:r>
        <w:rPr>
          <w:rFonts w:ascii="Arial" w:hAnsi="Arial"/>
          <w:sz w:val="20"/>
        </w:rPr>
        <w:t>.</w:t>
      </w:r>
      <w:r w:rsidR="00FC66D1">
        <w:rPr>
          <w:rFonts w:ascii="Arial" w:hAnsi="Arial"/>
          <w:sz w:val="20"/>
        </w:rPr>
        <w:t>g</w:t>
      </w:r>
      <w:r>
        <w:rPr>
          <w:rFonts w:ascii="Arial" w:hAnsi="Arial"/>
          <w:sz w:val="20"/>
        </w:rPr>
        <w:t>., John Smith, dba Acme Products). The name must be a legal, active name registered with the state of Massachusetts, unless otherwise exempted by the Department of Commerce regulations.</w:t>
      </w:r>
    </w:p>
    <w:p w:rsidR="00647023" w:rsidRDefault="00647023" w:rsidP="00647023">
      <w:pPr>
        <w:rPr>
          <w:rFonts w:ascii="Arial" w:hAnsi="Arial"/>
          <w:b/>
          <w:sz w:val="20"/>
        </w:rPr>
      </w:pPr>
    </w:p>
    <w:p w:rsidR="00647023" w:rsidRDefault="00647023" w:rsidP="00647023">
      <w:pPr>
        <w:rPr>
          <w:rFonts w:ascii="Arial" w:hAnsi="Arial"/>
          <w:sz w:val="20"/>
        </w:rPr>
      </w:pPr>
      <w:r>
        <w:rPr>
          <w:rFonts w:ascii="Arial" w:hAnsi="Arial"/>
          <w:b/>
          <w:sz w:val="20"/>
        </w:rPr>
        <w:t xml:space="preserve">Facility PWS ID number: </w:t>
      </w:r>
      <w:r>
        <w:rPr>
          <w:rFonts w:ascii="Arial" w:hAnsi="Arial"/>
          <w:sz w:val="20"/>
        </w:rPr>
        <w:t>If the facility is a Public Water System (PWS) or there is a PWS on the same site list the PWS ID number assigned by the MassDEP Drinking Water Program.</w:t>
      </w:r>
    </w:p>
    <w:p w:rsidR="00A75C52" w:rsidRDefault="00A75C52">
      <w:pPr>
        <w:rPr>
          <w:rFonts w:ascii="Arial" w:hAnsi="Arial"/>
          <w:sz w:val="20"/>
        </w:rPr>
      </w:pPr>
    </w:p>
    <w:p w:rsidR="00A75C52" w:rsidRDefault="00647023">
      <w:pPr>
        <w:rPr>
          <w:rFonts w:ascii="Arial" w:hAnsi="Arial"/>
          <w:sz w:val="20"/>
        </w:rPr>
      </w:pPr>
      <w:r>
        <w:rPr>
          <w:rFonts w:ascii="Arial" w:hAnsi="Arial"/>
          <w:b/>
          <w:sz w:val="20"/>
        </w:rPr>
        <w:t xml:space="preserve">NAICS or </w:t>
      </w:r>
      <w:r w:rsidR="00A75C52">
        <w:rPr>
          <w:rFonts w:ascii="Arial" w:hAnsi="Arial"/>
          <w:b/>
          <w:sz w:val="20"/>
        </w:rPr>
        <w:t>SIC Code:</w:t>
      </w:r>
      <w:r w:rsidR="00A75C52">
        <w:rPr>
          <w:rFonts w:ascii="Arial" w:hAnsi="Arial"/>
          <w:sz w:val="20"/>
        </w:rPr>
        <w:t xml:space="preserve"> Enter the Standard Industrial Classification (SIC) </w:t>
      </w:r>
      <w:r w:rsidR="00A75C52" w:rsidRPr="00E1367F">
        <w:rPr>
          <w:rFonts w:ascii="Arial" w:hAnsi="Arial"/>
          <w:sz w:val="20"/>
        </w:rPr>
        <w:t xml:space="preserve">four-digit code </w:t>
      </w:r>
      <w:r w:rsidR="00A75C52" w:rsidRPr="00E1367F">
        <w:rPr>
          <w:rFonts w:ascii="Arial" w:hAnsi="Arial"/>
          <w:b/>
          <w:sz w:val="20"/>
        </w:rPr>
        <w:t xml:space="preserve">or </w:t>
      </w:r>
      <w:r w:rsidR="00A75C52" w:rsidRPr="00E1367F">
        <w:rPr>
          <w:rFonts w:ascii="Arial" w:hAnsi="Arial"/>
          <w:sz w:val="20"/>
        </w:rPr>
        <w:t>North American Industry Classification System five or six-digit code (NAICS) for the facili</w:t>
      </w:r>
      <w:r w:rsidR="00A75C52">
        <w:rPr>
          <w:rFonts w:ascii="Arial" w:hAnsi="Arial"/>
          <w:sz w:val="20"/>
        </w:rPr>
        <w:t xml:space="preserve">ty. These codes are used to describe the primary activity at the facility that generates the most money and may be found on fire marshal reports, insurance papers, or tax forms. The NAICS codes replaced the SIC system in 1997; however, it is usually easy to convert between the two systems so either code is acceptable. SIC or NAICS information is also available from the U.S. Census Bureau at 1-888-756-2427 or at </w:t>
      </w:r>
      <w:r w:rsidR="00A75C52" w:rsidRPr="008B7F12">
        <w:rPr>
          <w:rStyle w:val="Hyperlink"/>
          <w:rFonts w:cs="Arial"/>
          <w:sz w:val="20"/>
          <w:szCs w:val="20"/>
        </w:rPr>
        <w:t>http://www.naics.com/search.htm</w:t>
      </w:r>
      <w:r w:rsidR="00A75C52">
        <w:rPr>
          <w:rFonts w:ascii="Arial" w:hAnsi="Arial"/>
          <w:sz w:val="20"/>
        </w:rPr>
        <w:t>. Include a secondary code if applicable.</w:t>
      </w:r>
    </w:p>
    <w:p w:rsidR="00A75C52" w:rsidRDefault="00A75C52">
      <w:pPr>
        <w:tabs>
          <w:tab w:val="left" w:pos="3877"/>
        </w:tabs>
        <w:rPr>
          <w:rFonts w:ascii="Arial" w:hAnsi="Arial"/>
          <w:sz w:val="20"/>
        </w:rPr>
      </w:pPr>
    </w:p>
    <w:p w:rsidR="00277873" w:rsidRPr="00277873" w:rsidRDefault="00A75C52" w:rsidP="00277873">
      <w:pPr>
        <w:rPr>
          <w:rFonts w:ascii="Arial" w:hAnsi="Arial" w:cs="Arial"/>
          <w:sz w:val="20"/>
          <w:szCs w:val="20"/>
        </w:rPr>
      </w:pPr>
      <w:r w:rsidRPr="00277873">
        <w:rPr>
          <w:rFonts w:ascii="Arial" w:hAnsi="Arial" w:cs="Arial"/>
          <w:b/>
          <w:sz w:val="20"/>
          <w:szCs w:val="20"/>
        </w:rPr>
        <w:t>EPA Hazardous Waste Generator ID Number:</w:t>
      </w:r>
      <w:r w:rsidRPr="00277873">
        <w:rPr>
          <w:rFonts w:ascii="Arial" w:hAnsi="Arial" w:cs="Arial"/>
          <w:sz w:val="20"/>
          <w:szCs w:val="20"/>
        </w:rPr>
        <w:t xml:space="preserve"> If you store Hazardous Waste on site enter the appropriate</w:t>
      </w:r>
      <w:r w:rsidR="00647023" w:rsidRPr="00277873">
        <w:rPr>
          <w:rFonts w:ascii="Arial" w:hAnsi="Arial" w:cs="Arial"/>
          <w:sz w:val="20"/>
          <w:szCs w:val="20"/>
        </w:rPr>
        <w:t xml:space="preserve"> EPA</w:t>
      </w:r>
      <w:r w:rsidRPr="00277873">
        <w:rPr>
          <w:rFonts w:ascii="Arial" w:hAnsi="Arial" w:cs="Arial"/>
          <w:sz w:val="20"/>
          <w:szCs w:val="20"/>
        </w:rPr>
        <w:t xml:space="preserve"> ID number(s). If you store Hazardous Waste on site and do not have an ID number contact your Regional MassDEP office and ask for the Hazardous Waste section to obtain an appropriate ID number. Find your region: </w:t>
      </w:r>
      <w:hyperlink r:id="rId17" w:history="1">
        <w:r w:rsidR="00277873" w:rsidRPr="00277873">
          <w:rPr>
            <w:rStyle w:val="Hyperlink"/>
            <w:rFonts w:cs="Arial"/>
            <w:sz w:val="20"/>
            <w:szCs w:val="20"/>
          </w:rPr>
          <w:t>https://www.mass.gov/service-details/massdep-regional-offices-by-community</w:t>
        </w:r>
      </w:hyperlink>
    </w:p>
    <w:p w:rsidR="00A75C52" w:rsidRDefault="00A75C52">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rsidR="00A75C52" w:rsidRDefault="00647023" w:rsidP="00277873">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b/>
        </w:rPr>
        <w:t>Tenant Name and Tenant’s EPA Hazardous Waste Generator ID Number:</w:t>
      </w:r>
      <w:r>
        <w:rPr>
          <w:rFonts w:ascii="Arial" w:hAnsi="Arial"/>
        </w:rPr>
        <w:t xml:space="preserve"> If the well will receive waste from a tenant</w:t>
      </w:r>
      <w:r w:rsidR="00567D05">
        <w:rPr>
          <w:rFonts w:ascii="Arial" w:hAnsi="Arial"/>
        </w:rPr>
        <w:t xml:space="preserve"> or from an area occupied by a tenant</w:t>
      </w:r>
      <w:r>
        <w:rPr>
          <w:rFonts w:ascii="Arial" w:hAnsi="Arial"/>
        </w:rPr>
        <w:t xml:space="preserve"> on</w:t>
      </w:r>
      <w:r w:rsidR="00567D05">
        <w:rPr>
          <w:rFonts w:ascii="Arial" w:hAnsi="Arial"/>
        </w:rPr>
        <w:t xml:space="preserve"> the</w:t>
      </w:r>
      <w:r>
        <w:rPr>
          <w:rFonts w:ascii="Arial" w:hAnsi="Arial"/>
        </w:rPr>
        <w:t xml:space="preserve"> property then list the name of the tenant and, if applicable, the EPA </w:t>
      </w:r>
      <w:r w:rsidRPr="00647023">
        <w:rPr>
          <w:rFonts w:ascii="Arial" w:hAnsi="Arial"/>
        </w:rPr>
        <w:t>Hazardous Waste Generator ID Number that has been assigned to the tenant.</w:t>
      </w:r>
    </w:p>
    <w:p w:rsidR="00277873" w:rsidRPr="00277873" w:rsidRDefault="00277873" w:rsidP="00277873">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rsidR="00BF2010" w:rsidRDefault="00BF2010">
      <w:pPr>
        <w:pStyle w:val="FootnoteText"/>
        <w:rPr>
          <w:rFonts w:ascii="Arial" w:hAnsi="Arial"/>
          <w:b/>
        </w:rPr>
      </w:pPr>
    </w:p>
    <w:p w:rsidR="00BF2010" w:rsidRPr="00304F4E" w:rsidRDefault="00BF2010" w:rsidP="00BF2010">
      <w:pPr>
        <w:rPr>
          <w:rFonts w:ascii="Arial" w:hAnsi="Arial"/>
          <w:b/>
          <w:sz w:val="22"/>
          <w:szCs w:val="22"/>
        </w:rPr>
      </w:pPr>
      <w:r w:rsidRPr="00044C0A">
        <w:rPr>
          <w:rFonts w:ascii="Arial" w:hAnsi="Arial"/>
          <w:b/>
          <w:sz w:val="22"/>
          <w:szCs w:val="22"/>
        </w:rPr>
        <w:t xml:space="preserve">C. Current Status of Activity(ies) Being </w:t>
      </w:r>
      <w:r w:rsidR="002A3DAB">
        <w:rPr>
          <w:rFonts w:ascii="Arial" w:hAnsi="Arial"/>
          <w:b/>
          <w:sz w:val="22"/>
          <w:szCs w:val="22"/>
        </w:rPr>
        <w:t>Closed</w:t>
      </w:r>
    </w:p>
    <w:p w:rsidR="00BF2010" w:rsidRDefault="00BF2010" w:rsidP="00BF2010">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rsidR="00BF2010" w:rsidRDefault="002A3DAB" w:rsidP="00AC6402">
      <w:pPr>
        <w:pStyle w:val="MacroText"/>
        <w:tabs>
          <w:tab w:val="clear" w:pos="480"/>
          <w:tab w:val="clear" w:pos="960"/>
          <w:tab w:val="clear" w:pos="1440"/>
          <w:tab w:val="clear" w:pos="1920"/>
          <w:tab w:val="clear" w:pos="2400"/>
          <w:tab w:val="clear" w:pos="2880"/>
          <w:tab w:val="clear" w:pos="3360"/>
          <w:tab w:val="clear" w:pos="3840"/>
          <w:tab w:val="clear" w:pos="4320"/>
          <w:tab w:val="left" w:pos="270"/>
        </w:tabs>
        <w:ind w:left="360"/>
        <w:rPr>
          <w:rFonts w:ascii="Arial" w:hAnsi="Arial"/>
        </w:rPr>
      </w:pPr>
      <w:r>
        <w:rPr>
          <w:rFonts w:ascii="Arial" w:hAnsi="Arial" w:cs="Arial"/>
          <w:b/>
        </w:rPr>
        <w:t>N</w:t>
      </w:r>
      <w:r w:rsidR="00BF2010" w:rsidRPr="00766208">
        <w:rPr>
          <w:rFonts w:ascii="Arial" w:hAnsi="Arial" w:cs="Arial"/>
          <w:b/>
        </w:rPr>
        <w:t xml:space="preserve">ot yet </w:t>
      </w:r>
      <w:r w:rsidR="00BF2010">
        <w:rPr>
          <w:rFonts w:ascii="Arial" w:hAnsi="Arial" w:cs="Arial"/>
          <w:b/>
        </w:rPr>
        <w:t>closed/</w:t>
      </w:r>
      <w:r w:rsidR="00BF2010" w:rsidRPr="00766208">
        <w:rPr>
          <w:rFonts w:ascii="Arial" w:hAnsi="Arial" w:cs="Arial"/>
          <w:b/>
        </w:rPr>
        <w:t>converted:</w:t>
      </w:r>
      <w:r>
        <w:rPr>
          <w:rFonts w:ascii="Arial" w:hAnsi="Arial"/>
        </w:rPr>
        <w:t xml:space="preserve"> C</w:t>
      </w:r>
      <w:r w:rsidR="00BF2010">
        <w:rPr>
          <w:rFonts w:ascii="Arial" w:hAnsi="Arial"/>
        </w:rPr>
        <w:t xml:space="preserve">losure/partial </w:t>
      </w:r>
      <w:r>
        <w:rPr>
          <w:rFonts w:ascii="Arial" w:hAnsi="Arial"/>
        </w:rPr>
        <w:t>closure/conversion of the well(s)</w:t>
      </w:r>
      <w:r w:rsidR="00BF2010">
        <w:rPr>
          <w:rFonts w:ascii="Arial" w:hAnsi="Arial"/>
        </w:rPr>
        <w:t xml:space="preserve"> has not started.</w:t>
      </w:r>
    </w:p>
    <w:p w:rsidR="00BF2010" w:rsidRDefault="00BF2010" w:rsidP="00AC6402">
      <w:pPr>
        <w:pStyle w:val="MacroText"/>
        <w:tabs>
          <w:tab w:val="clear" w:pos="480"/>
          <w:tab w:val="clear" w:pos="960"/>
          <w:tab w:val="clear" w:pos="1440"/>
          <w:tab w:val="clear" w:pos="1920"/>
          <w:tab w:val="clear" w:pos="2400"/>
          <w:tab w:val="clear" w:pos="2880"/>
          <w:tab w:val="clear" w:pos="3360"/>
          <w:tab w:val="clear" w:pos="3840"/>
          <w:tab w:val="clear" w:pos="4320"/>
          <w:tab w:val="left" w:pos="270"/>
        </w:tabs>
        <w:rPr>
          <w:rFonts w:ascii="Arial" w:hAnsi="Arial"/>
        </w:rPr>
      </w:pPr>
    </w:p>
    <w:p w:rsidR="00BF2010" w:rsidRPr="00766208" w:rsidRDefault="00BF2010" w:rsidP="00AC6402">
      <w:pPr>
        <w:pStyle w:val="MacroText"/>
        <w:tabs>
          <w:tab w:val="clear" w:pos="480"/>
          <w:tab w:val="clear" w:pos="960"/>
          <w:tab w:val="clear" w:pos="1440"/>
          <w:tab w:val="clear" w:pos="1920"/>
          <w:tab w:val="clear" w:pos="2400"/>
          <w:tab w:val="clear" w:pos="2880"/>
          <w:tab w:val="clear" w:pos="3360"/>
          <w:tab w:val="clear" w:pos="3840"/>
          <w:tab w:val="clear" w:pos="4320"/>
          <w:tab w:val="left" w:pos="270"/>
        </w:tabs>
        <w:ind w:left="360"/>
        <w:rPr>
          <w:rFonts w:ascii="Arial" w:hAnsi="Arial" w:cs="Arial"/>
        </w:rPr>
      </w:pPr>
      <w:r>
        <w:rPr>
          <w:rFonts w:ascii="Arial" w:hAnsi="Arial" w:cs="Arial"/>
          <w:b/>
        </w:rPr>
        <w:t>Proposed</w:t>
      </w:r>
      <w:r w:rsidR="002A3DAB">
        <w:rPr>
          <w:rFonts w:ascii="Arial" w:hAnsi="Arial" w:cs="Arial"/>
          <w:b/>
        </w:rPr>
        <w:t xml:space="preserve"> closure</w:t>
      </w:r>
      <w:r>
        <w:rPr>
          <w:rFonts w:ascii="Arial" w:hAnsi="Arial" w:cs="Arial"/>
          <w:b/>
        </w:rPr>
        <w:t xml:space="preserve"> activity partially completed</w:t>
      </w:r>
      <w:r w:rsidRPr="003D2F91">
        <w:rPr>
          <w:rFonts w:ascii="Arial" w:hAnsi="Arial" w:cs="Arial"/>
          <w:b/>
        </w:rPr>
        <w:t>:</w:t>
      </w:r>
      <w:r w:rsidRPr="00766208">
        <w:rPr>
          <w:rFonts w:ascii="Arial" w:hAnsi="Arial" w:cs="Arial"/>
          <w:b/>
        </w:rPr>
        <w:t xml:space="preserve"> </w:t>
      </w:r>
      <w:r w:rsidR="003D2F91">
        <w:rPr>
          <w:rFonts w:ascii="Arial" w:hAnsi="Arial" w:cs="Arial"/>
        </w:rPr>
        <w:t xml:space="preserve"> E</w:t>
      </w:r>
      <w:r w:rsidR="003D2F91" w:rsidRPr="00D266C5">
        <w:rPr>
          <w:rFonts w:ascii="Arial" w:hAnsi="Arial" w:cs="Arial"/>
        </w:rPr>
        <w:t>ntry points to</w:t>
      </w:r>
      <w:r w:rsidR="003D2F91">
        <w:rPr>
          <w:rFonts w:ascii="Arial" w:hAnsi="Arial" w:cs="Arial"/>
        </w:rPr>
        <w:t xml:space="preserve"> well temporarily plugged or discharge discontinued but well closure activities are not yet completed</w:t>
      </w:r>
      <w:r w:rsidR="003D2F91" w:rsidRPr="00766208">
        <w:rPr>
          <w:rFonts w:ascii="Arial" w:hAnsi="Arial" w:cs="Arial"/>
        </w:rPr>
        <w:t>.</w:t>
      </w:r>
    </w:p>
    <w:p w:rsidR="00BF2010" w:rsidRDefault="00BF2010" w:rsidP="00AC6402">
      <w:pPr>
        <w:pStyle w:val="MacroText"/>
        <w:tabs>
          <w:tab w:val="clear" w:pos="480"/>
          <w:tab w:val="clear" w:pos="960"/>
          <w:tab w:val="clear" w:pos="1440"/>
          <w:tab w:val="clear" w:pos="1920"/>
          <w:tab w:val="clear" w:pos="2400"/>
          <w:tab w:val="clear" w:pos="2880"/>
          <w:tab w:val="clear" w:pos="3360"/>
          <w:tab w:val="clear" w:pos="3840"/>
          <w:tab w:val="clear" w:pos="4320"/>
          <w:tab w:val="left" w:pos="270"/>
        </w:tabs>
        <w:rPr>
          <w:rFonts w:ascii="Arial" w:hAnsi="Arial"/>
        </w:rPr>
      </w:pPr>
    </w:p>
    <w:p w:rsidR="00BF2010" w:rsidRPr="00766208" w:rsidRDefault="00BF2010" w:rsidP="00AC6402">
      <w:pPr>
        <w:pStyle w:val="MacroText"/>
        <w:tabs>
          <w:tab w:val="clear" w:pos="480"/>
          <w:tab w:val="clear" w:pos="960"/>
          <w:tab w:val="clear" w:pos="1440"/>
          <w:tab w:val="clear" w:pos="1920"/>
          <w:tab w:val="clear" w:pos="2400"/>
          <w:tab w:val="clear" w:pos="2880"/>
          <w:tab w:val="clear" w:pos="3360"/>
          <w:tab w:val="clear" w:pos="3840"/>
          <w:tab w:val="clear" w:pos="4320"/>
          <w:tab w:val="left" w:pos="270"/>
        </w:tabs>
        <w:ind w:left="360"/>
        <w:rPr>
          <w:rFonts w:ascii="Arial" w:hAnsi="Arial"/>
        </w:rPr>
      </w:pPr>
      <w:r>
        <w:rPr>
          <w:rFonts w:ascii="Arial" w:hAnsi="Arial" w:cs="Arial"/>
          <w:b/>
        </w:rPr>
        <w:lastRenderedPageBreak/>
        <w:t>Proposed</w:t>
      </w:r>
      <w:r w:rsidR="002A3DAB">
        <w:rPr>
          <w:rFonts w:ascii="Arial" w:hAnsi="Arial" w:cs="Arial"/>
          <w:b/>
        </w:rPr>
        <w:t xml:space="preserve"> closure</w:t>
      </w:r>
      <w:r w:rsidR="00542F67">
        <w:rPr>
          <w:rFonts w:ascii="Arial" w:hAnsi="Arial" w:cs="Arial"/>
          <w:b/>
        </w:rPr>
        <w:t xml:space="preserve"> activity completed</w:t>
      </w:r>
      <w:r w:rsidRPr="00766208">
        <w:rPr>
          <w:rFonts w:ascii="Arial" w:hAnsi="Arial" w:cs="Arial"/>
          <w:b/>
        </w:rPr>
        <w:t>:</w:t>
      </w:r>
      <w:r>
        <w:rPr>
          <w:rFonts w:ascii="Arial" w:hAnsi="Arial"/>
        </w:rPr>
        <w:t xml:space="preserve"> </w:t>
      </w:r>
      <w:r w:rsidR="002A3DAB">
        <w:rPr>
          <w:rFonts w:ascii="Arial" w:hAnsi="Arial"/>
        </w:rPr>
        <w:t>C</w:t>
      </w:r>
      <w:r>
        <w:rPr>
          <w:rFonts w:ascii="Arial" w:hAnsi="Arial"/>
        </w:rPr>
        <w:t>losure</w:t>
      </w:r>
      <w:r w:rsidR="003D2F91">
        <w:rPr>
          <w:rFonts w:ascii="Arial" w:hAnsi="Arial"/>
        </w:rPr>
        <w:t xml:space="preserve"> or closure and conversion</w:t>
      </w:r>
      <w:r>
        <w:rPr>
          <w:rFonts w:ascii="Arial" w:hAnsi="Arial"/>
        </w:rPr>
        <w:t xml:space="preserve"> has been completed </w:t>
      </w:r>
      <w:r w:rsidR="00567D05">
        <w:rPr>
          <w:rFonts w:ascii="Arial" w:hAnsi="Arial"/>
        </w:rPr>
        <w:t xml:space="preserve">and the well has been </w:t>
      </w:r>
      <w:r>
        <w:rPr>
          <w:rFonts w:ascii="Arial" w:hAnsi="Arial"/>
        </w:rPr>
        <w:t>permanently closed</w:t>
      </w:r>
      <w:r w:rsidR="003D2F91">
        <w:rPr>
          <w:rFonts w:ascii="Arial" w:hAnsi="Arial"/>
        </w:rPr>
        <w:t xml:space="preserve"> to the UIC Class V well type associated with the registration number entered in Section A of this form</w:t>
      </w:r>
      <w:r>
        <w:rPr>
          <w:rFonts w:ascii="Arial" w:hAnsi="Arial"/>
        </w:rPr>
        <w:t>.  Enter the date that the closure activities were completed.</w:t>
      </w:r>
    </w:p>
    <w:p w:rsidR="00542F67" w:rsidRDefault="00542F67">
      <w:pPr>
        <w:pStyle w:val="FootnoteText"/>
        <w:rPr>
          <w:rFonts w:ascii="Arial" w:hAnsi="Arial"/>
        </w:rPr>
      </w:pPr>
    </w:p>
    <w:p w:rsidR="00967AC1" w:rsidRPr="00542F67" w:rsidRDefault="00542F67">
      <w:pPr>
        <w:pStyle w:val="FootnoteText"/>
        <w:rPr>
          <w:rFonts w:ascii="Arial" w:hAnsi="Arial"/>
        </w:rPr>
      </w:pPr>
      <w:r w:rsidRPr="00967AC1">
        <w:rPr>
          <w:rFonts w:ascii="Arial" w:hAnsi="Arial"/>
          <w:b/>
        </w:rPr>
        <w:t xml:space="preserve">Is the applicant requesting a waiver of the 30-day </w:t>
      </w:r>
      <w:r w:rsidR="00967AC1" w:rsidRPr="00967AC1">
        <w:rPr>
          <w:rFonts w:ascii="Arial" w:hAnsi="Arial"/>
          <w:b/>
        </w:rPr>
        <w:t>review</w:t>
      </w:r>
      <w:r w:rsidRPr="00967AC1">
        <w:rPr>
          <w:rFonts w:ascii="Arial" w:hAnsi="Arial"/>
          <w:b/>
        </w:rPr>
        <w:t xml:space="preserve"> period for closure applications?</w:t>
      </w:r>
      <w:r w:rsidR="00967AC1">
        <w:rPr>
          <w:rFonts w:ascii="Arial" w:hAnsi="Arial"/>
        </w:rPr>
        <w:t xml:space="preserve">  If you answer “yes” you must include in a cover letter with your application the reason you are requesting a waiver of the 30-day review period.</w:t>
      </w:r>
    </w:p>
    <w:p w:rsidR="00542F67" w:rsidRDefault="00542F67">
      <w:pPr>
        <w:pStyle w:val="FootnoteText"/>
        <w:rPr>
          <w:rFonts w:ascii="Arial" w:hAnsi="Arial"/>
          <w:b/>
          <w:sz w:val="22"/>
          <w:szCs w:val="22"/>
        </w:rPr>
      </w:pPr>
    </w:p>
    <w:p w:rsidR="00647023" w:rsidRDefault="00647023">
      <w:pPr>
        <w:pStyle w:val="FootnoteText"/>
        <w:rPr>
          <w:rFonts w:ascii="Arial" w:hAnsi="Arial"/>
          <w:b/>
          <w:sz w:val="22"/>
          <w:szCs w:val="22"/>
        </w:rPr>
      </w:pPr>
    </w:p>
    <w:p w:rsidR="00A75C52" w:rsidRPr="001B7CBB" w:rsidRDefault="00647023" w:rsidP="00AC6A68">
      <w:pPr>
        <w:rPr>
          <w:rFonts w:ascii="Arial" w:hAnsi="Arial"/>
          <w:b/>
          <w:sz w:val="22"/>
          <w:szCs w:val="22"/>
        </w:rPr>
      </w:pPr>
      <w:r w:rsidRPr="00044C0A">
        <w:rPr>
          <w:rFonts w:ascii="Arial" w:hAnsi="Arial"/>
          <w:b/>
          <w:sz w:val="22"/>
          <w:szCs w:val="22"/>
        </w:rPr>
        <w:t>D</w:t>
      </w:r>
      <w:r w:rsidR="00A75C52" w:rsidRPr="00044C0A">
        <w:rPr>
          <w:rFonts w:ascii="Arial" w:hAnsi="Arial"/>
          <w:b/>
          <w:sz w:val="22"/>
          <w:szCs w:val="22"/>
        </w:rPr>
        <w:t>. Owner/Operator Information</w:t>
      </w:r>
    </w:p>
    <w:p w:rsidR="00A75C52" w:rsidRDefault="00A75C52">
      <w:pPr>
        <w:pStyle w:val="FootnoteText"/>
        <w:rPr>
          <w:rFonts w:ascii="Arial" w:hAnsi="Arial"/>
          <w:b/>
        </w:rPr>
      </w:pPr>
    </w:p>
    <w:p w:rsidR="00A75C52" w:rsidRDefault="00A75C52">
      <w:pPr>
        <w:autoSpaceDE w:val="0"/>
        <w:autoSpaceDN w:val="0"/>
        <w:adjustRightInd w:val="0"/>
        <w:rPr>
          <w:rFonts w:ascii="Arial" w:hAnsi="Arial"/>
          <w:sz w:val="20"/>
        </w:rPr>
      </w:pPr>
      <w:r>
        <w:rPr>
          <w:rFonts w:ascii="Arial" w:hAnsi="Arial"/>
          <w:b/>
          <w:sz w:val="20"/>
        </w:rPr>
        <w:t>Name and Address of Owner:</w:t>
      </w:r>
      <w:r w:rsidR="00967AC1">
        <w:rPr>
          <w:rFonts w:ascii="Arial" w:hAnsi="Arial"/>
          <w:sz w:val="20"/>
        </w:rPr>
        <w:t xml:space="preserve"> Enter the legal/</w:t>
      </w:r>
      <w:r>
        <w:rPr>
          <w:rFonts w:ascii="Arial" w:hAnsi="Arial"/>
          <w:sz w:val="20"/>
        </w:rPr>
        <w:t>corporate name (</w:t>
      </w:r>
      <w:r w:rsidR="00FC66D1">
        <w:rPr>
          <w:rFonts w:ascii="Arial" w:hAnsi="Arial"/>
          <w:sz w:val="20"/>
        </w:rPr>
        <w:t>e</w:t>
      </w:r>
      <w:r>
        <w:rPr>
          <w:rFonts w:ascii="Arial" w:hAnsi="Arial"/>
          <w:sz w:val="20"/>
        </w:rPr>
        <w:t>.</w:t>
      </w:r>
      <w:r w:rsidR="00FC66D1">
        <w:rPr>
          <w:rFonts w:ascii="Arial" w:hAnsi="Arial"/>
          <w:sz w:val="20"/>
        </w:rPr>
        <w:t>g</w:t>
      </w:r>
      <w:r>
        <w:rPr>
          <w:rFonts w:ascii="Arial" w:hAnsi="Arial"/>
          <w:sz w:val="20"/>
        </w:rPr>
        <w:t>., Acme Products, Inc.) and address of the owner of the company if different than the facility name in Section A. The name must be a legal, active name registered with the state of Massachusetts, unless otherwise exempted by the Department of Commerce regulations.</w:t>
      </w:r>
      <w:r w:rsidR="00967AC1">
        <w:rPr>
          <w:rFonts w:ascii="Arial" w:hAnsi="Arial"/>
          <w:sz w:val="20"/>
        </w:rPr>
        <w:t xml:space="preserve">  If this information is the same as the “Facility/Residential Property Name” or the “Company Name” from Section B you may enter in the “Name of Owner” space “same as facility name” or “same as company name”.</w:t>
      </w:r>
    </w:p>
    <w:p w:rsidR="00A75C52" w:rsidRDefault="00A75C52">
      <w:pPr>
        <w:autoSpaceDE w:val="0"/>
        <w:autoSpaceDN w:val="0"/>
        <w:adjustRightInd w:val="0"/>
        <w:rPr>
          <w:rFonts w:ascii="Arial" w:hAnsi="Arial"/>
          <w:sz w:val="20"/>
        </w:rPr>
      </w:pPr>
    </w:p>
    <w:p w:rsidR="00A03B91" w:rsidRDefault="00A03B91">
      <w:pPr>
        <w:autoSpaceDE w:val="0"/>
        <w:autoSpaceDN w:val="0"/>
        <w:adjustRightInd w:val="0"/>
        <w:rPr>
          <w:rFonts w:ascii="Arial" w:hAnsi="Arial"/>
          <w:sz w:val="20"/>
        </w:rPr>
      </w:pPr>
      <w:r>
        <w:rPr>
          <w:rFonts w:ascii="Arial" w:hAnsi="Arial"/>
          <w:b/>
          <w:sz w:val="20"/>
        </w:rPr>
        <w:t>Legal Contact:</w:t>
      </w:r>
      <w:r>
        <w:rPr>
          <w:rFonts w:ascii="Arial" w:hAnsi="Arial"/>
          <w:sz w:val="20"/>
        </w:rPr>
        <w:t xml:space="preserve"> Give the name and phone numbers to whom you want all correspondence directed. The correspondence will otherwise be sent to the Operator’s and Owner’s addresses.</w:t>
      </w:r>
    </w:p>
    <w:p w:rsidR="00A03B91" w:rsidRDefault="00A03B91">
      <w:pPr>
        <w:autoSpaceDE w:val="0"/>
        <w:autoSpaceDN w:val="0"/>
        <w:adjustRightInd w:val="0"/>
        <w:rPr>
          <w:rFonts w:ascii="Arial" w:hAnsi="Arial"/>
          <w:sz w:val="20"/>
        </w:rPr>
      </w:pPr>
    </w:p>
    <w:p w:rsidR="00A75C52" w:rsidRDefault="00A75C52">
      <w:pPr>
        <w:autoSpaceDE w:val="0"/>
        <w:autoSpaceDN w:val="0"/>
        <w:adjustRightInd w:val="0"/>
        <w:rPr>
          <w:rFonts w:ascii="Arial" w:hAnsi="Arial"/>
          <w:sz w:val="20"/>
        </w:rPr>
      </w:pPr>
      <w:r>
        <w:rPr>
          <w:rFonts w:ascii="Arial" w:hAnsi="Arial"/>
          <w:b/>
          <w:sz w:val="20"/>
        </w:rPr>
        <w:t>Name and address of the operator: (if not the same as the owner</w:t>
      </w:r>
      <w:r>
        <w:rPr>
          <w:rFonts w:ascii="Arial" w:hAnsi="Arial"/>
          <w:sz w:val="20"/>
        </w:rPr>
        <w:t>)</w:t>
      </w:r>
      <w:r>
        <w:rPr>
          <w:rFonts w:ascii="Arial" w:hAnsi="Arial"/>
          <w:b/>
          <w:sz w:val="20"/>
        </w:rPr>
        <w:t>:</w:t>
      </w:r>
      <w:r>
        <w:rPr>
          <w:rFonts w:ascii="Arial" w:hAnsi="Arial"/>
          <w:sz w:val="20"/>
        </w:rPr>
        <w:t xml:space="preserve"> In the case where the property is owned by one or more entities but the facility is operated by another company and the facility owner’s name and address are different than in Section A, enter the </w:t>
      </w:r>
      <w:r>
        <w:rPr>
          <w:rFonts w:ascii="Arial" w:hAnsi="Arial"/>
          <w:b/>
          <w:sz w:val="20"/>
        </w:rPr>
        <w:t xml:space="preserve">legal </w:t>
      </w:r>
      <w:r>
        <w:rPr>
          <w:rFonts w:ascii="Arial" w:hAnsi="Arial"/>
          <w:sz w:val="20"/>
        </w:rPr>
        <w:t>/ corporate name (</w:t>
      </w:r>
      <w:r w:rsidR="00FC66D1">
        <w:rPr>
          <w:rFonts w:ascii="Arial" w:hAnsi="Arial"/>
          <w:sz w:val="20"/>
        </w:rPr>
        <w:t>e</w:t>
      </w:r>
      <w:r>
        <w:rPr>
          <w:rFonts w:ascii="Arial" w:hAnsi="Arial"/>
          <w:sz w:val="20"/>
        </w:rPr>
        <w:t>.</w:t>
      </w:r>
      <w:r w:rsidR="00FC66D1">
        <w:rPr>
          <w:rFonts w:ascii="Arial" w:hAnsi="Arial"/>
          <w:sz w:val="20"/>
        </w:rPr>
        <w:t>g</w:t>
      </w:r>
      <w:r>
        <w:rPr>
          <w:rFonts w:ascii="Arial" w:hAnsi="Arial"/>
          <w:sz w:val="20"/>
        </w:rPr>
        <w:t xml:space="preserve">., </w:t>
      </w:r>
      <w:r>
        <w:rPr>
          <w:rFonts w:ascii="Arial" w:hAnsi="Arial"/>
          <w:i/>
          <w:sz w:val="20"/>
        </w:rPr>
        <w:t>Acme Products, Inc.</w:t>
      </w:r>
      <w:r>
        <w:rPr>
          <w:rFonts w:ascii="Arial" w:hAnsi="Arial"/>
          <w:sz w:val="20"/>
        </w:rPr>
        <w:t>) and address of the owner of the facility</w:t>
      </w:r>
      <w:r w:rsidR="00967AC1">
        <w:rPr>
          <w:rFonts w:ascii="Arial" w:hAnsi="Arial"/>
          <w:sz w:val="20"/>
        </w:rPr>
        <w:t>.</w:t>
      </w:r>
      <w:r>
        <w:rPr>
          <w:rFonts w:ascii="Arial" w:hAnsi="Arial"/>
          <w:sz w:val="20"/>
        </w:rPr>
        <w:t xml:space="preserve"> </w:t>
      </w:r>
      <w:r w:rsidR="00967AC1">
        <w:rPr>
          <w:rFonts w:ascii="Arial" w:hAnsi="Arial"/>
          <w:sz w:val="20"/>
        </w:rPr>
        <w:t xml:space="preserve"> </w:t>
      </w:r>
      <w:r>
        <w:rPr>
          <w:rFonts w:ascii="Arial" w:hAnsi="Arial"/>
          <w:sz w:val="20"/>
        </w:rPr>
        <w:t>The name must be a legal, active name registered with the state of Massachusetts, unless otherwise exempted by the Department of Commerce regulations.</w:t>
      </w:r>
      <w:r w:rsidR="00967AC1">
        <w:rPr>
          <w:rFonts w:ascii="Arial" w:hAnsi="Arial"/>
          <w:sz w:val="20"/>
        </w:rPr>
        <w:t xml:space="preserve">  If applicable</w:t>
      </w:r>
      <w:r w:rsidR="001D4AA2">
        <w:rPr>
          <w:rFonts w:ascii="Arial" w:hAnsi="Arial"/>
          <w:sz w:val="20"/>
        </w:rPr>
        <w:t>, under “Name of Operator”</w:t>
      </w:r>
      <w:r w:rsidR="00967AC1">
        <w:rPr>
          <w:rFonts w:ascii="Arial" w:hAnsi="Arial"/>
          <w:sz w:val="20"/>
        </w:rPr>
        <w:t xml:space="preserve"> you may enter “same as owner” or </w:t>
      </w:r>
      <w:r w:rsidR="00686D8D">
        <w:rPr>
          <w:rFonts w:ascii="Arial" w:hAnsi="Arial"/>
          <w:sz w:val="20"/>
        </w:rPr>
        <w:t>“same as facility name” or “same as company name”.</w:t>
      </w:r>
    </w:p>
    <w:p w:rsidR="001B7CBB" w:rsidRDefault="001B7CBB">
      <w:pPr>
        <w:autoSpaceDE w:val="0"/>
        <w:autoSpaceDN w:val="0"/>
        <w:adjustRightInd w:val="0"/>
        <w:rPr>
          <w:rFonts w:ascii="Arial" w:hAnsi="Arial"/>
          <w:sz w:val="20"/>
        </w:rPr>
      </w:pPr>
    </w:p>
    <w:p w:rsidR="001B7CBB" w:rsidRDefault="001B7CBB">
      <w:pPr>
        <w:autoSpaceDE w:val="0"/>
        <w:autoSpaceDN w:val="0"/>
        <w:adjustRightInd w:val="0"/>
        <w:rPr>
          <w:rFonts w:ascii="Arial" w:hAnsi="Arial"/>
          <w:sz w:val="20"/>
        </w:rPr>
      </w:pPr>
      <w:r w:rsidRPr="001B7CBB">
        <w:rPr>
          <w:rFonts w:ascii="Arial" w:hAnsi="Arial"/>
          <w:b/>
          <w:sz w:val="20"/>
        </w:rPr>
        <w:t>Ownership Type:</w:t>
      </w:r>
      <w:r>
        <w:rPr>
          <w:rFonts w:ascii="Arial" w:hAnsi="Arial"/>
          <w:sz w:val="20"/>
        </w:rPr>
        <w:t xml:space="preserve"> Select the applicable category.</w:t>
      </w:r>
    </w:p>
    <w:p w:rsidR="00A75C52" w:rsidRDefault="00A75C52">
      <w:pPr>
        <w:autoSpaceDE w:val="0"/>
        <w:autoSpaceDN w:val="0"/>
        <w:adjustRightInd w:val="0"/>
        <w:rPr>
          <w:rFonts w:ascii="Arial" w:hAnsi="Arial"/>
          <w:sz w:val="20"/>
        </w:rPr>
      </w:pPr>
    </w:p>
    <w:p w:rsidR="00BF2010" w:rsidRDefault="00BF2010">
      <w:pPr>
        <w:autoSpaceDE w:val="0"/>
        <w:autoSpaceDN w:val="0"/>
        <w:adjustRightInd w:val="0"/>
        <w:rPr>
          <w:rFonts w:ascii="Arial" w:hAnsi="Arial"/>
          <w:sz w:val="20"/>
        </w:rPr>
      </w:pPr>
    </w:p>
    <w:p w:rsidR="001B7CBB" w:rsidRPr="00304F4E" w:rsidRDefault="00647023" w:rsidP="001B7CBB">
      <w:pPr>
        <w:rPr>
          <w:rFonts w:ascii="Arial" w:hAnsi="Arial"/>
          <w:b/>
          <w:sz w:val="22"/>
          <w:szCs w:val="22"/>
        </w:rPr>
      </w:pPr>
      <w:r w:rsidRPr="00044C0A">
        <w:rPr>
          <w:rFonts w:ascii="Arial" w:hAnsi="Arial"/>
          <w:b/>
          <w:sz w:val="22"/>
          <w:szCs w:val="22"/>
        </w:rPr>
        <w:t>E</w:t>
      </w:r>
      <w:r w:rsidR="001B7CBB" w:rsidRPr="00044C0A">
        <w:rPr>
          <w:rFonts w:ascii="Arial" w:hAnsi="Arial"/>
          <w:b/>
          <w:sz w:val="22"/>
          <w:szCs w:val="22"/>
        </w:rPr>
        <w:t>. Designer</w:t>
      </w:r>
      <w:r w:rsidR="00044C0A" w:rsidRPr="00044C0A">
        <w:rPr>
          <w:rFonts w:ascii="Arial" w:hAnsi="Arial"/>
          <w:b/>
          <w:sz w:val="22"/>
          <w:szCs w:val="22"/>
        </w:rPr>
        <w:t xml:space="preserve"> (of the Closure Activities)</w:t>
      </w:r>
    </w:p>
    <w:p w:rsidR="001B7CBB" w:rsidRDefault="001B7CBB" w:rsidP="001B7CBB">
      <w:pPr>
        <w:rPr>
          <w:rFonts w:ascii="Arial" w:hAnsi="Arial"/>
          <w:b/>
          <w:sz w:val="20"/>
        </w:rPr>
      </w:pPr>
    </w:p>
    <w:p w:rsidR="00277873" w:rsidRDefault="001B7CBB" w:rsidP="001B7CBB">
      <w:pPr>
        <w:rPr>
          <w:rFonts w:ascii="Arial" w:hAnsi="Arial"/>
          <w:sz w:val="20"/>
        </w:rPr>
      </w:pPr>
      <w:r w:rsidRPr="00432CFF">
        <w:rPr>
          <w:rFonts w:ascii="Arial" w:hAnsi="Arial"/>
          <w:sz w:val="20"/>
        </w:rPr>
        <w:t xml:space="preserve">Enter the name and phone number of the person </w:t>
      </w:r>
      <w:r w:rsidR="001D4AA2">
        <w:rPr>
          <w:rFonts w:ascii="Arial" w:hAnsi="Arial"/>
          <w:sz w:val="20"/>
        </w:rPr>
        <w:t>who is overseeing the well closure activities</w:t>
      </w:r>
      <w:r w:rsidRPr="00432CFF">
        <w:rPr>
          <w:rFonts w:ascii="Arial" w:hAnsi="Arial"/>
          <w:sz w:val="20"/>
        </w:rPr>
        <w:t>.  If a Massachusetts licensed engineer, enter</w:t>
      </w:r>
      <w:r>
        <w:rPr>
          <w:rFonts w:ascii="Arial" w:hAnsi="Arial"/>
          <w:sz w:val="20"/>
        </w:rPr>
        <w:t xml:space="preserve"> Massachusetts</w:t>
      </w:r>
      <w:r w:rsidRPr="00432CFF">
        <w:rPr>
          <w:rFonts w:ascii="Arial" w:hAnsi="Arial"/>
          <w:sz w:val="20"/>
        </w:rPr>
        <w:t xml:space="preserve"> license number.</w:t>
      </w:r>
      <w:r w:rsidR="003C3A30">
        <w:rPr>
          <w:rFonts w:ascii="Arial" w:hAnsi="Arial"/>
          <w:sz w:val="20"/>
        </w:rPr>
        <w:t xml:space="preserve">  An internet</w:t>
      </w:r>
      <w:r w:rsidR="00277873">
        <w:rPr>
          <w:rFonts w:ascii="Arial" w:hAnsi="Arial"/>
          <w:sz w:val="20"/>
        </w:rPr>
        <w:t>-</w:t>
      </w:r>
      <w:r w:rsidR="003C3A30">
        <w:rPr>
          <w:rFonts w:ascii="Arial" w:hAnsi="Arial"/>
          <w:sz w:val="20"/>
        </w:rPr>
        <w:t xml:space="preserve">based Massachusetts Engineer lookup tool can be found here: </w:t>
      </w:r>
      <w:r w:rsidR="00277873">
        <w:rPr>
          <w:rFonts w:ascii="Arial" w:hAnsi="Arial" w:cs="Arial"/>
          <w:sz w:val="20"/>
        </w:rPr>
        <w:fldChar w:fldCharType="begin"/>
      </w:r>
      <w:r w:rsidR="00277873">
        <w:rPr>
          <w:rFonts w:ascii="Arial" w:hAnsi="Arial" w:cs="Arial"/>
          <w:sz w:val="20"/>
        </w:rPr>
        <w:instrText xml:space="preserve"> HYPERLINK "</w:instrText>
      </w:r>
      <w:r w:rsidR="00277873" w:rsidRPr="00277873">
        <w:rPr>
          <w:rFonts w:ascii="Arial" w:hAnsi="Arial" w:cs="Arial"/>
          <w:sz w:val="20"/>
        </w:rPr>
        <w:instrText>https://elicensing.mass.gov/CitizenAccess/GeneralProperty/PropertyLookUp.aspx?isLicensee=Y</w:instrText>
      </w:r>
      <w:r w:rsidR="00277873">
        <w:rPr>
          <w:rFonts w:ascii="Arial" w:hAnsi="Arial" w:cs="Arial"/>
          <w:sz w:val="20"/>
        </w:rPr>
        <w:instrText xml:space="preserve">" </w:instrText>
      </w:r>
      <w:r w:rsidR="00277873">
        <w:rPr>
          <w:rFonts w:ascii="Arial" w:hAnsi="Arial" w:cs="Arial"/>
          <w:sz w:val="20"/>
        </w:rPr>
        <w:fldChar w:fldCharType="separate"/>
      </w:r>
      <w:r w:rsidR="00277873" w:rsidRPr="009E474F">
        <w:rPr>
          <w:rStyle w:val="Hyperlink"/>
          <w:rFonts w:cs="Arial"/>
          <w:sz w:val="20"/>
        </w:rPr>
        <w:t>https://elicensing.mass.gov/CitizenAccess/GeneralProperty/PropertyLookUp.aspx?isLicensee=Y</w:t>
      </w:r>
      <w:r w:rsidR="00277873">
        <w:rPr>
          <w:rFonts w:ascii="Arial" w:hAnsi="Arial" w:cs="Arial"/>
          <w:sz w:val="20"/>
        </w:rPr>
        <w:fldChar w:fldCharType="end"/>
      </w:r>
      <w:r w:rsidR="003C3A30">
        <w:rPr>
          <w:rFonts w:ascii="Arial" w:hAnsi="Arial"/>
          <w:sz w:val="20"/>
        </w:rPr>
        <w:t>.</w:t>
      </w:r>
      <w:r w:rsidR="001D4AA2">
        <w:rPr>
          <w:rFonts w:ascii="Arial" w:hAnsi="Arial"/>
          <w:sz w:val="20"/>
        </w:rPr>
        <w:t xml:space="preserve">  </w:t>
      </w:r>
    </w:p>
    <w:p w:rsidR="001B7CBB" w:rsidRPr="00277873" w:rsidRDefault="001D4AA2" w:rsidP="00277873">
      <w:r>
        <w:rPr>
          <w:rFonts w:ascii="Arial" w:hAnsi="Arial"/>
          <w:sz w:val="20"/>
        </w:rPr>
        <w:t xml:space="preserve">If a Licensed Site Professional (LSP) enter </w:t>
      </w:r>
      <w:r w:rsidR="00E32EE3">
        <w:rPr>
          <w:rFonts w:ascii="Arial" w:hAnsi="Arial"/>
          <w:sz w:val="20"/>
        </w:rPr>
        <w:t>the Massachusetts LSP license number.</w:t>
      </w:r>
      <w:r w:rsidR="00177E5B">
        <w:rPr>
          <w:rFonts w:ascii="Arial" w:hAnsi="Arial"/>
          <w:sz w:val="20"/>
        </w:rPr>
        <w:t xml:space="preserve"> (An internet</w:t>
      </w:r>
      <w:r w:rsidR="00277873">
        <w:rPr>
          <w:rFonts w:ascii="Arial" w:hAnsi="Arial"/>
          <w:sz w:val="20"/>
        </w:rPr>
        <w:t>-</w:t>
      </w:r>
      <w:r w:rsidR="00177E5B">
        <w:rPr>
          <w:rFonts w:ascii="Arial" w:hAnsi="Arial"/>
          <w:sz w:val="20"/>
        </w:rPr>
        <w:t>based LSP lookup tool can be found here</w:t>
      </w:r>
      <w:r w:rsidR="00177E5B" w:rsidRPr="00320EF9">
        <w:rPr>
          <w:rFonts w:ascii="Arial" w:hAnsi="Arial"/>
          <w:sz w:val="20"/>
        </w:rPr>
        <w:t xml:space="preserve">: </w:t>
      </w:r>
      <w:hyperlink r:id="rId18" w:anchor="!/search/lsp" w:history="1">
        <w:r w:rsidR="00277873" w:rsidRPr="00277873">
          <w:rPr>
            <w:rStyle w:val="Hyperlink"/>
            <w:rFonts w:cs="Arial"/>
            <w:sz w:val="20"/>
            <w:szCs w:val="20"/>
          </w:rPr>
          <w:t>https://eeaonline.eea.state.ma.us/portal#!/search/lsp</w:t>
        </w:r>
      </w:hyperlink>
      <w:r w:rsidR="00277873" w:rsidRPr="00277873">
        <w:rPr>
          <w:rFonts w:ascii="Arial" w:hAnsi="Arial" w:cs="Arial"/>
          <w:sz w:val="20"/>
          <w:szCs w:val="20"/>
        </w:rPr>
        <w:t>)</w:t>
      </w:r>
    </w:p>
    <w:p w:rsidR="00647023" w:rsidRDefault="00647023" w:rsidP="001B7CBB">
      <w:pPr>
        <w:rPr>
          <w:rFonts w:ascii="Arial" w:hAnsi="Arial"/>
          <w:b/>
          <w:sz w:val="22"/>
          <w:szCs w:val="22"/>
        </w:rPr>
      </w:pPr>
    </w:p>
    <w:p w:rsidR="001B7CBB" w:rsidRPr="00304F4E" w:rsidRDefault="00647023" w:rsidP="001B7CBB">
      <w:pPr>
        <w:rPr>
          <w:rFonts w:ascii="Arial" w:hAnsi="Arial"/>
          <w:b/>
          <w:sz w:val="22"/>
          <w:szCs w:val="22"/>
        </w:rPr>
      </w:pPr>
      <w:r w:rsidRPr="00044C0A">
        <w:rPr>
          <w:rFonts w:ascii="Arial" w:hAnsi="Arial"/>
          <w:b/>
          <w:sz w:val="22"/>
          <w:szCs w:val="22"/>
        </w:rPr>
        <w:t>F</w:t>
      </w:r>
      <w:r w:rsidR="001B7CBB" w:rsidRPr="00044C0A">
        <w:rPr>
          <w:rFonts w:ascii="Arial" w:hAnsi="Arial"/>
          <w:b/>
          <w:sz w:val="22"/>
          <w:szCs w:val="22"/>
        </w:rPr>
        <w:t>. Installer</w:t>
      </w:r>
      <w:r w:rsidR="00044C0A" w:rsidRPr="00044C0A">
        <w:rPr>
          <w:rFonts w:ascii="Arial" w:hAnsi="Arial"/>
          <w:b/>
          <w:sz w:val="22"/>
          <w:szCs w:val="22"/>
        </w:rPr>
        <w:t xml:space="preserve"> (Well Closure Contractor)</w:t>
      </w:r>
    </w:p>
    <w:p w:rsidR="001B7CBB" w:rsidRDefault="001B7CBB" w:rsidP="001B7CBB">
      <w:pPr>
        <w:rPr>
          <w:rFonts w:ascii="Arial" w:hAnsi="Arial"/>
          <w:b/>
          <w:sz w:val="20"/>
        </w:rPr>
      </w:pPr>
    </w:p>
    <w:p w:rsidR="001B7CBB" w:rsidRPr="00432CFF" w:rsidRDefault="001B7CBB" w:rsidP="001B7CBB">
      <w:pPr>
        <w:autoSpaceDE w:val="0"/>
        <w:autoSpaceDN w:val="0"/>
        <w:adjustRightInd w:val="0"/>
        <w:rPr>
          <w:rFonts w:ascii="Arial" w:hAnsi="Arial"/>
          <w:sz w:val="20"/>
        </w:rPr>
      </w:pPr>
      <w:r w:rsidRPr="00432CFF">
        <w:rPr>
          <w:rFonts w:ascii="Arial" w:hAnsi="Arial"/>
          <w:sz w:val="20"/>
        </w:rPr>
        <w:t>Enter the name and phon</w:t>
      </w:r>
      <w:r w:rsidR="00F27FF1">
        <w:rPr>
          <w:rFonts w:ascii="Arial" w:hAnsi="Arial"/>
          <w:sz w:val="20"/>
        </w:rPr>
        <w:t xml:space="preserve">e number of the person who </w:t>
      </w:r>
      <w:r w:rsidR="00E32EE3">
        <w:rPr>
          <w:rFonts w:ascii="Arial" w:hAnsi="Arial"/>
          <w:sz w:val="20"/>
        </w:rPr>
        <w:t>will conduct the well closure activities</w:t>
      </w:r>
      <w:r w:rsidRPr="00432CFF">
        <w:rPr>
          <w:rFonts w:ascii="Arial" w:hAnsi="Arial"/>
          <w:sz w:val="20"/>
        </w:rPr>
        <w:t xml:space="preserve"> </w:t>
      </w:r>
      <w:r>
        <w:rPr>
          <w:rFonts w:ascii="Arial" w:hAnsi="Arial"/>
          <w:sz w:val="20"/>
        </w:rPr>
        <w:t>and the company for which he/she works</w:t>
      </w:r>
      <w:r w:rsidRPr="00432CFF">
        <w:rPr>
          <w:rFonts w:ascii="Arial" w:hAnsi="Arial"/>
          <w:sz w:val="20"/>
        </w:rPr>
        <w:t xml:space="preserve">. </w:t>
      </w:r>
    </w:p>
    <w:p w:rsidR="001B7CBB" w:rsidRDefault="001B7CBB" w:rsidP="001B7CBB">
      <w:pPr>
        <w:autoSpaceDE w:val="0"/>
        <w:autoSpaceDN w:val="0"/>
        <w:adjustRightInd w:val="0"/>
        <w:rPr>
          <w:rFonts w:ascii="Arial" w:hAnsi="Arial"/>
          <w:b/>
          <w:sz w:val="20"/>
        </w:rPr>
      </w:pPr>
    </w:p>
    <w:p w:rsidR="00177E5B" w:rsidRDefault="00177E5B" w:rsidP="00647023">
      <w:pPr>
        <w:rPr>
          <w:rFonts w:ascii="Arial" w:hAnsi="Arial"/>
          <w:b/>
          <w:sz w:val="22"/>
          <w:szCs w:val="22"/>
        </w:rPr>
      </w:pPr>
    </w:p>
    <w:p w:rsidR="00647023" w:rsidRDefault="00647023" w:rsidP="00647023">
      <w:pPr>
        <w:rPr>
          <w:rFonts w:ascii="Arial" w:hAnsi="Arial"/>
          <w:b/>
          <w:sz w:val="22"/>
          <w:szCs w:val="22"/>
        </w:rPr>
      </w:pPr>
      <w:r w:rsidRPr="00044C0A">
        <w:rPr>
          <w:rFonts w:ascii="Arial" w:hAnsi="Arial"/>
          <w:b/>
          <w:sz w:val="22"/>
          <w:szCs w:val="22"/>
        </w:rPr>
        <w:t>G. Preparer</w:t>
      </w:r>
      <w:r w:rsidR="00AC6A68" w:rsidRPr="00044C0A">
        <w:rPr>
          <w:rFonts w:ascii="Arial" w:hAnsi="Arial"/>
          <w:b/>
          <w:sz w:val="22"/>
          <w:szCs w:val="22"/>
        </w:rPr>
        <w:t xml:space="preserve"> Information</w:t>
      </w:r>
    </w:p>
    <w:p w:rsidR="00AC6A68" w:rsidRDefault="00AC6A68" w:rsidP="00647023">
      <w:pPr>
        <w:rPr>
          <w:rFonts w:ascii="Arial" w:hAnsi="Arial"/>
          <w:sz w:val="20"/>
        </w:rPr>
      </w:pPr>
    </w:p>
    <w:p w:rsidR="00BD0AD0" w:rsidRPr="00277873" w:rsidRDefault="00AC6A68" w:rsidP="00BD0AD0">
      <w:r w:rsidRPr="00432CFF">
        <w:rPr>
          <w:rFonts w:ascii="Arial" w:hAnsi="Arial"/>
          <w:sz w:val="20"/>
        </w:rPr>
        <w:t>Enter the name</w:t>
      </w:r>
      <w:r>
        <w:rPr>
          <w:rFonts w:ascii="Arial" w:hAnsi="Arial"/>
          <w:sz w:val="20"/>
        </w:rPr>
        <w:t>, address,</w:t>
      </w:r>
      <w:r w:rsidRPr="00432CFF">
        <w:rPr>
          <w:rFonts w:ascii="Arial" w:hAnsi="Arial"/>
          <w:sz w:val="20"/>
        </w:rPr>
        <w:t xml:space="preserve"> and phone number of the person who has </w:t>
      </w:r>
      <w:r>
        <w:rPr>
          <w:rFonts w:ascii="Arial" w:hAnsi="Arial"/>
          <w:sz w:val="20"/>
        </w:rPr>
        <w:t>completed the BRP WS06 registration application form and the company for which he/she works</w:t>
      </w:r>
      <w:r w:rsidRPr="00432CFF">
        <w:rPr>
          <w:rFonts w:ascii="Arial" w:hAnsi="Arial"/>
          <w:sz w:val="20"/>
        </w:rPr>
        <w:t xml:space="preserve">.  If </w:t>
      </w:r>
      <w:r>
        <w:rPr>
          <w:rFonts w:ascii="Arial" w:hAnsi="Arial"/>
          <w:sz w:val="20"/>
        </w:rPr>
        <w:t>applicable</w:t>
      </w:r>
      <w:r w:rsidRPr="00432CFF">
        <w:rPr>
          <w:rFonts w:ascii="Arial" w:hAnsi="Arial"/>
          <w:sz w:val="20"/>
        </w:rPr>
        <w:t>, enter</w:t>
      </w:r>
      <w:r>
        <w:rPr>
          <w:rFonts w:ascii="Arial" w:hAnsi="Arial"/>
          <w:sz w:val="20"/>
        </w:rPr>
        <w:t xml:space="preserve"> Massachusetts</w:t>
      </w:r>
      <w:r w:rsidRPr="00432CFF">
        <w:rPr>
          <w:rFonts w:ascii="Arial" w:hAnsi="Arial"/>
          <w:sz w:val="20"/>
        </w:rPr>
        <w:t xml:space="preserve"> license number</w:t>
      </w:r>
      <w:r>
        <w:rPr>
          <w:rFonts w:ascii="Arial" w:hAnsi="Arial"/>
          <w:sz w:val="20"/>
        </w:rPr>
        <w:t xml:space="preserve"> or the Massachusetts LSP license number</w:t>
      </w:r>
      <w:r w:rsidR="00BD0AD0">
        <w:rPr>
          <w:rFonts w:ascii="Arial" w:hAnsi="Arial"/>
          <w:sz w:val="20"/>
        </w:rPr>
        <w:t xml:space="preserve">. </w:t>
      </w:r>
      <w:r w:rsidR="00BD0AD0">
        <w:rPr>
          <w:rFonts w:ascii="Arial" w:hAnsi="Arial"/>
          <w:sz w:val="20"/>
        </w:rPr>
        <w:t>(An internet-based LSP lookup tool can be found here</w:t>
      </w:r>
      <w:r w:rsidR="00BD0AD0" w:rsidRPr="00320EF9">
        <w:rPr>
          <w:rFonts w:ascii="Arial" w:hAnsi="Arial"/>
          <w:sz w:val="20"/>
        </w:rPr>
        <w:t xml:space="preserve">: </w:t>
      </w:r>
      <w:hyperlink r:id="rId19" w:anchor="!/search/lsp" w:history="1">
        <w:r w:rsidR="00BD0AD0" w:rsidRPr="00277873">
          <w:rPr>
            <w:rStyle w:val="Hyperlink"/>
            <w:rFonts w:cs="Arial"/>
            <w:sz w:val="20"/>
            <w:szCs w:val="20"/>
          </w:rPr>
          <w:t>https://eeaonline.eea.state.ma.us/portal#!/search/lsp</w:t>
        </w:r>
      </w:hyperlink>
      <w:r w:rsidR="00BD0AD0" w:rsidRPr="00277873">
        <w:rPr>
          <w:rFonts w:ascii="Arial" w:hAnsi="Arial" w:cs="Arial"/>
          <w:sz w:val="20"/>
          <w:szCs w:val="20"/>
        </w:rPr>
        <w:t>)</w:t>
      </w:r>
    </w:p>
    <w:p w:rsidR="001B7CBB" w:rsidRPr="00304F4E" w:rsidRDefault="00647023" w:rsidP="001B7CBB">
      <w:pPr>
        <w:rPr>
          <w:rFonts w:ascii="Arial" w:hAnsi="Arial"/>
          <w:b/>
          <w:sz w:val="22"/>
          <w:szCs w:val="22"/>
        </w:rPr>
      </w:pPr>
      <w:r w:rsidRPr="00B034FE">
        <w:rPr>
          <w:rFonts w:ascii="Arial" w:hAnsi="Arial"/>
          <w:b/>
          <w:sz w:val="22"/>
          <w:szCs w:val="22"/>
        </w:rPr>
        <w:lastRenderedPageBreak/>
        <w:t>H</w:t>
      </w:r>
      <w:r w:rsidR="001B7CBB" w:rsidRPr="00B034FE">
        <w:rPr>
          <w:rFonts w:ascii="Arial" w:hAnsi="Arial"/>
          <w:b/>
          <w:sz w:val="22"/>
          <w:szCs w:val="22"/>
        </w:rPr>
        <w:t>. Registered Well Driller</w:t>
      </w:r>
    </w:p>
    <w:p w:rsidR="001B7CBB" w:rsidRDefault="001B7CBB" w:rsidP="001B7CBB">
      <w:pPr>
        <w:rPr>
          <w:rFonts w:ascii="Arial" w:hAnsi="Arial"/>
          <w:b/>
          <w:sz w:val="20"/>
        </w:rPr>
      </w:pPr>
    </w:p>
    <w:p w:rsidR="001B7CBB" w:rsidRPr="00BD0AD0" w:rsidRDefault="001B7CBB" w:rsidP="001B7CBB">
      <w:r w:rsidRPr="00432CFF">
        <w:rPr>
          <w:rFonts w:ascii="Arial" w:hAnsi="Arial"/>
          <w:sz w:val="20"/>
        </w:rPr>
        <w:t>If the UIC</w:t>
      </w:r>
      <w:r w:rsidR="00150421">
        <w:rPr>
          <w:rFonts w:ascii="Arial" w:hAnsi="Arial"/>
          <w:sz w:val="20"/>
        </w:rPr>
        <w:t xml:space="preserve"> well</w:t>
      </w:r>
      <w:r w:rsidRPr="00432CFF">
        <w:rPr>
          <w:rFonts w:ascii="Arial" w:hAnsi="Arial"/>
          <w:sz w:val="20"/>
        </w:rPr>
        <w:t xml:space="preserve"> </w:t>
      </w:r>
      <w:r w:rsidR="00044C0A">
        <w:rPr>
          <w:rFonts w:ascii="Arial" w:hAnsi="Arial"/>
          <w:sz w:val="20"/>
        </w:rPr>
        <w:t>closure activities</w:t>
      </w:r>
      <w:r w:rsidR="00044C0A" w:rsidRPr="00432CFF">
        <w:rPr>
          <w:rFonts w:ascii="Arial" w:hAnsi="Arial"/>
          <w:sz w:val="20"/>
        </w:rPr>
        <w:t xml:space="preserve"> </w:t>
      </w:r>
      <w:r w:rsidRPr="00432CFF">
        <w:rPr>
          <w:rFonts w:ascii="Arial" w:hAnsi="Arial"/>
          <w:sz w:val="20"/>
        </w:rPr>
        <w:t>involve the</w:t>
      </w:r>
      <w:r w:rsidR="00044C0A">
        <w:rPr>
          <w:rFonts w:ascii="Arial" w:hAnsi="Arial"/>
          <w:sz w:val="20"/>
        </w:rPr>
        <w:t xml:space="preserve"> decommissioning (physical closure) of one or more</w:t>
      </w:r>
      <w:r w:rsidR="00AC6A68">
        <w:rPr>
          <w:rFonts w:ascii="Arial" w:hAnsi="Arial"/>
          <w:sz w:val="20"/>
        </w:rPr>
        <w:t xml:space="preserve"> drilled well</w:t>
      </w:r>
      <w:r w:rsidR="00044C0A">
        <w:rPr>
          <w:rFonts w:ascii="Arial" w:hAnsi="Arial"/>
          <w:sz w:val="20"/>
        </w:rPr>
        <w:t>s</w:t>
      </w:r>
      <w:r w:rsidRPr="00432CFF">
        <w:rPr>
          <w:rFonts w:ascii="Arial" w:hAnsi="Arial"/>
          <w:sz w:val="20"/>
        </w:rPr>
        <w:t>, enter the driller</w:t>
      </w:r>
      <w:r>
        <w:rPr>
          <w:rFonts w:ascii="Arial" w:hAnsi="Arial"/>
          <w:sz w:val="20"/>
        </w:rPr>
        <w:t>’</w:t>
      </w:r>
      <w:r w:rsidRPr="00432CFF">
        <w:rPr>
          <w:rFonts w:ascii="Arial" w:hAnsi="Arial"/>
          <w:sz w:val="20"/>
        </w:rPr>
        <w:t>s name, the name of the company that he/</w:t>
      </w:r>
      <w:r w:rsidR="00AC6A68">
        <w:rPr>
          <w:rFonts w:ascii="Arial" w:hAnsi="Arial"/>
          <w:sz w:val="20"/>
        </w:rPr>
        <w:t>she works for, the driller’s MassDEP Well Driller</w:t>
      </w:r>
      <w:r w:rsidRPr="00432CFF">
        <w:rPr>
          <w:rFonts w:ascii="Arial" w:hAnsi="Arial"/>
          <w:sz w:val="20"/>
        </w:rPr>
        <w:t xml:space="preserve"> </w:t>
      </w:r>
      <w:r w:rsidR="00AC6A68">
        <w:rPr>
          <w:rFonts w:ascii="Arial" w:hAnsi="Arial"/>
          <w:sz w:val="20"/>
        </w:rPr>
        <w:t>certific</w:t>
      </w:r>
      <w:r w:rsidRPr="00432CFF">
        <w:rPr>
          <w:rFonts w:ascii="Arial" w:hAnsi="Arial"/>
          <w:sz w:val="20"/>
        </w:rPr>
        <w:t>ation number, and a phone number where the driller can be reached.</w:t>
      </w:r>
      <w:r w:rsidR="00AC6A68">
        <w:rPr>
          <w:rFonts w:ascii="Arial" w:hAnsi="Arial"/>
          <w:sz w:val="20"/>
        </w:rPr>
        <w:t xml:space="preserve">  </w:t>
      </w:r>
      <w:r w:rsidR="00AC6A68" w:rsidRPr="009E3A68">
        <w:rPr>
          <w:rFonts w:ascii="Arial" w:hAnsi="Arial"/>
          <w:sz w:val="20"/>
        </w:rPr>
        <w:t xml:space="preserve">Per </w:t>
      </w:r>
      <w:r w:rsidR="00F621CE" w:rsidRPr="009E3A68">
        <w:rPr>
          <w:rFonts w:ascii="Arial" w:hAnsi="Arial"/>
          <w:sz w:val="20"/>
        </w:rPr>
        <w:t>310 CMR 46.00</w:t>
      </w:r>
      <w:r w:rsidR="00F74549">
        <w:rPr>
          <w:rFonts w:ascii="Arial" w:hAnsi="Arial"/>
          <w:sz w:val="20"/>
        </w:rPr>
        <w:t xml:space="preserve"> </w:t>
      </w:r>
      <w:r w:rsidR="00F74549" w:rsidRPr="00BD0AD0">
        <w:rPr>
          <w:rFonts w:ascii="Arial" w:hAnsi="Arial" w:cs="Arial"/>
          <w:sz w:val="20"/>
          <w:szCs w:val="20"/>
        </w:rPr>
        <w:t>(</w:t>
      </w:r>
      <w:hyperlink r:id="rId20" w:history="1">
        <w:r w:rsidR="00BD0AD0" w:rsidRPr="00BD0AD0">
          <w:rPr>
            <w:rStyle w:val="Hyperlink"/>
            <w:sz w:val="20"/>
            <w:szCs w:val="20"/>
          </w:rPr>
          <w:t>https://www.mass.gov/regulations/310-CMR-4600-certification-of-well-drillers-and-filing-of-well-completion-reports</w:t>
        </w:r>
      </w:hyperlink>
      <w:r w:rsidR="00BD0AD0" w:rsidRPr="00BD0AD0">
        <w:rPr>
          <w:rStyle w:val="Hyperlink"/>
          <w:sz w:val="20"/>
          <w:szCs w:val="20"/>
        </w:rPr>
        <w:t>)</w:t>
      </w:r>
      <w:r w:rsidR="00BD0AD0">
        <w:rPr>
          <w:rFonts w:ascii="Arial" w:hAnsi="Arial" w:cs="Arial"/>
          <w:sz w:val="20"/>
          <w:szCs w:val="20"/>
        </w:rPr>
        <w:t xml:space="preserve"> </w:t>
      </w:r>
      <w:r w:rsidR="00AC6A68" w:rsidRPr="009E3A68">
        <w:rPr>
          <w:rFonts w:ascii="Arial" w:hAnsi="Arial"/>
          <w:sz w:val="20"/>
        </w:rPr>
        <w:t>drilled</w:t>
      </w:r>
      <w:r w:rsidR="00AC6A68">
        <w:rPr>
          <w:rFonts w:ascii="Arial" w:hAnsi="Arial"/>
          <w:sz w:val="20"/>
        </w:rPr>
        <w:t xml:space="preserve"> wells may only be installed or </w:t>
      </w:r>
      <w:r w:rsidR="00B61767" w:rsidRPr="00BD0AD0">
        <w:rPr>
          <w:rFonts w:ascii="Arial" w:hAnsi="Arial" w:cs="Arial"/>
          <w:sz w:val="20"/>
          <w:szCs w:val="20"/>
        </w:rPr>
        <w:t xml:space="preserve">decommissioned </w:t>
      </w:r>
      <w:r w:rsidR="00AC6A68" w:rsidRPr="00BD0AD0">
        <w:rPr>
          <w:rFonts w:ascii="Arial" w:hAnsi="Arial" w:cs="Arial"/>
          <w:sz w:val="20"/>
          <w:szCs w:val="20"/>
        </w:rPr>
        <w:t>by a MassDEP Certified Well Driller.</w:t>
      </w:r>
      <w:r w:rsidR="008B3FFF" w:rsidRPr="00BD0AD0">
        <w:rPr>
          <w:rFonts w:ascii="Arial" w:hAnsi="Arial" w:cs="Arial"/>
          <w:sz w:val="20"/>
          <w:szCs w:val="20"/>
        </w:rPr>
        <w:t xml:space="preserve">  A list of certified well drillers can be found here: </w:t>
      </w:r>
      <w:hyperlink r:id="rId21" w:history="1">
        <w:r w:rsidR="00BD0AD0" w:rsidRPr="00BD0AD0">
          <w:rPr>
            <w:rStyle w:val="Hyperlink"/>
            <w:rFonts w:cs="Arial"/>
            <w:sz w:val="20"/>
            <w:szCs w:val="20"/>
          </w:rPr>
          <w:t>https://www.mass.gov/well-driller-program</w:t>
        </w:r>
      </w:hyperlink>
      <w:r w:rsidR="0045232C">
        <w:rPr>
          <w:rFonts w:ascii="Arial" w:hAnsi="Arial"/>
          <w:sz w:val="20"/>
        </w:rPr>
        <w:t>.</w:t>
      </w:r>
      <w:r w:rsidR="008B3FFF">
        <w:rPr>
          <w:rFonts w:ascii="Arial" w:hAnsi="Arial"/>
          <w:sz w:val="20"/>
        </w:rPr>
        <w:t xml:space="preserve"> </w:t>
      </w:r>
      <w:r w:rsidR="00044C0A">
        <w:rPr>
          <w:rFonts w:ascii="Arial" w:hAnsi="Arial"/>
          <w:sz w:val="20"/>
        </w:rPr>
        <w:t xml:space="preserve">If the well closure activities don’t involve the decommissioning of one or more drilled wells then </w:t>
      </w:r>
      <w:r w:rsidR="00A003E1">
        <w:rPr>
          <w:rFonts w:ascii="Arial" w:hAnsi="Arial"/>
          <w:sz w:val="20"/>
        </w:rPr>
        <w:t>leave this section blank or write “not applicable” in the “Well driller’s name” data entry field.</w:t>
      </w:r>
    </w:p>
    <w:p w:rsidR="001B7CBB" w:rsidRDefault="001B7CBB">
      <w:pPr>
        <w:autoSpaceDE w:val="0"/>
        <w:autoSpaceDN w:val="0"/>
        <w:adjustRightInd w:val="0"/>
        <w:rPr>
          <w:rFonts w:ascii="Arial" w:hAnsi="Arial"/>
          <w:sz w:val="20"/>
        </w:rPr>
      </w:pPr>
    </w:p>
    <w:p w:rsidR="00F27FF1" w:rsidRDefault="00F27FF1">
      <w:pPr>
        <w:autoSpaceDE w:val="0"/>
        <w:autoSpaceDN w:val="0"/>
        <w:adjustRightInd w:val="0"/>
        <w:rPr>
          <w:rFonts w:ascii="Arial" w:hAnsi="Arial"/>
          <w:sz w:val="20"/>
        </w:rPr>
      </w:pPr>
    </w:p>
    <w:p w:rsidR="00647023" w:rsidRPr="00062B1A" w:rsidRDefault="00647023" w:rsidP="00647023">
      <w:pPr>
        <w:autoSpaceDE w:val="0"/>
        <w:autoSpaceDN w:val="0"/>
        <w:adjustRightInd w:val="0"/>
        <w:rPr>
          <w:rFonts w:ascii="Arial" w:hAnsi="Arial"/>
          <w:b/>
          <w:sz w:val="22"/>
          <w:szCs w:val="22"/>
        </w:rPr>
      </w:pPr>
      <w:r>
        <w:rPr>
          <w:rFonts w:ascii="Arial" w:hAnsi="Arial"/>
          <w:b/>
          <w:sz w:val="22"/>
          <w:szCs w:val="22"/>
        </w:rPr>
        <w:t>I</w:t>
      </w:r>
      <w:r w:rsidRPr="00062B1A">
        <w:rPr>
          <w:rFonts w:ascii="Arial" w:hAnsi="Arial"/>
          <w:b/>
          <w:sz w:val="22"/>
          <w:szCs w:val="22"/>
        </w:rPr>
        <w:t xml:space="preserve">. </w:t>
      </w:r>
      <w:r>
        <w:rPr>
          <w:rFonts w:ascii="Arial" w:hAnsi="Arial"/>
          <w:b/>
          <w:sz w:val="22"/>
          <w:szCs w:val="22"/>
        </w:rPr>
        <w:t>Site</w:t>
      </w:r>
      <w:r w:rsidRPr="00062B1A">
        <w:rPr>
          <w:rFonts w:ascii="Arial" w:hAnsi="Arial"/>
          <w:b/>
          <w:sz w:val="22"/>
          <w:szCs w:val="22"/>
        </w:rPr>
        <w:t xml:space="preserve"> Information</w:t>
      </w:r>
    </w:p>
    <w:p w:rsidR="00647023" w:rsidRDefault="00647023">
      <w:pPr>
        <w:autoSpaceDE w:val="0"/>
        <w:autoSpaceDN w:val="0"/>
        <w:adjustRightInd w:val="0"/>
        <w:rPr>
          <w:rFonts w:ascii="Arial" w:hAnsi="Arial"/>
          <w:sz w:val="20"/>
        </w:rPr>
      </w:pPr>
    </w:p>
    <w:p w:rsidR="00AC6A68" w:rsidRDefault="00A74772" w:rsidP="00AC6A68">
      <w:pPr>
        <w:autoSpaceDE w:val="0"/>
        <w:autoSpaceDN w:val="0"/>
        <w:adjustRightInd w:val="0"/>
        <w:rPr>
          <w:rFonts w:ascii="Arial" w:hAnsi="Arial"/>
          <w:color w:val="000000"/>
          <w:sz w:val="20"/>
        </w:rPr>
      </w:pPr>
      <w:r>
        <w:rPr>
          <w:rFonts w:ascii="Arial" w:hAnsi="Arial"/>
          <w:b/>
          <w:sz w:val="20"/>
        </w:rPr>
        <w:t>Well(s)</w:t>
      </w:r>
      <w:r w:rsidR="00876C67">
        <w:rPr>
          <w:rFonts w:ascii="Arial" w:hAnsi="Arial"/>
          <w:b/>
          <w:sz w:val="20"/>
        </w:rPr>
        <w:t xml:space="preserve"> Selected for Closure</w:t>
      </w:r>
      <w:r w:rsidR="00AC6A68">
        <w:rPr>
          <w:rFonts w:ascii="Arial" w:hAnsi="Arial"/>
          <w:b/>
          <w:sz w:val="20"/>
        </w:rPr>
        <w:t xml:space="preserve">: </w:t>
      </w:r>
      <w:r w:rsidR="00AC6A68">
        <w:rPr>
          <w:rFonts w:ascii="Arial" w:hAnsi="Arial"/>
          <w:sz w:val="20"/>
        </w:rPr>
        <w:t xml:space="preserve">Enter </w:t>
      </w:r>
      <w:r w:rsidR="00AC6A68">
        <w:rPr>
          <w:rFonts w:ascii="Arial" w:hAnsi="Arial"/>
          <w:color w:val="000000"/>
          <w:sz w:val="20"/>
        </w:rPr>
        <w:t xml:space="preserve">the UIC Well latitude and longitude </w:t>
      </w:r>
      <w:r w:rsidR="00AC6A68">
        <w:rPr>
          <w:rFonts w:ascii="Arial" w:hAnsi="Arial"/>
          <w:sz w:val="20"/>
        </w:rPr>
        <w:t>coordinates</w:t>
      </w:r>
      <w:r w:rsidR="00AC6A68">
        <w:rPr>
          <w:rFonts w:ascii="Arial" w:hAnsi="Arial"/>
          <w:color w:val="000000"/>
          <w:sz w:val="20"/>
        </w:rPr>
        <w:t xml:space="preserve"> in decimal degrees to</w:t>
      </w:r>
      <w:r>
        <w:rPr>
          <w:rFonts w:ascii="Arial" w:hAnsi="Arial"/>
          <w:color w:val="000000"/>
          <w:sz w:val="20"/>
        </w:rPr>
        <w:t xml:space="preserve"> a minimum of</w:t>
      </w:r>
      <w:r w:rsidR="00AC6A68">
        <w:rPr>
          <w:rFonts w:ascii="Arial" w:hAnsi="Arial"/>
          <w:color w:val="000000"/>
          <w:sz w:val="20"/>
        </w:rPr>
        <w:t xml:space="preserve"> four decimal places) and fill out the information requested on how you obtained this data.</w:t>
      </w:r>
      <w:r w:rsidR="007753BD">
        <w:rPr>
          <w:rFonts w:ascii="Arial" w:hAnsi="Arial"/>
          <w:color w:val="000000"/>
          <w:sz w:val="20"/>
        </w:rPr>
        <w:t xml:space="preserve">  </w:t>
      </w:r>
      <w:r w:rsidR="007753BD" w:rsidRPr="007753BD">
        <w:rPr>
          <w:rFonts w:ascii="Arial" w:hAnsi="Arial"/>
          <w:color w:val="000000"/>
          <w:sz w:val="20"/>
        </w:rPr>
        <w:t>Only enter the location of wells that are proposed for either complete or partially closure that are currently registered under the UIC registration number that you entered near the top of page 1.</w:t>
      </w:r>
    </w:p>
    <w:p w:rsidR="0023773F" w:rsidRDefault="0023773F" w:rsidP="00AC6A68">
      <w:pPr>
        <w:autoSpaceDE w:val="0"/>
        <w:autoSpaceDN w:val="0"/>
        <w:adjustRightInd w:val="0"/>
        <w:rPr>
          <w:rFonts w:ascii="Arial" w:hAnsi="Arial"/>
          <w:color w:val="000000"/>
          <w:sz w:val="20"/>
        </w:rPr>
      </w:pPr>
    </w:p>
    <w:p w:rsidR="0023773F" w:rsidRDefault="0023773F" w:rsidP="00AC6A68">
      <w:pPr>
        <w:autoSpaceDE w:val="0"/>
        <w:autoSpaceDN w:val="0"/>
        <w:adjustRightInd w:val="0"/>
        <w:rPr>
          <w:rFonts w:ascii="Arial" w:hAnsi="Arial"/>
          <w:color w:val="000000"/>
          <w:sz w:val="20"/>
        </w:rPr>
      </w:pPr>
      <w:r>
        <w:rPr>
          <w:rFonts w:ascii="Arial" w:hAnsi="Arial"/>
          <w:color w:val="000000"/>
          <w:sz w:val="20"/>
        </w:rPr>
        <w:t xml:space="preserve">In the </w:t>
      </w:r>
      <w:proofErr w:type="gramStart"/>
      <w:r>
        <w:rPr>
          <w:rFonts w:ascii="Arial" w:hAnsi="Arial"/>
          <w:color w:val="000000"/>
          <w:sz w:val="20"/>
        </w:rPr>
        <w:t>far left</w:t>
      </w:r>
      <w:proofErr w:type="gramEnd"/>
      <w:r>
        <w:rPr>
          <w:rFonts w:ascii="Arial" w:hAnsi="Arial"/>
          <w:color w:val="000000"/>
          <w:sz w:val="20"/>
        </w:rPr>
        <w:t xml:space="preserve"> column of the table provided in the form the applicant shall provide a unique name identifier for each well being registered.</w:t>
      </w:r>
      <w:r w:rsidR="00F27FF1">
        <w:rPr>
          <w:rFonts w:ascii="Arial" w:hAnsi="Arial"/>
          <w:color w:val="000000"/>
          <w:sz w:val="20"/>
        </w:rPr>
        <w:t xml:space="preserve">  The identifier(s) should be the same as was entered in your original UIC Registration application or your most recent UIC Registration Modification submittal.</w:t>
      </w:r>
      <w:r>
        <w:rPr>
          <w:rFonts w:ascii="Arial" w:hAnsi="Arial"/>
          <w:color w:val="000000"/>
          <w:sz w:val="20"/>
        </w:rPr>
        <w:t xml:space="preserve">  The identifier can be a combination of characters, </w:t>
      </w:r>
      <w:r w:rsidRPr="00C73287">
        <w:rPr>
          <w:rFonts w:ascii="Arial" w:hAnsi="Arial"/>
          <w:color w:val="000000"/>
          <w:sz w:val="20"/>
        </w:rPr>
        <w:t>symbols</w:t>
      </w:r>
      <w:r>
        <w:rPr>
          <w:rFonts w:ascii="Arial" w:hAnsi="Arial"/>
          <w:color w:val="000000"/>
          <w:sz w:val="20"/>
        </w:rPr>
        <w:t xml:space="preserve"> and numbers (</w:t>
      </w:r>
      <w:r w:rsidR="00FC66D1">
        <w:rPr>
          <w:rFonts w:ascii="Arial" w:hAnsi="Arial"/>
          <w:color w:val="000000"/>
          <w:sz w:val="20"/>
        </w:rPr>
        <w:t>e</w:t>
      </w:r>
      <w:r>
        <w:rPr>
          <w:rFonts w:ascii="Arial" w:hAnsi="Arial"/>
          <w:color w:val="000000"/>
          <w:sz w:val="20"/>
        </w:rPr>
        <w:t>.</w:t>
      </w:r>
      <w:r w:rsidR="00FC66D1">
        <w:rPr>
          <w:rFonts w:ascii="Arial" w:hAnsi="Arial"/>
          <w:color w:val="000000"/>
          <w:sz w:val="20"/>
        </w:rPr>
        <w:t>g</w:t>
      </w:r>
      <w:r>
        <w:rPr>
          <w:rFonts w:ascii="Arial" w:hAnsi="Arial"/>
          <w:color w:val="000000"/>
          <w:sz w:val="20"/>
        </w:rPr>
        <w:t xml:space="preserve">. storm-1, storm-2, etc.).  The middle two columns are for entering latitude and longitude.  Place a check mark or the letter “X” in the far right column for any well that is being either physically closed or for which all entry points for the well category and well type associated with this application are being closed or discontinued such that the well will no longer be receiving wastewater associated with this </w:t>
      </w:r>
      <w:r w:rsidR="00F632AC">
        <w:rPr>
          <w:rFonts w:ascii="Arial" w:hAnsi="Arial"/>
          <w:color w:val="000000"/>
          <w:sz w:val="20"/>
        </w:rPr>
        <w:t xml:space="preserve">UIC </w:t>
      </w:r>
      <w:r>
        <w:rPr>
          <w:rFonts w:ascii="Arial" w:hAnsi="Arial"/>
          <w:color w:val="000000"/>
          <w:sz w:val="20"/>
        </w:rPr>
        <w:t>well category and well type.</w:t>
      </w:r>
      <w:r w:rsidR="000D70C5">
        <w:rPr>
          <w:rFonts w:ascii="Arial" w:hAnsi="Arial"/>
          <w:color w:val="000000"/>
          <w:sz w:val="20"/>
        </w:rPr>
        <w:t xml:space="preserve">  If you are only closing some, but not all of the entry points associated with </w:t>
      </w:r>
      <w:r w:rsidR="00F632AC">
        <w:rPr>
          <w:rFonts w:ascii="Arial" w:hAnsi="Arial"/>
          <w:color w:val="000000"/>
          <w:sz w:val="20"/>
        </w:rPr>
        <w:t>this UIC well category and well type you should leave this column blank (i.e. the well will continue to receive wastewater of this well category and well type after the proposed closure activities).</w:t>
      </w:r>
    </w:p>
    <w:p w:rsidR="00AC6A68" w:rsidRDefault="00AC6A68" w:rsidP="00AC6A68">
      <w:pPr>
        <w:pStyle w:val="TableHeaderText"/>
        <w:jc w:val="left"/>
        <w:rPr>
          <w:rFonts w:ascii="Arial" w:hAnsi="Arial"/>
          <w:sz w:val="20"/>
        </w:rPr>
      </w:pPr>
    </w:p>
    <w:p w:rsidR="00276396" w:rsidRDefault="009B71A7" w:rsidP="00276396">
      <w:pPr>
        <w:pStyle w:val="TableHeaderText"/>
        <w:jc w:val="left"/>
        <w:rPr>
          <w:rFonts w:ascii="Arial" w:hAnsi="Arial"/>
          <w:b w:val="0"/>
          <w:color w:val="000000"/>
          <w:sz w:val="20"/>
        </w:rPr>
      </w:pPr>
      <w:r>
        <w:rPr>
          <w:rFonts w:ascii="Arial" w:hAnsi="Arial"/>
          <w:b w:val="0"/>
          <w:color w:val="000000"/>
          <w:sz w:val="20"/>
        </w:rPr>
        <w:t>Where indicated, i</w:t>
      </w:r>
      <w:r w:rsidRPr="009B71A7">
        <w:rPr>
          <w:rFonts w:ascii="Arial" w:hAnsi="Arial"/>
          <w:b w:val="0"/>
          <w:color w:val="000000"/>
          <w:sz w:val="20"/>
        </w:rPr>
        <w:t>dentify the method used for locating the latitude/longitude coordinates for the UIC Class V well(s)</w:t>
      </w:r>
      <w:r>
        <w:rPr>
          <w:rFonts w:ascii="Arial" w:hAnsi="Arial"/>
          <w:b w:val="0"/>
          <w:color w:val="000000"/>
          <w:sz w:val="20"/>
        </w:rPr>
        <w:t xml:space="preserve"> and the accuracy of the measurement.</w:t>
      </w:r>
      <w:r w:rsidR="00276396">
        <w:rPr>
          <w:rFonts w:ascii="Arial" w:hAnsi="Arial"/>
          <w:b w:val="0"/>
          <w:color w:val="000000"/>
          <w:sz w:val="20"/>
        </w:rPr>
        <w:t xml:space="preserve">  </w:t>
      </w:r>
      <w:r w:rsidR="00276396" w:rsidRPr="00D109B1">
        <w:rPr>
          <w:rFonts w:ascii="Arial" w:hAnsi="Arial"/>
          <w:b w:val="0"/>
          <w:color w:val="000000"/>
          <w:sz w:val="20"/>
        </w:rPr>
        <w:t>If you do not have access to a GPS unit you may use Internet tools including the following:</w:t>
      </w:r>
    </w:p>
    <w:p w:rsidR="00276396" w:rsidRDefault="00276396" w:rsidP="00276396">
      <w:pPr>
        <w:pStyle w:val="TableHeaderText"/>
        <w:jc w:val="left"/>
        <w:rPr>
          <w:rFonts w:ascii="Arial" w:hAnsi="Arial"/>
          <w:b w:val="0"/>
          <w:color w:val="000000"/>
          <w:sz w:val="20"/>
        </w:rPr>
      </w:pPr>
    </w:p>
    <w:p w:rsidR="00724577" w:rsidRPr="00BD0AD0" w:rsidRDefault="00724577" w:rsidP="000C5FAD">
      <w:pPr>
        <w:numPr>
          <w:ilvl w:val="0"/>
          <w:numId w:val="16"/>
        </w:numPr>
        <w:rPr>
          <w:rFonts w:ascii="Arial" w:hAnsi="Arial" w:cs="Arial"/>
          <w:sz w:val="20"/>
        </w:rPr>
      </w:pPr>
      <w:r w:rsidRPr="00BD0AD0">
        <w:rPr>
          <w:rFonts w:ascii="Arial" w:hAnsi="Arial" w:cs="Arial"/>
          <w:sz w:val="20"/>
          <w:szCs w:val="20"/>
        </w:rPr>
        <w:t>Go to</w:t>
      </w:r>
      <w:r w:rsidR="00BD0AD0" w:rsidRPr="00BD0AD0">
        <w:rPr>
          <w:rFonts w:ascii="Arial" w:hAnsi="Arial" w:cs="Arial"/>
          <w:sz w:val="20"/>
          <w:szCs w:val="20"/>
        </w:rPr>
        <w:t xml:space="preserve"> </w:t>
      </w:r>
      <w:hyperlink r:id="rId22" w:history="1">
        <w:r w:rsidR="00BD0AD0" w:rsidRPr="00BD0AD0">
          <w:rPr>
            <w:rStyle w:val="Hyperlink"/>
            <w:rFonts w:cs="Arial"/>
            <w:sz w:val="20"/>
            <w:szCs w:val="20"/>
          </w:rPr>
          <w:t>https://www.google.com/maps</w:t>
        </w:r>
      </w:hyperlink>
    </w:p>
    <w:p w:rsidR="00365541" w:rsidRDefault="00365541" w:rsidP="00365541">
      <w:pPr>
        <w:pStyle w:val="ListParagraph"/>
        <w:numPr>
          <w:ilvl w:val="0"/>
          <w:numId w:val="16"/>
        </w:numPr>
        <w:rPr>
          <w:rFonts w:ascii="Arial" w:hAnsi="Arial" w:cs="Arial"/>
          <w:sz w:val="20"/>
        </w:rPr>
      </w:pPr>
      <w:r>
        <w:rPr>
          <w:rFonts w:ascii="Arial" w:hAnsi="Arial" w:cs="Arial"/>
          <w:sz w:val="20"/>
        </w:rPr>
        <w:t>Zoom in sufficiently to accurately select your well locations on your property.</w:t>
      </w:r>
    </w:p>
    <w:p w:rsidR="00365541" w:rsidRDefault="00365541" w:rsidP="00365541">
      <w:pPr>
        <w:pStyle w:val="ListParagraph"/>
        <w:numPr>
          <w:ilvl w:val="0"/>
          <w:numId w:val="16"/>
        </w:numPr>
        <w:rPr>
          <w:rFonts w:ascii="Arial" w:hAnsi="Arial" w:cs="Arial"/>
          <w:sz w:val="20"/>
        </w:rPr>
      </w:pPr>
      <w:r>
        <w:rPr>
          <w:rFonts w:ascii="Arial" w:hAnsi="Arial" w:cs="Arial"/>
          <w:sz w:val="20"/>
        </w:rPr>
        <w:t>With your mouse, right click on your well location and then left click on the “what’s here” option.</w:t>
      </w:r>
    </w:p>
    <w:p w:rsidR="00365541" w:rsidRDefault="00365541" w:rsidP="00365541">
      <w:pPr>
        <w:pStyle w:val="ListParagraph"/>
        <w:numPr>
          <w:ilvl w:val="0"/>
          <w:numId w:val="16"/>
        </w:numPr>
        <w:rPr>
          <w:rFonts w:ascii="Arial" w:hAnsi="Arial" w:cs="Arial"/>
          <w:sz w:val="20"/>
        </w:rPr>
      </w:pPr>
      <w:r>
        <w:rPr>
          <w:rFonts w:ascii="Arial" w:hAnsi="Arial" w:cs="Arial"/>
          <w:sz w:val="20"/>
        </w:rPr>
        <w:t>The latitude followed by the longitude will appear in decimal degrees format at the bottom of the window that opens upon your completion of step 3.</w:t>
      </w:r>
    </w:p>
    <w:p w:rsidR="00D304F0" w:rsidRDefault="00D304F0" w:rsidP="00AC6A68">
      <w:pPr>
        <w:pStyle w:val="TableHeaderText"/>
        <w:jc w:val="left"/>
        <w:rPr>
          <w:rFonts w:ascii="Arial" w:hAnsi="Arial"/>
          <w:b w:val="0"/>
          <w:color w:val="000000"/>
          <w:sz w:val="20"/>
        </w:rPr>
      </w:pPr>
    </w:p>
    <w:p w:rsidR="00992290" w:rsidRDefault="00992290" w:rsidP="00992290">
      <w:pPr>
        <w:pStyle w:val="TableHeaderText"/>
        <w:jc w:val="left"/>
        <w:rPr>
          <w:rFonts w:ascii="Arial" w:hAnsi="Arial"/>
          <w:sz w:val="20"/>
        </w:rPr>
      </w:pPr>
      <w:r>
        <w:rPr>
          <w:rFonts w:ascii="Arial" w:hAnsi="Arial"/>
          <w:sz w:val="20"/>
        </w:rPr>
        <w:t>Attachments:</w:t>
      </w:r>
    </w:p>
    <w:p w:rsidR="00992290" w:rsidRDefault="00992290" w:rsidP="00AC6A68">
      <w:pPr>
        <w:pStyle w:val="TableHeaderText"/>
        <w:jc w:val="left"/>
        <w:rPr>
          <w:rFonts w:ascii="Arial" w:hAnsi="Arial"/>
          <w:b w:val="0"/>
          <w:color w:val="000000"/>
          <w:sz w:val="20"/>
        </w:rPr>
      </w:pPr>
    </w:p>
    <w:p w:rsidR="00BD0AD0" w:rsidRDefault="00992290" w:rsidP="00BD0AD0">
      <w:r>
        <w:rPr>
          <w:rFonts w:ascii="Arial" w:hAnsi="Arial"/>
          <w:b/>
          <w:sz w:val="20"/>
        </w:rPr>
        <w:t>Submit a Narrative Statement</w:t>
      </w:r>
      <w:r>
        <w:rPr>
          <w:rFonts w:ascii="Arial" w:hAnsi="Arial"/>
          <w:sz w:val="20"/>
        </w:rPr>
        <w:t xml:space="preserve">: </w:t>
      </w:r>
      <w:r w:rsidRPr="00683543">
        <w:rPr>
          <w:rFonts w:ascii="Arial" w:hAnsi="Arial"/>
          <w:sz w:val="20"/>
        </w:rPr>
        <w:t>Describe</w:t>
      </w:r>
      <w:r>
        <w:rPr>
          <w:rFonts w:ascii="Arial" w:hAnsi="Arial"/>
          <w:sz w:val="20"/>
        </w:rPr>
        <w:t xml:space="preserve"> the proposed closure activities and</w:t>
      </w:r>
      <w:r w:rsidRPr="00683543">
        <w:rPr>
          <w:rFonts w:ascii="Arial" w:hAnsi="Arial"/>
          <w:sz w:val="20"/>
        </w:rPr>
        <w:t xml:space="preserve"> how th</w:t>
      </w:r>
      <w:r>
        <w:rPr>
          <w:rFonts w:ascii="Arial" w:hAnsi="Arial"/>
          <w:sz w:val="20"/>
        </w:rPr>
        <w:t>ose</w:t>
      </w:r>
      <w:r w:rsidRPr="00683543">
        <w:rPr>
          <w:rFonts w:ascii="Arial" w:hAnsi="Arial"/>
          <w:sz w:val="20"/>
        </w:rPr>
        <w:t xml:space="preserve"> activities will conform </w:t>
      </w:r>
      <w:r w:rsidR="0094572B" w:rsidRPr="00683543">
        <w:rPr>
          <w:rFonts w:ascii="Arial" w:hAnsi="Arial"/>
          <w:sz w:val="20"/>
        </w:rPr>
        <w:t>to</w:t>
      </w:r>
      <w:r w:rsidRPr="00683543">
        <w:rPr>
          <w:rFonts w:ascii="Arial" w:hAnsi="Arial"/>
          <w:sz w:val="20"/>
        </w:rPr>
        <w:t xml:space="preserve"> </w:t>
      </w:r>
      <w:r w:rsidRPr="00683543">
        <w:rPr>
          <w:rFonts w:ascii="Arial" w:hAnsi="Arial" w:cs="Arial"/>
          <w:bCs/>
          <w:sz w:val="20"/>
        </w:rPr>
        <w:t>the MassDEP</w:t>
      </w:r>
      <w:r w:rsidRPr="00683543">
        <w:rPr>
          <w:rFonts w:ascii="Arial" w:hAnsi="Arial"/>
          <w:sz w:val="20"/>
        </w:rPr>
        <w:t xml:space="preserve"> Guidance Document #: BRP/DWM/DW/G04-3</w:t>
      </w:r>
      <w:r w:rsidRPr="00683543">
        <w:rPr>
          <w:rFonts w:ascii="Arial" w:hAnsi="Arial"/>
        </w:rPr>
        <w:t>,</w:t>
      </w:r>
      <w:r w:rsidRPr="00683543">
        <w:rPr>
          <w:rFonts w:ascii="Arial" w:hAnsi="Arial"/>
          <w:sz w:val="20"/>
        </w:rPr>
        <w:t xml:space="preserve"> </w:t>
      </w:r>
      <w:r w:rsidRPr="00683543">
        <w:rPr>
          <w:rFonts w:ascii="Arial" w:hAnsi="Arial"/>
          <w:i/>
          <w:sz w:val="20"/>
        </w:rPr>
        <w:t>Ma</w:t>
      </w:r>
      <w:r w:rsidR="00365541">
        <w:rPr>
          <w:rFonts w:ascii="Arial" w:hAnsi="Arial"/>
          <w:i/>
          <w:sz w:val="20"/>
        </w:rPr>
        <w:t>ssachusetts Closure Guidance</w:t>
      </w:r>
      <w:r w:rsidRPr="00683543">
        <w:rPr>
          <w:rFonts w:ascii="Arial" w:hAnsi="Arial"/>
          <w:i/>
          <w:sz w:val="20"/>
        </w:rPr>
        <w:t xml:space="preserve"> for</w:t>
      </w:r>
      <w:r w:rsidRPr="00683543">
        <w:rPr>
          <w:rFonts w:ascii="Arial" w:hAnsi="Arial"/>
          <w:i/>
        </w:rPr>
        <w:t xml:space="preserve"> </w:t>
      </w:r>
      <w:r w:rsidRPr="00683543">
        <w:rPr>
          <w:rFonts w:ascii="Arial" w:hAnsi="Arial"/>
          <w:i/>
          <w:sz w:val="20"/>
        </w:rPr>
        <w:t>Und</w:t>
      </w:r>
      <w:r w:rsidR="00365541">
        <w:rPr>
          <w:rFonts w:ascii="Arial" w:hAnsi="Arial"/>
          <w:i/>
          <w:sz w:val="20"/>
        </w:rPr>
        <w:t>erground Injection Control (UIC</w:t>
      </w:r>
      <w:r w:rsidRPr="00683543">
        <w:rPr>
          <w:rFonts w:ascii="Arial" w:hAnsi="Arial"/>
          <w:i/>
          <w:sz w:val="20"/>
        </w:rPr>
        <w:t>) Wells</w:t>
      </w:r>
      <w:r w:rsidRPr="00683543">
        <w:rPr>
          <w:rFonts w:ascii="Arial" w:hAnsi="Arial"/>
          <w:i/>
        </w:rPr>
        <w:t xml:space="preserve"> </w:t>
      </w:r>
      <w:r w:rsidRPr="00683543">
        <w:rPr>
          <w:rFonts w:ascii="Arial" w:hAnsi="Arial"/>
          <w:i/>
          <w:sz w:val="20"/>
        </w:rPr>
        <w:t xml:space="preserve">(including </w:t>
      </w:r>
      <w:r w:rsidRPr="00BD0AD0">
        <w:rPr>
          <w:rFonts w:ascii="Arial" w:hAnsi="Arial" w:cs="Arial"/>
          <w:i/>
          <w:sz w:val="20"/>
          <w:szCs w:val="20"/>
        </w:rPr>
        <w:t>shallow injection wells)</w:t>
      </w:r>
      <w:r w:rsidR="00B8509B" w:rsidRPr="00BD0AD0">
        <w:rPr>
          <w:rFonts w:ascii="Arial" w:hAnsi="Arial" w:cs="Arial"/>
          <w:i/>
          <w:sz w:val="20"/>
          <w:szCs w:val="20"/>
        </w:rPr>
        <w:t xml:space="preserve"> </w:t>
      </w:r>
      <w:r w:rsidR="00B8509B" w:rsidRPr="00BD0AD0">
        <w:rPr>
          <w:rFonts w:ascii="Arial" w:hAnsi="Arial" w:cs="Arial"/>
          <w:sz w:val="20"/>
          <w:szCs w:val="20"/>
        </w:rPr>
        <w:t>(</w:t>
      </w:r>
      <w:hyperlink r:id="rId23" w:history="1">
        <w:r w:rsidR="00BD0AD0" w:rsidRPr="00BD0AD0">
          <w:rPr>
            <w:rStyle w:val="Hyperlink"/>
            <w:rFonts w:cs="Arial"/>
            <w:sz w:val="20"/>
            <w:szCs w:val="20"/>
          </w:rPr>
          <w:t>https://www.mass.gov/service-details/closure-guidance-for-underground-injection-wells</w:t>
        </w:r>
      </w:hyperlink>
      <w:r w:rsidR="00BD0AD0" w:rsidRPr="00BD0AD0">
        <w:rPr>
          <w:rFonts w:ascii="Arial" w:hAnsi="Arial" w:cs="Arial"/>
          <w:sz w:val="20"/>
          <w:szCs w:val="20"/>
        </w:rPr>
        <w:t>)</w:t>
      </w:r>
    </w:p>
    <w:p w:rsidR="00992290" w:rsidRDefault="00992290" w:rsidP="00BD0AD0">
      <w:pPr>
        <w:rPr>
          <w:rFonts w:ascii="Arial" w:hAnsi="Arial"/>
          <w:b/>
          <w:color w:val="000000"/>
          <w:sz w:val="20"/>
        </w:rPr>
      </w:pPr>
    </w:p>
    <w:p w:rsidR="00992290" w:rsidRPr="008C7D5F" w:rsidRDefault="00992290" w:rsidP="00992290">
      <w:pPr>
        <w:autoSpaceDE w:val="0"/>
        <w:autoSpaceDN w:val="0"/>
        <w:adjustRightInd w:val="0"/>
        <w:rPr>
          <w:rFonts w:ascii="Arial" w:hAnsi="Arial"/>
          <w:sz w:val="20"/>
        </w:rPr>
      </w:pPr>
      <w:r>
        <w:rPr>
          <w:rFonts w:ascii="Arial" w:hAnsi="Arial"/>
          <w:b/>
          <w:sz w:val="20"/>
        </w:rPr>
        <w:t>Submit Existing Analytical Testing Data</w:t>
      </w:r>
      <w:r>
        <w:rPr>
          <w:rFonts w:ascii="Arial" w:hAnsi="Arial"/>
          <w:sz w:val="20"/>
        </w:rPr>
        <w:t xml:space="preserve"> – from the existing waste stream.  Analytical testing data from the waste stream is required for radioactive waste disposal wells and may also be appropriate for other types of Unauthorized UIC Class V wells if available or required by state or local regulatory authorities.  Although </w:t>
      </w:r>
      <w:r w:rsidR="00F35EB6">
        <w:rPr>
          <w:rFonts w:ascii="Arial" w:hAnsi="Arial"/>
          <w:sz w:val="20"/>
        </w:rPr>
        <w:t xml:space="preserve">any laboratory </w:t>
      </w:r>
      <w:r>
        <w:rPr>
          <w:rFonts w:ascii="Arial" w:hAnsi="Arial"/>
          <w:sz w:val="20"/>
        </w:rPr>
        <w:t>analytical testing data</w:t>
      </w:r>
      <w:r w:rsidR="00F35EB6">
        <w:rPr>
          <w:rFonts w:ascii="Arial" w:hAnsi="Arial"/>
          <w:sz w:val="20"/>
        </w:rPr>
        <w:t xml:space="preserve"> that is collected during the closure activities</w:t>
      </w:r>
      <w:r>
        <w:rPr>
          <w:rFonts w:ascii="Arial" w:hAnsi="Arial"/>
          <w:sz w:val="20"/>
        </w:rPr>
        <w:t xml:space="preserve"> is required with the submittal of the Post Closure Completion Notification, any</w:t>
      </w:r>
      <w:r w:rsidR="00F35EB6">
        <w:rPr>
          <w:rFonts w:ascii="Arial" w:hAnsi="Arial"/>
          <w:sz w:val="20"/>
        </w:rPr>
        <w:t xml:space="preserve"> laboratory</w:t>
      </w:r>
      <w:r>
        <w:rPr>
          <w:rFonts w:ascii="Arial" w:hAnsi="Arial"/>
          <w:sz w:val="20"/>
        </w:rPr>
        <w:t xml:space="preserve"> analytical testing data that is available at the time of </w:t>
      </w:r>
      <w:r>
        <w:rPr>
          <w:rFonts w:ascii="Arial" w:hAnsi="Arial"/>
          <w:sz w:val="20"/>
        </w:rPr>
        <w:lastRenderedPageBreak/>
        <w:t>submittal of the BRP WS 06 Pre-Closure of Previously Registered UIC Well should be included with the Pre-Closure submittal package.</w:t>
      </w:r>
    </w:p>
    <w:p w:rsidR="00992290" w:rsidRDefault="00992290" w:rsidP="00AC6A68">
      <w:pPr>
        <w:pStyle w:val="TableHeaderText"/>
        <w:jc w:val="left"/>
        <w:rPr>
          <w:rFonts w:ascii="Arial" w:hAnsi="Arial"/>
          <w:b w:val="0"/>
          <w:color w:val="000000"/>
          <w:sz w:val="20"/>
        </w:rPr>
      </w:pPr>
    </w:p>
    <w:p w:rsidR="00647023" w:rsidRDefault="00647023">
      <w:pPr>
        <w:autoSpaceDE w:val="0"/>
        <w:autoSpaceDN w:val="0"/>
        <w:adjustRightInd w:val="0"/>
        <w:rPr>
          <w:rFonts w:ascii="Arial" w:hAnsi="Arial"/>
          <w:sz w:val="20"/>
        </w:rPr>
      </w:pPr>
    </w:p>
    <w:p w:rsidR="00A75C52" w:rsidRPr="00062B1A" w:rsidRDefault="00647023">
      <w:pPr>
        <w:autoSpaceDE w:val="0"/>
        <w:autoSpaceDN w:val="0"/>
        <w:adjustRightInd w:val="0"/>
        <w:rPr>
          <w:rFonts w:ascii="Arial" w:hAnsi="Arial"/>
          <w:b/>
          <w:sz w:val="22"/>
          <w:szCs w:val="22"/>
        </w:rPr>
      </w:pPr>
      <w:r w:rsidRPr="00B034FE">
        <w:rPr>
          <w:rFonts w:ascii="Arial" w:hAnsi="Arial"/>
          <w:b/>
          <w:sz w:val="22"/>
          <w:szCs w:val="22"/>
        </w:rPr>
        <w:t>J</w:t>
      </w:r>
      <w:r w:rsidR="00A75C52" w:rsidRPr="00B034FE">
        <w:rPr>
          <w:rFonts w:ascii="Arial" w:hAnsi="Arial"/>
          <w:b/>
          <w:sz w:val="22"/>
          <w:szCs w:val="22"/>
        </w:rPr>
        <w:t xml:space="preserve">. </w:t>
      </w:r>
      <w:r w:rsidR="00610299" w:rsidRPr="00B034FE">
        <w:rPr>
          <w:rFonts w:ascii="Arial" w:hAnsi="Arial"/>
          <w:b/>
          <w:sz w:val="22"/>
          <w:szCs w:val="22"/>
        </w:rPr>
        <w:t>Injection</w:t>
      </w:r>
      <w:r w:rsidR="00610299" w:rsidRPr="00647023">
        <w:rPr>
          <w:rFonts w:ascii="Arial" w:hAnsi="Arial"/>
          <w:b/>
          <w:sz w:val="22"/>
          <w:szCs w:val="22"/>
        </w:rPr>
        <w:t xml:space="preserve"> Well(s) or Activity(ies) Being Closed</w:t>
      </w:r>
      <w:r w:rsidR="00610299">
        <w:rPr>
          <w:rFonts w:ascii="Arial" w:hAnsi="Arial"/>
          <w:b/>
          <w:sz w:val="22"/>
          <w:szCs w:val="22"/>
        </w:rPr>
        <w:t xml:space="preserve"> </w:t>
      </w:r>
    </w:p>
    <w:p w:rsidR="00A75C52" w:rsidRDefault="00A75C52">
      <w:pPr>
        <w:pStyle w:val="H6"/>
        <w:keepNext w:val="0"/>
        <w:widowControl/>
        <w:tabs>
          <w:tab w:val="left" w:pos="3877"/>
        </w:tabs>
        <w:spacing w:before="0" w:after="0"/>
        <w:outlineLvl w:val="9"/>
        <w:rPr>
          <w:rFonts w:ascii="Arial" w:hAnsi="Arial"/>
          <w:b w:val="0"/>
          <w:snapToGrid/>
          <w:sz w:val="20"/>
        </w:rPr>
      </w:pPr>
    </w:p>
    <w:p w:rsidR="00D726D8" w:rsidRPr="008826B1" w:rsidRDefault="00D726D8" w:rsidP="008826B1">
      <w:pPr>
        <w:rPr>
          <w:rFonts w:ascii="Arial" w:hAnsi="Arial" w:cs="Arial"/>
          <w:sz w:val="20"/>
        </w:rPr>
      </w:pPr>
      <w:r w:rsidRPr="008826B1">
        <w:rPr>
          <w:rFonts w:ascii="Arial" w:hAnsi="Arial" w:cs="Arial"/>
          <w:sz w:val="20"/>
          <w:u w:val="single"/>
        </w:rPr>
        <w:t>Is the closure being required by a federal, state, or local entity?</w:t>
      </w:r>
      <w:r w:rsidR="00312E89" w:rsidRPr="008826B1">
        <w:rPr>
          <w:rFonts w:ascii="Arial" w:hAnsi="Arial" w:cs="Arial"/>
          <w:sz w:val="20"/>
        </w:rPr>
        <w:t xml:space="preserve">  Check the</w:t>
      </w:r>
      <w:r w:rsidRPr="008826B1">
        <w:rPr>
          <w:rFonts w:ascii="Arial" w:hAnsi="Arial" w:cs="Arial"/>
          <w:sz w:val="20"/>
        </w:rPr>
        <w:t xml:space="preserve"> </w:t>
      </w:r>
      <w:r w:rsidR="00312E89" w:rsidRPr="008826B1">
        <w:rPr>
          <w:rFonts w:ascii="Arial" w:hAnsi="Arial" w:cs="Arial"/>
          <w:sz w:val="20"/>
        </w:rPr>
        <w:t>“</w:t>
      </w:r>
      <w:r w:rsidRPr="008826B1">
        <w:rPr>
          <w:rFonts w:ascii="Arial" w:hAnsi="Arial" w:cs="Arial"/>
          <w:sz w:val="20"/>
        </w:rPr>
        <w:t>yes</w:t>
      </w:r>
      <w:r w:rsidR="00312E89" w:rsidRPr="008826B1">
        <w:rPr>
          <w:rFonts w:ascii="Arial" w:hAnsi="Arial" w:cs="Arial"/>
          <w:sz w:val="20"/>
        </w:rPr>
        <w:t>” box</w:t>
      </w:r>
      <w:r w:rsidRPr="008826B1">
        <w:rPr>
          <w:rFonts w:ascii="Arial" w:hAnsi="Arial" w:cs="Arial"/>
          <w:sz w:val="20"/>
        </w:rPr>
        <w:t xml:space="preserve"> if the proposed closure is the result of a written notification by a federal, state, or local authority</w:t>
      </w:r>
      <w:r w:rsidR="00312E89" w:rsidRPr="008826B1">
        <w:rPr>
          <w:rFonts w:ascii="Arial" w:hAnsi="Arial" w:cs="Arial"/>
          <w:sz w:val="20"/>
        </w:rPr>
        <w:t xml:space="preserve"> indicating that the well(s) must be closed.  If you check off the “yes” box fill out the information requested to identify the issuing authority and any contact information that was provided to you for that authority.</w:t>
      </w:r>
    </w:p>
    <w:p w:rsidR="00312E89" w:rsidRPr="008826B1" w:rsidRDefault="00312E89" w:rsidP="008826B1">
      <w:pPr>
        <w:rPr>
          <w:rFonts w:ascii="Arial" w:hAnsi="Arial" w:cs="Arial"/>
          <w:sz w:val="20"/>
        </w:rPr>
      </w:pPr>
    </w:p>
    <w:p w:rsidR="00EF59A4" w:rsidRPr="008826B1" w:rsidRDefault="00312E89" w:rsidP="008826B1">
      <w:pPr>
        <w:rPr>
          <w:rFonts w:ascii="Arial" w:hAnsi="Arial" w:cs="Arial"/>
          <w:sz w:val="20"/>
        </w:rPr>
      </w:pPr>
      <w:r w:rsidRPr="008826B1">
        <w:rPr>
          <w:rFonts w:ascii="Arial" w:hAnsi="Arial" w:cs="Arial"/>
          <w:sz w:val="20"/>
          <w:u w:val="single"/>
        </w:rPr>
        <w:t>Number of Wells Being Closed with this Application</w:t>
      </w:r>
      <w:r w:rsidRPr="008826B1">
        <w:rPr>
          <w:rFonts w:ascii="Arial" w:hAnsi="Arial" w:cs="Arial"/>
          <w:sz w:val="20"/>
        </w:rPr>
        <w:t xml:space="preserve">:  Enter the number of wells that will be completely closed for the “well category” and “well type” of discharge associated with the UIC registration number entered above in Section A of this form.  Completely closed means that all entry points associated with the “well category” and “well type” will no longer discharge to the well(s) after the proposed closure activities have been completed.  If you are only closing some but not </w:t>
      </w:r>
      <w:proofErr w:type="gramStart"/>
      <w:r w:rsidRPr="008826B1">
        <w:rPr>
          <w:rFonts w:ascii="Arial" w:hAnsi="Arial" w:cs="Arial"/>
          <w:sz w:val="20"/>
        </w:rPr>
        <w:t>all of</w:t>
      </w:r>
      <w:proofErr w:type="gramEnd"/>
      <w:r w:rsidRPr="008826B1">
        <w:rPr>
          <w:rFonts w:ascii="Arial" w:hAnsi="Arial" w:cs="Arial"/>
          <w:sz w:val="20"/>
        </w:rPr>
        <w:t xml:space="preserve"> the “well category” and “well type” entry points </w:t>
      </w:r>
      <w:r w:rsidR="00EF59A4" w:rsidRPr="008826B1">
        <w:rPr>
          <w:rFonts w:ascii="Arial" w:hAnsi="Arial" w:cs="Arial"/>
          <w:sz w:val="20"/>
        </w:rPr>
        <w:t>for a particular UIC well</w:t>
      </w:r>
      <w:r w:rsidRPr="008826B1">
        <w:rPr>
          <w:rFonts w:ascii="Arial" w:hAnsi="Arial" w:cs="Arial"/>
          <w:sz w:val="20"/>
        </w:rPr>
        <w:t xml:space="preserve"> then you</w:t>
      </w:r>
      <w:r w:rsidR="00EF59A4" w:rsidRPr="008826B1">
        <w:rPr>
          <w:rFonts w:ascii="Arial" w:hAnsi="Arial" w:cs="Arial"/>
          <w:sz w:val="20"/>
        </w:rPr>
        <w:t xml:space="preserve"> are only closing entry points and not the well itself.  Do not include in your answer any wells for which one or more entry points of the “well category” and “well type” associated with this UIC registration number will continue to discharge to the well following the completion of the proposed closure activities.</w:t>
      </w:r>
    </w:p>
    <w:p w:rsidR="00EF59A4" w:rsidRPr="008826B1" w:rsidRDefault="00EF59A4" w:rsidP="008826B1">
      <w:pPr>
        <w:rPr>
          <w:rFonts w:ascii="Arial" w:hAnsi="Arial" w:cs="Arial"/>
          <w:sz w:val="20"/>
        </w:rPr>
      </w:pPr>
    </w:p>
    <w:p w:rsidR="00312E89" w:rsidRPr="008826B1" w:rsidRDefault="00EF59A4" w:rsidP="008826B1">
      <w:pPr>
        <w:rPr>
          <w:rFonts w:ascii="Arial" w:hAnsi="Arial" w:cs="Arial"/>
          <w:sz w:val="20"/>
        </w:rPr>
      </w:pPr>
      <w:r w:rsidRPr="008826B1">
        <w:rPr>
          <w:rFonts w:ascii="Arial" w:hAnsi="Arial" w:cs="Arial"/>
          <w:sz w:val="20"/>
        </w:rPr>
        <w:t>Closure of a UIC well</w:t>
      </w:r>
      <w:r w:rsidR="00312E89" w:rsidRPr="008826B1">
        <w:rPr>
          <w:rFonts w:ascii="Arial" w:hAnsi="Arial" w:cs="Arial"/>
          <w:sz w:val="20"/>
        </w:rPr>
        <w:t xml:space="preserve"> does not necessarily mean that the well itself will be </w:t>
      </w:r>
      <w:r w:rsidRPr="008826B1">
        <w:rPr>
          <w:rFonts w:ascii="Arial" w:hAnsi="Arial" w:cs="Arial"/>
          <w:sz w:val="20"/>
        </w:rPr>
        <w:t xml:space="preserve">physically decommissioned.  Under many circumstances a well that is closed as a UIC well for one “well category” and “well type” may continue to be used for other types of UIC and/or non-UIC type uses.  However, if the well will not be used for any other water supply or water discharge purposes it is considered an abandoned well </w:t>
      </w:r>
      <w:r w:rsidR="005A34F5" w:rsidRPr="008826B1">
        <w:rPr>
          <w:rFonts w:ascii="Arial" w:hAnsi="Arial" w:cs="Arial"/>
          <w:sz w:val="20"/>
        </w:rPr>
        <w:t>per 310 CMR 46.00</w:t>
      </w:r>
      <w:r w:rsidR="003B23CD">
        <w:rPr>
          <w:rFonts w:ascii="Arial" w:hAnsi="Arial" w:cs="Arial"/>
          <w:sz w:val="20"/>
        </w:rPr>
        <w:t xml:space="preserve"> </w:t>
      </w:r>
      <w:r w:rsidR="00BD0AD0" w:rsidRPr="00BD0AD0">
        <w:rPr>
          <w:rFonts w:ascii="Arial" w:hAnsi="Arial" w:cs="Arial"/>
          <w:sz w:val="20"/>
          <w:szCs w:val="20"/>
        </w:rPr>
        <w:t>(</w:t>
      </w:r>
      <w:hyperlink r:id="rId24" w:history="1">
        <w:r w:rsidR="00BD0AD0" w:rsidRPr="00BD0AD0">
          <w:rPr>
            <w:rStyle w:val="Hyperlink"/>
            <w:sz w:val="20"/>
            <w:szCs w:val="20"/>
          </w:rPr>
          <w:t>https://www.mass.gov/regulations/310-CMR-4600-certification-of-well-drillers-and-filing-of-well-completion-reports</w:t>
        </w:r>
      </w:hyperlink>
      <w:r w:rsidR="003B23CD">
        <w:rPr>
          <w:rFonts w:ascii="Arial" w:hAnsi="Arial"/>
          <w:sz w:val="20"/>
        </w:rPr>
        <w:t>)</w:t>
      </w:r>
      <w:r w:rsidR="005A34F5" w:rsidRPr="008826B1">
        <w:rPr>
          <w:rFonts w:ascii="Arial" w:hAnsi="Arial" w:cs="Arial"/>
          <w:sz w:val="20"/>
        </w:rPr>
        <w:t xml:space="preserve">.  An abandoned well shall be physically decommissioned by a MassDEP Certified Well Driller before it falls into a state of disrepair.  </w:t>
      </w:r>
      <w:r w:rsidR="00250209">
        <w:rPr>
          <w:rFonts w:ascii="Arial" w:hAnsi="Arial" w:cs="Arial"/>
          <w:sz w:val="20"/>
        </w:rPr>
        <w:t>Please note that</w:t>
      </w:r>
      <w:r w:rsidR="00250209" w:rsidRPr="008826B1">
        <w:rPr>
          <w:rFonts w:ascii="Arial" w:hAnsi="Arial" w:cs="Arial"/>
          <w:sz w:val="20"/>
        </w:rPr>
        <w:t xml:space="preserve"> </w:t>
      </w:r>
      <w:r w:rsidR="005A34F5" w:rsidRPr="008826B1">
        <w:rPr>
          <w:rFonts w:ascii="Arial" w:hAnsi="Arial" w:cs="Arial"/>
          <w:sz w:val="20"/>
        </w:rPr>
        <w:t>an abandoned well that falls into a state of disrepair may be considered a potential hazard to public health or safety and become reclassified as an unauthorized UIC Class V well that will require subsequent UIC registration for the purposes of properly closing the well.</w:t>
      </w:r>
    </w:p>
    <w:p w:rsidR="00315F5D" w:rsidRPr="008826B1" w:rsidRDefault="00315F5D" w:rsidP="008826B1">
      <w:pPr>
        <w:rPr>
          <w:rFonts w:ascii="Arial" w:hAnsi="Arial" w:cs="Arial"/>
          <w:sz w:val="20"/>
        </w:rPr>
      </w:pPr>
    </w:p>
    <w:p w:rsidR="00315F5D" w:rsidRPr="008826B1" w:rsidRDefault="00315F5D" w:rsidP="008826B1">
      <w:pPr>
        <w:rPr>
          <w:rFonts w:ascii="Arial" w:hAnsi="Arial" w:cs="Arial"/>
          <w:sz w:val="20"/>
        </w:rPr>
      </w:pPr>
      <w:r w:rsidRPr="008826B1">
        <w:rPr>
          <w:rFonts w:ascii="Arial" w:hAnsi="Arial" w:cs="Arial"/>
          <w:sz w:val="20"/>
        </w:rPr>
        <w:t>If you enter zero (0) on this line then you should consider filing instead</w:t>
      </w:r>
      <w:r w:rsidR="006D6724">
        <w:rPr>
          <w:rFonts w:ascii="Arial" w:hAnsi="Arial" w:cs="Arial"/>
          <w:sz w:val="20"/>
        </w:rPr>
        <w:t xml:space="preserve"> the</w:t>
      </w:r>
      <w:r w:rsidRPr="008826B1">
        <w:rPr>
          <w:rFonts w:ascii="Arial" w:hAnsi="Arial" w:cs="Arial"/>
          <w:sz w:val="20"/>
        </w:rPr>
        <w:t xml:space="preserve"> applicable BRP WS06 Registration Form for your “well category” and “well type” and select the “Modification of an Existing UIC Registration that Does Not Include Increasing the Number of Registered Wells” option in Section A of that </w:t>
      </w:r>
      <w:r w:rsidR="006D6724">
        <w:rPr>
          <w:rFonts w:ascii="Arial" w:hAnsi="Arial" w:cs="Arial"/>
          <w:sz w:val="20"/>
        </w:rPr>
        <w:t>form.  This will save you the $11</w:t>
      </w:r>
      <w:r w:rsidRPr="008826B1">
        <w:rPr>
          <w:rFonts w:ascii="Arial" w:hAnsi="Arial" w:cs="Arial"/>
          <w:sz w:val="20"/>
        </w:rPr>
        <w:t>0 filing fee for this form.</w:t>
      </w:r>
    </w:p>
    <w:p w:rsidR="00FA09C3" w:rsidRPr="008826B1" w:rsidRDefault="00FA09C3" w:rsidP="008826B1">
      <w:pPr>
        <w:rPr>
          <w:rFonts w:ascii="Arial" w:hAnsi="Arial" w:cs="Arial"/>
          <w:sz w:val="20"/>
        </w:rPr>
      </w:pPr>
    </w:p>
    <w:p w:rsidR="00FA09C3" w:rsidRPr="008826B1" w:rsidRDefault="00FA09C3" w:rsidP="008826B1">
      <w:pPr>
        <w:rPr>
          <w:rFonts w:ascii="Arial" w:hAnsi="Arial" w:cs="Arial"/>
          <w:b/>
          <w:sz w:val="20"/>
        </w:rPr>
      </w:pPr>
      <w:r w:rsidRPr="008826B1">
        <w:rPr>
          <w:rFonts w:ascii="Arial" w:hAnsi="Arial" w:cs="Arial"/>
          <w:sz w:val="20"/>
          <w:u w:val="single"/>
        </w:rPr>
        <w:t>Will this proposed closure activity result in the complete closure of all wells associated with the existing UIC registration number</w:t>
      </w:r>
      <w:r w:rsidRPr="008826B1">
        <w:rPr>
          <w:rFonts w:ascii="Arial" w:hAnsi="Arial" w:cs="Arial"/>
          <w:sz w:val="20"/>
        </w:rPr>
        <w:t xml:space="preserve">?  Only answer “yes” to this question if </w:t>
      </w:r>
      <w:proofErr w:type="gramStart"/>
      <w:r w:rsidRPr="008826B1">
        <w:rPr>
          <w:rFonts w:ascii="Arial" w:hAnsi="Arial" w:cs="Arial"/>
          <w:b/>
          <w:sz w:val="20"/>
        </w:rPr>
        <w:t xml:space="preserve">all </w:t>
      </w:r>
      <w:r w:rsidRPr="008826B1">
        <w:rPr>
          <w:rFonts w:ascii="Arial" w:hAnsi="Arial" w:cs="Arial"/>
          <w:sz w:val="20"/>
        </w:rPr>
        <w:t>of</w:t>
      </w:r>
      <w:proofErr w:type="gramEnd"/>
      <w:r w:rsidRPr="008826B1">
        <w:rPr>
          <w:rFonts w:ascii="Arial" w:hAnsi="Arial" w:cs="Arial"/>
          <w:sz w:val="20"/>
        </w:rPr>
        <w:t xml:space="preserve"> the “well category” and “well type” discharges associated with the UIC well(s) included in under the UIC registration number provided above in Section A will discontinue upon completion of the proposed well closure activities.  </w:t>
      </w:r>
      <w:r w:rsidRPr="008826B1">
        <w:rPr>
          <w:rFonts w:ascii="Arial" w:hAnsi="Arial" w:cs="Arial"/>
          <w:b/>
          <w:sz w:val="20"/>
        </w:rPr>
        <w:t xml:space="preserve">It is important that this question be answered correctly because MassDEP will determine </w:t>
      </w:r>
      <w:proofErr w:type="gramStart"/>
      <w:r w:rsidRPr="008826B1">
        <w:rPr>
          <w:rFonts w:ascii="Arial" w:hAnsi="Arial" w:cs="Arial"/>
          <w:b/>
          <w:sz w:val="20"/>
        </w:rPr>
        <w:t>whether or not</w:t>
      </w:r>
      <w:proofErr w:type="gramEnd"/>
      <w:r w:rsidRPr="008826B1">
        <w:rPr>
          <w:rFonts w:ascii="Arial" w:hAnsi="Arial" w:cs="Arial"/>
          <w:b/>
          <w:sz w:val="20"/>
        </w:rPr>
        <w:t xml:space="preserve"> the UIC registrati</w:t>
      </w:r>
      <w:r w:rsidR="004B454B" w:rsidRPr="008826B1">
        <w:rPr>
          <w:rFonts w:ascii="Arial" w:hAnsi="Arial" w:cs="Arial"/>
          <w:b/>
          <w:sz w:val="20"/>
        </w:rPr>
        <w:t xml:space="preserve">on will be completely closed </w:t>
      </w:r>
      <w:r w:rsidR="00250209">
        <w:rPr>
          <w:rFonts w:ascii="Arial" w:hAnsi="Arial" w:cs="Arial"/>
          <w:b/>
          <w:sz w:val="20"/>
        </w:rPr>
        <w:t>out.  The consequences</w:t>
      </w:r>
      <w:r w:rsidR="00A12B80">
        <w:rPr>
          <w:rFonts w:ascii="Arial" w:hAnsi="Arial" w:cs="Arial"/>
          <w:b/>
          <w:sz w:val="20"/>
        </w:rPr>
        <w:t xml:space="preserve"> of answering “yes”</w:t>
      </w:r>
      <w:r w:rsidR="00250209">
        <w:rPr>
          <w:rFonts w:ascii="Arial" w:hAnsi="Arial" w:cs="Arial"/>
          <w:b/>
          <w:sz w:val="20"/>
        </w:rPr>
        <w:t xml:space="preserve"> </w:t>
      </w:r>
      <w:r w:rsidR="004B454B" w:rsidRPr="008826B1">
        <w:rPr>
          <w:rFonts w:ascii="Arial" w:hAnsi="Arial" w:cs="Arial"/>
          <w:b/>
          <w:sz w:val="20"/>
        </w:rPr>
        <w:t>will be that any further discharges of the “well category” and “well type” associated with this UIC registration number will be unauthorized.</w:t>
      </w:r>
    </w:p>
    <w:p w:rsidR="00520436" w:rsidRPr="008826B1" w:rsidRDefault="00520436" w:rsidP="008826B1">
      <w:pPr>
        <w:rPr>
          <w:rFonts w:ascii="Arial" w:hAnsi="Arial" w:cs="Arial"/>
          <w:b/>
          <w:sz w:val="20"/>
        </w:rPr>
      </w:pPr>
    </w:p>
    <w:p w:rsidR="00520436" w:rsidRPr="002B57D7" w:rsidRDefault="00520436" w:rsidP="008826B1">
      <w:pPr>
        <w:rPr>
          <w:rFonts w:ascii="Arial" w:hAnsi="Arial" w:cs="Arial"/>
          <w:sz w:val="20"/>
        </w:rPr>
      </w:pPr>
      <w:r w:rsidRPr="008826B1">
        <w:rPr>
          <w:rFonts w:ascii="Arial" w:hAnsi="Arial" w:cs="Arial"/>
          <w:sz w:val="20"/>
        </w:rPr>
        <w:t xml:space="preserve">If you check off the “no” box for this question, enter the number of wells associated with this UIC registration number that will continue to receive the “well category” and “well type” discharges associated with this UIC registration number. </w:t>
      </w:r>
    </w:p>
    <w:p w:rsidR="00A75C52" w:rsidRDefault="00A75C52">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p w:rsidR="00E53ECA" w:rsidRDefault="00E53ECA">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076EDA">
        <w:rPr>
          <w:rFonts w:ascii="Arial" w:hAnsi="Arial" w:cs="Arial"/>
          <w:u w:val="single"/>
        </w:rPr>
        <w:t>Will the closure activities include the closure of one or more floor drains or plumbing alterations to redirect the discharge to a municipal sewer connection or industrial wastewater holding tank (IWHT)?</w:t>
      </w:r>
      <w:r>
        <w:t xml:space="preserve">  </w:t>
      </w:r>
      <w:r w:rsidRPr="00076EDA">
        <w:rPr>
          <w:rFonts w:ascii="Arial" w:hAnsi="Arial" w:cs="Arial"/>
        </w:rPr>
        <w:t xml:space="preserve">If you answered yes you shall contact the local plumbing inspector to obtain the necessary plumbing permits/approvals and shall coordinate the scheduling of floor drain closure/plumbing alterations work with the plumbing inspector.  You will be required to submit a copy of </w:t>
      </w:r>
      <w:r w:rsidRPr="00076EDA">
        <w:rPr>
          <w:rFonts w:ascii="Arial" w:hAnsi="Arial" w:cs="Arial"/>
          <w:b/>
        </w:rPr>
        <w:t>Form WS1: Notice of Plumbing Inspector Approval to Seal Floor Drain</w:t>
      </w:r>
      <w:r w:rsidRPr="00076EDA">
        <w:rPr>
          <w:rFonts w:ascii="Arial" w:hAnsi="Arial" w:cs="Arial"/>
        </w:rPr>
        <w:t xml:space="preserve"> with you</w:t>
      </w:r>
      <w:r>
        <w:rPr>
          <w:rFonts w:ascii="Arial" w:hAnsi="Arial" w:cs="Arial"/>
        </w:rPr>
        <w:t>r</w:t>
      </w:r>
      <w:r w:rsidRPr="00076EDA">
        <w:rPr>
          <w:rFonts w:ascii="Arial" w:hAnsi="Arial" w:cs="Arial"/>
        </w:rPr>
        <w:t xml:space="preserve"> Post-Closure Notification Form.  If applicable you shall also be required to submit copies of applicable </w:t>
      </w:r>
      <w:r w:rsidRPr="00076EDA">
        <w:rPr>
          <w:rFonts w:ascii="Arial" w:hAnsi="Arial" w:cs="Arial"/>
        </w:rPr>
        <w:lastRenderedPageBreak/>
        <w:t>municipal approvals for connecting your floor drains to the municipal sewer system or that you have applied for a MassDEP IWHT</w:t>
      </w:r>
      <w:r>
        <w:t xml:space="preserve"> </w:t>
      </w:r>
      <w:r w:rsidRPr="00076EDA">
        <w:rPr>
          <w:rFonts w:ascii="Arial" w:hAnsi="Arial" w:cs="Arial"/>
        </w:rPr>
        <w:t>Certification.</w:t>
      </w:r>
    </w:p>
    <w:p w:rsidR="00E53ECA" w:rsidRPr="00B21AF2" w:rsidRDefault="00E53ECA">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p w:rsidR="00A75C52" w:rsidRPr="00670AD9" w:rsidRDefault="00E96EA9">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8826B1">
        <w:rPr>
          <w:rFonts w:ascii="Arial" w:hAnsi="Arial" w:cs="Arial"/>
          <w:u w:val="single"/>
        </w:rPr>
        <w:t>Number of entry p</w:t>
      </w:r>
      <w:r w:rsidR="00A75C52" w:rsidRPr="008826B1">
        <w:rPr>
          <w:rFonts w:ascii="Arial" w:hAnsi="Arial" w:cs="Arial"/>
          <w:u w:val="single"/>
        </w:rPr>
        <w:t>oints</w:t>
      </w:r>
      <w:r w:rsidRPr="008826B1">
        <w:rPr>
          <w:rFonts w:ascii="Arial" w:hAnsi="Arial" w:cs="Arial"/>
          <w:u w:val="single"/>
        </w:rPr>
        <w:t xml:space="preserve"> to the system</w:t>
      </w:r>
      <w:r w:rsidR="00A75C52" w:rsidRPr="008826B1">
        <w:rPr>
          <w:rFonts w:ascii="Arial" w:hAnsi="Arial" w:cs="Arial"/>
        </w:rPr>
        <w:t>:</w:t>
      </w:r>
      <w:r w:rsidRPr="002B57D7">
        <w:rPr>
          <w:rFonts w:ascii="Arial" w:hAnsi="Arial" w:cs="Arial"/>
        </w:rPr>
        <w:t xml:space="preserve">  </w:t>
      </w:r>
      <w:r w:rsidR="00393913" w:rsidRPr="00B21AF2">
        <w:rPr>
          <w:rFonts w:ascii="Arial" w:hAnsi="Arial" w:cs="Arial"/>
        </w:rPr>
        <w:t xml:space="preserve">There are three questions associated with the number of entry points.  </w:t>
      </w:r>
      <w:r w:rsidRPr="00BF5F3F">
        <w:rPr>
          <w:rFonts w:ascii="Arial" w:hAnsi="Arial" w:cs="Arial"/>
        </w:rPr>
        <w:t>The n</w:t>
      </w:r>
      <w:r w:rsidR="00A75C52" w:rsidRPr="00BF5F3F">
        <w:rPr>
          <w:rFonts w:ascii="Arial" w:hAnsi="Arial" w:cs="Arial"/>
        </w:rPr>
        <w:t>umber</w:t>
      </w:r>
      <w:r w:rsidRPr="00FF7C3D">
        <w:rPr>
          <w:rFonts w:ascii="Arial" w:hAnsi="Arial" w:cs="Arial"/>
        </w:rPr>
        <w:t xml:space="preserve"> of entry points to </w:t>
      </w:r>
      <w:r w:rsidR="00393913" w:rsidRPr="00C74496">
        <w:rPr>
          <w:rFonts w:ascii="Arial" w:hAnsi="Arial" w:cs="Arial"/>
        </w:rPr>
        <w:t xml:space="preserve">a </w:t>
      </w:r>
      <w:r w:rsidRPr="0023766F">
        <w:rPr>
          <w:rFonts w:ascii="Arial" w:hAnsi="Arial" w:cs="Arial"/>
        </w:rPr>
        <w:t>UIC well</w:t>
      </w:r>
      <w:r w:rsidR="00670AD9">
        <w:rPr>
          <w:rFonts w:ascii="Arial" w:hAnsi="Arial" w:cs="Arial"/>
        </w:rPr>
        <w:t>(s)</w:t>
      </w:r>
      <w:r w:rsidRPr="0023766F">
        <w:rPr>
          <w:rFonts w:ascii="Arial" w:hAnsi="Arial" w:cs="Arial"/>
        </w:rPr>
        <w:t xml:space="preserve"> is </w:t>
      </w:r>
      <w:r w:rsidR="00A75C52" w:rsidRPr="0023766F">
        <w:rPr>
          <w:rFonts w:ascii="Arial" w:hAnsi="Arial" w:cs="Arial"/>
        </w:rPr>
        <w:t>the numbe</w:t>
      </w:r>
      <w:r w:rsidRPr="0023766F">
        <w:rPr>
          <w:rFonts w:ascii="Arial" w:hAnsi="Arial" w:cs="Arial"/>
        </w:rPr>
        <w:t>r of</w:t>
      </w:r>
      <w:r w:rsidR="00547635">
        <w:rPr>
          <w:rFonts w:ascii="Arial" w:hAnsi="Arial" w:cs="Arial"/>
        </w:rPr>
        <w:t xml:space="preserve"> supply wells,</w:t>
      </w:r>
      <w:r w:rsidR="0067128F" w:rsidRPr="0023766F">
        <w:rPr>
          <w:rFonts w:ascii="Arial" w:hAnsi="Arial" w:cs="Arial"/>
        </w:rPr>
        <w:t xml:space="preserve"> </w:t>
      </w:r>
      <w:r w:rsidR="00393913" w:rsidRPr="008826B1">
        <w:rPr>
          <w:rFonts w:ascii="Arial" w:hAnsi="Arial" w:cs="Arial"/>
        </w:rPr>
        <w:t>catch basins, floor drains, r</w:t>
      </w:r>
      <w:r w:rsidR="00442869" w:rsidRPr="00BA112F">
        <w:rPr>
          <w:rFonts w:ascii="Arial" w:hAnsi="Arial" w:cs="Arial"/>
        </w:rPr>
        <w:t>oof drain downspouts, treatment devices</w:t>
      </w:r>
      <w:r w:rsidR="00393913" w:rsidRPr="00BA112F">
        <w:rPr>
          <w:rFonts w:ascii="Arial" w:hAnsi="Arial" w:cs="Arial"/>
        </w:rPr>
        <w:t>,</w:t>
      </w:r>
      <w:r w:rsidR="00442869" w:rsidRPr="00BA112F">
        <w:rPr>
          <w:rFonts w:ascii="Arial" w:hAnsi="Arial" w:cs="Arial"/>
        </w:rPr>
        <w:t xml:space="preserve"> sample sinks,</w:t>
      </w:r>
      <w:r w:rsidR="00393913" w:rsidRPr="00BA112F">
        <w:rPr>
          <w:rFonts w:ascii="Arial" w:hAnsi="Arial" w:cs="Arial"/>
        </w:rPr>
        <w:t xml:space="preserve"> </w:t>
      </w:r>
      <w:r w:rsidR="0067128F" w:rsidRPr="00BA112F">
        <w:rPr>
          <w:rFonts w:ascii="Arial" w:hAnsi="Arial" w:cs="Arial"/>
        </w:rPr>
        <w:t>heat pumps or plate and frame heat exchangers</w:t>
      </w:r>
      <w:r w:rsidR="00442869" w:rsidRPr="00BA112F">
        <w:rPr>
          <w:rFonts w:ascii="Arial" w:hAnsi="Arial" w:cs="Arial"/>
        </w:rPr>
        <w:t>, emergency showers or eye wash stations, or swimming pools</w:t>
      </w:r>
      <w:r w:rsidR="0067128F" w:rsidRPr="00044C0A">
        <w:rPr>
          <w:rFonts w:ascii="Arial" w:hAnsi="Arial" w:cs="Arial"/>
        </w:rPr>
        <w:t xml:space="preserve"> that are discharging to the</w:t>
      </w:r>
      <w:r w:rsidR="00547635">
        <w:rPr>
          <w:rFonts w:ascii="Arial" w:hAnsi="Arial" w:cs="Arial"/>
        </w:rPr>
        <w:t xml:space="preserve"> UIC</w:t>
      </w:r>
      <w:r w:rsidR="0067128F" w:rsidRPr="00044C0A">
        <w:rPr>
          <w:rFonts w:ascii="Arial" w:hAnsi="Arial" w:cs="Arial"/>
        </w:rPr>
        <w:t xml:space="preserve"> well(s)</w:t>
      </w:r>
      <w:r w:rsidR="00A75C52" w:rsidRPr="0001693E">
        <w:rPr>
          <w:rFonts w:ascii="Arial" w:hAnsi="Arial" w:cs="Arial"/>
        </w:rPr>
        <w:t>.</w:t>
      </w:r>
      <w:r w:rsidR="001C7F9E" w:rsidRPr="0001693E">
        <w:rPr>
          <w:rFonts w:ascii="Arial" w:hAnsi="Arial" w:cs="Arial"/>
        </w:rPr>
        <w:t xml:space="preserve"> Enter the </w:t>
      </w:r>
      <w:r w:rsidR="001C7F9E" w:rsidRPr="00CC5D19">
        <w:rPr>
          <w:rFonts w:ascii="Arial" w:hAnsi="Arial" w:cs="Arial"/>
        </w:rPr>
        <w:t>number of entry points</w:t>
      </w:r>
      <w:r w:rsidR="00442869" w:rsidRPr="00CC5D19">
        <w:rPr>
          <w:rFonts w:ascii="Arial" w:hAnsi="Arial" w:cs="Arial"/>
        </w:rPr>
        <w:t xml:space="preserve"> before closure, the number of entry points proposed for closure,</w:t>
      </w:r>
      <w:r w:rsidR="001C7F9E" w:rsidRPr="00CC5D19">
        <w:rPr>
          <w:rFonts w:ascii="Arial" w:hAnsi="Arial" w:cs="Arial"/>
        </w:rPr>
        <w:t xml:space="preserve"> and the </w:t>
      </w:r>
      <w:r w:rsidR="001C7F9E" w:rsidRPr="005778E0">
        <w:rPr>
          <w:rFonts w:ascii="Arial" w:hAnsi="Arial" w:cs="Arial"/>
        </w:rPr>
        <w:t>number of entry points</w:t>
      </w:r>
      <w:r w:rsidR="00442869" w:rsidRPr="00C951DD">
        <w:rPr>
          <w:rFonts w:ascii="Arial" w:hAnsi="Arial" w:cs="Arial"/>
        </w:rPr>
        <w:t xml:space="preserve"> that will remain after the proposed closure activities have been completed</w:t>
      </w:r>
      <w:r w:rsidR="001C7F9E" w:rsidRPr="00C951DD">
        <w:rPr>
          <w:rFonts w:ascii="Arial" w:hAnsi="Arial" w:cs="Arial"/>
        </w:rPr>
        <w:t xml:space="preserve">.  </w:t>
      </w:r>
      <w:r w:rsidR="00043E65" w:rsidRPr="00250209">
        <w:rPr>
          <w:rFonts w:ascii="Arial" w:hAnsi="Arial" w:cs="Arial"/>
        </w:rPr>
        <w:t>O</w:t>
      </w:r>
      <w:r w:rsidR="001C7F9E" w:rsidRPr="00250209">
        <w:rPr>
          <w:rFonts w:ascii="Arial" w:hAnsi="Arial" w:cs="Arial"/>
        </w:rPr>
        <w:t>nly enter the number of entry points for the</w:t>
      </w:r>
      <w:r w:rsidR="00462898" w:rsidRPr="00946A12">
        <w:rPr>
          <w:rFonts w:ascii="Arial" w:hAnsi="Arial" w:cs="Arial"/>
        </w:rPr>
        <w:t xml:space="preserve"> unique “well category” and “well</w:t>
      </w:r>
      <w:r w:rsidR="001C7F9E" w:rsidRPr="004374F4">
        <w:rPr>
          <w:rFonts w:ascii="Arial" w:hAnsi="Arial" w:cs="Arial"/>
        </w:rPr>
        <w:t xml:space="preserve"> type</w:t>
      </w:r>
      <w:r w:rsidR="00462898" w:rsidRPr="004374F4">
        <w:rPr>
          <w:rFonts w:ascii="Arial" w:hAnsi="Arial" w:cs="Arial"/>
        </w:rPr>
        <w:t>”</w:t>
      </w:r>
      <w:r w:rsidR="001C7F9E" w:rsidRPr="004374F4">
        <w:rPr>
          <w:rFonts w:ascii="Arial" w:hAnsi="Arial" w:cs="Arial"/>
        </w:rPr>
        <w:t xml:space="preserve"> associated with this </w:t>
      </w:r>
      <w:r w:rsidR="00043E65" w:rsidRPr="004374F4">
        <w:rPr>
          <w:rFonts w:ascii="Arial" w:hAnsi="Arial" w:cs="Arial"/>
        </w:rPr>
        <w:t>UIC registration number</w:t>
      </w:r>
      <w:r w:rsidR="001C7F9E" w:rsidRPr="00670AD9">
        <w:rPr>
          <w:rFonts w:ascii="Arial" w:hAnsi="Arial" w:cs="Arial"/>
        </w:rPr>
        <w:t>.</w:t>
      </w:r>
    </w:p>
    <w:p w:rsidR="00897E39" w:rsidRPr="00547635" w:rsidRDefault="00897E39">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p w:rsidR="00897E39" w:rsidRPr="008826B1" w:rsidRDefault="00897E39">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b/>
        </w:rPr>
      </w:pPr>
      <w:r w:rsidRPr="008826B1">
        <w:rPr>
          <w:rFonts w:ascii="Arial" w:hAnsi="Arial"/>
          <w:b/>
        </w:rPr>
        <w:t>Proposed or previously completed well closure activities (check all that apply):</w:t>
      </w:r>
    </w:p>
    <w:p w:rsidR="00A75C52" w:rsidRDefault="00A75C52">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rsidR="00A75C52" w:rsidRDefault="005A79CC">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rPr>
        <w:t>Check all boxes that describe the types of well closure activities associated with this UIC Pre-Closure application.  You shall include both proposed closure activities and activi</w:t>
      </w:r>
      <w:r w:rsidR="00315F5D">
        <w:rPr>
          <w:rFonts w:ascii="Arial" w:hAnsi="Arial"/>
        </w:rPr>
        <w:t>ties that will have already been completed at the time this application is submitted.</w:t>
      </w:r>
      <w:r>
        <w:rPr>
          <w:rFonts w:ascii="Arial" w:hAnsi="Arial"/>
        </w:rPr>
        <w:t xml:space="preserve"> </w:t>
      </w:r>
      <w:r w:rsidR="002B57D7">
        <w:rPr>
          <w:rFonts w:ascii="Arial" w:hAnsi="Arial"/>
        </w:rPr>
        <w:t xml:space="preserve"> </w:t>
      </w:r>
    </w:p>
    <w:p w:rsidR="002B57D7" w:rsidRDefault="002B57D7">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rsidR="00547BB1" w:rsidRPr="00BD0AD0" w:rsidRDefault="002B57D7" w:rsidP="00BA112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BA112F">
        <w:rPr>
          <w:rFonts w:ascii="Arial" w:hAnsi="Arial"/>
        </w:rPr>
        <w:t>Closure activities shall adhere to the</w:t>
      </w:r>
      <w:r w:rsidR="00BA112F">
        <w:rPr>
          <w:rFonts w:ascii="Arial" w:hAnsi="Arial"/>
        </w:rPr>
        <w:t xml:space="preserve"> </w:t>
      </w:r>
      <w:r w:rsidR="00BA112F" w:rsidRPr="00BA112F">
        <w:rPr>
          <w:rFonts w:ascii="Arial" w:hAnsi="Arial"/>
        </w:rPr>
        <w:t>Mass DEP Guidance Document #: BRP/DWM/DW/G04-3</w:t>
      </w:r>
      <w:r w:rsidR="00BA112F">
        <w:rPr>
          <w:rFonts w:ascii="Arial" w:hAnsi="Arial"/>
        </w:rPr>
        <w:t>,</w:t>
      </w:r>
      <w:r w:rsidRPr="00BA112F">
        <w:rPr>
          <w:rFonts w:ascii="Arial" w:hAnsi="Arial"/>
        </w:rPr>
        <w:t xml:space="preserve"> </w:t>
      </w:r>
      <w:r w:rsidR="00BA112F" w:rsidRPr="00BA112F">
        <w:rPr>
          <w:rFonts w:ascii="Arial" w:hAnsi="Arial"/>
          <w:i/>
        </w:rPr>
        <w:t xml:space="preserve">Massachusetts Closure </w:t>
      </w:r>
      <w:r w:rsidR="00365541">
        <w:rPr>
          <w:rFonts w:ascii="Arial" w:hAnsi="Arial"/>
          <w:i/>
        </w:rPr>
        <w:t>Guidance</w:t>
      </w:r>
      <w:r w:rsidR="00BA112F" w:rsidRPr="00BA112F">
        <w:rPr>
          <w:rFonts w:ascii="Arial" w:hAnsi="Arial"/>
          <w:i/>
        </w:rPr>
        <w:t xml:space="preserve"> for Und</w:t>
      </w:r>
      <w:r w:rsidR="00365541">
        <w:rPr>
          <w:rFonts w:ascii="Arial" w:hAnsi="Arial"/>
          <w:i/>
        </w:rPr>
        <w:t>erground Injection Control (UIC</w:t>
      </w:r>
      <w:r w:rsidR="00BA112F" w:rsidRPr="00BA112F">
        <w:rPr>
          <w:rFonts w:ascii="Arial" w:hAnsi="Arial"/>
          <w:i/>
        </w:rPr>
        <w:t>) Wells (including shallow injection wells)</w:t>
      </w:r>
      <w:r w:rsidR="00CC34FE" w:rsidRPr="00CC34FE">
        <w:rPr>
          <w:rFonts w:ascii="Arial" w:hAnsi="Arial"/>
        </w:rPr>
        <w:t xml:space="preserve"> </w:t>
      </w:r>
      <w:r w:rsidR="00BD0AD0" w:rsidRPr="00BD0AD0">
        <w:rPr>
          <w:rFonts w:ascii="Arial" w:hAnsi="Arial" w:cs="Arial"/>
        </w:rPr>
        <w:t>(</w:t>
      </w:r>
      <w:hyperlink r:id="rId25" w:history="1">
        <w:r w:rsidR="00BD0AD0" w:rsidRPr="00BD0AD0">
          <w:rPr>
            <w:rStyle w:val="Hyperlink"/>
            <w:rFonts w:cs="Arial"/>
          </w:rPr>
          <w:t>https://www.mass.gov/service-details/closure-guidance-for-underground-injection-wells</w:t>
        </w:r>
      </w:hyperlink>
      <w:r w:rsidR="00CC34FE" w:rsidRPr="0036746E">
        <w:rPr>
          <w:rFonts w:ascii="Arial" w:hAnsi="Arial"/>
        </w:rPr>
        <w:t>)</w:t>
      </w:r>
      <w:r w:rsidR="00CC34FE">
        <w:rPr>
          <w:rFonts w:ascii="Arial" w:hAnsi="Arial"/>
          <w:i/>
        </w:rPr>
        <w:t>.</w:t>
      </w:r>
      <w:r w:rsidR="00CC34FE">
        <w:rPr>
          <w:rFonts w:ascii="Arial" w:hAnsi="Arial"/>
        </w:rPr>
        <w:t xml:space="preserve"> </w:t>
      </w:r>
      <w:r>
        <w:rPr>
          <w:rFonts w:ascii="Arial" w:hAnsi="Arial"/>
        </w:rPr>
        <w:t>The</w:t>
      </w:r>
      <w:r w:rsidR="00BA112F">
        <w:rPr>
          <w:rFonts w:ascii="Arial" w:hAnsi="Arial"/>
        </w:rPr>
        <w:t xml:space="preserve"> discussion of</w:t>
      </w:r>
      <w:r>
        <w:rPr>
          <w:rFonts w:ascii="Arial" w:hAnsi="Arial"/>
        </w:rPr>
        <w:t xml:space="preserve"> required laboratory analytical testing parameters</w:t>
      </w:r>
      <w:r w:rsidR="00BA112F">
        <w:rPr>
          <w:rFonts w:ascii="Arial" w:hAnsi="Arial"/>
        </w:rPr>
        <w:t xml:space="preserve"> </w:t>
      </w:r>
      <w:r>
        <w:rPr>
          <w:rFonts w:ascii="Arial" w:hAnsi="Arial"/>
        </w:rPr>
        <w:t xml:space="preserve">in that document is focused on motor vehicle – waste disposal wells.  For other types of </w:t>
      </w:r>
      <w:r w:rsidRPr="00BA112F">
        <w:rPr>
          <w:rFonts w:ascii="Arial" w:hAnsi="Arial"/>
        </w:rPr>
        <w:t>“well category” and “well type” combinations the sampling parameters</w:t>
      </w:r>
      <w:r>
        <w:rPr>
          <w:rFonts w:ascii="Arial" w:hAnsi="Arial" w:cs="Arial"/>
        </w:rPr>
        <w:t xml:space="preserve"> chosen will depend upon the </w:t>
      </w:r>
      <w:r w:rsidR="00547BB1">
        <w:rPr>
          <w:rFonts w:ascii="Arial" w:hAnsi="Arial" w:cs="Arial"/>
        </w:rPr>
        <w:t>types of contaminants that were either known to have been discharged to the well or that had the potential to have been discharged into the well.</w:t>
      </w:r>
      <w:r>
        <w:rPr>
          <w:rFonts w:ascii="Arial" w:hAnsi="Arial"/>
        </w:rPr>
        <w:t xml:space="preserve">  If properly maintained and operated, many UIC Class V wells will not require s</w:t>
      </w:r>
      <w:r w:rsidRPr="002B57D7">
        <w:rPr>
          <w:rFonts w:ascii="Arial" w:hAnsi="Arial"/>
        </w:rPr>
        <w:t>ampl</w:t>
      </w:r>
      <w:r>
        <w:rPr>
          <w:rFonts w:ascii="Arial" w:hAnsi="Arial"/>
        </w:rPr>
        <w:t>ing of</w:t>
      </w:r>
      <w:r w:rsidRPr="008826B1">
        <w:rPr>
          <w:rFonts w:ascii="Arial" w:hAnsi="Arial"/>
        </w:rPr>
        <w:t xml:space="preserve"> fluids/sediments</w:t>
      </w:r>
      <w:r>
        <w:rPr>
          <w:rFonts w:ascii="Arial" w:hAnsi="Arial"/>
        </w:rPr>
        <w:t xml:space="preserve"> in the bottom of the well or in the area surrounding the well.</w:t>
      </w:r>
      <w:r w:rsidR="00547BB1">
        <w:rPr>
          <w:rFonts w:ascii="Arial" w:hAnsi="Arial"/>
        </w:rPr>
        <w:t xml:space="preserve">  If uncertain, you are encouraged to discuss sampling requirements with the MassDEP UIC Program</w:t>
      </w:r>
      <w:r w:rsidR="00CC34FE">
        <w:rPr>
          <w:rFonts w:ascii="Arial" w:hAnsi="Arial"/>
        </w:rPr>
        <w:t xml:space="preserve"> </w:t>
      </w:r>
      <w:r w:rsidR="00CC34FE">
        <w:rPr>
          <w:rFonts w:ascii="Arial" w:hAnsi="Arial" w:cs="Arial"/>
        </w:rPr>
        <w:t xml:space="preserve">at </w:t>
      </w:r>
      <w:hyperlink r:id="rId26" w:history="1">
        <w:r w:rsidR="00BD0AD0" w:rsidRPr="009E474F">
          <w:rPr>
            <w:rStyle w:val="Hyperlink"/>
            <w:rFonts w:cs="Arial"/>
          </w:rPr>
          <w:t>ask.uic@mass.gov</w:t>
        </w:r>
      </w:hyperlink>
      <w:r w:rsidR="00BD0AD0">
        <w:rPr>
          <w:rFonts w:ascii="Arial" w:hAnsi="Arial" w:cs="Arial"/>
          <w:color w:val="1F497D"/>
        </w:rPr>
        <w:t xml:space="preserve"> </w:t>
      </w:r>
      <w:r w:rsidR="00547BB1">
        <w:rPr>
          <w:rFonts w:ascii="Arial" w:hAnsi="Arial"/>
        </w:rPr>
        <w:t>prior to submitting your Pre-Closure application.</w:t>
      </w:r>
    </w:p>
    <w:p w:rsidR="00BF5F3F" w:rsidRDefault="00BF5F3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rsidR="00BF5F3F" w:rsidRDefault="00BF5F3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rPr>
        <w:t>If you select “</w:t>
      </w:r>
      <w:r w:rsidRPr="008826B1">
        <w:rPr>
          <w:rFonts w:ascii="Arial" w:hAnsi="Arial"/>
        </w:rPr>
        <w:t>Conversion to other Well Category/Type</w:t>
      </w:r>
      <w:r>
        <w:rPr>
          <w:rFonts w:ascii="Arial" w:hAnsi="Arial"/>
        </w:rPr>
        <w:t xml:space="preserve">” you shall enter the </w:t>
      </w:r>
      <w:r w:rsidRPr="003F49F6">
        <w:rPr>
          <w:rFonts w:ascii="Arial" w:hAnsi="Arial" w:cs="Arial"/>
        </w:rPr>
        <w:t>“well category” and “well type”</w:t>
      </w:r>
      <w:r>
        <w:rPr>
          <w:rFonts w:ascii="Arial" w:hAnsi="Arial" w:cs="Arial"/>
        </w:rPr>
        <w:t xml:space="preserve"> that you are converting to and you shall submit a separate </w:t>
      </w:r>
      <w:r w:rsidRPr="003F49F6">
        <w:rPr>
          <w:rFonts w:ascii="Arial" w:hAnsi="Arial" w:cs="Arial"/>
        </w:rPr>
        <w:t>BRP WS06 Registration Form</w:t>
      </w:r>
      <w:r w:rsidR="00FF7C3D">
        <w:rPr>
          <w:rFonts w:ascii="Arial" w:hAnsi="Arial" w:cs="Arial"/>
        </w:rPr>
        <w:t xml:space="preserve"> with applicable filing fee</w:t>
      </w:r>
      <w:r>
        <w:rPr>
          <w:rFonts w:ascii="Arial" w:hAnsi="Arial" w:cs="Arial"/>
        </w:rPr>
        <w:t xml:space="preserve"> for the new</w:t>
      </w:r>
      <w:r w:rsidR="00F7459A">
        <w:rPr>
          <w:rFonts w:ascii="Arial" w:hAnsi="Arial" w:cs="Arial"/>
        </w:rPr>
        <w:t xml:space="preserve"> </w:t>
      </w:r>
      <w:r w:rsidRPr="003F49F6">
        <w:rPr>
          <w:rFonts w:ascii="Arial" w:hAnsi="Arial" w:cs="Arial"/>
        </w:rPr>
        <w:t>“well category” and “well type”</w:t>
      </w:r>
      <w:r>
        <w:rPr>
          <w:rFonts w:ascii="Arial" w:hAnsi="Arial" w:cs="Arial"/>
        </w:rPr>
        <w:t>.</w:t>
      </w:r>
    </w:p>
    <w:p w:rsidR="00547BB1" w:rsidRDefault="00547BB1">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rsidR="002B57D7" w:rsidRDefault="00547BB1">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Pr>
          <w:rFonts w:ascii="Arial" w:hAnsi="Arial"/>
        </w:rPr>
        <w:t>The selection of “w</w:t>
      </w:r>
      <w:r w:rsidRPr="008826B1">
        <w:rPr>
          <w:rFonts w:ascii="Arial" w:hAnsi="Arial"/>
        </w:rPr>
        <w:t xml:space="preserve">ell </w:t>
      </w:r>
      <w:r w:rsidR="00250209">
        <w:rPr>
          <w:rFonts w:ascii="Arial" w:hAnsi="Arial"/>
        </w:rPr>
        <w:t>and all entry points physically decommissioned</w:t>
      </w:r>
      <w:r>
        <w:rPr>
          <w:rFonts w:ascii="Arial" w:hAnsi="Arial"/>
        </w:rPr>
        <w:t xml:space="preserve">” indicates that </w:t>
      </w:r>
      <w:r w:rsidR="009A2F4C">
        <w:rPr>
          <w:rFonts w:ascii="Arial" w:hAnsi="Arial"/>
        </w:rPr>
        <w:t>one or more of the UIC wells associated with this UIC registration application (or registration number)</w:t>
      </w:r>
      <w:r w:rsidR="00673A92">
        <w:rPr>
          <w:rFonts w:ascii="Arial" w:hAnsi="Arial"/>
        </w:rPr>
        <w:t xml:space="preserve"> </w:t>
      </w:r>
      <w:r>
        <w:rPr>
          <w:rFonts w:ascii="Arial" w:hAnsi="Arial"/>
        </w:rPr>
        <w:t>will be</w:t>
      </w:r>
      <w:r w:rsidR="00BF5F3F">
        <w:rPr>
          <w:rFonts w:ascii="Arial" w:hAnsi="Arial"/>
        </w:rPr>
        <w:t xml:space="preserve"> </w:t>
      </w:r>
      <w:r>
        <w:rPr>
          <w:rFonts w:ascii="Arial" w:hAnsi="Arial"/>
        </w:rPr>
        <w:t>physically</w:t>
      </w:r>
      <w:r w:rsidR="00B21AF2">
        <w:rPr>
          <w:rFonts w:ascii="Arial" w:hAnsi="Arial"/>
        </w:rPr>
        <w:t xml:space="preserve"> </w:t>
      </w:r>
      <w:r w:rsidR="00BF5F3F">
        <w:rPr>
          <w:rFonts w:ascii="Arial" w:hAnsi="Arial"/>
        </w:rPr>
        <w:t>removed/</w:t>
      </w:r>
      <w:r w:rsidR="00B21AF2">
        <w:rPr>
          <w:rFonts w:ascii="Arial" w:hAnsi="Arial"/>
        </w:rPr>
        <w:t>filled in/</w:t>
      </w:r>
      <w:r>
        <w:rPr>
          <w:rFonts w:ascii="Arial" w:hAnsi="Arial"/>
        </w:rPr>
        <w:t>destroyed and that all entry points to the</w:t>
      </w:r>
      <w:r w:rsidR="00CD706A">
        <w:rPr>
          <w:rFonts w:ascii="Arial" w:hAnsi="Arial"/>
        </w:rPr>
        <w:t xml:space="preserve"> closed</w:t>
      </w:r>
      <w:r>
        <w:rPr>
          <w:rFonts w:ascii="Arial" w:hAnsi="Arial"/>
        </w:rPr>
        <w:t xml:space="preserve"> well</w:t>
      </w:r>
      <w:r w:rsidR="009A2F4C">
        <w:rPr>
          <w:rFonts w:ascii="Arial" w:hAnsi="Arial"/>
        </w:rPr>
        <w:t>(s)</w:t>
      </w:r>
      <w:r w:rsidR="002B57D7">
        <w:rPr>
          <w:rFonts w:ascii="Arial" w:hAnsi="Arial"/>
        </w:rPr>
        <w:t xml:space="preserve"> </w:t>
      </w:r>
      <w:r w:rsidR="00BF5F3F">
        <w:rPr>
          <w:rFonts w:ascii="Arial" w:hAnsi="Arial"/>
        </w:rPr>
        <w:t>of</w:t>
      </w:r>
      <w:r>
        <w:rPr>
          <w:rFonts w:ascii="Arial" w:hAnsi="Arial"/>
        </w:rPr>
        <w:t xml:space="preserve"> the </w:t>
      </w:r>
      <w:r w:rsidRPr="003F49F6">
        <w:rPr>
          <w:rFonts w:ascii="Arial" w:hAnsi="Arial" w:cs="Arial"/>
        </w:rPr>
        <w:t>“well category” and “well type”</w:t>
      </w:r>
      <w:r w:rsidR="00BF5F3F">
        <w:rPr>
          <w:rFonts w:ascii="Arial" w:hAnsi="Arial" w:cs="Arial"/>
        </w:rPr>
        <w:t xml:space="preserve"> associated with</w:t>
      </w:r>
      <w:r>
        <w:rPr>
          <w:rFonts w:ascii="Arial" w:hAnsi="Arial" w:cs="Arial"/>
        </w:rPr>
        <w:t xml:space="preserve"> this UIC registration number will either be removed </w:t>
      </w:r>
      <w:r w:rsidR="00BF5F3F">
        <w:rPr>
          <w:rFonts w:ascii="Arial" w:hAnsi="Arial" w:cs="Arial"/>
        </w:rPr>
        <w:t>and/</w:t>
      </w:r>
      <w:r>
        <w:rPr>
          <w:rFonts w:ascii="Arial" w:hAnsi="Arial" w:cs="Arial"/>
        </w:rPr>
        <w:t xml:space="preserve">or the piping to the UIC well will be permanently sealed so that </w:t>
      </w:r>
      <w:r w:rsidR="000C0812">
        <w:rPr>
          <w:rFonts w:ascii="Arial" w:hAnsi="Arial" w:cs="Arial"/>
        </w:rPr>
        <w:t>no fluid may continue to be directed toward the closed well.</w:t>
      </w:r>
    </w:p>
    <w:p w:rsidR="00C74496" w:rsidRDefault="00C74496">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p w:rsidR="00C74496" w:rsidRDefault="00C74496">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b/>
        </w:rPr>
      </w:pPr>
      <w:r w:rsidRPr="008826B1">
        <w:rPr>
          <w:rFonts w:ascii="Arial" w:hAnsi="Arial"/>
          <w:b/>
        </w:rPr>
        <w:t>Proposed Laboratory Analytical Parameters for Soil Sampling Activities</w:t>
      </w:r>
      <w:r>
        <w:rPr>
          <w:rFonts w:ascii="Arial" w:hAnsi="Arial"/>
          <w:b/>
        </w:rPr>
        <w:t>:</w:t>
      </w:r>
    </w:p>
    <w:p w:rsidR="00C74496" w:rsidRDefault="00C74496">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p>
    <w:p w:rsidR="0060178B" w:rsidRPr="00BD0AD0" w:rsidRDefault="0060178B" w:rsidP="0060178B">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Pr>
          <w:rFonts w:ascii="Arial" w:hAnsi="Arial"/>
        </w:rPr>
        <w:t>If applicable</w:t>
      </w:r>
      <w:r w:rsidR="00673A92">
        <w:rPr>
          <w:rFonts w:ascii="Arial" w:hAnsi="Arial"/>
        </w:rPr>
        <w:t>,</w:t>
      </w:r>
      <w:r>
        <w:rPr>
          <w:rFonts w:ascii="Arial" w:hAnsi="Arial"/>
        </w:rPr>
        <w:t xml:space="preserve"> enter the parameters that you propose to have analyzed at a MassDEP Certified Laboratory.  </w:t>
      </w:r>
      <w:r w:rsidR="00FF2485">
        <w:rPr>
          <w:rFonts w:ascii="Arial" w:hAnsi="Arial"/>
        </w:rPr>
        <w:t>Depending upon what types of best management practices (BMP) were in place throughout the time that the well was in use, Motor Vehicle – Rinse Water, Snow/Ice Melt or Rain Drip wells may be required to complete some or all of the following laboratory analytical testing</w:t>
      </w:r>
      <w:r>
        <w:rPr>
          <w:rFonts w:ascii="Arial" w:hAnsi="Arial"/>
        </w:rPr>
        <w:t xml:space="preserve">:  volatile organic compounds (VOCs) by EPA method </w:t>
      </w:r>
      <w:r w:rsidRPr="00C824A7">
        <w:rPr>
          <w:rFonts w:ascii="Arial" w:hAnsi="Arial"/>
        </w:rPr>
        <w:t xml:space="preserve">8260C, </w:t>
      </w:r>
      <w:r>
        <w:rPr>
          <w:rFonts w:ascii="Arial" w:hAnsi="Arial"/>
        </w:rPr>
        <w:t>extractable petroleum hydrocarbons (</w:t>
      </w:r>
      <w:r w:rsidRPr="00C824A7">
        <w:rPr>
          <w:rFonts w:ascii="Arial" w:hAnsi="Arial"/>
        </w:rPr>
        <w:t>EPH</w:t>
      </w:r>
      <w:r>
        <w:rPr>
          <w:rFonts w:ascii="Arial" w:hAnsi="Arial"/>
        </w:rPr>
        <w:t>)</w:t>
      </w:r>
      <w:r w:rsidRPr="00C824A7">
        <w:rPr>
          <w:rFonts w:ascii="Arial" w:hAnsi="Arial"/>
        </w:rPr>
        <w:t xml:space="preserve">, </w:t>
      </w:r>
      <w:r>
        <w:rPr>
          <w:rFonts w:ascii="Arial" w:hAnsi="Arial"/>
        </w:rPr>
        <w:t>volatile petroleum hydrocarbons (</w:t>
      </w:r>
      <w:r w:rsidRPr="00C824A7">
        <w:rPr>
          <w:rFonts w:ascii="Arial" w:hAnsi="Arial"/>
        </w:rPr>
        <w:t>VPH</w:t>
      </w:r>
      <w:r>
        <w:rPr>
          <w:rFonts w:ascii="Arial" w:hAnsi="Arial"/>
        </w:rPr>
        <w:t>)</w:t>
      </w:r>
      <w:r w:rsidRPr="00C824A7">
        <w:rPr>
          <w:rFonts w:ascii="Arial" w:hAnsi="Arial"/>
        </w:rPr>
        <w:t xml:space="preserve">, </w:t>
      </w:r>
      <w:r>
        <w:rPr>
          <w:rFonts w:ascii="Arial" w:hAnsi="Arial"/>
        </w:rPr>
        <w:t>arsenic</w:t>
      </w:r>
      <w:r w:rsidR="002A7CF9">
        <w:rPr>
          <w:rFonts w:ascii="Arial" w:hAnsi="Arial"/>
        </w:rPr>
        <w:t xml:space="preserve"> (As)</w:t>
      </w:r>
      <w:r>
        <w:rPr>
          <w:rFonts w:ascii="Arial" w:hAnsi="Arial"/>
        </w:rPr>
        <w:t>, barium</w:t>
      </w:r>
      <w:r w:rsidR="002A7CF9">
        <w:rPr>
          <w:rFonts w:ascii="Arial" w:hAnsi="Arial"/>
        </w:rPr>
        <w:t xml:space="preserve"> (Ba)</w:t>
      </w:r>
      <w:r>
        <w:rPr>
          <w:rFonts w:ascii="Arial" w:hAnsi="Arial"/>
        </w:rPr>
        <w:t>, cadmium</w:t>
      </w:r>
      <w:r w:rsidR="002A7CF9">
        <w:rPr>
          <w:rFonts w:ascii="Arial" w:hAnsi="Arial"/>
        </w:rPr>
        <w:t xml:space="preserve"> (Cd)</w:t>
      </w:r>
      <w:r>
        <w:rPr>
          <w:rFonts w:ascii="Arial" w:hAnsi="Arial"/>
        </w:rPr>
        <w:t>, chromium</w:t>
      </w:r>
      <w:r w:rsidR="002A7CF9">
        <w:rPr>
          <w:rFonts w:ascii="Arial" w:hAnsi="Arial"/>
        </w:rPr>
        <w:t xml:space="preserve"> (Cr)</w:t>
      </w:r>
      <w:r>
        <w:rPr>
          <w:rFonts w:ascii="Arial" w:hAnsi="Arial"/>
        </w:rPr>
        <w:t>, lead</w:t>
      </w:r>
      <w:r w:rsidR="002A7CF9">
        <w:rPr>
          <w:rFonts w:ascii="Arial" w:hAnsi="Arial"/>
        </w:rPr>
        <w:t xml:space="preserve"> (Pb)</w:t>
      </w:r>
      <w:r>
        <w:rPr>
          <w:rFonts w:ascii="Arial" w:hAnsi="Arial"/>
        </w:rPr>
        <w:t>, mercury</w:t>
      </w:r>
      <w:r w:rsidR="002A7CF9">
        <w:rPr>
          <w:rFonts w:ascii="Arial" w:hAnsi="Arial"/>
        </w:rPr>
        <w:t xml:space="preserve"> (Hg)</w:t>
      </w:r>
      <w:r>
        <w:rPr>
          <w:rFonts w:ascii="Arial" w:hAnsi="Arial"/>
        </w:rPr>
        <w:t>, nickel</w:t>
      </w:r>
      <w:r w:rsidR="002A7CF9">
        <w:rPr>
          <w:rFonts w:ascii="Arial" w:hAnsi="Arial"/>
        </w:rPr>
        <w:t xml:space="preserve"> (Ni)</w:t>
      </w:r>
      <w:r>
        <w:rPr>
          <w:rFonts w:ascii="Arial" w:hAnsi="Arial"/>
        </w:rPr>
        <w:t>, selenium</w:t>
      </w:r>
      <w:r w:rsidR="002A7CF9">
        <w:rPr>
          <w:rFonts w:ascii="Arial" w:hAnsi="Arial"/>
        </w:rPr>
        <w:t xml:space="preserve"> (Se)</w:t>
      </w:r>
      <w:r>
        <w:rPr>
          <w:rFonts w:ascii="Arial" w:hAnsi="Arial"/>
        </w:rPr>
        <w:t>, and zinc</w:t>
      </w:r>
      <w:r w:rsidR="002A7CF9">
        <w:rPr>
          <w:rFonts w:ascii="Arial" w:hAnsi="Arial"/>
        </w:rPr>
        <w:t xml:space="preserve"> (Zn)</w:t>
      </w:r>
      <w:r>
        <w:rPr>
          <w:rFonts w:ascii="Arial" w:hAnsi="Arial"/>
        </w:rPr>
        <w:t xml:space="preserve">.  For other well types the selection of soil or groundwater </w:t>
      </w:r>
      <w:r w:rsidRPr="00BD0AD0">
        <w:rPr>
          <w:rFonts w:ascii="Arial" w:hAnsi="Arial" w:cs="Arial"/>
        </w:rPr>
        <w:t>analytes shall be based upon the potential oil and/or hazardous materials that are known to have discharged to the UIC well or had the potential to be discharged to the UIC well.</w:t>
      </w:r>
    </w:p>
    <w:p w:rsidR="00C74496" w:rsidRPr="00BD0AD0" w:rsidRDefault="0060178B">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sidRPr="00BD0AD0" w:rsidDel="0060178B">
        <w:rPr>
          <w:rFonts w:ascii="Arial" w:hAnsi="Arial" w:cs="Arial"/>
        </w:rPr>
        <w:t xml:space="preserve"> </w:t>
      </w:r>
    </w:p>
    <w:p w:rsidR="00C74496" w:rsidRPr="00BD0AD0" w:rsidRDefault="005778E0" w:rsidP="00BD0AD0">
      <w:pPr>
        <w:rPr>
          <w:rFonts w:ascii="Arial" w:hAnsi="Arial" w:cs="Arial"/>
          <w:sz w:val="20"/>
          <w:szCs w:val="20"/>
        </w:rPr>
      </w:pPr>
      <w:r w:rsidRPr="00BD0AD0">
        <w:rPr>
          <w:rFonts w:ascii="Arial" w:hAnsi="Arial" w:cs="Arial"/>
          <w:sz w:val="20"/>
          <w:szCs w:val="20"/>
        </w:rPr>
        <w:t xml:space="preserve">Go to </w:t>
      </w:r>
      <w:hyperlink r:id="rId27" w:history="1">
        <w:r w:rsidR="00BD0AD0" w:rsidRPr="00BD0AD0">
          <w:rPr>
            <w:rStyle w:val="Hyperlink"/>
            <w:rFonts w:cs="Arial"/>
            <w:sz w:val="20"/>
            <w:szCs w:val="20"/>
          </w:rPr>
          <w:t>https://www.mass.gov/how-to/find-a-certified-laboratory-for-water-testing</w:t>
        </w:r>
      </w:hyperlink>
      <w:r w:rsidR="00BD0AD0" w:rsidRPr="00BD0AD0">
        <w:rPr>
          <w:rFonts w:ascii="Arial" w:hAnsi="Arial"/>
          <w:iCs/>
          <w:sz w:val="20"/>
          <w:szCs w:val="20"/>
        </w:rPr>
        <w:t xml:space="preserve"> </w:t>
      </w:r>
      <w:r w:rsidR="00C74496" w:rsidRPr="00BD0AD0">
        <w:rPr>
          <w:rFonts w:ascii="Arial" w:hAnsi="Arial"/>
          <w:iCs/>
          <w:sz w:val="20"/>
          <w:szCs w:val="20"/>
        </w:rPr>
        <w:t>for</w:t>
      </w:r>
      <w:r w:rsidR="00C74496" w:rsidRPr="00BD0AD0">
        <w:rPr>
          <w:rFonts w:ascii="Arial" w:hAnsi="Arial" w:cs="Arial"/>
          <w:sz w:val="20"/>
          <w:szCs w:val="20"/>
        </w:rPr>
        <w:t xml:space="preserve"> MassDEP’s online searchable database of MassDEP Certified Laboratories.  </w:t>
      </w:r>
    </w:p>
    <w:p w:rsidR="00800C00" w:rsidRDefault="00800C00" w:rsidP="005B3238">
      <w:pPr>
        <w:rPr>
          <w:rFonts w:ascii="Arial" w:hAnsi="Arial"/>
          <w:b/>
          <w:sz w:val="22"/>
          <w:szCs w:val="22"/>
        </w:rPr>
      </w:pPr>
    </w:p>
    <w:p w:rsidR="00BD0AD0" w:rsidRDefault="00BD0AD0" w:rsidP="005B3238">
      <w:pPr>
        <w:rPr>
          <w:rFonts w:ascii="Arial" w:hAnsi="Arial"/>
          <w:b/>
          <w:sz w:val="22"/>
          <w:szCs w:val="22"/>
        </w:rPr>
      </w:pPr>
    </w:p>
    <w:p w:rsidR="00C74496" w:rsidRDefault="00C74496" w:rsidP="00C74496">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b/>
        </w:rPr>
      </w:pPr>
      <w:r w:rsidRPr="003F49F6">
        <w:rPr>
          <w:rFonts w:ascii="Arial" w:hAnsi="Arial"/>
          <w:b/>
        </w:rPr>
        <w:lastRenderedPageBreak/>
        <w:t>Proposed Laborator</w:t>
      </w:r>
      <w:r>
        <w:rPr>
          <w:rFonts w:ascii="Arial" w:hAnsi="Arial"/>
          <w:b/>
        </w:rPr>
        <w:t>y Analytical Parameters for Groundwater</w:t>
      </w:r>
      <w:r w:rsidRPr="003F49F6">
        <w:rPr>
          <w:rFonts w:ascii="Arial" w:hAnsi="Arial"/>
          <w:b/>
        </w:rPr>
        <w:t xml:space="preserve"> Sampling Activities</w:t>
      </w:r>
      <w:r>
        <w:rPr>
          <w:rFonts w:ascii="Arial" w:hAnsi="Arial"/>
          <w:b/>
        </w:rPr>
        <w:t>:</w:t>
      </w:r>
    </w:p>
    <w:p w:rsidR="00C74496" w:rsidRDefault="00C74496" w:rsidP="005B3238">
      <w:pPr>
        <w:rPr>
          <w:rFonts w:ascii="Arial" w:hAnsi="Arial"/>
          <w:b/>
          <w:sz w:val="22"/>
          <w:szCs w:val="22"/>
        </w:rPr>
      </w:pPr>
    </w:p>
    <w:p w:rsidR="00C74496" w:rsidRPr="008826B1" w:rsidRDefault="00C74496" w:rsidP="005B3238">
      <w:pPr>
        <w:rPr>
          <w:rFonts w:ascii="Arial" w:hAnsi="Arial"/>
          <w:sz w:val="22"/>
          <w:szCs w:val="22"/>
        </w:rPr>
      </w:pPr>
      <w:r>
        <w:rPr>
          <w:rFonts w:ascii="Arial" w:hAnsi="Arial"/>
          <w:sz w:val="22"/>
          <w:szCs w:val="22"/>
        </w:rPr>
        <w:t>See discussion above for proposed soil sampling activities.</w:t>
      </w:r>
    </w:p>
    <w:p w:rsidR="00C74496" w:rsidRDefault="00C74496" w:rsidP="005B3238">
      <w:pPr>
        <w:rPr>
          <w:rFonts w:ascii="Arial" w:hAnsi="Arial"/>
          <w:b/>
          <w:sz w:val="22"/>
          <w:szCs w:val="22"/>
        </w:rPr>
      </w:pPr>
    </w:p>
    <w:p w:rsidR="00647023" w:rsidRPr="00304F4E" w:rsidRDefault="00673A92" w:rsidP="00647023">
      <w:pPr>
        <w:rPr>
          <w:rFonts w:ascii="Arial" w:hAnsi="Arial"/>
          <w:b/>
          <w:sz w:val="22"/>
          <w:szCs w:val="22"/>
        </w:rPr>
      </w:pPr>
      <w:r>
        <w:rPr>
          <w:rFonts w:ascii="Arial" w:hAnsi="Arial"/>
          <w:b/>
          <w:sz w:val="22"/>
          <w:szCs w:val="22"/>
        </w:rPr>
        <w:t>K</w:t>
      </w:r>
      <w:r w:rsidR="00647023" w:rsidRPr="00304F4E">
        <w:rPr>
          <w:rFonts w:ascii="Arial" w:hAnsi="Arial"/>
          <w:b/>
          <w:sz w:val="22"/>
          <w:szCs w:val="22"/>
        </w:rPr>
        <w:t xml:space="preserve">. </w:t>
      </w:r>
      <w:r w:rsidR="00610299">
        <w:rPr>
          <w:rFonts w:ascii="Arial" w:hAnsi="Arial"/>
          <w:b/>
          <w:sz w:val="22"/>
          <w:szCs w:val="22"/>
        </w:rPr>
        <w:t>Certifications</w:t>
      </w:r>
      <w:r w:rsidR="009511BE">
        <w:rPr>
          <w:rFonts w:ascii="Arial" w:hAnsi="Arial"/>
          <w:b/>
          <w:sz w:val="22"/>
          <w:szCs w:val="22"/>
        </w:rPr>
        <w:t xml:space="preserve"> </w:t>
      </w:r>
    </w:p>
    <w:p w:rsidR="00A75C52" w:rsidRDefault="00A75C52" w:rsidP="008826B1">
      <w:pPr>
        <w:pStyle w:val="BodyText2"/>
        <w:ind w:firstLine="0"/>
      </w:pPr>
    </w:p>
    <w:p w:rsidR="00CB1CCB" w:rsidRDefault="00CB1CCB" w:rsidP="00CB1CCB">
      <w:pPr>
        <w:autoSpaceDE w:val="0"/>
        <w:autoSpaceDN w:val="0"/>
        <w:adjustRightInd w:val="0"/>
        <w:rPr>
          <w:rFonts w:ascii="Arial" w:hAnsi="Arial"/>
          <w:sz w:val="20"/>
        </w:rPr>
      </w:pPr>
      <w:r>
        <w:rPr>
          <w:rFonts w:ascii="Arial" w:hAnsi="Arial"/>
          <w:sz w:val="20"/>
        </w:rPr>
        <w:t xml:space="preserve">Section </w:t>
      </w:r>
      <w:r w:rsidR="003C3A30">
        <w:rPr>
          <w:rFonts w:ascii="Arial" w:hAnsi="Arial"/>
          <w:sz w:val="20"/>
        </w:rPr>
        <w:t>K</w:t>
      </w:r>
      <w:r w:rsidR="000E2902">
        <w:rPr>
          <w:rFonts w:ascii="Arial" w:hAnsi="Arial"/>
          <w:sz w:val="20"/>
        </w:rPr>
        <w:t xml:space="preserve"> </w:t>
      </w:r>
      <w:r>
        <w:rPr>
          <w:rFonts w:ascii="Arial" w:hAnsi="Arial"/>
          <w:sz w:val="20"/>
        </w:rPr>
        <w:t>has two certification statements.  One is for the operator of the UIC well(s) and one</w:t>
      </w:r>
      <w:r w:rsidR="003C3A30">
        <w:rPr>
          <w:rFonts w:ascii="Arial" w:hAnsi="Arial"/>
          <w:sz w:val="20"/>
        </w:rPr>
        <w:t xml:space="preserve"> is</w:t>
      </w:r>
      <w:r>
        <w:rPr>
          <w:rFonts w:ascii="Arial" w:hAnsi="Arial"/>
          <w:sz w:val="20"/>
        </w:rPr>
        <w:t xml:space="preserve"> for the owner of the property on which the UIC well(s) is, or </w:t>
      </w:r>
      <w:r w:rsidR="003C3A30">
        <w:rPr>
          <w:rFonts w:ascii="Arial" w:hAnsi="Arial"/>
          <w:sz w:val="20"/>
        </w:rPr>
        <w:t>was</w:t>
      </w:r>
      <w:r>
        <w:rPr>
          <w:rFonts w:ascii="Arial" w:hAnsi="Arial"/>
          <w:sz w:val="20"/>
        </w:rPr>
        <w:t xml:space="preserve">, located.  All applications are required to have the Operator certification statement signed by the operator.  If the operator </w:t>
      </w:r>
      <w:r w:rsidRPr="00DA69B1">
        <w:rPr>
          <w:rFonts w:ascii="Arial" w:hAnsi="Arial"/>
          <w:b/>
          <w:sz w:val="20"/>
        </w:rPr>
        <w:t>is not</w:t>
      </w:r>
      <w:r>
        <w:rPr>
          <w:rFonts w:ascii="Arial" w:hAnsi="Arial"/>
          <w:sz w:val="20"/>
        </w:rPr>
        <w:t xml:space="preserve"> also the owner of the </w:t>
      </w:r>
      <w:proofErr w:type="gramStart"/>
      <w:r>
        <w:rPr>
          <w:rFonts w:ascii="Arial" w:hAnsi="Arial"/>
          <w:sz w:val="20"/>
        </w:rPr>
        <w:t>property</w:t>
      </w:r>
      <w:proofErr w:type="gramEnd"/>
      <w:r>
        <w:rPr>
          <w:rFonts w:ascii="Arial" w:hAnsi="Arial"/>
          <w:sz w:val="20"/>
        </w:rPr>
        <w:t xml:space="preserve"> then the property owner shall sign the Owner certification statement.  The following are the only eligible persons who may sign for the operator or owner.</w:t>
      </w:r>
    </w:p>
    <w:p w:rsidR="00CB1CCB" w:rsidRDefault="00CB1CCB" w:rsidP="00CB1CCB">
      <w:pPr>
        <w:autoSpaceDE w:val="0"/>
        <w:autoSpaceDN w:val="0"/>
        <w:adjustRightInd w:val="0"/>
        <w:rPr>
          <w:rFonts w:ascii="Arial" w:hAnsi="Arial"/>
          <w:sz w:val="20"/>
        </w:rPr>
      </w:pPr>
    </w:p>
    <w:p w:rsidR="00CB1CCB" w:rsidRPr="00664F90" w:rsidRDefault="00CB1CCB" w:rsidP="00CB1CCB">
      <w:pPr>
        <w:rPr>
          <w:rFonts w:ascii="Arial" w:hAnsi="Arial"/>
          <w:sz w:val="20"/>
        </w:rPr>
      </w:pPr>
      <w:r w:rsidRPr="00664F90">
        <w:rPr>
          <w:rFonts w:ascii="Arial" w:hAnsi="Arial"/>
          <w:sz w:val="20"/>
        </w:rPr>
        <w:t>Any person</w:t>
      </w:r>
      <w:r>
        <w:rPr>
          <w:rFonts w:ascii="Arial" w:hAnsi="Arial"/>
          <w:sz w:val="20"/>
        </w:rPr>
        <w:t xml:space="preserve"> who signs for the operator or owner</w:t>
      </w:r>
      <w:r w:rsidRPr="00664F90">
        <w:rPr>
          <w:rFonts w:ascii="Arial" w:hAnsi="Arial"/>
          <w:sz w:val="20"/>
        </w:rPr>
        <w:t xml:space="preserve"> must have authority to legally bind the business </w:t>
      </w:r>
      <w:r>
        <w:rPr>
          <w:rFonts w:ascii="Arial" w:hAnsi="Arial"/>
          <w:sz w:val="20"/>
        </w:rPr>
        <w:t xml:space="preserve">to perform the activities described in the applicable certification statement.  That person </w:t>
      </w:r>
      <w:r w:rsidRPr="00664F90">
        <w:rPr>
          <w:rFonts w:ascii="Arial" w:hAnsi="Arial"/>
          <w:sz w:val="20"/>
        </w:rPr>
        <w:t>must be</w:t>
      </w:r>
      <w:r>
        <w:rPr>
          <w:rFonts w:ascii="Arial" w:hAnsi="Arial"/>
          <w:sz w:val="20"/>
        </w:rPr>
        <w:t xml:space="preserve"> one of the following</w:t>
      </w:r>
      <w:r w:rsidRPr="00664F90">
        <w:rPr>
          <w:rFonts w:ascii="Arial" w:hAnsi="Arial"/>
          <w:sz w:val="20"/>
        </w:rPr>
        <w:t xml:space="preserve">:  </w:t>
      </w:r>
    </w:p>
    <w:p w:rsidR="00CB1CCB" w:rsidRPr="00664F90" w:rsidRDefault="00CB1CCB" w:rsidP="00CB1CCB">
      <w:pPr>
        <w:rPr>
          <w:rFonts w:ascii="Arial" w:hAnsi="Arial"/>
          <w:sz w:val="20"/>
        </w:rPr>
      </w:pPr>
    </w:p>
    <w:p w:rsidR="00CB1CCB" w:rsidRPr="00664F90" w:rsidRDefault="00CB1CCB" w:rsidP="00CB1CCB">
      <w:pPr>
        <w:ind w:left="720" w:hanging="360"/>
        <w:rPr>
          <w:rFonts w:ascii="Arial" w:hAnsi="Arial"/>
          <w:sz w:val="20"/>
        </w:rPr>
      </w:pPr>
      <w:r w:rsidRPr="00664F90">
        <w:rPr>
          <w:rFonts w:ascii="Arial" w:hAnsi="Arial"/>
          <w:sz w:val="20"/>
        </w:rPr>
        <w:sym w:font="Symbol" w:char="F0B7"/>
      </w:r>
      <w:r w:rsidRPr="00664F90">
        <w:rPr>
          <w:rFonts w:ascii="Arial" w:hAnsi="Arial"/>
          <w:sz w:val="20"/>
        </w:rPr>
        <w:tab/>
        <w:t>In a sole proprietorship, the company’s sole proprietor.</w:t>
      </w:r>
    </w:p>
    <w:p w:rsidR="00CB1CCB" w:rsidRPr="00664F90" w:rsidRDefault="00CB1CCB" w:rsidP="00CB1CCB">
      <w:pPr>
        <w:rPr>
          <w:rFonts w:ascii="Arial" w:hAnsi="Arial"/>
          <w:sz w:val="20"/>
        </w:rPr>
      </w:pPr>
    </w:p>
    <w:p w:rsidR="00CB1CCB" w:rsidRPr="00664F90" w:rsidRDefault="00CB1CCB" w:rsidP="00CB1CCB">
      <w:pPr>
        <w:ind w:left="720" w:hanging="360"/>
        <w:rPr>
          <w:rFonts w:ascii="Arial" w:hAnsi="Arial"/>
          <w:sz w:val="20"/>
        </w:rPr>
      </w:pPr>
      <w:r w:rsidRPr="00664F90">
        <w:rPr>
          <w:rFonts w:ascii="Arial" w:hAnsi="Arial"/>
          <w:sz w:val="20"/>
        </w:rPr>
        <w:sym w:font="Symbol" w:char="F0B7"/>
      </w:r>
      <w:r w:rsidRPr="00664F90">
        <w:rPr>
          <w:rFonts w:ascii="Arial" w:hAnsi="Arial"/>
          <w:sz w:val="20"/>
        </w:rPr>
        <w:tab/>
        <w:t>In a partnership, a general partner with authority to bind the partnership.</w:t>
      </w:r>
    </w:p>
    <w:p w:rsidR="00CB1CCB" w:rsidRPr="00664F90" w:rsidRDefault="00CB1CCB" w:rsidP="00CB1CCB">
      <w:pPr>
        <w:rPr>
          <w:rFonts w:ascii="Arial" w:hAnsi="Arial"/>
          <w:sz w:val="20"/>
        </w:rPr>
      </w:pPr>
    </w:p>
    <w:p w:rsidR="00CB1CCB" w:rsidRPr="00664F90" w:rsidRDefault="00CB1CCB" w:rsidP="00CB1CCB">
      <w:pPr>
        <w:ind w:left="720" w:hanging="360"/>
        <w:rPr>
          <w:rFonts w:ascii="Arial" w:hAnsi="Arial"/>
          <w:sz w:val="20"/>
        </w:rPr>
      </w:pPr>
      <w:r w:rsidRPr="00664F90">
        <w:rPr>
          <w:rFonts w:ascii="Arial" w:hAnsi="Arial"/>
          <w:sz w:val="20"/>
        </w:rPr>
        <w:sym w:font="Symbol" w:char="F0B7"/>
      </w:r>
      <w:r w:rsidRPr="00664F90">
        <w:rPr>
          <w:rFonts w:ascii="Arial" w:hAnsi="Arial"/>
          <w:sz w:val="20"/>
        </w:rPr>
        <w:tab/>
        <w:t xml:space="preserve">In a corporation or a non-profit corporation, a corporate official with authority to bind the corporation, </w:t>
      </w:r>
      <w:r w:rsidR="00FC66D1">
        <w:rPr>
          <w:rFonts w:ascii="Arial" w:hAnsi="Arial"/>
          <w:sz w:val="20"/>
        </w:rPr>
        <w:t>i</w:t>
      </w:r>
      <w:r w:rsidRPr="00664F90">
        <w:rPr>
          <w:rFonts w:ascii="Arial" w:hAnsi="Arial"/>
          <w:sz w:val="20"/>
        </w:rPr>
        <w:t>.</w:t>
      </w:r>
      <w:r w:rsidR="00FC66D1">
        <w:rPr>
          <w:rFonts w:ascii="Arial" w:hAnsi="Arial"/>
          <w:sz w:val="20"/>
        </w:rPr>
        <w:t>e</w:t>
      </w:r>
      <w:r w:rsidRPr="00664F90">
        <w:rPr>
          <w:rFonts w:ascii="Arial" w:hAnsi="Arial"/>
          <w:sz w:val="20"/>
        </w:rPr>
        <w:t>., president, secretary, treasurer, or vice president of the corporation in charge of a principal business function, or any other person who performs similar policy-making or decision making functions of the corporation.</w:t>
      </w:r>
    </w:p>
    <w:p w:rsidR="00CB1CCB" w:rsidRPr="00664F90" w:rsidRDefault="00CB1CCB" w:rsidP="00CB1CCB">
      <w:pPr>
        <w:rPr>
          <w:rFonts w:ascii="Arial" w:hAnsi="Arial"/>
          <w:sz w:val="20"/>
        </w:rPr>
      </w:pPr>
    </w:p>
    <w:p w:rsidR="00CB1CCB" w:rsidRDefault="00CB1CCB" w:rsidP="00CB1CCB">
      <w:pPr>
        <w:ind w:left="720" w:hanging="360"/>
      </w:pPr>
      <w:r w:rsidRPr="00664F90">
        <w:rPr>
          <w:rFonts w:ascii="Arial" w:hAnsi="Arial"/>
          <w:sz w:val="20"/>
        </w:rPr>
        <w:sym w:font="Symbol" w:char="F0B7"/>
      </w:r>
      <w:r w:rsidRPr="00664F90">
        <w:rPr>
          <w:rFonts w:ascii="Arial" w:hAnsi="Arial"/>
          <w:sz w:val="20"/>
        </w:rPr>
        <w:tab/>
        <w:t>In a municipality or other public agency, a principal executive officer or ranking elected official who is empowered to enter into contracts on behalf of the municipality or public agency.</w:t>
      </w:r>
      <w:r>
        <w:t xml:space="preserve"> </w:t>
      </w:r>
    </w:p>
    <w:p w:rsidR="00CB1CCB" w:rsidRDefault="00CB1CCB" w:rsidP="00CB1CCB">
      <w:pPr>
        <w:ind w:left="720" w:hanging="360"/>
      </w:pPr>
    </w:p>
    <w:p w:rsidR="00CB1CCB" w:rsidRDefault="00CB1CCB" w:rsidP="008826B1">
      <w:pPr>
        <w:pStyle w:val="BodyText2"/>
        <w:ind w:firstLine="0"/>
      </w:pPr>
    </w:p>
    <w:sectPr w:rsidR="00CB1CCB" w:rsidSect="002F5C52">
      <w:headerReference w:type="default" r:id="rId28"/>
      <w:footerReference w:type="default" r:id="rId29"/>
      <w:pgSz w:w="12240" w:h="15840" w:code="1"/>
      <w:pgMar w:top="274" w:right="1080" w:bottom="547" w:left="1080" w:header="720"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03D2D" w:rsidRDefault="00E03D2D">
      <w:r>
        <w:separator/>
      </w:r>
    </w:p>
  </w:endnote>
  <w:endnote w:type="continuationSeparator" w:id="0">
    <w:p w:rsidR="00E03D2D" w:rsidRDefault="00E0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58BE" w:rsidRPr="00233FE5" w:rsidRDefault="007F58BE" w:rsidP="00233FE5">
    <w:pPr>
      <w:pStyle w:val="Footer"/>
      <w:tabs>
        <w:tab w:val="clear" w:pos="4320"/>
        <w:tab w:val="clear" w:pos="8640"/>
        <w:tab w:val="right" w:pos="10080"/>
      </w:tabs>
      <w:rPr>
        <w:sz w:val="16"/>
        <w:szCs w:val="16"/>
      </w:rPr>
    </w:pPr>
    <w:r w:rsidRPr="00233FE5">
      <w:rPr>
        <w:sz w:val="16"/>
        <w:szCs w:val="16"/>
      </w:rPr>
      <w:t xml:space="preserve">Preclins.doc </w:t>
    </w:r>
    <w:r w:rsidR="00365541">
      <w:rPr>
        <w:sz w:val="16"/>
        <w:szCs w:val="16"/>
      </w:rPr>
      <w:t xml:space="preserve">rev. </w:t>
    </w:r>
    <w:r w:rsidR="00BD0AD0">
      <w:rPr>
        <w:sz w:val="16"/>
        <w:szCs w:val="16"/>
      </w:rPr>
      <w:t>03/2020</w:t>
    </w:r>
    <w:r w:rsidRPr="00233FE5">
      <w:rPr>
        <w:sz w:val="16"/>
        <w:szCs w:val="16"/>
      </w:rPr>
      <w:tab/>
      <w:t xml:space="preserve">Page </w:t>
    </w:r>
    <w:r w:rsidRPr="00233FE5">
      <w:rPr>
        <w:sz w:val="16"/>
        <w:szCs w:val="16"/>
      </w:rPr>
      <w:fldChar w:fldCharType="begin"/>
    </w:r>
    <w:r w:rsidRPr="00233FE5">
      <w:rPr>
        <w:sz w:val="16"/>
        <w:szCs w:val="16"/>
      </w:rPr>
      <w:instrText xml:space="preserve"> PAGE </w:instrText>
    </w:r>
    <w:r w:rsidRPr="00233FE5">
      <w:rPr>
        <w:sz w:val="16"/>
        <w:szCs w:val="16"/>
      </w:rPr>
      <w:fldChar w:fldCharType="separate"/>
    </w:r>
    <w:r w:rsidR="00365541">
      <w:rPr>
        <w:noProof/>
        <w:sz w:val="16"/>
        <w:szCs w:val="16"/>
      </w:rPr>
      <w:t>1</w:t>
    </w:r>
    <w:r w:rsidRPr="00233FE5">
      <w:rPr>
        <w:sz w:val="16"/>
        <w:szCs w:val="16"/>
      </w:rPr>
      <w:fldChar w:fldCharType="end"/>
    </w:r>
    <w:r w:rsidRPr="00233FE5">
      <w:rPr>
        <w:sz w:val="16"/>
        <w:szCs w:val="16"/>
      </w:rPr>
      <w:t xml:space="preserve"> of </w:t>
    </w:r>
    <w:r w:rsidRPr="00233FE5">
      <w:rPr>
        <w:sz w:val="16"/>
        <w:szCs w:val="16"/>
      </w:rPr>
      <w:fldChar w:fldCharType="begin"/>
    </w:r>
    <w:r w:rsidRPr="00233FE5">
      <w:rPr>
        <w:sz w:val="16"/>
        <w:szCs w:val="16"/>
      </w:rPr>
      <w:instrText xml:space="preserve"> NUMPAGES  </w:instrText>
    </w:r>
    <w:r w:rsidRPr="00233FE5">
      <w:rPr>
        <w:sz w:val="16"/>
        <w:szCs w:val="16"/>
      </w:rPr>
      <w:fldChar w:fldCharType="separate"/>
    </w:r>
    <w:r w:rsidR="00365541">
      <w:rPr>
        <w:noProof/>
        <w:sz w:val="16"/>
        <w:szCs w:val="16"/>
      </w:rPr>
      <w:t>10</w:t>
    </w:r>
    <w:r w:rsidRPr="00233FE5">
      <w:rPr>
        <w:sz w:val="16"/>
        <w:szCs w:val="16"/>
      </w:rPr>
      <w:fldChar w:fldCharType="end"/>
    </w:r>
  </w:p>
  <w:p w:rsidR="007F58BE" w:rsidRDefault="007F5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03D2D" w:rsidRDefault="00E03D2D">
      <w:r>
        <w:separator/>
      </w:r>
    </w:p>
  </w:footnote>
  <w:footnote w:type="continuationSeparator" w:id="0">
    <w:p w:rsidR="00E03D2D" w:rsidRDefault="00E03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262" w:type="dxa"/>
      <w:tblLayout w:type="fixed"/>
      <w:tblCellMar>
        <w:left w:w="0" w:type="dxa"/>
        <w:right w:w="0" w:type="dxa"/>
      </w:tblCellMar>
      <w:tblLook w:val="0000" w:firstRow="0" w:lastRow="0" w:firstColumn="0" w:lastColumn="0" w:noHBand="0" w:noVBand="0"/>
    </w:tblPr>
    <w:tblGrid>
      <w:gridCol w:w="1890"/>
      <w:gridCol w:w="8190"/>
    </w:tblGrid>
    <w:tr w:rsidR="007F58BE" w:rsidTr="00C73651">
      <w:tblPrEx>
        <w:tblCellMar>
          <w:top w:w="0" w:type="dxa"/>
          <w:left w:w="0" w:type="dxa"/>
          <w:bottom w:w="0" w:type="dxa"/>
          <w:right w:w="0" w:type="dxa"/>
        </w:tblCellMar>
      </w:tblPrEx>
      <w:trPr>
        <w:cantSplit/>
        <w:trHeight w:val="1173"/>
        <w:tblHeader/>
      </w:trPr>
      <w:tc>
        <w:tcPr>
          <w:tcW w:w="1890" w:type="dxa"/>
          <w:tcBorders>
            <w:bottom w:val="nil"/>
          </w:tcBorders>
        </w:tcPr>
        <w:p w:rsidR="007F58BE" w:rsidRDefault="00277873" w:rsidP="00C73651">
          <w:r w:rsidRPr="00162517">
            <w:rPr>
              <w:noProof/>
            </w:rPr>
            <w:drawing>
              <wp:inline distT="0" distB="0" distL="0" distR="0">
                <wp:extent cx="640080" cy="843280"/>
                <wp:effectExtent l="0" t="0" r="0" b="0"/>
                <wp:docPr id="1" name="Picture 1" descr="massdep_logo_centered_no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ssdep_logo_centered_notex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43280"/>
                        </a:xfrm>
                        <a:prstGeom prst="rect">
                          <a:avLst/>
                        </a:prstGeom>
                        <a:noFill/>
                        <a:ln>
                          <a:noFill/>
                        </a:ln>
                      </pic:spPr>
                    </pic:pic>
                  </a:graphicData>
                </a:graphic>
              </wp:inline>
            </w:drawing>
          </w:r>
          <w:r w:rsidR="00E03D2D">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05pt;margin-top:.45pt;width:53pt;height:54pt;z-index:251657728;visibility:visible;mso-wrap-edited:f;mso-width-percent:0;mso-height-percent:0;mso-position-horizontal-relative:text;mso-position-vertical-relative:text;mso-width-percent:0;mso-height-percent:0" o:allowincell="f">
                <v:imagedata r:id="rId2" o:title=""/>
              </v:shape>
              <o:OLEObject Type="Embed" ProgID="Word.Picture.8" ShapeID="_x0000_s2049" DrawAspect="Content" ObjectID="_1646049120" r:id="rId3"/>
            </w:object>
          </w:r>
        </w:p>
      </w:tc>
      <w:tc>
        <w:tcPr>
          <w:tcW w:w="8190" w:type="dxa"/>
          <w:tcBorders>
            <w:bottom w:val="nil"/>
          </w:tcBorders>
        </w:tcPr>
        <w:p w:rsidR="007F58BE" w:rsidRPr="008156E2" w:rsidRDefault="007F58BE" w:rsidP="00C73651">
          <w:pPr>
            <w:pStyle w:val="head2upd"/>
            <w:tabs>
              <w:tab w:val="left" w:pos="0"/>
            </w:tabs>
            <w:ind w:left="0"/>
            <w:rPr>
              <w:sz w:val="28"/>
              <w:szCs w:val="28"/>
            </w:rPr>
          </w:pPr>
          <w:r w:rsidRPr="008156E2">
            <w:rPr>
              <w:sz w:val="28"/>
              <w:szCs w:val="28"/>
            </w:rPr>
            <w:t>Massachusetts Department of Environmental Protection</w:t>
          </w:r>
        </w:p>
        <w:p w:rsidR="007F58BE" w:rsidRPr="008156E2" w:rsidRDefault="007F58BE" w:rsidP="00C73651">
          <w:pPr>
            <w:pStyle w:val="head2upd"/>
            <w:tabs>
              <w:tab w:val="left" w:pos="0"/>
            </w:tabs>
            <w:ind w:left="0"/>
            <w:rPr>
              <w:b w:val="0"/>
              <w:sz w:val="28"/>
              <w:szCs w:val="28"/>
            </w:rPr>
          </w:pPr>
          <w:r w:rsidRPr="008156E2">
            <w:rPr>
              <w:b w:val="0"/>
              <w:sz w:val="28"/>
              <w:szCs w:val="28"/>
            </w:rPr>
            <w:t>Bureau of Resource Protection – Drinking Water Program</w:t>
          </w:r>
        </w:p>
        <w:p w:rsidR="007F58BE" w:rsidRPr="008156E2" w:rsidRDefault="007F58BE" w:rsidP="00C73651">
          <w:pPr>
            <w:pStyle w:val="head2upd"/>
            <w:tabs>
              <w:tab w:val="left" w:pos="0"/>
            </w:tabs>
            <w:ind w:left="0"/>
            <w:rPr>
              <w:sz w:val="28"/>
              <w:szCs w:val="28"/>
            </w:rPr>
          </w:pPr>
        </w:p>
        <w:p w:rsidR="007F58BE" w:rsidRDefault="007F58BE" w:rsidP="00C73651">
          <w:pPr>
            <w:pStyle w:val="Title"/>
            <w:jc w:val="left"/>
            <w:rPr>
              <w:rFonts w:ascii="Arial" w:hAnsi="Arial"/>
              <w:b/>
              <w:sz w:val="28"/>
              <w:u w:val="none"/>
            </w:rPr>
          </w:pPr>
          <w:r w:rsidRPr="008156E2">
            <w:rPr>
              <w:rFonts w:ascii="Arial" w:hAnsi="Arial"/>
              <w:b/>
              <w:sz w:val="28"/>
              <w:u w:val="none"/>
            </w:rPr>
            <w:t xml:space="preserve">Pre-Closure of Previously Registered </w:t>
          </w:r>
          <w:r>
            <w:rPr>
              <w:rFonts w:ascii="Arial" w:hAnsi="Arial"/>
              <w:b/>
              <w:sz w:val="28"/>
              <w:u w:val="none"/>
            </w:rPr>
            <w:t>UIC Well</w:t>
          </w:r>
        </w:p>
        <w:p w:rsidR="007F58BE" w:rsidRDefault="007F58BE" w:rsidP="00C73651">
          <w:pPr>
            <w:pStyle w:val="Title"/>
            <w:jc w:val="left"/>
            <w:rPr>
              <w:rFonts w:ascii="Arial" w:hAnsi="Arial"/>
              <w:b/>
              <w:sz w:val="28"/>
              <w:u w:val="none"/>
            </w:rPr>
          </w:pPr>
          <w:r w:rsidRPr="008156E2">
            <w:rPr>
              <w:rFonts w:ascii="Arial" w:hAnsi="Arial"/>
              <w:b/>
              <w:sz w:val="28"/>
              <w:u w:val="none"/>
            </w:rPr>
            <w:t>Instructions and Supporting Materials</w:t>
          </w:r>
        </w:p>
        <w:p w:rsidR="007F58BE" w:rsidRDefault="007F58BE" w:rsidP="00C73651">
          <w:pPr>
            <w:pStyle w:val="head2upd"/>
            <w:tabs>
              <w:tab w:val="left" w:pos="0"/>
              <w:tab w:val="left" w:pos="2070"/>
            </w:tabs>
            <w:ind w:left="1710" w:hanging="1710"/>
          </w:pPr>
        </w:p>
      </w:tc>
    </w:tr>
  </w:tbl>
  <w:p w:rsidR="007F58BE" w:rsidRDefault="007F5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173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7E453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4D337D"/>
    <w:multiLevelType w:val="hybridMultilevel"/>
    <w:tmpl w:val="FF1201F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726C8"/>
    <w:multiLevelType w:val="hybridMultilevel"/>
    <w:tmpl w:val="08CAA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C0D51"/>
    <w:multiLevelType w:val="singleLevel"/>
    <w:tmpl w:val="ED6027DE"/>
    <w:lvl w:ilvl="0">
      <w:start w:val="1"/>
      <w:numFmt w:val="bullet"/>
      <w:pStyle w:val="BulletText2"/>
      <w:lvlText w:val=""/>
      <w:lvlJc w:val="left"/>
      <w:pPr>
        <w:tabs>
          <w:tab w:val="num" w:pos="360"/>
        </w:tabs>
        <w:ind w:left="360" w:hanging="360"/>
      </w:pPr>
      <w:rPr>
        <w:rFonts w:ascii="Symbol" w:hAnsi="Symbol" w:hint="default"/>
      </w:rPr>
    </w:lvl>
  </w:abstractNum>
  <w:abstractNum w:abstractNumId="5" w15:restartNumberingAfterBreak="0">
    <w:nsid w:val="3346301B"/>
    <w:multiLevelType w:val="hybridMultilevel"/>
    <w:tmpl w:val="598499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7934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F13798"/>
    <w:multiLevelType w:val="hybridMultilevel"/>
    <w:tmpl w:val="ECA86A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704FB"/>
    <w:multiLevelType w:val="hybridMultilevel"/>
    <w:tmpl w:val="0846B98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2177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6A564A"/>
    <w:multiLevelType w:val="hybridMultilevel"/>
    <w:tmpl w:val="3124AB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522A4E"/>
    <w:multiLevelType w:val="hybridMultilevel"/>
    <w:tmpl w:val="431AA4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13" w15:restartNumberingAfterBreak="0">
    <w:nsid w:val="5FE82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1890C1D"/>
    <w:multiLevelType w:val="hybridMultilevel"/>
    <w:tmpl w:val="FF1201F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753B18"/>
    <w:multiLevelType w:val="hybridMultilevel"/>
    <w:tmpl w:val="6BEEF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13"/>
  </w:num>
  <w:num w:numId="4">
    <w:abstractNumId w:val="1"/>
  </w:num>
  <w:num w:numId="5">
    <w:abstractNumId w:val="9"/>
  </w:num>
  <w:num w:numId="6">
    <w:abstractNumId w:val="6"/>
  </w:num>
  <w:num w:numId="7">
    <w:abstractNumId w:val="5"/>
  </w:num>
  <w:num w:numId="8">
    <w:abstractNumId w:val="15"/>
  </w:num>
  <w:num w:numId="9">
    <w:abstractNumId w:val="8"/>
  </w:num>
  <w:num w:numId="10">
    <w:abstractNumId w:val="14"/>
  </w:num>
  <w:num w:numId="11">
    <w:abstractNumId w:val="2"/>
  </w:num>
  <w:num w:numId="12">
    <w:abstractNumId w:val="10"/>
  </w:num>
  <w:num w:numId="13">
    <w:abstractNumId w:val="7"/>
  </w:num>
  <w:num w:numId="14">
    <w:abstractNumId w:val="3"/>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A4"/>
    <w:rsid w:val="00002D07"/>
    <w:rsid w:val="00015E5B"/>
    <w:rsid w:val="0001693E"/>
    <w:rsid w:val="00024A05"/>
    <w:rsid w:val="00025387"/>
    <w:rsid w:val="000304D1"/>
    <w:rsid w:val="000310AF"/>
    <w:rsid w:val="00043726"/>
    <w:rsid w:val="00043E65"/>
    <w:rsid w:val="00044C0A"/>
    <w:rsid w:val="00062B1A"/>
    <w:rsid w:val="00070C5B"/>
    <w:rsid w:val="00085B1E"/>
    <w:rsid w:val="00097474"/>
    <w:rsid w:val="000B407A"/>
    <w:rsid w:val="000B424A"/>
    <w:rsid w:val="000C0812"/>
    <w:rsid w:val="000C12B1"/>
    <w:rsid w:val="000C45FF"/>
    <w:rsid w:val="000D11FC"/>
    <w:rsid w:val="000D1D93"/>
    <w:rsid w:val="000D70C5"/>
    <w:rsid w:val="000E18E0"/>
    <w:rsid w:val="000E2902"/>
    <w:rsid w:val="000F0C8E"/>
    <w:rsid w:val="000F79B9"/>
    <w:rsid w:val="00112C58"/>
    <w:rsid w:val="00113AB4"/>
    <w:rsid w:val="0012700B"/>
    <w:rsid w:val="00140E19"/>
    <w:rsid w:val="001410BD"/>
    <w:rsid w:val="001463E9"/>
    <w:rsid w:val="00150421"/>
    <w:rsid w:val="001575E1"/>
    <w:rsid w:val="00163D9B"/>
    <w:rsid w:val="0017559A"/>
    <w:rsid w:val="00175EDB"/>
    <w:rsid w:val="001772AA"/>
    <w:rsid w:val="00177E5B"/>
    <w:rsid w:val="00180E15"/>
    <w:rsid w:val="00192990"/>
    <w:rsid w:val="001A1779"/>
    <w:rsid w:val="001A6AFA"/>
    <w:rsid w:val="001B469E"/>
    <w:rsid w:val="001B7CBB"/>
    <w:rsid w:val="001C7F9E"/>
    <w:rsid w:val="001D36DC"/>
    <w:rsid w:val="001D4AA2"/>
    <w:rsid w:val="001D73A3"/>
    <w:rsid w:val="00224918"/>
    <w:rsid w:val="00231D26"/>
    <w:rsid w:val="00233FE5"/>
    <w:rsid w:val="0023766F"/>
    <w:rsid w:val="0023773F"/>
    <w:rsid w:val="00242D51"/>
    <w:rsid w:val="002433FD"/>
    <w:rsid w:val="002471A9"/>
    <w:rsid w:val="00247A14"/>
    <w:rsid w:val="00250209"/>
    <w:rsid w:val="002666BC"/>
    <w:rsid w:val="00267103"/>
    <w:rsid w:val="00276396"/>
    <w:rsid w:val="00277873"/>
    <w:rsid w:val="002830C8"/>
    <w:rsid w:val="00287978"/>
    <w:rsid w:val="002A3DAB"/>
    <w:rsid w:val="002A7CF9"/>
    <w:rsid w:val="002B57D7"/>
    <w:rsid w:val="002B64A7"/>
    <w:rsid w:val="002C019D"/>
    <w:rsid w:val="002C731A"/>
    <w:rsid w:val="002E3FEF"/>
    <w:rsid w:val="002F0D0D"/>
    <w:rsid w:val="002F2CCA"/>
    <w:rsid w:val="002F5C52"/>
    <w:rsid w:val="00303EF0"/>
    <w:rsid w:val="0030543C"/>
    <w:rsid w:val="00311D72"/>
    <w:rsid w:val="00312E89"/>
    <w:rsid w:val="00315F5D"/>
    <w:rsid w:val="00320EF9"/>
    <w:rsid w:val="00325A2A"/>
    <w:rsid w:val="00333050"/>
    <w:rsid w:val="00337313"/>
    <w:rsid w:val="003640E9"/>
    <w:rsid w:val="00365541"/>
    <w:rsid w:val="00367760"/>
    <w:rsid w:val="00393913"/>
    <w:rsid w:val="003B23CD"/>
    <w:rsid w:val="003B455E"/>
    <w:rsid w:val="003C3A30"/>
    <w:rsid w:val="003D2F91"/>
    <w:rsid w:val="003D4CAF"/>
    <w:rsid w:val="00405B58"/>
    <w:rsid w:val="00407EB1"/>
    <w:rsid w:val="00417651"/>
    <w:rsid w:val="00424282"/>
    <w:rsid w:val="004243AC"/>
    <w:rsid w:val="00431D26"/>
    <w:rsid w:val="00431EB0"/>
    <w:rsid w:val="004350CE"/>
    <w:rsid w:val="004374F4"/>
    <w:rsid w:val="00441219"/>
    <w:rsid w:val="00442869"/>
    <w:rsid w:val="0044658E"/>
    <w:rsid w:val="0045232C"/>
    <w:rsid w:val="00453D72"/>
    <w:rsid w:val="00462898"/>
    <w:rsid w:val="004655E9"/>
    <w:rsid w:val="004A05E9"/>
    <w:rsid w:val="004A7218"/>
    <w:rsid w:val="004B454B"/>
    <w:rsid w:val="004B5458"/>
    <w:rsid w:val="004C07B4"/>
    <w:rsid w:val="004C3D59"/>
    <w:rsid w:val="004E7139"/>
    <w:rsid w:val="004F470E"/>
    <w:rsid w:val="00504FF6"/>
    <w:rsid w:val="00512E97"/>
    <w:rsid w:val="00514BC6"/>
    <w:rsid w:val="005202FB"/>
    <w:rsid w:val="00520436"/>
    <w:rsid w:val="005210CE"/>
    <w:rsid w:val="00542F67"/>
    <w:rsid w:val="00547635"/>
    <w:rsid w:val="00547BB1"/>
    <w:rsid w:val="00556D25"/>
    <w:rsid w:val="00560242"/>
    <w:rsid w:val="005678B2"/>
    <w:rsid w:val="00567D05"/>
    <w:rsid w:val="0057350A"/>
    <w:rsid w:val="005778E0"/>
    <w:rsid w:val="00585508"/>
    <w:rsid w:val="00591B63"/>
    <w:rsid w:val="00592DC9"/>
    <w:rsid w:val="0059354A"/>
    <w:rsid w:val="005A34F5"/>
    <w:rsid w:val="005A79CC"/>
    <w:rsid w:val="005B3238"/>
    <w:rsid w:val="005B4A3D"/>
    <w:rsid w:val="005B4EF9"/>
    <w:rsid w:val="005C35F1"/>
    <w:rsid w:val="005C3FF3"/>
    <w:rsid w:val="005C7751"/>
    <w:rsid w:val="005D6D2A"/>
    <w:rsid w:val="005D7CD2"/>
    <w:rsid w:val="0060178B"/>
    <w:rsid w:val="00610299"/>
    <w:rsid w:val="00612626"/>
    <w:rsid w:val="00612B84"/>
    <w:rsid w:val="00612FF9"/>
    <w:rsid w:val="00613BBC"/>
    <w:rsid w:val="0062221C"/>
    <w:rsid w:val="006229B0"/>
    <w:rsid w:val="00622F27"/>
    <w:rsid w:val="00623901"/>
    <w:rsid w:val="006245FE"/>
    <w:rsid w:val="006276B6"/>
    <w:rsid w:val="00630A62"/>
    <w:rsid w:val="00643764"/>
    <w:rsid w:val="00647023"/>
    <w:rsid w:val="006514E5"/>
    <w:rsid w:val="00654F21"/>
    <w:rsid w:val="006550B4"/>
    <w:rsid w:val="00657D58"/>
    <w:rsid w:val="00666A1F"/>
    <w:rsid w:val="00667F4A"/>
    <w:rsid w:val="00670AD9"/>
    <w:rsid w:val="0067128F"/>
    <w:rsid w:val="006721C9"/>
    <w:rsid w:val="00673A92"/>
    <w:rsid w:val="006844F9"/>
    <w:rsid w:val="00686D8D"/>
    <w:rsid w:val="006A4528"/>
    <w:rsid w:val="006A6FFC"/>
    <w:rsid w:val="006C4F3D"/>
    <w:rsid w:val="006D6724"/>
    <w:rsid w:val="006F1EF2"/>
    <w:rsid w:val="007054B6"/>
    <w:rsid w:val="007059BD"/>
    <w:rsid w:val="00713673"/>
    <w:rsid w:val="0071375C"/>
    <w:rsid w:val="00715802"/>
    <w:rsid w:val="00716801"/>
    <w:rsid w:val="0072105F"/>
    <w:rsid w:val="00724577"/>
    <w:rsid w:val="00726B42"/>
    <w:rsid w:val="007305C0"/>
    <w:rsid w:val="00732D55"/>
    <w:rsid w:val="007635C8"/>
    <w:rsid w:val="007644D2"/>
    <w:rsid w:val="007753BD"/>
    <w:rsid w:val="00777D9D"/>
    <w:rsid w:val="007865FD"/>
    <w:rsid w:val="00796710"/>
    <w:rsid w:val="007B2C72"/>
    <w:rsid w:val="007B7F34"/>
    <w:rsid w:val="007D35D1"/>
    <w:rsid w:val="007D6341"/>
    <w:rsid w:val="007E59BF"/>
    <w:rsid w:val="007F05DE"/>
    <w:rsid w:val="007F4807"/>
    <w:rsid w:val="007F58BE"/>
    <w:rsid w:val="007F7CA6"/>
    <w:rsid w:val="0080008A"/>
    <w:rsid w:val="00800C00"/>
    <w:rsid w:val="00805FDC"/>
    <w:rsid w:val="00806778"/>
    <w:rsid w:val="00814DF2"/>
    <w:rsid w:val="008156E2"/>
    <w:rsid w:val="008229AD"/>
    <w:rsid w:val="00822D92"/>
    <w:rsid w:val="00823F68"/>
    <w:rsid w:val="008250BE"/>
    <w:rsid w:val="008448E8"/>
    <w:rsid w:val="008515FC"/>
    <w:rsid w:val="008605AB"/>
    <w:rsid w:val="00861A7C"/>
    <w:rsid w:val="0086497B"/>
    <w:rsid w:val="008666AD"/>
    <w:rsid w:val="00876C67"/>
    <w:rsid w:val="008826B1"/>
    <w:rsid w:val="00884161"/>
    <w:rsid w:val="0089062D"/>
    <w:rsid w:val="00897E39"/>
    <w:rsid w:val="008A0038"/>
    <w:rsid w:val="008A05E4"/>
    <w:rsid w:val="008A3D59"/>
    <w:rsid w:val="008A68C7"/>
    <w:rsid w:val="008B0543"/>
    <w:rsid w:val="008B3FFF"/>
    <w:rsid w:val="008B5917"/>
    <w:rsid w:val="008B7F12"/>
    <w:rsid w:val="008C6D5B"/>
    <w:rsid w:val="008C7D5F"/>
    <w:rsid w:val="008D2345"/>
    <w:rsid w:val="008D2CFB"/>
    <w:rsid w:val="008F78E9"/>
    <w:rsid w:val="00901B87"/>
    <w:rsid w:val="009116F8"/>
    <w:rsid w:val="00917AAD"/>
    <w:rsid w:val="00931ED5"/>
    <w:rsid w:val="009341B8"/>
    <w:rsid w:val="00936431"/>
    <w:rsid w:val="00944262"/>
    <w:rsid w:val="00944755"/>
    <w:rsid w:val="0094572B"/>
    <w:rsid w:val="00946A12"/>
    <w:rsid w:val="00947916"/>
    <w:rsid w:val="009511BE"/>
    <w:rsid w:val="009664D2"/>
    <w:rsid w:val="00967AC1"/>
    <w:rsid w:val="00971EBA"/>
    <w:rsid w:val="00972467"/>
    <w:rsid w:val="0097711E"/>
    <w:rsid w:val="00980BCA"/>
    <w:rsid w:val="00992290"/>
    <w:rsid w:val="009A103E"/>
    <w:rsid w:val="009A1274"/>
    <w:rsid w:val="009A2F4C"/>
    <w:rsid w:val="009A3C4F"/>
    <w:rsid w:val="009B1A96"/>
    <w:rsid w:val="009B71A7"/>
    <w:rsid w:val="009C0460"/>
    <w:rsid w:val="009C263B"/>
    <w:rsid w:val="009C34BE"/>
    <w:rsid w:val="009C4A13"/>
    <w:rsid w:val="009D30C3"/>
    <w:rsid w:val="009E3A68"/>
    <w:rsid w:val="009E439D"/>
    <w:rsid w:val="009F61FB"/>
    <w:rsid w:val="00A003E1"/>
    <w:rsid w:val="00A03B91"/>
    <w:rsid w:val="00A07D7D"/>
    <w:rsid w:val="00A12B80"/>
    <w:rsid w:val="00A13329"/>
    <w:rsid w:val="00A1721D"/>
    <w:rsid w:val="00A34536"/>
    <w:rsid w:val="00A345CB"/>
    <w:rsid w:val="00A367ED"/>
    <w:rsid w:val="00A459F1"/>
    <w:rsid w:val="00A669CB"/>
    <w:rsid w:val="00A67ACF"/>
    <w:rsid w:val="00A74772"/>
    <w:rsid w:val="00A75C52"/>
    <w:rsid w:val="00A859CB"/>
    <w:rsid w:val="00AA1010"/>
    <w:rsid w:val="00AA3DDB"/>
    <w:rsid w:val="00AA46DB"/>
    <w:rsid w:val="00AA49EC"/>
    <w:rsid w:val="00AB1261"/>
    <w:rsid w:val="00AB77E4"/>
    <w:rsid w:val="00AC6402"/>
    <w:rsid w:val="00AC6A68"/>
    <w:rsid w:val="00AC72A9"/>
    <w:rsid w:val="00AD1F36"/>
    <w:rsid w:val="00AD2F4A"/>
    <w:rsid w:val="00AD3D35"/>
    <w:rsid w:val="00AE1953"/>
    <w:rsid w:val="00AE251E"/>
    <w:rsid w:val="00AF4536"/>
    <w:rsid w:val="00AF7580"/>
    <w:rsid w:val="00B034FE"/>
    <w:rsid w:val="00B165CC"/>
    <w:rsid w:val="00B21AF2"/>
    <w:rsid w:val="00B25D05"/>
    <w:rsid w:val="00B26C63"/>
    <w:rsid w:val="00B54188"/>
    <w:rsid w:val="00B61767"/>
    <w:rsid w:val="00B62019"/>
    <w:rsid w:val="00B74BE8"/>
    <w:rsid w:val="00B768E8"/>
    <w:rsid w:val="00B8509B"/>
    <w:rsid w:val="00BA112F"/>
    <w:rsid w:val="00BA3E66"/>
    <w:rsid w:val="00BA5F4C"/>
    <w:rsid w:val="00BB0402"/>
    <w:rsid w:val="00BB41E9"/>
    <w:rsid w:val="00BD0AD0"/>
    <w:rsid w:val="00BE0DA1"/>
    <w:rsid w:val="00BE61A4"/>
    <w:rsid w:val="00BE6411"/>
    <w:rsid w:val="00BF1F59"/>
    <w:rsid w:val="00BF2010"/>
    <w:rsid w:val="00BF3768"/>
    <w:rsid w:val="00BF5AA7"/>
    <w:rsid w:val="00BF5F3F"/>
    <w:rsid w:val="00C000C2"/>
    <w:rsid w:val="00C12120"/>
    <w:rsid w:val="00C17C81"/>
    <w:rsid w:val="00C2449A"/>
    <w:rsid w:val="00C27C9D"/>
    <w:rsid w:val="00C3334C"/>
    <w:rsid w:val="00C433B1"/>
    <w:rsid w:val="00C44EB8"/>
    <w:rsid w:val="00C50811"/>
    <w:rsid w:val="00C608C0"/>
    <w:rsid w:val="00C61623"/>
    <w:rsid w:val="00C73287"/>
    <w:rsid w:val="00C73651"/>
    <w:rsid w:val="00C73B39"/>
    <w:rsid w:val="00C74496"/>
    <w:rsid w:val="00C859A4"/>
    <w:rsid w:val="00C951DD"/>
    <w:rsid w:val="00CA4A94"/>
    <w:rsid w:val="00CB1CCB"/>
    <w:rsid w:val="00CC34FE"/>
    <w:rsid w:val="00CC5D19"/>
    <w:rsid w:val="00CD22F5"/>
    <w:rsid w:val="00CD6D1C"/>
    <w:rsid w:val="00CD706A"/>
    <w:rsid w:val="00CF18BB"/>
    <w:rsid w:val="00CF2427"/>
    <w:rsid w:val="00CF417A"/>
    <w:rsid w:val="00D01C0A"/>
    <w:rsid w:val="00D253ED"/>
    <w:rsid w:val="00D25BB4"/>
    <w:rsid w:val="00D304F0"/>
    <w:rsid w:val="00D513E9"/>
    <w:rsid w:val="00D564C0"/>
    <w:rsid w:val="00D726D8"/>
    <w:rsid w:val="00DA2544"/>
    <w:rsid w:val="00DB623E"/>
    <w:rsid w:val="00DD3D71"/>
    <w:rsid w:val="00DD495F"/>
    <w:rsid w:val="00DD6F00"/>
    <w:rsid w:val="00DE1ED7"/>
    <w:rsid w:val="00DE2FFD"/>
    <w:rsid w:val="00DF1DDF"/>
    <w:rsid w:val="00DF284D"/>
    <w:rsid w:val="00DF7E2E"/>
    <w:rsid w:val="00E03D2D"/>
    <w:rsid w:val="00E10F3F"/>
    <w:rsid w:val="00E1367F"/>
    <w:rsid w:val="00E14BF8"/>
    <w:rsid w:val="00E25F71"/>
    <w:rsid w:val="00E32EE3"/>
    <w:rsid w:val="00E33955"/>
    <w:rsid w:val="00E427A1"/>
    <w:rsid w:val="00E50921"/>
    <w:rsid w:val="00E53ECA"/>
    <w:rsid w:val="00E62F5F"/>
    <w:rsid w:val="00E93F9D"/>
    <w:rsid w:val="00E9518B"/>
    <w:rsid w:val="00E96EA9"/>
    <w:rsid w:val="00EA60DE"/>
    <w:rsid w:val="00EB212C"/>
    <w:rsid w:val="00EC53A1"/>
    <w:rsid w:val="00ED33FB"/>
    <w:rsid w:val="00ED72BB"/>
    <w:rsid w:val="00EE1BC9"/>
    <w:rsid w:val="00EE768C"/>
    <w:rsid w:val="00EF59A4"/>
    <w:rsid w:val="00F035D6"/>
    <w:rsid w:val="00F1555F"/>
    <w:rsid w:val="00F22DAE"/>
    <w:rsid w:val="00F27C18"/>
    <w:rsid w:val="00F27FF1"/>
    <w:rsid w:val="00F32F13"/>
    <w:rsid w:val="00F35EB6"/>
    <w:rsid w:val="00F37F39"/>
    <w:rsid w:val="00F47E27"/>
    <w:rsid w:val="00F616A1"/>
    <w:rsid w:val="00F621CE"/>
    <w:rsid w:val="00F632AC"/>
    <w:rsid w:val="00F74549"/>
    <w:rsid w:val="00F7459A"/>
    <w:rsid w:val="00F82FA8"/>
    <w:rsid w:val="00F849AD"/>
    <w:rsid w:val="00F84AC5"/>
    <w:rsid w:val="00FA09C3"/>
    <w:rsid w:val="00FA7D97"/>
    <w:rsid w:val="00FB0560"/>
    <w:rsid w:val="00FC3FDC"/>
    <w:rsid w:val="00FC66D1"/>
    <w:rsid w:val="00FD34D1"/>
    <w:rsid w:val="00FF2485"/>
    <w:rsid w:val="00FF250C"/>
    <w:rsid w:val="00FF26E6"/>
    <w:rsid w:val="00FF4B73"/>
    <w:rsid w:val="00FF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C73A38"/>
  <w15:chartTrackingRefBased/>
  <w15:docId w15:val="{34EA8491-C1E2-724E-993B-B0C85975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AD0"/>
    <w:rPr>
      <w:sz w:val="24"/>
      <w:szCs w:val="24"/>
    </w:rPr>
  </w:style>
  <w:style w:type="paragraph" w:styleId="Heading1">
    <w:name w:val="heading 1"/>
    <w:aliases w:val="Part"/>
    <w:basedOn w:val="Normal"/>
    <w:next w:val="Heading2"/>
    <w:qFormat/>
    <w:pPr>
      <w:spacing w:after="240"/>
      <w:jc w:val="center"/>
      <w:outlineLvl w:val="0"/>
    </w:pPr>
    <w:rPr>
      <w:rFonts w:ascii="Arial" w:hAnsi="Arial"/>
      <w:b/>
      <w:sz w:val="32"/>
    </w:rPr>
  </w:style>
  <w:style w:type="paragraph" w:styleId="Heading2">
    <w:name w:val="heading 2"/>
    <w:aliases w:val="Chapter Title"/>
    <w:basedOn w:val="Normal"/>
    <w:next w:val="Heading4"/>
    <w:qFormat/>
    <w:pPr>
      <w:spacing w:after="240"/>
      <w:jc w:val="center"/>
      <w:outlineLvl w:val="1"/>
    </w:pPr>
    <w:rPr>
      <w:rFonts w:ascii="Arial" w:hAnsi="Arial"/>
      <w:b/>
      <w:sz w:val="32"/>
    </w:rPr>
  </w:style>
  <w:style w:type="paragraph" w:styleId="Heading3">
    <w:name w:val="heading 3"/>
    <w:aliases w:val="Section"/>
    <w:basedOn w:val="Normal"/>
    <w:next w:val="Heading4"/>
    <w:qFormat/>
    <w:pPr>
      <w:spacing w:after="240"/>
      <w:jc w:val="center"/>
      <w:outlineLvl w:val="2"/>
    </w:pPr>
    <w:rPr>
      <w:rFonts w:ascii="Arial" w:hAnsi="Arial"/>
      <w:b/>
      <w:sz w:val="32"/>
    </w:rPr>
  </w:style>
  <w:style w:type="paragraph" w:styleId="Heading4">
    <w:name w:val="heading 4"/>
    <w:aliases w:val="Map Title"/>
    <w:basedOn w:val="Normal"/>
    <w:next w:val="Normal"/>
    <w:qFormat/>
    <w:pPr>
      <w:spacing w:after="240"/>
      <w:outlineLvl w:val="3"/>
    </w:pPr>
    <w:rPr>
      <w:rFonts w:ascii="Arial" w:hAnsi="Arial"/>
      <w:b/>
      <w:sz w:val="32"/>
    </w:rPr>
  </w:style>
  <w:style w:type="paragraph" w:styleId="Heading5">
    <w:name w:val="heading 5"/>
    <w:aliases w:val="Block Label"/>
    <w:basedOn w:val="Normal"/>
    <w:next w:val="Normal"/>
    <w:qFormat/>
    <w:pPr>
      <w:outlineLvl w:val="4"/>
    </w:pPr>
    <w:rPr>
      <w:b/>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pPr>
      <w:pBdr>
        <w:top w:val="single" w:sz="6" w:space="1" w:color="auto"/>
        <w:between w:val="single" w:sz="6" w:space="1" w:color="auto"/>
      </w:pBdr>
      <w:spacing w:before="240"/>
      <w:ind w:left="1700"/>
    </w:pPr>
  </w:style>
  <w:style w:type="paragraph" w:styleId="BlockText">
    <w:name w:val="Block Text"/>
    <w:basedOn w:val="Normal"/>
  </w:style>
  <w:style w:type="paragraph" w:customStyle="1" w:styleId="BulletText1">
    <w:name w:val="Bullet Text 1"/>
    <w:basedOn w:val="Normal"/>
    <w:pPr>
      <w:numPr>
        <w:numId w:val="1"/>
      </w:numPr>
      <w:tabs>
        <w:tab w:val="clear" w:pos="360"/>
      </w:tabs>
      <w:ind w:left="187" w:hanging="187"/>
    </w:pPr>
  </w:style>
  <w:style w:type="paragraph" w:customStyle="1" w:styleId="BulletText2">
    <w:name w:val="Bullet Text 2"/>
    <w:basedOn w:val="BulletText1"/>
    <w:autoRedefine/>
    <w:pPr>
      <w:numPr>
        <w:numId w:val="2"/>
      </w:numPr>
      <w:tabs>
        <w:tab w:val="num" w:leader="none" w:pos="360"/>
      </w:tabs>
      <w:ind w:hanging="187"/>
    </w:pPr>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Pr>
      <w:sz w:val="22"/>
    </w:rPr>
  </w:style>
  <w:style w:type="paragraph" w:customStyle="1" w:styleId="MapTitleContinued">
    <w:name w:val="Map Title. Continued"/>
    <w:basedOn w:val="Normal"/>
    <w:pPr>
      <w:spacing w:after="240"/>
    </w:pPr>
    <w:rPr>
      <w:rFonts w:ascii="Arial" w:hAnsi="Arial"/>
      <w:b/>
      <w:sz w:val="32"/>
    </w:rPr>
  </w:style>
  <w:style w:type="paragraph" w:customStyle="1" w:styleId="MemoLine">
    <w:name w:val="Memo Line"/>
    <w:basedOn w:val="BlockLine"/>
    <w:next w:val="Normal"/>
    <w:pPr>
      <w:ind w:left="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bleText">
    <w:name w:val="Table Text"/>
    <w:basedOn w:val="Normal"/>
  </w:style>
  <w:style w:type="paragraph" w:customStyle="1" w:styleId="NoteText">
    <w:name w:val="Note Text"/>
    <w:basedOn w:val="BlockText"/>
  </w:style>
  <w:style w:type="paragraph" w:customStyle="1" w:styleId="TableHeaderText">
    <w:name w:val="Table Header Text"/>
    <w:basedOn w:val="TableText"/>
    <w:pPr>
      <w:jc w:val="center"/>
    </w:pPr>
    <w:rPr>
      <w:b/>
    </w:rPr>
  </w:style>
  <w:style w:type="paragraph" w:customStyle="1" w:styleId="EmbeddedText">
    <w:name w:val="Embedded Text"/>
    <w:basedOn w:val="TableText"/>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semiHidden/>
    <w:rPr>
      <w:vertAlign w:val="superscript"/>
    </w:rPr>
  </w:style>
  <w:style w:type="paragraph" w:customStyle="1" w:styleId="head2upd">
    <w:name w:val="head 2 upd"/>
    <w:basedOn w:val="BodyText"/>
    <w:pPr>
      <w:spacing w:after="0"/>
      <w:ind w:left="360" w:right="-720"/>
    </w:pPr>
    <w:rPr>
      <w:rFonts w:ascii="Arial" w:hAnsi="Arial"/>
      <w:b/>
    </w:rPr>
  </w:style>
  <w:style w:type="paragraph" w:styleId="BodyText">
    <w:name w:val="Body Text"/>
    <w:basedOn w:val="Normal"/>
    <w:pPr>
      <w:spacing w:after="120"/>
    </w:pPr>
  </w:style>
  <w:style w:type="paragraph" w:customStyle="1" w:styleId="text">
    <w:name w:val="text"/>
    <w:basedOn w:val="Normal"/>
    <w:pPr>
      <w:tabs>
        <w:tab w:val="left" w:pos="360"/>
      </w:tabs>
    </w:pPr>
    <w:rPr>
      <w:rFonts w:ascii="Arial" w:hAnsi="Arial"/>
      <w:sz w:val="20"/>
    </w:rPr>
  </w:style>
  <w:style w:type="paragraph" w:styleId="Title">
    <w:name w:val="Title"/>
    <w:basedOn w:val="Normal"/>
    <w:qFormat/>
    <w:pPr>
      <w:jc w:val="center"/>
    </w:pPr>
    <w:rPr>
      <w:u w:val="single"/>
    </w:rPr>
  </w:style>
  <w:style w:type="paragraph" w:styleId="BodyText2">
    <w:name w:val="Body Text 2"/>
    <w:basedOn w:val="Normal"/>
    <w:pPr>
      <w:ind w:firstLine="720"/>
    </w:pPr>
  </w:style>
  <w:style w:type="paragraph" w:styleId="BodyTextIndent2">
    <w:name w:val="Body Text Indent 2"/>
    <w:basedOn w:val="Normal"/>
    <w:pPr>
      <w:ind w:left="720"/>
    </w:pPr>
  </w:style>
  <w:style w:type="paragraph" w:styleId="BodyTextIndent3">
    <w:name w:val="Body Text Indent 3"/>
    <w:basedOn w:val="Normal"/>
    <w:pPr>
      <w:ind w:left="540"/>
    </w:pPr>
  </w:style>
  <w:style w:type="paragraph" w:customStyle="1" w:styleId="H6">
    <w:name w:val="H6"/>
    <w:basedOn w:val="Normal"/>
    <w:next w:val="Normal"/>
    <w:pPr>
      <w:keepNext/>
      <w:widowControl w:val="0"/>
      <w:spacing w:before="100" w:after="100"/>
      <w:outlineLvl w:val="6"/>
    </w:pPr>
    <w:rPr>
      <w:b/>
      <w:snapToGrid w:val="0"/>
      <w:sz w:val="16"/>
    </w:rPr>
  </w:style>
  <w:style w:type="paragraph" w:styleId="Caption">
    <w:name w:val="caption"/>
    <w:basedOn w:val="Normal"/>
    <w:next w:val="Normal"/>
    <w:qFormat/>
    <w:pPr>
      <w:widowControl w:val="0"/>
      <w:spacing w:before="100" w:after="100"/>
      <w:jc w:val="right"/>
    </w:pPr>
    <w:rPr>
      <w:i/>
      <w:snapToGrid w:val="0"/>
    </w:rPr>
  </w:style>
  <w:style w:type="paragraph" w:customStyle="1" w:styleId="DefinitionTerm">
    <w:name w:val="Definition Term"/>
    <w:basedOn w:val="Normal"/>
    <w:next w:val="DefinitionList"/>
    <w:pPr>
      <w:widowControl w:val="0"/>
    </w:pPr>
    <w:rPr>
      <w:snapToGrid w:val="0"/>
    </w:rPr>
  </w:style>
  <w:style w:type="paragraph" w:customStyle="1" w:styleId="DefinitionList">
    <w:name w:val="Definition List"/>
    <w:basedOn w:val="Normal"/>
    <w:next w:val="DefinitionTerm"/>
    <w:pPr>
      <w:widowControl w:val="0"/>
      <w:ind w:left="360"/>
    </w:pPr>
    <w:rPr>
      <w:snapToGrid w:val="0"/>
    </w:rPr>
  </w:style>
  <w:style w:type="paragraph" w:customStyle="1" w:styleId="H1">
    <w:name w:val="H1"/>
    <w:basedOn w:val="Normal"/>
    <w:next w:val="Normal"/>
    <w:pPr>
      <w:keepNext/>
      <w:widowControl w:val="0"/>
      <w:spacing w:before="100" w:after="100"/>
      <w:outlineLvl w:val="1"/>
    </w:pPr>
    <w:rPr>
      <w:b/>
      <w:snapToGrid w:val="0"/>
      <w:kern w:val="36"/>
      <w:sz w:val="48"/>
    </w:rPr>
  </w:style>
  <w:style w:type="paragraph" w:styleId="FootnoteText">
    <w:name w:val="footnote text"/>
    <w:basedOn w:val="Normal"/>
    <w:semiHidden/>
    <w:rPr>
      <w:sz w:val="20"/>
    </w:rPr>
  </w:style>
  <w:style w:type="paragraph" w:customStyle="1" w:styleId="head2">
    <w:name w:val="head 2"/>
    <w:basedOn w:val="head2upd"/>
    <w:pPr>
      <w:ind w:left="0" w:right="0"/>
    </w:pPr>
    <w:rPr>
      <w:sz w:val="28"/>
    </w:rPr>
  </w:style>
  <w:style w:type="character" w:styleId="Hyperlink">
    <w:name w:val="Hyperlink"/>
    <w:uiPriority w:val="99"/>
    <w:rPr>
      <w:rFonts w:ascii="Arial" w:hAnsi="Arial" w:hint="default"/>
      <w:color w:val="336699"/>
      <w:u w:val="single"/>
    </w:rPr>
  </w:style>
  <w:style w:type="paragraph" w:customStyle="1" w:styleId="small">
    <w:name w:val="small"/>
    <w:basedOn w:val="Normal"/>
    <w:pPr>
      <w:spacing w:before="100" w:beforeAutospacing="1" w:after="100" w:afterAutospacing="1"/>
    </w:pPr>
    <w:rPr>
      <w:rFonts w:ascii="Arial" w:eastAsia="Arial Unicode MS" w:hAnsi="Arial"/>
      <w:color w:val="666666"/>
      <w:sz w:val="20"/>
    </w:rPr>
  </w:style>
  <w:style w:type="paragraph" w:styleId="NormalWeb">
    <w:name w:val="Normal (Web)"/>
    <w:basedOn w:val="Normal"/>
    <w:pPr>
      <w:spacing w:before="100" w:beforeAutospacing="1" w:after="100" w:afterAutospacing="1"/>
    </w:pPr>
    <w:rPr>
      <w:rFonts w:ascii="Arial Unicode MS" w:eastAsia="Arial Unicode MS" w:hAnsi="Arial Unicode MS"/>
      <w:color w:val="000000"/>
    </w:rPr>
  </w:style>
  <w:style w:type="paragraph" w:customStyle="1" w:styleId="formtitleupd">
    <w:name w:val="form title upd"/>
    <w:basedOn w:val="Normal"/>
    <w:pPr>
      <w:ind w:left="2160" w:hanging="2160"/>
    </w:pPr>
    <w:rPr>
      <w:rFonts w:ascii="Arial" w:eastAsia="Times" w:hAnsi="Arial"/>
      <w:b/>
      <w:sz w:val="48"/>
    </w:rPr>
  </w:style>
  <w:style w:type="character" w:styleId="FollowedHyperlink">
    <w:name w:val="FollowedHyperlink"/>
    <w:rPr>
      <w:color w:val="800080"/>
      <w:u w:val="single"/>
    </w:rPr>
  </w:style>
  <w:style w:type="paragraph" w:styleId="BodyTextIndent">
    <w:name w:val="Body Text Indent"/>
    <w:basedOn w:val="Normal"/>
    <w:pPr>
      <w:autoSpaceDE w:val="0"/>
      <w:autoSpaceDN w:val="0"/>
      <w:adjustRightInd w:val="0"/>
      <w:ind w:left="720"/>
    </w:pPr>
    <w:rPr>
      <w:sz w:val="22"/>
    </w:rPr>
  </w:style>
  <w:style w:type="paragraph" w:customStyle="1" w:styleId="sidebar">
    <w:name w:val="sidebar"/>
    <w:basedOn w:val="text"/>
    <w:next w:val="Normal"/>
    <w:pPr>
      <w:ind w:right="180"/>
    </w:pPr>
    <w:rPr>
      <w:sz w:val="16"/>
    </w:rPr>
  </w:style>
  <w:style w:type="paragraph" w:customStyle="1" w:styleId="towns">
    <w:name w:val="towns"/>
    <w:rPr>
      <w:rFonts w:ascii="Arial" w:eastAsia="Times" w:hAnsi="Arial"/>
      <w:sz w:val="12"/>
    </w:rPr>
  </w:style>
  <w:style w:type="character" w:styleId="CommentReference">
    <w:name w:val="annotation reference"/>
    <w:uiPriority w:val="99"/>
    <w:semiHidden/>
    <w:unhideWhenUsed/>
    <w:rsid w:val="00AC72A9"/>
    <w:rPr>
      <w:sz w:val="16"/>
      <w:szCs w:val="16"/>
    </w:rPr>
  </w:style>
  <w:style w:type="paragraph" w:styleId="CommentText">
    <w:name w:val="annotation text"/>
    <w:basedOn w:val="Normal"/>
    <w:link w:val="CommentTextChar"/>
    <w:uiPriority w:val="99"/>
    <w:semiHidden/>
    <w:unhideWhenUsed/>
    <w:rsid w:val="00AC72A9"/>
    <w:rPr>
      <w:sz w:val="20"/>
    </w:rPr>
  </w:style>
  <w:style w:type="character" w:customStyle="1" w:styleId="CommentTextChar">
    <w:name w:val="Comment Text Char"/>
    <w:basedOn w:val="DefaultParagraphFont"/>
    <w:link w:val="CommentText"/>
    <w:uiPriority w:val="99"/>
    <w:semiHidden/>
    <w:rsid w:val="00AC72A9"/>
  </w:style>
  <w:style w:type="paragraph" w:styleId="CommentSubject">
    <w:name w:val="annotation subject"/>
    <w:basedOn w:val="CommentText"/>
    <w:next w:val="CommentText"/>
    <w:link w:val="CommentSubjectChar"/>
    <w:uiPriority w:val="99"/>
    <w:semiHidden/>
    <w:unhideWhenUsed/>
    <w:rsid w:val="00AC72A9"/>
    <w:rPr>
      <w:b/>
      <w:bCs/>
      <w:lang w:val="x-none" w:eastAsia="x-none"/>
    </w:rPr>
  </w:style>
  <w:style w:type="character" w:customStyle="1" w:styleId="CommentSubjectChar">
    <w:name w:val="Comment Subject Char"/>
    <w:link w:val="CommentSubject"/>
    <w:uiPriority w:val="99"/>
    <w:semiHidden/>
    <w:rsid w:val="00AC72A9"/>
    <w:rPr>
      <w:b/>
      <w:bCs/>
    </w:rPr>
  </w:style>
  <w:style w:type="paragraph" w:styleId="BalloonText">
    <w:name w:val="Balloon Text"/>
    <w:basedOn w:val="Normal"/>
    <w:link w:val="BalloonTextChar"/>
    <w:uiPriority w:val="99"/>
    <w:semiHidden/>
    <w:unhideWhenUsed/>
    <w:rsid w:val="00AC72A9"/>
    <w:rPr>
      <w:rFonts w:ascii="Tahoma" w:hAnsi="Tahoma"/>
      <w:sz w:val="16"/>
      <w:szCs w:val="16"/>
      <w:lang w:val="x-none" w:eastAsia="x-none"/>
    </w:rPr>
  </w:style>
  <w:style w:type="character" w:customStyle="1" w:styleId="BalloonTextChar">
    <w:name w:val="Balloon Text Char"/>
    <w:link w:val="BalloonText"/>
    <w:uiPriority w:val="99"/>
    <w:semiHidden/>
    <w:rsid w:val="00AC72A9"/>
    <w:rPr>
      <w:rFonts w:ascii="Tahoma" w:hAnsi="Tahoma" w:cs="Tahoma"/>
      <w:sz w:val="16"/>
      <w:szCs w:val="16"/>
    </w:rPr>
  </w:style>
  <w:style w:type="table" w:styleId="TableGrid">
    <w:name w:val="Table Grid"/>
    <w:basedOn w:val="TableNormal"/>
    <w:uiPriority w:val="59"/>
    <w:rsid w:val="00ED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croTextChar">
    <w:name w:val="Macro Text Char"/>
    <w:link w:val="MacroText"/>
    <w:semiHidden/>
    <w:rsid w:val="00097474"/>
    <w:rPr>
      <w:rFonts w:ascii="Courier New" w:hAnsi="Courier New"/>
      <w:lang w:val="en-US" w:eastAsia="en-US" w:bidi="ar-SA"/>
    </w:rPr>
  </w:style>
  <w:style w:type="paragraph" w:customStyle="1" w:styleId="texthang">
    <w:name w:val="text hang"/>
    <w:basedOn w:val="Normal"/>
    <w:rsid w:val="00623901"/>
    <w:pPr>
      <w:tabs>
        <w:tab w:val="left" w:pos="360"/>
      </w:tabs>
      <w:ind w:left="360" w:hanging="360"/>
    </w:pPr>
    <w:rPr>
      <w:rFonts w:ascii="Arial" w:eastAsia="Times" w:hAnsi="Arial"/>
      <w:sz w:val="20"/>
    </w:rPr>
  </w:style>
  <w:style w:type="paragraph" w:customStyle="1" w:styleId="pagetitle">
    <w:name w:val="pagetitle"/>
    <w:basedOn w:val="Normal"/>
    <w:rsid w:val="00BA112F"/>
    <w:pPr>
      <w:spacing w:before="100" w:beforeAutospacing="1" w:after="100" w:afterAutospacing="1"/>
    </w:pPr>
    <w:rPr>
      <w:rFonts w:ascii="Arial" w:eastAsia="Arial Unicode MS" w:hAnsi="Arial" w:cs="Arial"/>
      <w:b/>
      <w:bCs/>
      <w:sz w:val="28"/>
      <w:szCs w:val="28"/>
    </w:rPr>
  </w:style>
  <w:style w:type="paragraph" w:styleId="ListParagraph">
    <w:name w:val="List Paragraph"/>
    <w:basedOn w:val="Normal"/>
    <w:uiPriority w:val="34"/>
    <w:qFormat/>
    <w:rsid w:val="00276396"/>
    <w:pPr>
      <w:ind w:left="720"/>
    </w:pPr>
  </w:style>
  <w:style w:type="character" w:customStyle="1" w:styleId="FooterChar">
    <w:name w:val="Footer Char"/>
    <w:basedOn w:val="DefaultParagraphFont"/>
    <w:link w:val="Footer"/>
    <w:uiPriority w:val="99"/>
    <w:rsid w:val="00233FE5"/>
    <w:rPr>
      <w:sz w:val="24"/>
    </w:rPr>
  </w:style>
  <w:style w:type="character" w:styleId="UnresolvedMention">
    <w:name w:val="Unresolved Mention"/>
    <w:basedOn w:val="DefaultParagraphFont"/>
    <w:uiPriority w:val="99"/>
    <w:semiHidden/>
    <w:unhideWhenUsed/>
    <w:rsid w:val="00277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63008">
      <w:bodyDiv w:val="1"/>
      <w:marLeft w:val="0"/>
      <w:marRight w:val="0"/>
      <w:marTop w:val="0"/>
      <w:marBottom w:val="0"/>
      <w:divBdr>
        <w:top w:val="none" w:sz="0" w:space="0" w:color="auto"/>
        <w:left w:val="none" w:sz="0" w:space="0" w:color="auto"/>
        <w:bottom w:val="none" w:sz="0" w:space="0" w:color="auto"/>
        <w:right w:val="none" w:sz="0" w:space="0" w:color="auto"/>
      </w:divBdr>
    </w:div>
    <w:div w:id="112673510">
      <w:bodyDiv w:val="1"/>
      <w:marLeft w:val="0"/>
      <w:marRight w:val="0"/>
      <w:marTop w:val="0"/>
      <w:marBottom w:val="0"/>
      <w:divBdr>
        <w:top w:val="none" w:sz="0" w:space="0" w:color="auto"/>
        <w:left w:val="none" w:sz="0" w:space="0" w:color="auto"/>
        <w:bottom w:val="none" w:sz="0" w:space="0" w:color="auto"/>
        <w:right w:val="none" w:sz="0" w:space="0" w:color="auto"/>
      </w:divBdr>
    </w:div>
    <w:div w:id="303850009">
      <w:bodyDiv w:val="1"/>
      <w:marLeft w:val="0"/>
      <w:marRight w:val="0"/>
      <w:marTop w:val="0"/>
      <w:marBottom w:val="0"/>
      <w:divBdr>
        <w:top w:val="none" w:sz="0" w:space="0" w:color="auto"/>
        <w:left w:val="none" w:sz="0" w:space="0" w:color="auto"/>
        <w:bottom w:val="none" w:sz="0" w:space="0" w:color="auto"/>
        <w:right w:val="none" w:sz="0" w:space="0" w:color="auto"/>
      </w:divBdr>
    </w:div>
    <w:div w:id="431126901">
      <w:bodyDiv w:val="1"/>
      <w:marLeft w:val="0"/>
      <w:marRight w:val="0"/>
      <w:marTop w:val="0"/>
      <w:marBottom w:val="0"/>
      <w:divBdr>
        <w:top w:val="none" w:sz="0" w:space="0" w:color="auto"/>
        <w:left w:val="none" w:sz="0" w:space="0" w:color="auto"/>
        <w:bottom w:val="none" w:sz="0" w:space="0" w:color="auto"/>
        <w:right w:val="none" w:sz="0" w:space="0" w:color="auto"/>
      </w:divBdr>
    </w:div>
    <w:div w:id="470639872">
      <w:bodyDiv w:val="1"/>
      <w:marLeft w:val="0"/>
      <w:marRight w:val="0"/>
      <w:marTop w:val="0"/>
      <w:marBottom w:val="0"/>
      <w:divBdr>
        <w:top w:val="none" w:sz="0" w:space="0" w:color="auto"/>
        <w:left w:val="none" w:sz="0" w:space="0" w:color="auto"/>
        <w:bottom w:val="none" w:sz="0" w:space="0" w:color="auto"/>
        <w:right w:val="none" w:sz="0" w:space="0" w:color="auto"/>
      </w:divBdr>
    </w:div>
    <w:div w:id="610477583">
      <w:bodyDiv w:val="1"/>
      <w:marLeft w:val="0"/>
      <w:marRight w:val="0"/>
      <w:marTop w:val="0"/>
      <w:marBottom w:val="0"/>
      <w:divBdr>
        <w:top w:val="none" w:sz="0" w:space="0" w:color="auto"/>
        <w:left w:val="none" w:sz="0" w:space="0" w:color="auto"/>
        <w:bottom w:val="none" w:sz="0" w:space="0" w:color="auto"/>
        <w:right w:val="none" w:sz="0" w:space="0" w:color="auto"/>
      </w:divBdr>
    </w:div>
    <w:div w:id="671838478">
      <w:bodyDiv w:val="1"/>
      <w:marLeft w:val="0"/>
      <w:marRight w:val="0"/>
      <w:marTop w:val="0"/>
      <w:marBottom w:val="0"/>
      <w:divBdr>
        <w:top w:val="none" w:sz="0" w:space="0" w:color="auto"/>
        <w:left w:val="none" w:sz="0" w:space="0" w:color="auto"/>
        <w:bottom w:val="none" w:sz="0" w:space="0" w:color="auto"/>
        <w:right w:val="none" w:sz="0" w:space="0" w:color="auto"/>
      </w:divBdr>
    </w:div>
    <w:div w:id="836841898">
      <w:bodyDiv w:val="1"/>
      <w:marLeft w:val="0"/>
      <w:marRight w:val="0"/>
      <w:marTop w:val="0"/>
      <w:marBottom w:val="0"/>
      <w:divBdr>
        <w:top w:val="none" w:sz="0" w:space="0" w:color="auto"/>
        <w:left w:val="none" w:sz="0" w:space="0" w:color="auto"/>
        <w:bottom w:val="none" w:sz="0" w:space="0" w:color="auto"/>
        <w:right w:val="none" w:sz="0" w:space="0" w:color="auto"/>
      </w:divBdr>
      <w:divsChild>
        <w:div w:id="1704094592">
          <w:marLeft w:val="67"/>
          <w:marRight w:val="67"/>
          <w:marTop w:val="19"/>
          <w:marBottom w:val="67"/>
          <w:divBdr>
            <w:top w:val="none" w:sz="0" w:space="0" w:color="auto"/>
            <w:left w:val="none" w:sz="0" w:space="0" w:color="auto"/>
            <w:bottom w:val="none" w:sz="0" w:space="0" w:color="auto"/>
            <w:right w:val="none" w:sz="0" w:space="0" w:color="auto"/>
          </w:divBdr>
        </w:div>
      </w:divsChild>
    </w:div>
    <w:div w:id="1021514545">
      <w:bodyDiv w:val="1"/>
      <w:marLeft w:val="0"/>
      <w:marRight w:val="0"/>
      <w:marTop w:val="0"/>
      <w:marBottom w:val="0"/>
      <w:divBdr>
        <w:top w:val="none" w:sz="0" w:space="0" w:color="auto"/>
        <w:left w:val="none" w:sz="0" w:space="0" w:color="auto"/>
        <w:bottom w:val="none" w:sz="0" w:space="0" w:color="auto"/>
        <w:right w:val="none" w:sz="0" w:space="0" w:color="auto"/>
      </w:divBdr>
    </w:div>
    <w:div w:id="1051147100">
      <w:bodyDiv w:val="1"/>
      <w:marLeft w:val="0"/>
      <w:marRight w:val="0"/>
      <w:marTop w:val="0"/>
      <w:marBottom w:val="0"/>
      <w:divBdr>
        <w:top w:val="none" w:sz="0" w:space="0" w:color="auto"/>
        <w:left w:val="none" w:sz="0" w:space="0" w:color="auto"/>
        <w:bottom w:val="none" w:sz="0" w:space="0" w:color="auto"/>
        <w:right w:val="none" w:sz="0" w:space="0" w:color="auto"/>
      </w:divBdr>
      <w:divsChild>
        <w:div w:id="625164127">
          <w:marLeft w:val="67"/>
          <w:marRight w:val="67"/>
          <w:marTop w:val="19"/>
          <w:marBottom w:val="67"/>
          <w:divBdr>
            <w:top w:val="none" w:sz="0" w:space="0" w:color="auto"/>
            <w:left w:val="none" w:sz="0" w:space="0" w:color="auto"/>
            <w:bottom w:val="none" w:sz="0" w:space="0" w:color="auto"/>
            <w:right w:val="none" w:sz="0" w:space="0" w:color="auto"/>
          </w:divBdr>
        </w:div>
      </w:divsChild>
    </w:div>
    <w:div w:id="1103191544">
      <w:bodyDiv w:val="1"/>
      <w:marLeft w:val="0"/>
      <w:marRight w:val="0"/>
      <w:marTop w:val="0"/>
      <w:marBottom w:val="0"/>
      <w:divBdr>
        <w:top w:val="none" w:sz="0" w:space="0" w:color="auto"/>
        <w:left w:val="none" w:sz="0" w:space="0" w:color="auto"/>
        <w:bottom w:val="none" w:sz="0" w:space="0" w:color="auto"/>
        <w:right w:val="none" w:sz="0" w:space="0" w:color="auto"/>
      </w:divBdr>
    </w:div>
    <w:div w:id="1229149868">
      <w:bodyDiv w:val="1"/>
      <w:marLeft w:val="0"/>
      <w:marRight w:val="0"/>
      <w:marTop w:val="0"/>
      <w:marBottom w:val="0"/>
      <w:divBdr>
        <w:top w:val="none" w:sz="0" w:space="0" w:color="auto"/>
        <w:left w:val="none" w:sz="0" w:space="0" w:color="auto"/>
        <w:bottom w:val="none" w:sz="0" w:space="0" w:color="auto"/>
        <w:right w:val="none" w:sz="0" w:space="0" w:color="auto"/>
      </w:divBdr>
    </w:div>
    <w:div w:id="1288513092">
      <w:bodyDiv w:val="1"/>
      <w:marLeft w:val="0"/>
      <w:marRight w:val="0"/>
      <w:marTop w:val="0"/>
      <w:marBottom w:val="0"/>
      <w:divBdr>
        <w:top w:val="none" w:sz="0" w:space="0" w:color="auto"/>
        <w:left w:val="none" w:sz="0" w:space="0" w:color="auto"/>
        <w:bottom w:val="none" w:sz="0" w:space="0" w:color="auto"/>
        <w:right w:val="none" w:sz="0" w:space="0" w:color="auto"/>
      </w:divBdr>
    </w:div>
    <w:div w:id="1471511798">
      <w:bodyDiv w:val="1"/>
      <w:marLeft w:val="0"/>
      <w:marRight w:val="0"/>
      <w:marTop w:val="0"/>
      <w:marBottom w:val="0"/>
      <w:divBdr>
        <w:top w:val="none" w:sz="0" w:space="0" w:color="auto"/>
        <w:left w:val="none" w:sz="0" w:space="0" w:color="auto"/>
        <w:bottom w:val="none" w:sz="0" w:space="0" w:color="auto"/>
        <w:right w:val="none" w:sz="0" w:space="0" w:color="auto"/>
      </w:divBdr>
    </w:div>
    <w:div w:id="1489328084">
      <w:bodyDiv w:val="1"/>
      <w:marLeft w:val="0"/>
      <w:marRight w:val="0"/>
      <w:marTop w:val="0"/>
      <w:marBottom w:val="0"/>
      <w:divBdr>
        <w:top w:val="none" w:sz="0" w:space="0" w:color="auto"/>
        <w:left w:val="none" w:sz="0" w:space="0" w:color="auto"/>
        <w:bottom w:val="none" w:sz="0" w:space="0" w:color="auto"/>
        <w:right w:val="none" w:sz="0" w:space="0" w:color="auto"/>
      </w:divBdr>
    </w:div>
    <w:div w:id="1862014919">
      <w:bodyDiv w:val="1"/>
      <w:marLeft w:val="0"/>
      <w:marRight w:val="0"/>
      <w:marTop w:val="0"/>
      <w:marBottom w:val="0"/>
      <w:divBdr>
        <w:top w:val="none" w:sz="0" w:space="0" w:color="auto"/>
        <w:left w:val="none" w:sz="0" w:space="0" w:color="auto"/>
        <w:bottom w:val="none" w:sz="0" w:space="0" w:color="auto"/>
        <w:right w:val="none" w:sz="0" w:space="0" w:color="auto"/>
      </w:divBdr>
    </w:div>
    <w:div w:id="1902906954">
      <w:bodyDiv w:val="1"/>
      <w:marLeft w:val="0"/>
      <w:marRight w:val="0"/>
      <w:marTop w:val="0"/>
      <w:marBottom w:val="0"/>
      <w:divBdr>
        <w:top w:val="none" w:sz="0" w:space="0" w:color="auto"/>
        <w:left w:val="none" w:sz="0" w:space="0" w:color="auto"/>
        <w:bottom w:val="none" w:sz="0" w:space="0" w:color="auto"/>
        <w:right w:val="none" w:sz="0" w:space="0" w:color="auto"/>
      </w:divBdr>
    </w:div>
    <w:div w:id="1912035668">
      <w:bodyDiv w:val="1"/>
      <w:marLeft w:val="0"/>
      <w:marRight w:val="0"/>
      <w:marTop w:val="0"/>
      <w:marBottom w:val="0"/>
      <w:divBdr>
        <w:top w:val="none" w:sz="0" w:space="0" w:color="auto"/>
        <w:left w:val="none" w:sz="0" w:space="0" w:color="auto"/>
        <w:bottom w:val="none" w:sz="0" w:space="0" w:color="auto"/>
        <w:right w:val="none" w:sz="0" w:space="0" w:color="auto"/>
      </w:divBdr>
    </w:div>
    <w:div w:id="2058629282">
      <w:bodyDiv w:val="1"/>
      <w:marLeft w:val="0"/>
      <w:marRight w:val="0"/>
      <w:marTop w:val="0"/>
      <w:marBottom w:val="0"/>
      <w:divBdr>
        <w:top w:val="none" w:sz="0" w:space="0" w:color="auto"/>
        <w:left w:val="none" w:sz="0" w:space="0" w:color="auto"/>
        <w:bottom w:val="none" w:sz="0" w:space="0" w:color="auto"/>
        <w:right w:val="none" w:sz="0" w:space="0" w:color="auto"/>
      </w:divBdr>
    </w:div>
    <w:div w:id="2067026076">
      <w:bodyDiv w:val="1"/>
      <w:marLeft w:val="0"/>
      <w:marRight w:val="0"/>
      <w:marTop w:val="0"/>
      <w:marBottom w:val="0"/>
      <w:divBdr>
        <w:top w:val="none" w:sz="0" w:space="0" w:color="auto"/>
        <w:left w:val="none" w:sz="0" w:space="0" w:color="auto"/>
        <w:bottom w:val="none" w:sz="0" w:space="0" w:color="auto"/>
        <w:right w:val="none" w:sz="0" w:space="0" w:color="auto"/>
      </w:divBdr>
    </w:div>
    <w:div w:id="2145584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gulations/310-CMR-400-timely-action-schedule-and-fee-provisions" TargetMode="External"/><Relationship Id="rId13" Type="http://schemas.openxmlformats.org/officeDocument/2006/relationships/hyperlink" Target="https://www.mass.gov/massdep-laws-rules" TargetMode="External"/><Relationship Id="rId18" Type="http://schemas.openxmlformats.org/officeDocument/2006/relationships/hyperlink" Target="https://eeaonline.eea.state.ma.us/portal" TargetMode="External"/><Relationship Id="rId26" Type="http://schemas.openxmlformats.org/officeDocument/2006/relationships/hyperlink" Target="mailto:ask.uic@mass.gov" TargetMode="External"/><Relationship Id="rId3" Type="http://schemas.openxmlformats.org/officeDocument/2006/relationships/settings" Target="settings.xml"/><Relationship Id="rId21" Type="http://schemas.openxmlformats.org/officeDocument/2006/relationships/hyperlink" Target="https://www.mass.gov/well-driller-program" TargetMode="External"/><Relationship Id="rId7" Type="http://schemas.openxmlformats.org/officeDocument/2006/relationships/hyperlink" Target="https://www.mass.gov/lists/massdep-permit-reporting-forms" TargetMode="External"/><Relationship Id="rId12" Type="http://schemas.openxmlformats.org/officeDocument/2006/relationships/hyperlink" Target="https://www.mass.gov/regulations/310-CMR-2700-underground-injection-control" TargetMode="External"/><Relationship Id="rId17" Type="http://schemas.openxmlformats.org/officeDocument/2006/relationships/hyperlink" Target="https://www.mass.gov/service-details/massdep-regional-offices-by-community" TargetMode="External"/><Relationship Id="rId25" Type="http://schemas.openxmlformats.org/officeDocument/2006/relationships/hyperlink" Target="https://www.mass.gov/service-details/closure-guidance-for-underground-injection-wells" TargetMode="External"/><Relationship Id="rId2" Type="http://schemas.openxmlformats.org/officeDocument/2006/relationships/styles" Target="styles.xml"/><Relationship Id="rId16" Type="http://schemas.openxmlformats.org/officeDocument/2006/relationships/hyperlink" Target="https://www.mass.gov/service-details/underground-injection-control-uic-application-forms" TargetMode="External"/><Relationship Id="rId20" Type="http://schemas.openxmlformats.org/officeDocument/2006/relationships/hyperlink" Target="https://www.mass.gov/regulations/310-CMR-4600-certification-of-well-drillers-and-filing-of-well-completion-report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310-CMR-1500-septic-systems-title-5" TargetMode="External"/><Relationship Id="rId24" Type="http://schemas.openxmlformats.org/officeDocument/2006/relationships/hyperlink" Target="https://www.mass.gov/regulations/310-CMR-4600-certification-of-well-drillers-and-filing-of-well-completion-reports" TargetMode="External"/><Relationship Id="rId5" Type="http://schemas.openxmlformats.org/officeDocument/2006/relationships/footnotes" Target="footnotes.xml"/><Relationship Id="rId15" Type="http://schemas.openxmlformats.org/officeDocument/2006/relationships/hyperlink" Target="https://www.mass.gov/service-details/transmittal-form-number-for-massdep-permit-application-payment" TargetMode="External"/><Relationship Id="rId23" Type="http://schemas.openxmlformats.org/officeDocument/2006/relationships/hyperlink" Target="https://www.mass.gov/service-details/closure-guidance-for-underground-injection-wells" TargetMode="External"/><Relationship Id="rId28" Type="http://schemas.openxmlformats.org/officeDocument/2006/relationships/header" Target="header1.xml"/><Relationship Id="rId10" Type="http://schemas.openxmlformats.org/officeDocument/2006/relationships/hyperlink" Target="https://www.mass.gov/regulations/314-CMR-5-ground-water-discharge-permit-program" TargetMode="External"/><Relationship Id="rId19" Type="http://schemas.openxmlformats.org/officeDocument/2006/relationships/hyperlink" Target="https://eeaonline.eea.state.ma.us/porta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sk.UIC@state.ma.us" TargetMode="External"/><Relationship Id="rId14" Type="http://schemas.openxmlformats.org/officeDocument/2006/relationships/hyperlink" Target="https://www.mass.gov/regulations/310-CMR-4000-massachusetts-contingency-plan" TargetMode="External"/><Relationship Id="rId22" Type="http://schemas.openxmlformats.org/officeDocument/2006/relationships/hyperlink" Target="https://www.google.com/maps" TargetMode="External"/><Relationship Id="rId27" Type="http://schemas.openxmlformats.org/officeDocument/2006/relationships/hyperlink" Target="https://www.mass.gov/how-to/find-a-certified-laboratory-for-water-testin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nformation%20Mapping\Info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Office\Templates\Information Mapping\Infomap.dot</Template>
  <TotalTime>1</TotalTime>
  <Pages>10</Pages>
  <Words>4779</Words>
  <Characters>27243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BRP WP56 Application Fact Sheet</vt:lpstr>
    </vt:vector>
  </TitlesOfParts>
  <Company>Information Mapping, Inc.</Company>
  <LinksUpToDate>false</LinksUpToDate>
  <CharactersWithSpaces>31959</CharactersWithSpaces>
  <SharedDoc>false</SharedDoc>
  <HLinks>
    <vt:vector size="132" baseType="variant">
      <vt:variant>
        <vt:i4>5570648</vt:i4>
      </vt:variant>
      <vt:variant>
        <vt:i4>63</vt:i4>
      </vt:variant>
      <vt:variant>
        <vt:i4>0</vt:i4>
      </vt:variant>
      <vt:variant>
        <vt:i4>5</vt:i4>
      </vt:variant>
      <vt:variant>
        <vt:lpwstr>https://www.mass.gov/how-to/find-a-certified-laboratory-for-water-testing</vt:lpwstr>
      </vt:variant>
      <vt:variant>
        <vt:lpwstr/>
      </vt:variant>
      <vt:variant>
        <vt:i4>2162763</vt:i4>
      </vt:variant>
      <vt:variant>
        <vt:i4>60</vt:i4>
      </vt:variant>
      <vt:variant>
        <vt:i4>0</vt:i4>
      </vt:variant>
      <vt:variant>
        <vt:i4>5</vt:i4>
      </vt:variant>
      <vt:variant>
        <vt:lpwstr>mailto:ask.uic@mass.gov</vt:lpwstr>
      </vt:variant>
      <vt:variant>
        <vt:lpwstr/>
      </vt:variant>
      <vt:variant>
        <vt:i4>4653080</vt:i4>
      </vt:variant>
      <vt:variant>
        <vt:i4>57</vt:i4>
      </vt:variant>
      <vt:variant>
        <vt:i4>0</vt:i4>
      </vt:variant>
      <vt:variant>
        <vt:i4>5</vt:i4>
      </vt:variant>
      <vt:variant>
        <vt:lpwstr>https://www.mass.gov/service-details/closure-guidance-for-underground-injection-wells</vt:lpwstr>
      </vt:variant>
      <vt:variant>
        <vt:lpwstr/>
      </vt:variant>
      <vt:variant>
        <vt:i4>7929972</vt:i4>
      </vt:variant>
      <vt:variant>
        <vt:i4>54</vt:i4>
      </vt:variant>
      <vt:variant>
        <vt:i4>0</vt:i4>
      </vt:variant>
      <vt:variant>
        <vt:i4>5</vt:i4>
      </vt:variant>
      <vt:variant>
        <vt:lpwstr>https://www.mass.gov/regulations/310-CMR-4600-certification-of-well-drillers-and-filing-of-well-completion-reports</vt:lpwstr>
      </vt:variant>
      <vt:variant>
        <vt:lpwstr/>
      </vt:variant>
      <vt:variant>
        <vt:i4>4653080</vt:i4>
      </vt:variant>
      <vt:variant>
        <vt:i4>51</vt:i4>
      </vt:variant>
      <vt:variant>
        <vt:i4>0</vt:i4>
      </vt:variant>
      <vt:variant>
        <vt:i4>5</vt:i4>
      </vt:variant>
      <vt:variant>
        <vt:lpwstr>https://www.mass.gov/service-details/closure-guidance-for-underground-injection-wells</vt:lpwstr>
      </vt:variant>
      <vt:variant>
        <vt:lpwstr/>
      </vt:variant>
      <vt:variant>
        <vt:i4>3538987</vt:i4>
      </vt:variant>
      <vt:variant>
        <vt:i4>48</vt:i4>
      </vt:variant>
      <vt:variant>
        <vt:i4>0</vt:i4>
      </vt:variant>
      <vt:variant>
        <vt:i4>5</vt:i4>
      </vt:variant>
      <vt:variant>
        <vt:lpwstr>https://www.google.com/maps</vt:lpwstr>
      </vt:variant>
      <vt:variant>
        <vt:lpwstr/>
      </vt:variant>
      <vt:variant>
        <vt:i4>6225991</vt:i4>
      </vt:variant>
      <vt:variant>
        <vt:i4>45</vt:i4>
      </vt:variant>
      <vt:variant>
        <vt:i4>0</vt:i4>
      </vt:variant>
      <vt:variant>
        <vt:i4>5</vt:i4>
      </vt:variant>
      <vt:variant>
        <vt:lpwstr>https://www.mass.gov/well-driller-program</vt:lpwstr>
      </vt:variant>
      <vt:variant>
        <vt:lpwstr/>
      </vt:variant>
      <vt:variant>
        <vt:i4>7929972</vt:i4>
      </vt:variant>
      <vt:variant>
        <vt:i4>42</vt:i4>
      </vt:variant>
      <vt:variant>
        <vt:i4>0</vt:i4>
      </vt:variant>
      <vt:variant>
        <vt:i4>5</vt:i4>
      </vt:variant>
      <vt:variant>
        <vt:lpwstr>https://www.mass.gov/regulations/310-CMR-4600-certification-of-well-drillers-and-filing-of-well-completion-reports</vt:lpwstr>
      </vt:variant>
      <vt:variant>
        <vt:lpwstr/>
      </vt:variant>
      <vt:variant>
        <vt:i4>5373962</vt:i4>
      </vt:variant>
      <vt:variant>
        <vt:i4>39</vt:i4>
      </vt:variant>
      <vt:variant>
        <vt:i4>0</vt:i4>
      </vt:variant>
      <vt:variant>
        <vt:i4>5</vt:i4>
      </vt:variant>
      <vt:variant>
        <vt:lpwstr>https://eeaonline.eea.state.ma.us/portal</vt:lpwstr>
      </vt:variant>
      <vt:variant>
        <vt:lpwstr>!/search/lsp</vt:lpwstr>
      </vt:variant>
      <vt:variant>
        <vt:i4>5373962</vt:i4>
      </vt:variant>
      <vt:variant>
        <vt:i4>36</vt:i4>
      </vt:variant>
      <vt:variant>
        <vt:i4>0</vt:i4>
      </vt:variant>
      <vt:variant>
        <vt:i4>5</vt:i4>
      </vt:variant>
      <vt:variant>
        <vt:lpwstr>https://eeaonline.eea.state.ma.us/portal</vt:lpwstr>
      </vt:variant>
      <vt:variant>
        <vt:lpwstr>!/search/lsp</vt:lpwstr>
      </vt:variant>
      <vt:variant>
        <vt:i4>3539068</vt:i4>
      </vt:variant>
      <vt:variant>
        <vt:i4>33</vt:i4>
      </vt:variant>
      <vt:variant>
        <vt:i4>0</vt:i4>
      </vt:variant>
      <vt:variant>
        <vt:i4>5</vt:i4>
      </vt:variant>
      <vt:variant>
        <vt:lpwstr>https://elicensing.mass.gov/CitizenAccess/GeneralProperty/PropertyLookUp.aspx?isLicensee=Y</vt:lpwstr>
      </vt:variant>
      <vt:variant>
        <vt:lpwstr/>
      </vt:variant>
      <vt:variant>
        <vt:i4>2424880</vt:i4>
      </vt:variant>
      <vt:variant>
        <vt:i4>30</vt:i4>
      </vt:variant>
      <vt:variant>
        <vt:i4>0</vt:i4>
      </vt:variant>
      <vt:variant>
        <vt:i4>5</vt:i4>
      </vt:variant>
      <vt:variant>
        <vt:lpwstr>https://www.mass.gov/service-details/massdep-regional-offices-by-community</vt:lpwstr>
      </vt:variant>
      <vt:variant>
        <vt:lpwstr/>
      </vt:variant>
      <vt:variant>
        <vt:i4>5701633</vt:i4>
      </vt:variant>
      <vt:variant>
        <vt:i4>27</vt:i4>
      </vt:variant>
      <vt:variant>
        <vt:i4>0</vt:i4>
      </vt:variant>
      <vt:variant>
        <vt:i4>5</vt:i4>
      </vt:variant>
      <vt:variant>
        <vt:lpwstr>https://www.mass.gov/service-details/underground-injection-control-uic-application-forms</vt:lpwstr>
      </vt:variant>
      <vt:variant>
        <vt:lpwstr/>
      </vt:variant>
      <vt:variant>
        <vt:i4>7602236</vt:i4>
      </vt:variant>
      <vt:variant>
        <vt:i4>24</vt:i4>
      </vt:variant>
      <vt:variant>
        <vt:i4>0</vt:i4>
      </vt:variant>
      <vt:variant>
        <vt:i4>5</vt:i4>
      </vt:variant>
      <vt:variant>
        <vt:lpwstr>https://www.mass.gov/service-details/transmittal-form-number-for-massdep-permit-application-payment</vt:lpwstr>
      </vt:variant>
      <vt:variant>
        <vt:lpwstr/>
      </vt:variant>
      <vt:variant>
        <vt:i4>327763</vt:i4>
      </vt:variant>
      <vt:variant>
        <vt:i4>21</vt:i4>
      </vt:variant>
      <vt:variant>
        <vt:i4>0</vt:i4>
      </vt:variant>
      <vt:variant>
        <vt:i4>5</vt:i4>
      </vt:variant>
      <vt:variant>
        <vt:lpwstr>https://www.mass.gov/regulations/310-CMR-4000-massachusetts-contingency-plan</vt:lpwstr>
      </vt:variant>
      <vt:variant>
        <vt:lpwstr/>
      </vt:variant>
      <vt:variant>
        <vt:i4>6750310</vt:i4>
      </vt:variant>
      <vt:variant>
        <vt:i4>18</vt:i4>
      </vt:variant>
      <vt:variant>
        <vt:i4>0</vt:i4>
      </vt:variant>
      <vt:variant>
        <vt:i4>5</vt:i4>
      </vt:variant>
      <vt:variant>
        <vt:lpwstr>https://www.mass.gov/massdep-laws-rules</vt:lpwstr>
      </vt:variant>
      <vt:variant>
        <vt:lpwstr/>
      </vt:variant>
      <vt:variant>
        <vt:i4>7209002</vt:i4>
      </vt:variant>
      <vt:variant>
        <vt:i4>15</vt:i4>
      </vt:variant>
      <vt:variant>
        <vt:i4>0</vt:i4>
      </vt:variant>
      <vt:variant>
        <vt:i4>5</vt:i4>
      </vt:variant>
      <vt:variant>
        <vt:lpwstr>https://www.mass.gov/regulations/310-CMR-2700-underground-injection-control</vt:lpwstr>
      </vt:variant>
      <vt:variant>
        <vt:lpwstr/>
      </vt:variant>
      <vt:variant>
        <vt:i4>5242898</vt:i4>
      </vt:variant>
      <vt:variant>
        <vt:i4>12</vt:i4>
      </vt:variant>
      <vt:variant>
        <vt:i4>0</vt:i4>
      </vt:variant>
      <vt:variant>
        <vt:i4>5</vt:i4>
      </vt:variant>
      <vt:variant>
        <vt:lpwstr>https://www.mass.gov/regulations/310-CMR-1500-septic-systems-title-5</vt:lpwstr>
      </vt:variant>
      <vt:variant>
        <vt:lpwstr/>
      </vt:variant>
      <vt:variant>
        <vt:i4>4587600</vt:i4>
      </vt:variant>
      <vt:variant>
        <vt:i4>9</vt:i4>
      </vt:variant>
      <vt:variant>
        <vt:i4>0</vt:i4>
      </vt:variant>
      <vt:variant>
        <vt:i4>5</vt:i4>
      </vt:variant>
      <vt:variant>
        <vt:lpwstr>https://www.mass.gov/regulations/314-CMR-5-ground-water-discharge-permit-program</vt:lpwstr>
      </vt:variant>
      <vt:variant>
        <vt:lpwstr/>
      </vt:variant>
      <vt:variant>
        <vt:i4>3735556</vt:i4>
      </vt:variant>
      <vt:variant>
        <vt:i4>6</vt:i4>
      </vt:variant>
      <vt:variant>
        <vt:i4>0</vt:i4>
      </vt:variant>
      <vt:variant>
        <vt:i4>5</vt:i4>
      </vt:variant>
      <vt:variant>
        <vt:lpwstr>mailto:ask.UIC@state.ma.us</vt:lpwstr>
      </vt:variant>
      <vt:variant>
        <vt:lpwstr/>
      </vt:variant>
      <vt:variant>
        <vt:i4>3014763</vt:i4>
      </vt:variant>
      <vt:variant>
        <vt:i4>3</vt:i4>
      </vt:variant>
      <vt:variant>
        <vt:i4>0</vt:i4>
      </vt:variant>
      <vt:variant>
        <vt:i4>5</vt:i4>
      </vt:variant>
      <vt:variant>
        <vt:lpwstr>https://www.mass.gov/regulations/310-CMR-400-timely-action-schedule-and-fee-provisions</vt:lpwstr>
      </vt:variant>
      <vt:variant>
        <vt:lpwstr/>
      </vt:variant>
      <vt:variant>
        <vt:i4>5505102</vt:i4>
      </vt:variant>
      <vt:variant>
        <vt:i4>0</vt:i4>
      </vt:variant>
      <vt:variant>
        <vt:i4>0</vt:i4>
      </vt:variant>
      <vt:variant>
        <vt:i4>5</vt:i4>
      </vt:variant>
      <vt:variant>
        <vt:lpwstr>https://www.mass.gov/lists/massdep-permit-reporting-forms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BRP WP56 Application Fact Sheet</dc:title>
  <dc:subject/>
  <dc:creator>Myisha</dc:creator>
  <cp:keywords/>
  <cp:lastModifiedBy>Julianne Ture</cp:lastModifiedBy>
  <cp:revision>2</cp:revision>
  <cp:lastPrinted>2013-08-08T13:01:00Z</cp:lastPrinted>
  <dcterms:created xsi:type="dcterms:W3CDTF">2020-03-18T19:06:00Z</dcterms:created>
  <dcterms:modified xsi:type="dcterms:W3CDTF">2020-03-18T19:06:00Z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293758478</vt:i4>
  </property>
  <property fmtid="{D5CDD505-2E9C-101B-9397-08002B2CF9AE}" pid="3" name="_NewReviewCycle">
    <vt:lpwstr/>
  </property>
  <property fmtid="{D5CDD505-2E9C-101B-9397-08002B2CF9AE}" pid="4" name="_EmailSubject">
    <vt:lpwstr>revised instructions for 7 out of the 8 UIC Registration forms ready for web posting</vt:lpwstr>
  </property>
  <property fmtid="{D5CDD505-2E9C-101B-9397-08002B2CF9AE}" pid="5" name="_AuthorEmail">
    <vt:lpwstr>Joseph.Cerutti@MassMail.State.MA.US</vt:lpwstr>
  </property>
  <property fmtid="{D5CDD505-2E9C-101B-9397-08002B2CF9AE}" pid="6" name="_AuthorEmailDisplayName">
    <vt:lpwstr>Cerutti, Joseph (DEP)</vt:lpwstr>
  </property>
  <property fmtid="{D5CDD505-2E9C-101B-9397-08002B2CF9AE}" pid="7" name="_PreviousAdHocReviewCycleID">
    <vt:i4>293758478</vt:i4>
  </property>
</Properties>
</file>