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4A28" w14:textId="77777777" w:rsidR="005C7A2E" w:rsidRDefault="00B064BA" w:rsidP="009B2D00">
      <w:pPr>
        <w:jc w:val="center"/>
        <w:rPr>
          <w:b/>
          <w:bCs/>
          <w:sz w:val="28"/>
          <w:szCs w:val="28"/>
        </w:rPr>
      </w:pPr>
      <w:r w:rsidRPr="00ED5F5C">
        <w:rPr>
          <w:b/>
          <w:bCs/>
          <w:sz w:val="28"/>
          <w:szCs w:val="28"/>
        </w:rPr>
        <w:t xml:space="preserve">Integrated Treatment Teams  </w:t>
      </w:r>
      <w:r w:rsidR="009B2D00" w:rsidRPr="00ED5F5C">
        <w:rPr>
          <w:sz w:val="28"/>
          <w:szCs w:val="28"/>
        </w:rPr>
        <w:t xml:space="preserve">and </w:t>
      </w:r>
      <w:r w:rsidR="009B2D00" w:rsidRPr="00ED5F5C">
        <w:rPr>
          <w:b/>
          <w:bCs/>
          <w:sz w:val="28"/>
          <w:szCs w:val="28"/>
        </w:rPr>
        <w:t xml:space="preserve"> </w:t>
      </w:r>
    </w:p>
    <w:p w14:paraId="1A56185F" w14:textId="391DBE8F" w:rsidR="009B2D00" w:rsidRPr="00ED5F5C" w:rsidRDefault="005C7A2E" w:rsidP="009B2D00">
      <w:pPr>
        <w:jc w:val="center"/>
        <w:rPr>
          <w:b/>
          <w:bCs/>
          <w:sz w:val="28"/>
          <w:szCs w:val="28"/>
        </w:rPr>
      </w:pPr>
      <w:r>
        <w:rPr>
          <w:b/>
          <w:bCs/>
          <w:sz w:val="28"/>
          <w:szCs w:val="28"/>
        </w:rPr>
        <w:t>Coordination</w:t>
      </w:r>
      <w:r w:rsidR="00B064BA" w:rsidRPr="00ED5F5C">
        <w:rPr>
          <w:b/>
          <w:bCs/>
          <w:sz w:val="28"/>
          <w:szCs w:val="28"/>
        </w:rPr>
        <w:t xml:space="preserve"> with Systems of Care  </w:t>
      </w:r>
    </w:p>
    <w:p w14:paraId="0662EE15" w14:textId="77777777" w:rsidR="005C7A2E" w:rsidRPr="005C7A2E" w:rsidRDefault="005C7A2E" w:rsidP="005C7A2E">
      <w:pPr>
        <w:jc w:val="center"/>
        <w:rPr>
          <w:sz w:val="16"/>
          <w:szCs w:val="16"/>
        </w:rPr>
      </w:pPr>
    </w:p>
    <w:p w14:paraId="68C1F12B" w14:textId="7ECC804C" w:rsidR="009B2D00" w:rsidRDefault="00B064BA" w:rsidP="005C7A2E">
      <w:pPr>
        <w:jc w:val="center"/>
        <w:rPr>
          <w:sz w:val="28"/>
          <w:szCs w:val="28"/>
        </w:rPr>
      </w:pPr>
      <w:r w:rsidRPr="00ED5F5C">
        <w:rPr>
          <w:sz w:val="28"/>
          <w:szCs w:val="28"/>
        </w:rPr>
        <w:t xml:space="preserve">Handout </w:t>
      </w:r>
    </w:p>
    <w:p w14:paraId="3739E562" w14:textId="77777777" w:rsidR="005C7A2E" w:rsidRPr="005C7A2E" w:rsidRDefault="005C7A2E" w:rsidP="005C7A2E">
      <w:pPr>
        <w:jc w:val="center"/>
        <w:rPr>
          <w:sz w:val="16"/>
          <w:szCs w:val="16"/>
        </w:rPr>
      </w:pPr>
    </w:p>
    <w:p w14:paraId="165089C2" w14:textId="5F3D488A" w:rsidR="009B2D00" w:rsidRPr="00ED5F5C" w:rsidRDefault="00E776BD" w:rsidP="005C7A2E">
      <w:pPr>
        <w:spacing w:after="0"/>
        <w:jc w:val="center"/>
        <w:rPr>
          <w:sz w:val="28"/>
          <w:szCs w:val="28"/>
        </w:rPr>
      </w:pPr>
      <w:r w:rsidRPr="00ED5F5C">
        <w:rPr>
          <w:sz w:val="28"/>
          <w:szCs w:val="28"/>
        </w:rPr>
        <w:t xml:space="preserve">Common Acronyms </w:t>
      </w:r>
      <w:r w:rsidR="0064723B">
        <w:rPr>
          <w:sz w:val="28"/>
          <w:szCs w:val="28"/>
        </w:rPr>
        <w:t>used in ACCS</w:t>
      </w:r>
    </w:p>
    <w:p w14:paraId="0C3606CB" w14:textId="77777777" w:rsidR="009B2D00" w:rsidRPr="009B2D00" w:rsidRDefault="009B2D00" w:rsidP="005C7A2E">
      <w:pPr>
        <w:pBdr>
          <w:bottom w:val="single" w:sz="4" w:space="1" w:color="auto"/>
        </w:pBdr>
        <w:spacing w:after="0"/>
        <w:rPr>
          <w:b/>
          <w:bCs/>
          <w:sz w:val="24"/>
          <w:szCs w:val="24"/>
        </w:rPr>
      </w:pPr>
    </w:p>
    <w:p w14:paraId="154005F7" w14:textId="54319146" w:rsidR="00EE2912" w:rsidRDefault="00EE2912"/>
    <w:p w14:paraId="4A1AAC42" w14:textId="77777777"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AA</w:t>
      </w:r>
    </w:p>
    <w:p w14:paraId="7C4F352B" w14:textId="71567FDC" w:rsidR="00EE2912" w:rsidRPr="001761F6" w:rsidRDefault="00EE2912" w:rsidP="00EE2912">
      <w:pPr>
        <w:spacing w:after="0" w:line="240" w:lineRule="auto"/>
        <w:rPr>
          <w:rFonts w:cstheme="minorHAnsi"/>
          <w:shd w:val="clear" w:color="auto" w:fill="FFFFFF"/>
        </w:rPr>
      </w:pPr>
      <w:r w:rsidRPr="001761F6">
        <w:rPr>
          <w:rFonts w:cstheme="minorHAnsi"/>
          <w:shd w:val="clear" w:color="auto" w:fill="FFFFFF"/>
        </w:rPr>
        <w:t>Alcoholic Anonymous</w:t>
      </w:r>
      <w:r w:rsidR="00A40FC5" w:rsidRPr="001761F6">
        <w:rPr>
          <w:rFonts w:cstheme="minorHAnsi"/>
          <w:shd w:val="clear" w:color="auto" w:fill="FFFFFF"/>
        </w:rPr>
        <w:t xml:space="preserve"> </w:t>
      </w:r>
      <w:r w:rsidR="00260272" w:rsidRPr="001761F6">
        <w:rPr>
          <w:rFonts w:cstheme="minorHAnsi"/>
          <w:shd w:val="clear" w:color="auto" w:fill="FFFFFF"/>
        </w:rPr>
        <w:t xml:space="preserve">(AA) </w:t>
      </w:r>
      <w:r w:rsidR="00A40FC5" w:rsidRPr="001761F6">
        <w:rPr>
          <w:rFonts w:cstheme="minorHAnsi"/>
          <w:shd w:val="clear" w:color="auto" w:fill="FFFFFF"/>
        </w:rPr>
        <w:t>is a fellowship of people who come together to solve their drinking problem.</w:t>
      </w:r>
    </w:p>
    <w:p w14:paraId="1E740FE3" w14:textId="77777777" w:rsidR="00260272" w:rsidRPr="001761F6" w:rsidRDefault="00260272" w:rsidP="00EE2912">
      <w:pPr>
        <w:spacing w:after="0" w:line="240" w:lineRule="auto"/>
        <w:rPr>
          <w:rFonts w:cstheme="minorHAnsi"/>
          <w:shd w:val="clear" w:color="auto" w:fill="FFFFFF"/>
        </w:rPr>
      </w:pPr>
    </w:p>
    <w:p w14:paraId="05B7A09F" w14:textId="77777777"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ACCS </w:t>
      </w:r>
    </w:p>
    <w:p w14:paraId="709999BF" w14:textId="65923FC5" w:rsidR="00EE2912" w:rsidRPr="001761F6" w:rsidRDefault="00F22DEB" w:rsidP="00EE2912">
      <w:pPr>
        <w:spacing w:after="0" w:line="240" w:lineRule="auto"/>
        <w:rPr>
          <w:rFonts w:cstheme="minorHAnsi"/>
          <w:color w:val="0D0D0D" w:themeColor="text1" w:themeTint="F2"/>
        </w:rPr>
      </w:pPr>
      <w:r w:rsidRPr="001761F6">
        <w:rPr>
          <w:rFonts w:cstheme="minorHAnsi"/>
          <w:b/>
          <w:bCs/>
          <w:color w:val="0D0D0D" w:themeColor="text1" w:themeTint="F2"/>
        </w:rPr>
        <w:t>Adult Community Clinical Services (ACCS)</w:t>
      </w:r>
      <w:r w:rsidRPr="001761F6">
        <w:rPr>
          <w:rFonts w:cstheme="minorHAnsi"/>
          <w:color w:val="0D0D0D" w:themeColor="text1" w:themeTint="F2"/>
        </w:rPr>
        <w:t xml:space="preserve"> is DMH’s primary community service for adults. ACCS is a comprehensive, clinically focused service that provides clinical interventions and peer and family support to facilitate engagement, support functioning and maximize symptom stabilization and self-management of individuals residing in all housing settings. In addition, ACCS provides a range of provider-based housing options as treatment settings to assist individuals in developing skills, establishing natural supports and resources to live successfully in the community.</w:t>
      </w:r>
    </w:p>
    <w:p w14:paraId="36A54D45" w14:textId="77777777" w:rsidR="00260272" w:rsidRPr="001761F6" w:rsidRDefault="00260272" w:rsidP="00EE2912">
      <w:pPr>
        <w:spacing w:after="0" w:line="240" w:lineRule="auto"/>
        <w:rPr>
          <w:rFonts w:cstheme="minorHAnsi"/>
          <w:color w:val="0D0D0D" w:themeColor="text1" w:themeTint="F2"/>
          <w:shd w:val="clear" w:color="auto" w:fill="FFFFFF"/>
        </w:rPr>
      </w:pPr>
    </w:p>
    <w:p w14:paraId="1B56C2F4" w14:textId="4B563003" w:rsidR="00A55B18" w:rsidRPr="001761F6" w:rsidRDefault="00A55B18"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ADA</w:t>
      </w:r>
    </w:p>
    <w:p w14:paraId="447CB895" w14:textId="29A3E0FC" w:rsidR="00A55B18" w:rsidRPr="001761F6" w:rsidRDefault="00A55B18" w:rsidP="00EE2912">
      <w:pPr>
        <w:spacing w:after="0" w:line="240" w:lineRule="auto"/>
        <w:rPr>
          <w:rFonts w:cstheme="minorHAnsi"/>
          <w:color w:val="0D0D0D" w:themeColor="text1" w:themeTint="F2"/>
        </w:rPr>
      </w:pPr>
      <w:r w:rsidRPr="001761F6">
        <w:rPr>
          <w:rFonts w:cstheme="minorHAnsi"/>
          <w:b/>
          <w:bCs/>
          <w:color w:val="0D0D0D" w:themeColor="text1" w:themeTint="F2"/>
        </w:rPr>
        <w:t>Americans with Disabilities Act (ADA)</w:t>
      </w:r>
      <w:r w:rsidRPr="001761F6">
        <w:rPr>
          <w:rFonts w:cstheme="minorHAnsi"/>
          <w:color w:val="0D0D0D" w:themeColor="text1" w:themeTint="F2"/>
        </w:rPr>
        <w:t xml:space="preserve"> is a civil rights law that protects individuals with disabilities in all aspects of public life from discrimination; guarantees equal opportunity for those with disabilities in employment, transportation, education, government services, and public accommodations.</w:t>
      </w:r>
    </w:p>
    <w:p w14:paraId="0EFAFAFE" w14:textId="77777777" w:rsidR="003431D6" w:rsidRPr="001761F6" w:rsidRDefault="003431D6" w:rsidP="00EE2912">
      <w:pPr>
        <w:spacing w:after="0" w:line="240" w:lineRule="auto"/>
        <w:rPr>
          <w:rFonts w:cstheme="minorHAnsi"/>
          <w:color w:val="0D0D0D" w:themeColor="text1" w:themeTint="F2"/>
        </w:rPr>
      </w:pPr>
    </w:p>
    <w:p w14:paraId="2565371E" w14:textId="14060716" w:rsidR="000513B9" w:rsidRPr="001761F6" w:rsidRDefault="000513B9" w:rsidP="00EE2912">
      <w:pPr>
        <w:spacing w:after="0" w:line="240" w:lineRule="auto"/>
        <w:rPr>
          <w:rFonts w:cstheme="minorHAnsi"/>
          <w:b/>
          <w:bCs/>
          <w:color w:val="0D0D0D" w:themeColor="text1" w:themeTint="F2"/>
        </w:rPr>
      </w:pPr>
      <w:r w:rsidRPr="001761F6">
        <w:rPr>
          <w:rFonts w:cstheme="minorHAnsi"/>
          <w:b/>
          <w:bCs/>
          <w:color w:val="0D0D0D" w:themeColor="text1" w:themeTint="F2"/>
        </w:rPr>
        <w:t>ASL</w:t>
      </w:r>
    </w:p>
    <w:p w14:paraId="464A9E53" w14:textId="4D7B94C6" w:rsidR="000513B9" w:rsidRPr="001761F6" w:rsidRDefault="000513B9" w:rsidP="00EE2912">
      <w:pPr>
        <w:spacing w:after="0" w:line="240" w:lineRule="auto"/>
        <w:rPr>
          <w:rFonts w:cstheme="minorHAnsi"/>
          <w:color w:val="0D0D0D" w:themeColor="text1" w:themeTint="F2"/>
        </w:rPr>
      </w:pPr>
      <w:r w:rsidRPr="001761F6">
        <w:rPr>
          <w:rFonts w:cstheme="minorHAnsi"/>
          <w:b/>
          <w:bCs/>
          <w:color w:val="0D0D0D" w:themeColor="text1" w:themeTint="F2"/>
        </w:rPr>
        <w:t>American Sign Language (ASL)</w:t>
      </w:r>
      <w:r w:rsidRPr="001761F6">
        <w:rPr>
          <w:rFonts w:cstheme="minorHAnsi"/>
          <w:color w:val="0D0D0D" w:themeColor="text1" w:themeTint="F2"/>
        </w:rPr>
        <w:t xml:space="preserve"> is a visual language that is processed through the eyes by interpreting the shape, placement, and movement of the hands, as well as facial expressions and body movements with the same linguistic properties as English. Primarily used by individuals in the U.S. who are Deaf or Hard of Hearing.</w:t>
      </w:r>
    </w:p>
    <w:p w14:paraId="19075A1B" w14:textId="77777777" w:rsidR="003431D6" w:rsidRPr="001761F6" w:rsidRDefault="003431D6" w:rsidP="00EE2912">
      <w:pPr>
        <w:spacing w:after="0" w:line="240" w:lineRule="auto"/>
        <w:rPr>
          <w:rFonts w:cstheme="minorHAnsi"/>
          <w:color w:val="0D0D0D" w:themeColor="text1" w:themeTint="F2"/>
        </w:rPr>
      </w:pPr>
    </w:p>
    <w:p w14:paraId="1ED5FDA0" w14:textId="104AC427" w:rsidR="00415DBB" w:rsidRPr="001761F6" w:rsidRDefault="00415DBB" w:rsidP="00EE2912">
      <w:pPr>
        <w:spacing w:after="0" w:line="240" w:lineRule="auto"/>
        <w:rPr>
          <w:rFonts w:cstheme="minorHAnsi"/>
          <w:b/>
          <w:bCs/>
          <w:color w:val="0D0D0D" w:themeColor="text1" w:themeTint="F2"/>
        </w:rPr>
      </w:pPr>
      <w:r w:rsidRPr="001761F6">
        <w:rPr>
          <w:rFonts w:cstheme="minorHAnsi"/>
          <w:b/>
          <w:bCs/>
          <w:color w:val="0D0D0D" w:themeColor="text1" w:themeTint="F2"/>
        </w:rPr>
        <w:t>BIPOC</w:t>
      </w:r>
    </w:p>
    <w:p w14:paraId="1F53C2F1" w14:textId="1D9CD0F5" w:rsidR="008B71B2" w:rsidRPr="001761F6" w:rsidRDefault="005C01F1" w:rsidP="00EE2912">
      <w:pPr>
        <w:spacing w:after="0" w:line="240" w:lineRule="auto"/>
        <w:rPr>
          <w:rFonts w:cstheme="minorHAnsi"/>
        </w:rPr>
      </w:pPr>
      <w:r w:rsidRPr="001761F6">
        <w:rPr>
          <w:rFonts w:cstheme="minorHAnsi"/>
          <w:b/>
          <w:bCs/>
        </w:rPr>
        <w:t>Black and Indigenous People of Color (BIPOC)</w:t>
      </w:r>
      <w:r w:rsidRPr="001761F6">
        <w:rPr>
          <w:rFonts w:cstheme="minorHAnsi"/>
        </w:rPr>
        <w:t xml:space="preserve"> is a </w:t>
      </w:r>
      <w:r w:rsidR="008B71B2" w:rsidRPr="001761F6">
        <w:rPr>
          <w:rFonts w:cstheme="minorHAnsi"/>
        </w:rPr>
        <w:t xml:space="preserve">term that centers the voices and experiences of Black and Indigenous </w:t>
      </w:r>
      <w:r w:rsidR="005B776C" w:rsidRPr="001761F6">
        <w:rPr>
          <w:rFonts w:cstheme="minorHAnsi"/>
        </w:rPr>
        <w:t>groups and</w:t>
      </w:r>
      <w:r w:rsidR="008B71B2" w:rsidRPr="001761F6">
        <w:rPr>
          <w:rFonts w:cstheme="minorHAnsi"/>
        </w:rPr>
        <w:t xml:space="preserve"> demonstrates solidarity between communities of color as compared to the term People of Color (POC).</w:t>
      </w:r>
    </w:p>
    <w:p w14:paraId="28F515B7" w14:textId="77777777" w:rsidR="003431D6" w:rsidRPr="001761F6" w:rsidRDefault="003431D6" w:rsidP="00EE2912">
      <w:pPr>
        <w:spacing w:after="0" w:line="240" w:lineRule="auto"/>
        <w:rPr>
          <w:rFonts w:cstheme="minorHAnsi"/>
          <w:shd w:val="clear" w:color="auto" w:fill="FFFFFF"/>
        </w:rPr>
      </w:pPr>
    </w:p>
    <w:p w14:paraId="75798308" w14:textId="2BCF151C"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BMI</w:t>
      </w:r>
    </w:p>
    <w:p w14:paraId="4269993B" w14:textId="2409039F" w:rsidR="00B6634C" w:rsidRPr="001761F6" w:rsidRDefault="00B6634C" w:rsidP="00EE2912">
      <w:pPr>
        <w:spacing w:after="0" w:line="240" w:lineRule="auto"/>
        <w:rPr>
          <w:rFonts w:cstheme="minorHAnsi"/>
          <w:color w:val="000000"/>
          <w:shd w:val="clear" w:color="auto" w:fill="FFFFFF"/>
        </w:rPr>
      </w:pPr>
      <w:r w:rsidRPr="001761F6">
        <w:rPr>
          <w:rFonts w:cstheme="minorHAnsi"/>
          <w:b/>
          <w:bCs/>
          <w:shd w:val="clear" w:color="auto" w:fill="FFFFFF"/>
        </w:rPr>
        <w:t>Body Mass Index</w:t>
      </w:r>
      <w:r w:rsidR="005461E9" w:rsidRPr="001761F6">
        <w:rPr>
          <w:rFonts w:cstheme="minorHAnsi"/>
          <w:color w:val="000000"/>
          <w:shd w:val="clear" w:color="auto" w:fill="FFFFFF"/>
        </w:rPr>
        <w:t xml:space="preserve"> (BMI) is a person’s weight in kilograms (or pounds) divided by the square of height in meters (or feet). BMI screens for weight categories that may lead to health problems, but it does not diagnose the body fatness or health of an individual.</w:t>
      </w:r>
    </w:p>
    <w:p w14:paraId="360D31F9" w14:textId="77777777" w:rsidR="003431D6" w:rsidRPr="001761F6" w:rsidRDefault="003431D6" w:rsidP="00EE2912">
      <w:pPr>
        <w:spacing w:after="0" w:line="240" w:lineRule="auto"/>
        <w:rPr>
          <w:rFonts w:cstheme="minorHAnsi"/>
          <w:color w:val="000000"/>
          <w:shd w:val="clear" w:color="auto" w:fill="FFFFFF"/>
        </w:rPr>
      </w:pPr>
    </w:p>
    <w:p w14:paraId="3E016360" w14:textId="0E72EF92" w:rsidR="000A2743" w:rsidRPr="001761F6" w:rsidRDefault="000A2743"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CADC</w:t>
      </w:r>
    </w:p>
    <w:p w14:paraId="6A5D76A6" w14:textId="09E3815E" w:rsidR="00A52FE1" w:rsidRPr="001761F6" w:rsidRDefault="00A52FE1"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Certified Alcohol and Drug Counselor (CADC) </w:t>
      </w:r>
      <w:r w:rsidRPr="001761F6">
        <w:rPr>
          <w:rFonts w:cstheme="minorHAnsi"/>
          <w:color w:val="0D0D0D" w:themeColor="text1" w:themeTint="F2"/>
          <w:shd w:val="clear" w:color="auto" w:fill="FFFFFF"/>
        </w:rPr>
        <w:t>A Certified Alcohol and Drug Counselor (</w:t>
      </w:r>
      <w:r w:rsidRPr="001761F6">
        <w:rPr>
          <w:rStyle w:val="Emphasis"/>
          <w:rFonts w:cstheme="minorHAnsi"/>
          <w:b/>
          <w:bCs/>
          <w:i w:val="0"/>
          <w:iCs w:val="0"/>
          <w:color w:val="0D0D0D" w:themeColor="text1" w:themeTint="F2"/>
          <w:shd w:val="clear" w:color="auto" w:fill="FFFFFF"/>
        </w:rPr>
        <w:t>CADC</w:t>
      </w:r>
      <w:r w:rsidRPr="001761F6">
        <w:rPr>
          <w:rFonts w:cstheme="minorHAnsi"/>
          <w:color w:val="0D0D0D" w:themeColor="text1" w:themeTint="F2"/>
          <w:shd w:val="clear" w:color="auto" w:fill="FFFFFF"/>
        </w:rPr>
        <w:t xml:space="preserve">) provides counseling, </w:t>
      </w:r>
      <w:r w:rsidR="00E413C6" w:rsidRPr="001761F6">
        <w:rPr>
          <w:rFonts w:cstheme="minorHAnsi"/>
          <w:color w:val="0D0D0D" w:themeColor="text1" w:themeTint="F2"/>
          <w:shd w:val="clear" w:color="auto" w:fill="FFFFFF"/>
        </w:rPr>
        <w:t>education,</w:t>
      </w:r>
      <w:r w:rsidRPr="001761F6">
        <w:rPr>
          <w:rFonts w:cstheme="minorHAnsi"/>
          <w:color w:val="0D0D0D" w:themeColor="text1" w:themeTint="F2"/>
          <w:shd w:val="clear" w:color="auto" w:fill="FFFFFF"/>
        </w:rPr>
        <w:t xml:space="preserve"> and support to persons with substance abuse issues and their families.</w:t>
      </w:r>
    </w:p>
    <w:p w14:paraId="543AC97B" w14:textId="77777777" w:rsidR="009B2D00" w:rsidRDefault="009B2D00" w:rsidP="00EE2912">
      <w:pPr>
        <w:spacing w:after="0" w:line="240" w:lineRule="auto"/>
        <w:rPr>
          <w:rFonts w:cstheme="minorHAnsi"/>
          <w:color w:val="0D0D0D" w:themeColor="text1" w:themeTint="F2"/>
          <w:shd w:val="clear" w:color="auto" w:fill="FFFFFF"/>
        </w:rPr>
      </w:pPr>
    </w:p>
    <w:p w14:paraId="60C26B2B" w14:textId="77777777" w:rsidR="009D4553" w:rsidRPr="00AB4922" w:rsidRDefault="009D4553" w:rsidP="00EE2912">
      <w:pPr>
        <w:spacing w:after="0" w:line="240" w:lineRule="auto"/>
        <w:rPr>
          <w:b/>
          <w:bCs/>
        </w:rPr>
      </w:pPr>
      <w:r w:rsidRPr="00AB4922">
        <w:rPr>
          <w:b/>
          <w:bCs/>
        </w:rPr>
        <w:t>CARC</w:t>
      </w:r>
    </w:p>
    <w:p w14:paraId="0F54FA66" w14:textId="2427B7C0" w:rsidR="00265545" w:rsidRDefault="00265545" w:rsidP="00AB4922">
      <w:pPr>
        <w:tabs>
          <w:tab w:val="center" w:pos="4680"/>
        </w:tabs>
        <w:spacing w:after="0" w:line="240" w:lineRule="auto"/>
      </w:pPr>
      <w:r w:rsidRPr="00AB4922">
        <w:rPr>
          <w:b/>
          <w:bCs/>
        </w:rPr>
        <w:t>Certified Addiction Recovery Coaches (CARC)</w:t>
      </w:r>
      <w:r w:rsidR="00AB4922">
        <w:t xml:space="preserve"> p</w:t>
      </w:r>
      <w:r w:rsidR="00AB4922" w:rsidRPr="001D48D0">
        <w:t xml:space="preserve">rovide direct peer/family  support to persons and families. Engage persons in non-directive and supportive relationships that promote empowerment and self-learning.  </w:t>
      </w:r>
    </w:p>
    <w:p w14:paraId="39F9BDC8" w14:textId="77777777" w:rsidR="009D4553" w:rsidRPr="001761F6" w:rsidRDefault="009D4553" w:rsidP="00EE2912">
      <w:pPr>
        <w:spacing w:after="0" w:line="240" w:lineRule="auto"/>
        <w:rPr>
          <w:rFonts w:cstheme="minorHAnsi"/>
          <w:color w:val="0D0D0D" w:themeColor="text1" w:themeTint="F2"/>
          <w:shd w:val="clear" w:color="auto" w:fill="FFFFFF"/>
        </w:rPr>
      </w:pPr>
    </w:p>
    <w:p w14:paraId="3A8B1D9B" w14:textId="77777777" w:rsidR="007114D3" w:rsidRPr="001761F6" w:rsidRDefault="007114D3" w:rsidP="00EE2912">
      <w:pPr>
        <w:spacing w:after="0" w:line="240" w:lineRule="auto"/>
        <w:rPr>
          <w:rFonts w:cstheme="minorHAnsi"/>
          <w:b/>
          <w:bCs/>
          <w:color w:val="0D0D0D" w:themeColor="text1" w:themeTint="F2"/>
        </w:rPr>
      </w:pPr>
      <w:r w:rsidRPr="001761F6">
        <w:rPr>
          <w:rFonts w:cstheme="minorHAnsi"/>
          <w:b/>
          <w:bCs/>
          <w:color w:val="0D0D0D" w:themeColor="text1" w:themeTint="F2"/>
        </w:rPr>
        <w:t>CART</w:t>
      </w:r>
    </w:p>
    <w:p w14:paraId="7ECF5ABB" w14:textId="749394B1" w:rsidR="007114D3" w:rsidRPr="001761F6" w:rsidRDefault="007114D3" w:rsidP="00EE2912">
      <w:pPr>
        <w:spacing w:after="0" w:line="240" w:lineRule="auto"/>
        <w:rPr>
          <w:rFonts w:cstheme="minorHAnsi"/>
          <w:color w:val="0D0D0D" w:themeColor="text1" w:themeTint="F2"/>
        </w:rPr>
      </w:pPr>
      <w:r w:rsidRPr="001761F6">
        <w:rPr>
          <w:rFonts w:cstheme="minorHAnsi"/>
          <w:b/>
          <w:bCs/>
          <w:color w:val="0D0D0D" w:themeColor="text1" w:themeTint="F2"/>
        </w:rPr>
        <w:t xml:space="preserve">Communication Access Real-Time Translation (CART) </w:t>
      </w:r>
      <w:r w:rsidRPr="001761F6">
        <w:rPr>
          <w:rFonts w:cstheme="minorHAnsi"/>
          <w:color w:val="0D0D0D" w:themeColor="text1" w:themeTint="F2"/>
        </w:rPr>
        <w:t>is a</w:t>
      </w:r>
      <w:r w:rsidRPr="001761F6">
        <w:rPr>
          <w:rFonts w:cstheme="minorHAnsi"/>
          <w:b/>
          <w:bCs/>
          <w:color w:val="0D0D0D" w:themeColor="text1" w:themeTint="F2"/>
        </w:rPr>
        <w:t xml:space="preserve"> </w:t>
      </w:r>
      <w:r w:rsidRPr="001761F6">
        <w:rPr>
          <w:rFonts w:cstheme="minorHAnsi"/>
          <w:color w:val="0D0D0D" w:themeColor="text1" w:themeTint="F2"/>
        </w:rPr>
        <w:t xml:space="preserve">service that enables communication access for deaf and hard of hearing persons who are competent in English, both written and oral, and who either (a) are not able to use ASL interpreters, sign language transliterators and/or oral interpreters in general or (b) do not choose to do so in the </w:t>
      </w:r>
      <w:r w:rsidR="00E413C6" w:rsidRPr="001761F6">
        <w:rPr>
          <w:rFonts w:cstheme="minorHAnsi"/>
          <w:color w:val="0D0D0D" w:themeColor="text1" w:themeTint="F2"/>
        </w:rPr>
        <w:t>situation</w:t>
      </w:r>
      <w:r w:rsidRPr="001761F6">
        <w:rPr>
          <w:rFonts w:cstheme="minorHAnsi"/>
          <w:color w:val="0D0D0D" w:themeColor="text1" w:themeTint="F2"/>
        </w:rPr>
        <w:t>.</w:t>
      </w:r>
    </w:p>
    <w:p w14:paraId="0D586DFC" w14:textId="77777777" w:rsidR="003431D6" w:rsidRPr="001761F6" w:rsidRDefault="003431D6" w:rsidP="00EE2912">
      <w:pPr>
        <w:spacing w:after="0" w:line="240" w:lineRule="auto"/>
        <w:rPr>
          <w:rFonts w:cstheme="minorHAnsi"/>
          <w:color w:val="0D0D0D" w:themeColor="text1" w:themeTint="F2"/>
          <w:shd w:val="clear" w:color="auto" w:fill="FFFFFF"/>
        </w:rPr>
      </w:pPr>
    </w:p>
    <w:p w14:paraId="51A4C7DC" w14:textId="53588064"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CBT</w:t>
      </w:r>
    </w:p>
    <w:p w14:paraId="05424DA1" w14:textId="4916C5A4" w:rsidR="00A6751E" w:rsidRPr="001761F6" w:rsidRDefault="00A6751E" w:rsidP="007A55FE">
      <w:pPr>
        <w:spacing w:after="0" w:line="240" w:lineRule="auto"/>
        <w:rPr>
          <w:rFonts w:cstheme="minorHAnsi"/>
          <w:color w:val="0D0D0D" w:themeColor="text1" w:themeTint="F2"/>
          <w:shd w:val="clear" w:color="auto" w:fill="FFFFFF"/>
        </w:rPr>
      </w:pPr>
      <w:r w:rsidRPr="001761F6">
        <w:rPr>
          <w:rFonts w:cstheme="minorHAnsi"/>
          <w:b/>
          <w:bCs/>
          <w:color w:val="0D0D0D" w:themeColor="text1" w:themeTint="F2"/>
          <w:shd w:val="clear" w:color="auto" w:fill="FFFFFF"/>
        </w:rPr>
        <w:t>Cognitive behavioral therapy (CBT)</w:t>
      </w:r>
      <w:r w:rsidRPr="001761F6">
        <w:rPr>
          <w:rFonts w:cstheme="minorHAnsi"/>
          <w:color w:val="0D0D0D" w:themeColor="text1" w:themeTint="F2"/>
          <w:shd w:val="clear" w:color="auto" w:fill="FFFFFF"/>
        </w:rPr>
        <w:t xml:space="preserve"> is a form of psychological treatment that has been demonstrated to be effective for a range of problems including depression, anxiety disorders, alcohol and drug use problems, marital problems, eating disorders, and severe mental illness. </w:t>
      </w:r>
      <w:r w:rsidR="00E413C6" w:rsidRPr="001761F6">
        <w:rPr>
          <w:rFonts w:cstheme="minorHAnsi"/>
          <w:color w:val="0D0D0D" w:themeColor="text1" w:themeTint="F2"/>
          <w:shd w:val="clear" w:color="auto" w:fill="FFFFFF"/>
        </w:rPr>
        <w:t>R</w:t>
      </w:r>
      <w:r w:rsidRPr="001761F6">
        <w:rPr>
          <w:rFonts w:cstheme="minorHAnsi"/>
          <w:color w:val="0D0D0D" w:themeColor="text1" w:themeTint="F2"/>
          <w:shd w:val="clear" w:color="auto" w:fill="FFFFFF"/>
        </w:rPr>
        <w:t xml:space="preserve">esearch studies suggest that CBT leads to significant improvement in functioning and quality of life. </w:t>
      </w:r>
    </w:p>
    <w:p w14:paraId="033B2223" w14:textId="0E9941EE" w:rsidR="00D36E74" w:rsidRPr="001761F6" w:rsidRDefault="00D36E74" w:rsidP="007A55FE">
      <w:pPr>
        <w:spacing w:after="0" w:line="240" w:lineRule="auto"/>
        <w:rPr>
          <w:rFonts w:cstheme="minorHAnsi"/>
          <w:color w:val="0D0D0D" w:themeColor="text1" w:themeTint="F2"/>
          <w:shd w:val="clear" w:color="auto" w:fill="FFFFFF"/>
        </w:rPr>
      </w:pPr>
    </w:p>
    <w:p w14:paraId="10363268" w14:textId="77777777" w:rsidR="00D36E74" w:rsidRPr="001761F6" w:rsidRDefault="00D36E74" w:rsidP="007A55FE">
      <w:pPr>
        <w:spacing w:after="0" w:line="240" w:lineRule="auto"/>
        <w:rPr>
          <w:rFonts w:cstheme="minorHAnsi"/>
          <w:b/>
          <w:bCs/>
          <w:color w:val="0D0D0D" w:themeColor="text1" w:themeTint="F2"/>
        </w:rPr>
      </w:pPr>
      <w:r w:rsidRPr="001761F6">
        <w:rPr>
          <w:rFonts w:cstheme="minorHAnsi"/>
          <w:b/>
          <w:bCs/>
          <w:color w:val="0D0D0D" w:themeColor="text1" w:themeTint="F2"/>
        </w:rPr>
        <w:t>CDI</w:t>
      </w:r>
    </w:p>
    <w:p w14:paraId="2882F732" w14:textId="5DE15A3A" w:rsidR="00D36E74" w:rsidRPr="001761F6" w:rsidRDefault="00D36E74" w:rsidP="007A55FE">
      <w:pPr>
        <w:spacing w:after="0" w:line="240" w:lineRule="auto"/>
        <w:rPr>
          <w:rFonts w:cstheme="minorHAnsi"/>
          <w:color w:val="0D0D0D" w:themeColor="text1" w:themeTint="F2"/>
        </w:rPr>
      </w:pPr>
      <w:r w:rsidRPr="001761F6">
        <w:rPr>
          <w:rFonts w:cstheme="minorHAnsi"/>
          <w:b/>
          <w:bCs/>
          <w:color w:val="0D0D0D" w:themeColor="text1" w:themeTint="F2"/>
        </w:rPr>
        <w:t>Certified Deaf Interpreter (CDI)</w:t>
      </w:r>
      <w:r w:rsidRPr="001761F6">
        <w:rPr>
          <w:rFonts w:cstheme="minorHAnsi"/>
          <w:color w:val="0D0D0D" w:themeColor="text1" w:themeTint="F2"/>
        </w:rPr>
        <w:t xml:space="preserve"> is specialist who provides interpreting, translation, and transliteration services, utilizing American Sign Language and other visual and tactual communication forms used by individuals who are Deaf, Hard or Hearing, and Deaf-Blind. </w:t>
      </w:r>
    </w:p>
    <w:p w14:paraId="294F4261" w14:textId="60B25EE0" w:rsidR="00295807" w:rsidRPr="001761F6" w:rsidRDefault="00295807" w:rsidP="007A55FE">
      <w:pPr>
        <w:spacing w:after="0" w:line="240" w:lineRule="auto"/>
        <w:rPr>
          <w:rFonts w:cstheme="minorHAnsi"/>
          <w:color w:val="0D0D0D" w:themeColor="text1" w:themeTint="F2"/>
        </w:rPr>
      </w:pPr>
    </w:p>
    <w:p w14:paraId="2D2BE139" w14:textId="5CEE5781" w:rsidR="00295807" w:rsidRPr="001761F6" w:rsidRDefault="00295807" w:rsidP="007A55FE">
      <w:pPr>
        <w:spacing w:after="0" w:line="240" w:lineRule="auto"/>
        <w:rPr>
          <w:rFonts w:cstheme="minorHAnsi"/>
          <w:b/>
          <w:bCs/>
          <w:color w:val="0D0D0D" w:themeColor="text1" w:themeTint="F2"/>
        </w:rPr>
      </w:pPr>
      <w:r w:rsidRPr="001761F6">
        <w:rPr>
          <w:rFonts w:cstheme="minorHAnsi"/>
          <w:b/>
          <w:bCs/>
          <w:color w:val="0D0D0D" w:themeColor="text1" w:themeTint="F2"/>
        </w:rPr>
        <w:t>CODA</w:t>
      </w:r>
    </w:p>
    <w:p w14:paraId="35EE96D6" w14:textId="022CCD77" w:rsidR="00295807" w:rsidRDefault="00BA7511" w:rsidP="007A55FE">
      <w:pPr>
        <w:spacing w:after="0" w:line="240" w:lineRule="auto"/>
        <w:rPr>
          <w:rFonts w:cstheme="minorHAnsi"/>
          <w:color w:val="0D0D0D" w:themeColor="text1" w:themeTint="F2"/>
        </w:rPr>
      </w:pPr>
      <w:r w:rsidRPr="001761F6">
        <w:rPr>
          <w:rFonts w:cstheme="minorHAnsi"/>
          <w:b/>
          <w:bCs/>
          <w:color w:val="0D0D0D" w:themeColor="text1" w:themeTint="F2"/>
        </w:rPr>
        <w:t>Child of Deaf Adults (CODA)</w:t>
      </w:r>
      <w:r w:rsidRPr="001761F6">
        <w:rPr>
          <w:rFonts w:cstheme="minorHAnsi"/>
          <w:color w:val="0D0D0D" w:themeColor="text1" w:themeTint="F2"/>
        </w:rPr>
        <w:t xml:space="preserve"> is a </w:t>
      </w:r>
      <w:r w:rsidR="00295807" w:rsidRPr="001761F6">
        <w:rPr>
          <w:rFonts w:cstheme="minorHAnsi"/>
          <w:color w:val="0D0D0D" w:themeColor="text1" w:themeTint="F2"/>
        </w:rPr>
        <w:t>person who was raised by one or more Deaf parents or guardians; a majority of which are not Deaf themselves.</w:t>
      </w:r>
    </w:p>
    <w:p w14:paraId="0BD30874" w14:textId="39F802CA" w:rsidR="00903510" w:rsidRDefault="00903510" w:rsidP="007A55FE">
      <w:pPr>
        <w:spacing w:after="0" w:line="240" w:lineRule="auto"/>
        <w:rPr>
          <w:rFonts w:cstheme="minorHAnsi"/>
          <w:color w:val="0D0D0D" w:themeColor="text1" w:themeTint="F2"/>
        </w:rPr>
      </w:pPr>
    </w:p>
    <w:p w14:paraId="7A8FD623" w14:textId="3723ACFF" w:rsidR="00903510" w:rsidRPr="006D7F64" w:rsidRDefault="00903510" w:rsidP="007A55FE">
      <w:pPr>
        <w:spacing w:after="0" w:line="240" w:lineRule="auto"/>
        <w:rPr>
          <w:b/>
          <w:bCs/>
        </w:rPr>
      </w:pPr>
      <w:r w:rsidRPr="006D7F64">
        <w:rPr>
          <w:b/>
          <w:bCs/>
        </w:rPr>
        <w:t>CPS</w:t>
      </w:r>
    </w:p>
    <w:p w14:paraId="6EB09205" w14:textId="446CA381" w:rsidR="006D4C84" w:rsidRPr="001761F6" w:rsidRDefault="006D4C84" w:rsidP="007A55FE">
      <w:pPr>
        <w:spacing w:after="0" w:line="240" w:lineRule="auto"/>
        <w:rPr>
          <w:rFonts w:cstheme="minorHAnsi"/>
          <w:color w:val="0D0D0D" w:themeColor="text1" w:themeTint="F2"/>
        </w:rPr>
      </w:pPr>
      <w:r w:rsidRPr="006D7F64">
        <w:rPr>
          <w:b/>
          <w:bCs/>
        </w:rPr>
        <w:t>Certified Peer Specialists (CPS)</w:t>
      </w:r>
      <w:r w:rsidR="006D7F64">
        <w:t xml:space="preserve"> p</w:t>
      </w:r>
      <w:r w:rsidR="006D7F64" w:rsidRPr="001D48D0">
        <w:t>rovide direct peer/family  support to persons and families. Engage persons in non-directive and supportive relationships that promote empowerment and self-learning.</w:t>
      </w:r>
    </w:p>
    <w:p w14:paraId="6D59BAC9" w14:textId="265F9114" w:rsidR="00FA35D4" w:rsidRPr="001761F6" w:rsidRDefault="00FA35D4" w:rsidP="007A55FE">
      <w:pPr>
        <w:spacing w:after="0" w:line="240" w:lineRule="auto"/>
        <w:rPr>
          <w:rFonts w:cstheme="minorHAnsi"/>
          <w:color w:val="000000"/>
          <w:shd w:val="clear" w:color="auto" w:fill="FFFFFF"/>
        </w:rPr>
      </w:pPr>
    </w:p>
    <w:p w14:paraId="5D2F8990" w14:textId="77777777" w:rsidR="005A4712" w:rsidRPr="001761F6" w:rsidRDefault="00FA35D4" w:rsidP="005A4712">
      <w:pPr>
        <w:spacing w:after="0"/>
        <w:jc w:val="both"/>
        <w:rPr>
          <w:rFonts w:cstheme="minorHAnsi"/>
          <w:b/>
          <w:bCs/>
        </w:rPr>
      </w:pPr>
      <w:r w:rsidRPr="001761F6">
        <w:rPr>
          <w:rFonts w:cstheme="minorHAnsi"/>
          <w:b/>
          <w:bCs/>
        </w:rPr>
        <w:t xml:space="preserve">CRIT </w:t>
      </w:r>
    </w:p>
    <w:p w14:paraId="296C74A7" w14:textId="1F8C1C89" w:rsidR="00604A60" w:rsidRPr="001761F6" w:rsidRDefault="00604A60" w:rsidP="005A4712">
      <w:pPr>
        <w:spacing w:after="0"/>
        <w:jc w:val="both"/>
        <w:rPr>
          <w:rFonts w:cstheme="minorHAnsi"/>
          <w:b/>
          <w:bCs/>
        </w:rPr>
      </w:pPr>
      <w:r w:rsidRPr="001761F6">
        <w:rPr>
          <w:rFonts w:cstheme="minorHAnsi"/>
          <w:b/>
          <w:bCs/>
        </w:rPr>
        <w:t>Community Risk Identification Tool (CRIT)</w:t>
      </w:r>
      <w:r w:rsidRPr="001761F6">
        <w:rPr>
          <w:rFonts w:cstheme="minorHAnsi"/>
        </w:rPr>
        <w:t xml:space="preserve"> is designed as a brief screening tool to identify known historical and other clinical risk factors that can contribute to compromised personal and public safety. Strengths of the individual and factors that mitigate risks and improve safety are noted, but are to be delineated further with ongoing work with the person.</w:t>
      </w:r>
      <w:r w:rsidRPr="001761F6">
        <w:rPr>
          <w:rFonts w:cstheme="minorHAnsi"/>
          <w:b/>
          <w:bCs/>
        </w:rPr>
        <w:t xml:space="preserve"> </w:t>
      </w:r>
    </w:p>
    <w:p w14:paraId="3B4D8103" w14:textId="322375E8" w:rsidR="00FA35D4" w:rsidRPr="001761F6" w:rsidRDefault="009847C5" w:rsidP="00F572A6">
      <w:pPr>
        <w:jc w:val="both"/>
        <w:rPr>
          <w:rFonts w:cstheme="minorHAnsi"/>
        </w:rPr>
      </w:pPr>
      <w:hyperlink r:id="rId7" w:history="1">
        <w:r w:rsidR="00604A60" w:rsidRPr="001761F6">
          <w:rPr>
            <w:rStyle w:val="Hyperlink"/>
            <w:rFonts w:cstheme="minorHAnsi"/>
          </w:rPr>
          <w:t>https://www.mass.gov/files/documents/2016/07/vq/community-risk-identification-tool.pdf</w:t>
        </w:r>
      </w:hyperlink>
    </w:p>
    <w:p w14:paraId="71E3AC1D" w14:textId="77777777" w:rsidR="00A84B94" w:rsidRPr="001761F6" w:rsidRDefault="00A84B94" w:rsidP="00A84B94">
      <w:pPr>
        <w:spacing w:after="0"/>
        <w:jc w:val="both"/>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DBSA</w:t>
      </w:r>
    </w:p>
    <w:p w14:paraId="156F0280" w14:textId="78ADC107" w:rsidR="00A84B94" w:rsidRPr="001761F6" w:rsidRDefault="00A84B94" w:rsidP="00A84B94">
      <w:pPr>
        <w:spacing w:after="0"/>
        <w:jc w:val="both"/>
        <w:rPr>
          <w:rFonts w:cstheme="minorHAnsi"/>
          <w:shd w:val="clear" w:color="auto" w:fill="FFFFFF"/>
        </w:rPr>
      </w:pPr>
      <w:r w:rsidRPr="001761F6">
        <w:rPr>
          <w:rFonts w:cstheme="minorHAnsi"/>
          <w:b/>
          <w:bCs/>
          <w:color w:val="0D0D0D" w:themeColor="text1" w:themeTint="F2"/>
          <w:shd w:val="clear" w:color="auto" w:fill="FFFFFF"/>
        </w:rPr>
        <w:t>The Depression Bipolar Support Alliance (DBSA)</w:t>
      </w:r>
      <w:r w:rsidRPr="001761F6">
        <w:rPr>
          <w:rFonts w:cstheme="minorHAnsi"/>
          <w:color w:val="0D0D0D" w:themeColor="text1" w:themeTint="F2"/>
          <w:shd w:val="clear" w:color="auto" w:fill="FFFFFF"/>
        </w:rPr>
        <w:t xml:space="preserve"> offers information and support for people dealing with mood disorders, and others impacted by them</w:t>
      </w:r>
      <w:r w:rsidRPr="001761F6">
        <w:rPr>
          <w:rFonts w:cstheme="minorHAnsi"/>
          <w:shd w:val="clear" w:color="auto" w:fill="FFFFFF"/>
        </w:rPr>
        <w:t>.</w:t>
      </w:r>
      <w:r w:rsidR="003431D6" w:rsidRPr="001761F6">
        <w:rPr>
          <w:rFonts w:cstheme="minorHAnsi"/>
          <w:shd w:val="clear" w:color="auto" w:fill="FFFFFF"/>
        </w:rPr>
        <w:t xml:space="preserve"> </w:t>
      </w:r>
      <w:hyperlink r:id="rId8" w:history="1">
        <w:r w:rsidR="003431D6" w:rsidRPr="001761F6">
          <w:rPr>
            <w:rStyle w:val="Hyperlink"/>
            <w:rFonts w:cstheme="minorHAnsi"/>
            <w:shd w:val="clear" w:color="auto" w:fill="FFFFFF"/>
          </w:rPr>
          <w:t>https://www.dbsalliance.org/</w:t>
        </w:r>
      </w:hyperlink>
    </w:p>
    <w:p w14:paraId="4F1E851A" w14:textId="77777777" w:rsidR="00FA35D4" w:rsidRPr="001761F6" w:rsidRDefault="00FA35D4" w:rsidP="007A55FE">
      <w:pPr>
        <w:spacing w:after="0" w:line="240" w:lineRule="auto"/>
        <w:rPr>
          <w:rFonts w:cstheme="minorHAnsi"/>
          <w:b/>
          <w:bCs/>
          <w:shd w:val="clear" w:color="auto" w:fill="FFFFFF"/>
        </w:rPr>
      </w:pPr>
    </w:p>
    <w:p w14:paraId="399429CD" w14:textId="72942F8B"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DBT</w:t>
      </w:r>
    </w:p>
    <w:p w14:paraId="39F0DD6F" w14:textId="6F7CBB32" w:rsidR="00024400" w:rsidRPr="001761F6" w:rsidRDefault="00024400" w:rsidP="00EE2912">
      <w:pPr>
        <w:spacing w:after="0" w:line="240" w:lineRule="auto"/>
        <w:rPr>
          <w:rFonts w:cstheme="minorHAnsi"/>
        </w:rPr>
      </w:pPr>
      <w:r w:rsidRPr="001761F6">
        <w:rPr>
          <w:rFonts w:cstheme="minorHAnsi"/>
          <w:b/>
          <w:bCs/>
        </w:rPr>
        <w:t>Dialectical behavior </w:t>
      </w:r>
      <w:hyperlink r:id="rId9" w:tooltip="Psychology Today looks at therapy" w:history="1">
        <w:r w:rsidRPr="001761F6">
          <w:rPr>
            <w:rStyle w:val="Hyperlink"/>
            <w:rFonts w:cstheme="minorHAnsi"/>
            <w:b/>
            <w:bCs/>
            <w:color w:val="auto"/>
          </w:rPr>
          <w:t>therapy</w:t>
        </w:r>
      </w:hyperlink>
      <w:r w:rsidRPr="001761F6">
        <w:rPr>
          <w:rFonts w:cstheme="minorHAnsi"/>
          <w:b/>
          <w:bCs/>
        </w:rPr>
        <w:t> (DBT)</w:t>
      </w:r>
      <w:r w:rsidRPr="001761F6">
        <w:rPr>
          <w:rFonts w:cstheme="minorHAnsi"/>
        </w:rPr>
        <w:t xml:space="preserve"> provides clients with new skills to manage painful emotions and decrease conflict in relationships. DBT specifically focuses on providing therapeutic skills in four key areas</w:t>
      </w:r>
      <w:r w:rsidR="00CC617A" w:rsidRPr="001761F6">
        <w:rPr>
          <w:rFonts w:cstheme="minorHAnsi"/>
        </w:rPr>
        <w:t xml:space="preserve">: </w:t>
      </w:r>
      <w:hyperlink r:id="rId10" w:tooltip="Psychology Today looks at mindfulness" w:history="1">
        <w:r w:rsidRPr="001761F6">
          <w:rPr>
            <w:rStyle w:val="Hyperlink"/>
            <w:rFonts w:cstheme="minorHAnsi"/>
            <w:i/>
            <w:iCs/>
            <w:color w:val="auto"/>
            <w:u w:val="none"/>
          </w:rPr>
          <w:t>mindfulness</w:t>
        </w:r>
      </w:hyperlink>
      <w:r w:rsidRPr="001761F6">
        <w:rPr>
          <w:rFonts w:cstheme="minorHAnsi"/>
        </w:rPr>
        <w:t>  </w:t>
      </w:r>
      <w:r w:rsidRPr="001761F6">
        <w:rPr>
          <w:rStyle w:val="Emphasis"/>
          <w:rFonts w:cstheme="minorHAnsi"/>
        </w:rPr>
        <w:t>distress tolerance</w:t>
      </w:r>
      <w:r w:rsidR="00CC617A" w:rsidRPr="001761F6">
        <w:rPr>
          <w:rFonts w:cstheme="minorHAnsi"/>
        </w:rPr>
        <w:t xml:space="preserve">, </w:t>
      </w:r>
      <w:hyperlink r:id="rId11" w:tooltip="Psychology Today looks at emotion regulation" w:history="1">
        <w:r w:rsidRPr="001761F6">
          <w:rPr>
            <w:rStyle w:val="Hyperlink"/>
            <w:rFonts w:cstheme="minorHAnsi"/>
            <w:i/>
            <w:iCs/>
            <w:color w:val="auto"/>
            <w:u w:val="none"/>
          </w:rPr>
          <w:t>emotion regulation</w:t>
        </w:r>
      </w:hyperlink>
      <w:r w:rsidR="00CC617A" w:rsidRPr="001761F6">
        <w:rPr>
          <w:rStyle w:val="Emphasis"/>
          <w:rFonts w:cstheme="minorHAnsi"/>
        </w:rPr>
        <w:t xml:space="preserve">, and </w:t>
      </w:r>
      <w:r w:rsidRPr="001761F6">
        <w:rPr>
          <w:rStyle w:val="Emphasis"/>
          <w:rFonts w:cstheme="minorHAnsi"/>
        </w:rPr>
        <w:t>interpersonal effectiveness</w:t>
      </w:r>
      <w:r w:rsidR="00CC617A" w:rsidRPr="001761F6">
        <w:rPr>
          <w:rFonts w:cstheme="minorHAnsi"/>
        </w:rPr>
        <w:t>.</w:t>
      </w:r>
    </w:p>
    <w:p w14:paraId="3D64A96A" w14:textId="6732677E" w:rsidR="00D849D3" w:rsidRPr="001761F6" w:rsidRDefault="00D849D3" w:rsidP="00EE2912">
      <w:pPr>
        <w:spacing w:after="0" w:line="240" w:lineRule="auto"/>
        <w:rPr>
          <w:rFonts w:cstheme="minorHAnsi"/>
        </w:rPr>
      </w:pPr>
    </w:p>
    <w:p w14:paraId="13B92903" w14:textId="6740EBAE" w:rsidR="00AA4E19" w:rsidRPr="001761F6" w:rsidRDefault="00AA4E19" w:rsidP="00EE2912">
      <w:pPr>
        <w:spacing w:after="0" w:line="240" w:lineRule="auto"/>
        <w:rPr>
          <w:rFonts w:cstheme="minorHAnsi"/>
          <w:b/>
          <w:bCs/>
        </w:rPr>
      </w:pPr>
      <w:r w:rsidRPr="001761F6">
        <w:rPr>
          <w:rFonts w:cstheme="minorHAnsi"/>
          <w:b/>
          <w:bCs/>
        </w:rPr>
        <w:lastRenderedPageBreak/>
        <w:t>DDA</w:t>
      </w:r>
    </w:p>
    <w:p w14:paraId="409E5D6F" w14:textId="5536760E" w:rsidR="00AA4E19" w:rsidRPr="001761F6" w:rsidRDefault="00786B10" w:rsidP="00EE2912">
      <w:pPr>
        <w:spacing w:after="0" w:line="240" w:lineRule="auto"/>
        <w:rPr>
          <w:rFonts w:cstheme="minorHAnsi"/>
        </w:rPr>
      </w:pPr>
      <w:r w:rsidRPr="001761F6">
        <w:rPr>
          <w:rStyle w:val="Strong"/>
          <w:rFonts w:cstheme="minorHAnsi"/>
          <w:shd w:val="clear" w:color="auto" w:fill="F5FAFD"/>
        </w:rPr>
        <w:t>Dual Diagnosis Anonymous (DDA)</w:t>
      </w:r>
      <w:r w:rsidRPr="001761F6">
        <w:rPr>
          <w:rFonts w:cstheme="minorHAnsi"/>
          <w:shd w:val="clear" w:color="auto" w:fill="F5FAFD"/>
        </w:rPr>
        <w:t> is a fellowship of persons who share their experiences, strengths, weaknesses, feelings, fears, and hopes with one another to resolve our dual diagnosis and/or learn to live at peace with unresolved problems. The only requirement for membership in DDA is a desire to develop healthy, addiction-free lifestyles.</w:t>
      </w:r>
    </w:p>
    <w:p w14:paraId="5EC6D2B7" w14:textId="007383FD" w:rsidR="00AA4E19" w:rsidRPr="001761F6" w:rsidRDefault="009847C5" w:rsidP="00EE2912">
      <w:pPr>
        <w:spacing w:after="0" w:line="240" w:lineRule="auto"/>
        <w:rPr>
          <w:rFonts w:cstheme="minorHAnsi"/>
        </w:rPr>
      </w:pPr>
      <w:hyperlink r:id="rId12" w:history="1">
        <w:r w:rsidR="00786B10" w:rsidRPr="001761F6">
          <w:rPr>
            <w:rStyle w:val="Hyperlink"/>
            <w:rFonts w:cstheme="minorHAnsi"/>
          </w:rPr>
          <w:t>https://ddainc.org/</w:t>
        </w:r>
      </w:hyperlink>
    </w:p>
    <w:p w14:paraId="4F53BB4B" w14:textId="77777777" w:rsidR="00786B10" w:rsidRPr="001761F6" w:rsidRDefault="00786B10" w:rsidP="00EE2912">
      <w:pPr>
        <w:spacing w:after="0" w:line="240" w:lineRule="auto"/>
        <w:rPr>
          <w:rFonts w:cstheme="minorHAnsi"/>
        </w:rPr>
      </w:pPr>
    </w:p>
    <w:p w14:paraId="5423664C" w14:textId="6FF15313" w:rsidR="00D849D3" w:rsidRPr="001761F6" w:rsidRDefault="00D849D3" w:rsidP="00EE2912">
      <w:pPr>
        <w:spacing w:after="0" w:line="240" w:lineRule="auto"/>
        <w:rPr>
          <w:rFonts w:cstheme="minorHAnsi"/>
          <w:b/>
          <w:bCs/>
        </w:rPr>
      </w:pPr>
      <w:r w:rsidRPr="001761F6">
        <w:rPr>
          <w:rFonts w:cstheme="minorHAnsi"/>
          <w:b/>
          <w:bCs/>
        </w:rPr>
        <w:t>DDS</w:t>
      </w:r>
    </w:p>
    <w:p w14:paraId="180CEC2D" w14:textId="063425B4" w:rsidR="00D849D3" w:rsidRPr="001761F6" w:rsidRDefault="00D849D3" w:rsidP="00EE2912">
      <w:pPr>
        <w:spacing w:after="0" w:line="240" w:lineRule="auto"/>
        <w:rPr>
          <w:rFonts w:cstheme="minorHAnsi"/>
        </w:rPr>
      </w:pPr>
      <w:r w:rsidRPr="001761F6">
        <w:rPr>
          <w:rFonts w:cstheme="minorHAnsi"/>
          <w:b/>
          <w:bCs/>
        </w:rPr>
        <w:t>MASSACHUSETTS DEPARTMENT OF DEVELOPMENTAL SERVICES (DDS)</w:t>
      </w:r>
      <w:r w:rsidR="00CC4243" w:rsidRPr="001761F6">
        <w:rPr>
          <w:rFonts w:cstheme="minorHAnsi"/>
        </w:rPr>
        <w:t xml:space="preserve"> is dedicated to creating, in partnership with others, innovative and genuine opportunities for individuals with intellectual disabilities to participate fully and meaningfully in, and contribute to, their communities as valued members.</w:t>
      </w:r>
      <w:r w:rsidR="008B5984" w:rsidRPr="001761F6">
        <w:rPr>
          <w:rFonts w:cstheme="minorHAnsi"/>
        </w:rPr>
        <w:t xml:space="preserve"> </w:t>
      </w:r>
      <w:hyperlink r:id="rId13" w:history="1">
        <w:r w:rsidR="008B5984" w:rsidRPr="001761F6">
          <w:rPr>
            <w:rStyle w:val="Hyperlink"/>
            <w:rFonts w:cstheme="minorHAnsi"/>
          </w:rPr>
          <w:t>http://www.mass.gov/eohhs/gov/departments/dds</w:t>
        </w:r>
      </w:hyperlink>
    </w:p>
    <w:p w14:paraId="19971D6B" w14:textId="0601C71C" w:rsidR="00701F54" w:rsidRDefault="00701F54" w:rsidP="00EE2912">
      <w:pPr>
        <w:spacing w:after="0" w:line="240" w:lineRule="auto"/>
        <w:rPr>
          <w:rFonts w:cstheme="minorHAnsi"/>
        </w:rPr>
      </w:pPr>
    </w:p>
    <w:p w14:paraId="67BDE389" w14:textId="77777777" w:rsidR="00974962" w:rsidRDefault="008E26F9" w:rsidP="00EE2912">
      <w:pPr>
        <w:spacing w:after="0" w:line="240" w:lineRule="auto"/>
      </w:pPr>
      <w:r w:rsidRPr="00974962">
        <w:rPr>
          <w:b/>
          <w:bCs/>
        </w:rPr>
        <w:t>DMHRA</w:t>
      </w:r>
    </w:p>
    <w:p w14:paraId="0D404269" w14:textId="28A03C91" w:rsidR="008E26F9" w:rsidRDefault="008E26F9" w:rsidP="00EE2912">
      <w:pPr>
        <w:spacing w:after="0" w:line="240" w:lineRule="auto"/>
      </w:pPr>
      <w:r w:rsidRPr="00FA1606">
        <w:rPr>
          <w:b/>
          <w:bCs/>
        </w:rPr>
        <w:t>D</w:t>
      </w:r>
      <w:r w:rsidR="00FA1606">
        <w:rPr>
          <w:b/>
          <w:bCs/>
        </w:rPr>
        <w:t xml:space="preserve">epartment of </w:t>
      </w:r>
      <w:r w:rsidRPr="00FA1606">
        <w:rPr>
          <w:b/>
          <w:bCs/>
        </w:rPr>
        <w:t>M</w:t>
      </w:r>
      <w:r w:rsidR="00FA1606">
        <w:rPr>
          <w:b/>
          <w:bCs/>
        </w:rPr>
        <w:t xml:space="preserve">ental </w:t>
      </w:r>
      <w:r w:rsidRPr="00FA1606">
        <w:rPr>
          <w:b/>
          <w:bCs/>
        </w:rPr>
        <w:t>H</w:t>
      </w:r>
      <w:r w:rsidR="00FA1606">
        <w:rPr>
          <w:b/>
          <w:bCs/>
        </w:rPr>
        <w:t>ealth</w:t>
      </w:r>
      <w:r w:rsidRPr="00FA1606">
        <w:rPr>
          <w:b/>
          <w:bCs/>
        </w:rPr>
        <w:t xml:space="preserve"> Rental Assistance</w:t>
      </w:r>
      <w:r>
        <w:t xml:space="preserve"> (sometimes also called DMHRSP – DMH Rental Services Program)</w:t>
      </w:r>
      <w:r w:rsidR="00FA1606">
        <w:t>.</w:t>
      </w:r>
    </w:p>
    <w:p w14:paraId="71AE0CE9" w14:textId="77777777" w:rsidR="00974962" w:rsidRPr="001761F6" w:rsidRDefault="00974962" w:rsidP="00EE2912">
      <w:pPr>
        <w:spacing w:after="0" w:line="240" w:lineRule="auto"/>
        <w:rPr>
          <w:rFonts w:cstheme="minorHAnsi"/>
        </w:rPr>
      </w:pPr>
    </w:p>
    <w:p w14:paraId="07836AD7" w14:textId="25EFE205" w:rsidR="00701F54" w:rsidRPr="001761F6" w:rsidRDefault="00701F54" w:rsidP="00EE2912">
      <w:pPr>
        <w:spacing w:after="0" w:line="240" w:lineRule="auto"/>
        <w:rPr>
          <w:rFonts w:cstheme="minorHAnsi"/>
          <w:b/>
          <w:bCs/>
          <w:color w:val="0D0D0D" w:themeColor="text1" w:themeTint="F2"/>
        </w:rPr>
      </w:pPr>
      <w:r w:rsidRPr="001761F6">
        <w:rPr>
          <w:rFonts w:cstheme="minorHAnsi"/>
          <w:b/>
          <w:bCs/>
          <w:color w:val="0D0D0D" w:themeColor="text1" w:themeTint="F2"/>
        </w:rPr>
        <w:t>DTA</w:t>
      </w:r>
    </w:p>
    <w:p w14:paraId="7EBE95C1" w14:textId="7346FB6C" w:rsidR="00482E41" w:rsidRPr="001761F6" w:rsidRDefault="00482E41" w:rsidP="00EE2912">
      <w:pPr>
        <w:spacing w:after="0" w:line="240" w:lineRule="auto"/>
        <w:rPr>
          <w:rFonts w:cstheme="minorHAnsi"/>
          <w:color w:val="323232"/>
          <w:shd w:val="clear" w:color="auto" w:fill="FFFFFF"/>
        </w:rPr>
      </w:pPr>
      <w:r w:rsidRPr="001761F6">
        <w:rPr>
          <w:rFonts w:cstheme="minorHAnsi"/>
          <w:b/>
          <w:bCs/>
          <w:color w:val="0D0D0D" w:themeColor="text1" w:themeTint="F2"/>
          <w:shd w:val="clear" w:color="auto" w:fill="FFFFFF"/>
        </w:rPr>
        <w:t>The Department of Transitional Assistance (DTA)</w:t>
      </w:r>
      <w:r w:rsidRPr="001761F6">
        <w:rPr>
          <w:rFonts w:cstheme="minorHAnsi"/>
          <w:color w:val="0D0D0D" w:themeColor="text1" w:themeTint="F2"/>
          <w:shd w:val="clear" w:color="auto" w:fill="FFFFFF"/>
        </w:rPr>
        <w:t xml:space="preserve"> assists people and families with limited income to meet their basic needs by providing financial assistance to those who are eligible.</w:t>
      </w:r>
      <w:r w:rsidR="008E441D" w:rsidRPr="001761F6">
        <w:rPr>
          <w:rFonts w:cstheme="minorHAnsi"/>
          <w:color w:val="0D0D0D" w:themeColor="text1" w:themeTint="F2"/>
        </w:rPr>
        <w:t xml:space="preserve"> </w:t>
      </w:r>
      <w:hyperlink r:id="rId14" w:history="1">
        <w:r w:rsidR="008E441D" w:rsidRPr="001761F6">
          <w:rPr>
            <w:rStyle w:val="Hyperlink"/>
            <w:rFonts w:cstheme="minorHAnsi"/>
            <w:shd w:val="clear" w:color="auto" w:fill="FFFFFF"/>
          </w:rPr>
          <w:t>https://www.mass.gov/orgs/department-of-transitional-assistance</w:t>
        </w:r>
      </w:hyperlink>
    </w:p>
    <w:p w14:paraId="391290D8" w14:textId="77777777" w:rsidR="008B5984" w:rsidRPr="001761F6" w:rsidRDefault="008B5984" w:rsidP="00EE2912">
      <w:pPr>
        <w:spacing w:after="0" w:line="240" w:lineRule="auto"/>
        <w:rPr>
          <w:rFonts w:cstheme="minorHAnsi"/>
          <w:b/>
          <w:bCs/>
          <w:shd w:val="clear" w:color="auto" w:fill="FFFFFF"/>
        </w:rPr>
      </w:pPr>
    </w:p>
    <w:p w14:paraId="04146003" w14:textId="16D86EE9"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EBP</w:t>
      </w:r>
    </w:p>
    <w:p w14:paraId="0823AB5A" w14:textId="2A71B4EF" w:rsidR="00D84E1B" w:rsidRPr="001761F6" w:rsidRDefault="00D84E1B" w:rsidP="00EE2912">
      <w:pPr>
        <w:spacing w:after="0" w:line="240" w:lineRule="auto"/>
        <w:rPr>
          <w:rFonts w:cstheme="minorHAnsi"/>
          <w:color w:val="000000"/>
          <w:shd w:val="clear" w:color="auto" w:fill="FFFFFF"/>
        </w:rPr>
      </w:pPr>
      <w:r w:rsidRPr="001761F6">
        <w:rPr>
          <w:rFonts w:cstheme="minorHAnsi"/>
          <w:b/>
          <w:bCs/>
          <w:color w:val="000000"/>
          <w:shd w:val="clear" w:color="auto" w:fill="FFFFFF"/>
        </w:rPr>
        <w:t>Evidence-based practice</w:t>
      </w:r>
      <w:r w:rsidR="0085155B" w:rsidRPr="001761F6">
        <w:rPr>
          <w:rFonts w:cstheme="minorHAnsi"/>
          <w:b/>
          <w:bCs/>
          <w:color w:val="000000"/>
          <w:shd w:val="clear" w:color="auto" w:fill="FFFFFF"/>
        </w:rPr>
        <w:t xml:space="preserve"> (EBP)</w:t>
      </w:r>
      <w:r w:rsidRPr="001761F6">
        <w:rPr>
          <w:rFonts w:cstheme="minorHAnsi"/>
          <w:color w:val="000000"/>
          <w:shd w:val="clear" w:color="auto" w:fill="FFFFFF"/>
        </w:rPr>
        <w:t xml:space="preserve"> is the integration of the best available research with clinical expertise in the context of patient characteristics, </w:t>
      </w:r>
      <w:r w:rsidR="00E413C6" w:rsidRPr="001761F6">
        <w:rPr>
          <w:rFonts w:cstheme="minorHAnsi"/>
          <w:color w:val="000000"/>
          <w:shd w:val="clear" w:color="auto" w:fill="FFFFFF"/>
        </w:rPr>
        <w:t>culture,</w:t>
      </w:r>
      <w:r w:rsidRPr="001761F6">
        <w:rPr>
          <w:rFonts w:cstheme="minorHAnsi"/>
          <w:color w:val="000000"/>
          <w:shd w:val="clear" w:color="auto" w:fill="FFFFFF"/>
        </w:rPr>
        <w:t xml:space="preserve"> and preferences.</w:t>
      </w:r>
    </w:p>
    <w:p w14:paraId="1C8EA3DA" w14:textId="77777777" w:rsidR="00BC3D96" w:rsidRPr="001761F6" w:rsidRDefault="00BC3D96" w:rsidP="00EE2912">
      <w:pPr>
        <w:spacing w:after="0" w:line="240" w:lineRule="auto"/>
        <w:rPr>
          <w:rFonts w:cstheme="minorHAnsi"/>
          <w:color w:val="000000"/>
          <w:shd w:val="clear" w:color="auto" w:fill="FFFFFF"/>
        </w:rPr>
      </w:pPr>
    </w:p>
    <w:p w14:paraId="2641836D" w14:textId="7DB6BF10" w:rsidR="005974AD" w:rsidRPr="001761F6" w:rsidRDefault="00CE06C4"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EOHHS</w:t>
      </w:r>
      <w:r w:rsidR="00D94865">
        <w:rPr>
          <w:rFonts w:cstheme="minorHAnsi"/>
          <w:b/>
          <w:bCs/>
          <w:color w:val="000000"/>
          <w:shd w:val="clear" w:color="auto" w:fill="FFFFFF"/>
        </w:rPr>
        <w:t>/EHS</w:t>
      </w:r>
    </w:p>
    <w:p w14:paraId="02345ACE" w14:textId="066E2B39" w:rsidR="00CE06C4" w:rsidRPr="001761F6" w:rsidRDefault="005974AD"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Executive Office of Health and Human Services</w:t>
      </w:r>
      <w:r w:rsidR="005B776C" w:rsidRPr="001761F6">
        <w:rPr>
          <w:rFonts w:cstheme="minorHAnsi"/>
          <w:b/>
          <w:bCs/>
          <w:color w:val="000000"/>
          <w:shd w:val="clear" w:color="auto" w:fill="FFFFFF"/>
        </w:rPr>
        <w:t xml:space="preserve"> (EOHHS</w:t>
      </w:r>
      <w:r w:rsidR="00D94865">
        <w:rPr>
          <w:rFonts w:cstheme="minorHAnsi"/>
          <w:b/>
          <w:bCs/>
          <w:color w:val="000000"/>
          <w:shd w:val="clear" w:color="auto" w:fill="FFFFFF"/>
        </w:rPr>
        <w:t>-or EHS</w:t>
      </w:r>
      <w:r w:rsidR="005B776C" w:rsidRPr="001761F6">
        <w:rPr>
          <w:rFonts w:cstheme="minorHAnsi"/>
          <w:b/>
          <w:bCs/>
          <w:color w:val="000000"/>
          <w:shd w:val="clear" w:color="auto" w:fill="FFFFFF"/>
        </w:rPr>
        <w:t xml:space="preserve">) </w:t>
      </w:r>
      <w:r w:rsidR="005B776C" w:rsidRPr="001761F6">
        <w:rPr>
          <w:rFonts w:cstheme="minorHAnsi"/>
          <w:color w:val="141414"/>
        </w:rPr>
        <w:t xml:space="preserve">is the largest secretariat in state government. </w:t>
      </w:r>
      <w:r w:rsidRPr="001761F6">
        <w:rPr>
          <w:rFonts w:cstheme="minorHAnsi"/>
          <w:color w:val="000000"/>
          <w:shd w:val="clear" w:color="auto" w:fill="FFFFFF"/>
        </w:rPr>
        <w:t>DMH is located within this office</w:t>
      </w:r>
      <w:r w:rsidRPr="001761F6">
        <w:rPr>
          <w:rFonts w:cstheme="minorHAnsi"/>
          <w:b/>
          <w:bCs/>
          <w:color w:val="000000"/>
          <w:shd w:val="clear" w:color="auto" w:fill="FFFFFF"/>
        </w:rPr>
        <w:t xml:space="preserve">. </w:t>
      </w:r>
    </w:p>
    <w:p w14:paraId="0EE7ADC7" w14:textId="77777777" w:rsidR="00BC3D96" w:rsidRPr="001761F6" w:rsidRDefault="00BC3D96" w:rsidP="00EE2912">
      <w:pPr>
        <w:spacing w:after="0" w:line="240" w:lineRule="auto"/>
        <w:rPr>
          <w:rFonts w:cstheme="minorHAnsi"/>
          <w:b/>
          <w:bCs/>
          <w:color w:val="000000"/>
          <w:shd w:val="clear" w:color="auto" w:fill="FFFFFF"/>
        </w:rPr>
      </w:pPr>
    </w:p>
    <w:p w14:paraId="122DD89C" w14:textId="4ACD27DB" w:rsidR="001B3002" w:rsidRPr="001761F6" w:rsidRDefault="001B3002"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GLEs</w:t>
      </w:r>
    </w:p>
    <w:p w14:paraId="3B7ECD7B" w14:textId="28186159" w:rsidR="00DE3444" w:rsidRPr="001761F6" w:rsidRDefault="00DE3444" w:rsidP="00EE2912">
      <w:pPr>
        <w:spacing w:after="0" w:line="240" w:lineRule="auto"/>
        <w:rPr>
          <w:rFonts w:cstheme="minorHAnsi"/>
          <w:color w:val="000000"/>
          <w:shd w:val="clear" w:color="auto" w:fill="FFFFFF"/>
        </w:rPr>
      </w:pPr>
      <w:r w:rsidRPr="001761F6">
        <w:rPr>
          <w:rFonts w:cstheme="minorHAnsi"/>
          <w:b/>
          <w:bCs/>
          <w:color w:val="000000"/>
          <w:shd w:val="clear" w:color="auto" w:fill="FFFFFF"/>
        </w:rPr>
        <w:t xml:space="preserve">Group Living Environments </w:t>
      </w:r>
      <w:r w:rsidR="00493B50" w:rsidRPr="001761F6">
        <w:rPr>
          <w:rFonts w:cstheme="minorHAnsi"/>
          <w:b/>
          <w:bCs/>
          <w:color w:val="000000"/>
          <w:shd w:val="clear" w:color="auto" w:fill="FFFFFF"/>
        </w:rPr>
        <w:t>(GLEs)</w:t>
      </w:r>
      <w:r w:rsidR="00DD194B" w:rsidRPr="001761F6">
        <w:rPr>
          <w:rFonts w:cstheme="minorHAnsi"/>
          <w:b/>
          <w:bCs/>
          <w:color w:val="000000"/>
          <w:shd w:val="clear" w:color="auto" w:fill="FFFFFF"/>
        </w:rPr>
        <w:t xml:space="preserve"> </w:t>
      </w:r>
      <w:r w:rsidR="00DD194B" w:rsidRPr="001761F6">
        <w:rPr>
          <w:rFonts w:cstheme="minorHAnsi"/>
          <w:color w:val="000000"/>
          <w:shd w:val="clear" w:color="auto" w:fill="FFFFFF"/>
        </w:rPr>
        <w:t xml:space="preserve">provide persons a place to call home as they build skills to live independently. </w:t>
      </w:r>
    </w:p>
    <w:p w14:paraId="328CA8C8" w14:textId="77777777" w:rsidR="00546D8B" w:rsidRPr="001761F6" w:rsidRDefault="00546D8B" w:rsidP="00EE2912">
      <w:pPr>
        <w:spacing w:after="0" w:line="240" w:lineRule="auto"/>
        <w:rPr>
          <w:rFonts w:cstheme="minorHAnsi"/>
        </w:rPr>
      </w:pPr>
    </w:p>
    <w:p w14:paraId="0146E770" w14:textId="77777777" w:rsidR="00546D8B" w:rsidRPr="001761F6" w:rsidRDefault="00546D8B" w:rsidP="00EE2912">
      <w:pPr>
        <w:spacing w:after="0" w:line="240" w:lineRule="auto"/>
        <w:rPr>
          <w:rFonts w:cstheme="minorHAnsi"/>
          <w:b/>
          <w:bCs/>
        </w:rPr>
      </w:pPr>
      <w:r w:rsidRPr="001761F6">
        <w:rPr>
          <w:rFonts w:cstheme="minorHAnsi"/>
          <w:b/>
          <w:bCs/>
        </w:rPr>
        <w:t>HoH</w:t>
      </w:r>
    </w:p>
    <w:p w14:paraId="4890F4F1" w14:textId="17A40B60" w:rsidR="00546D8B" w:rsidRPr="001761F6" w:rsidRDefault="00546D8B" w:rsidP="00EE2912">
      <w:pPr>
        <w:spacing w:after="0" w:line="240" w:lineRule="auto"/>
        <w:rPr>
          <w:rFonts w:cstheme="minorHAnsi"/>
          <w:b/>
          <w:bCs/>
          <w:color w:val="000000"/>
          <w:shd w:val="clear" w:color="auto" w:fill="FFFFFF"/>
        </w:rPr>
      </w:pPr>
      <w:r w:rsidRPr="001761F6">
        <w:rPr>
          <w:rFonts w:cstheme="minorHAnsi"/>
          <w:b/>
          <w:bCs/>
        </w:rPr>
        <w:t>Hard of Hearing (HoH</w:t>
      </w:r>
      <w:r w:rsidRPr="001761F6">
        <w:rPr>
          <w:rFonts w:cstheme="minorHAnsi"/>
        </w:rPr>
        <w:t>): term for a person who does not hear well but does hear better than those who are Deaf, regardless if they were born as such or not.</w:t>
      </w:r>
    </w:p>
    <w:p w14:paraId="1002563C" w14:textId="77777777" w:rsidR="001B3002" w:rsidRPr="001761F6" w:rsidRDefault="001B3002" w:rsidP="00EE2912">
      <w:pPr>
        <w:spacing w:after="0" w:line="240" w:lineRule="auto"/>
        <w:rPr>
          <w:rFonts w:cstheme="minorHAnsi"/>
          <w:b/>
          <w:bCs/>
          <w:shd w:val="clear" w:color="auto" w:fill="FFFFFF"/>
        </w:rPr>
      </w:pPr>
    </w:p>
    <w:p w14:paraId="1CB411F5" w14:textId="1AAB73A3"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IT</w:t>
      </w:r>
    </w:p>
    <w:p w14:paraId="17EF36D3" w14:textId="3B814C31" w:rsidR="00336B36" w:rsidRPr="001761F6" w:rsidRDefault="000C7B5A" w:rsidP="00CA5786">
      <w:pPr>
        <w:spacing w:after="0" w:line="240" w:lineRule="auto"/>
        <w:rPr>
          <w:rFonts w:cstheme="minorHAnsi"/>
          <w:color w:val="202124"/>
          <w:shd w:val="clear" w:color="auto" w:fill="FFFFFF"/>
        </w:rPr>
      </w:pPr>
      <w:r w:rsidRPr="001761F6">
        <w:rPr>
          <w:rFonts w:cstheme="minorHAnsi"/>
          <w:shd w:val="clear" w:color="auto" w:fill="FFFFFF"/>
        </w:rPr>
        <w:t>Integrated Treatment Team</w:t>
      </w:r>
      <w:r w:rsidR="00001D4F" w:rsidRPr="001761F6">
        <w:rPr>
          <w:rFonts w:cstheme="minorHAnsi"/>
          <w:shd w:val="clear" w:color="auto" w:fill="FFFFFF"/>
        </w:rPr>
        <w:t xml:space="preserve"> (IT)</w:t>
      </w:r>
      <w:r w:rsidR="00CA5786" w:rsidRPr="001761F6">
        <w:rPr>
          <w:rFonts w:cstheme="minorHAnsi"/>
          <w:shd w:val="clear" w:color="auto" w:fill="FFFFFF"/>
        </w:rPr>
        <w:t xml:space="preserve"> </w:t>
      </w:r>
      <w:r w:rsidR="00167D65" w:rsidRPr="001761F6">
        <w:rPr>
          <w:rFonts w:cstheme="minorHAnsi"/>
          <w:shd w:val="clear" w:color="auto" w:fill="FFFFFF"/>
        </w:rPr>
        <w:t xml:space="preserve">in ACCS </w:t>
      </w:r>
      <w:r w:rsidR="00CA5786" w:rsidRPr="001761F6">
        <w:rPr>
          <w:rFonts w:cstheme="minorHAnsi"/>
          <w:color w:val="202124"/>
          <w:shd w:val="clear" w:color="auto" w:fill="FFFFFF"/>
        </w:rPr>
        <w:t xml:space="preserve">refers to a team with diverse expertise that focuses on multiple treatments </w:t>
      </w:r>
      <w:r w:rsidR="00545047" w:rsidRPr="001761F6">
        <w:rPr>
          <w:rFonts w:cstheme="minorHAnsi"/>
          <w:color w:val="202124"/>
          <w:shd w:val="clear" w:color="auto" w:fill="FFFFFF"/>
        </w:rPr>
        <w:t xml:space="preserve">and </w:t>
      </w:r>
      <w:r w:rsidR="00167D65" w:rsidRPr="001761F6">
        <w:rPr>
          <w:rFonts w:cstheme="minorHAnsi"/>
          <w:color w:val="202124"/>
          <w:shd w:val="clear" w:color="auto" w:fill="FFFFFF"/>
        </w:rPr>
        <w:t xml:space="preserve">uses </w:t>
      </w:r>
      <w:r w:rsidR="006D2BB9" w:rsidRPr="001761F6">
        <w:rPr>
          <w:rFonts w:cstheme="minorHAnsi"/>
          <w:color w:val="202124"/>
          <w:shd w:val="clear" w:color="auto" w:fill="FFFFFF"/>
        </w:rPr>
        <w:t xml:space="preserve">a variety of </w:t>
      </w:r>
      <w:r w:rsidR="00545047" w:rsidRPr="001761F6">
        <w:rPr>
          <w:rFonts w:cstheme="minorHAnsi"/>
          <w:color w:val="202124"/>
          <w:shd w:val="clear" w:color="auto" w:fill="FFFFFF"/>
        </w:rPr>
        <w:t xml:space="preserve">resources </w:t>
      </w:r>
      <w:r w:rsidR="00CA5786" w:rsidRPr="001761F6">
        <w:rPr>
          <w:rFonts w:cstheme="minorHAnsi"/>
          <w:color w:val="202124"/>
          <w:shd w:val="clear" w:color="auto" w:fill="FFFFFF"/>
        </w:rPr>
        <w:t xml:space="preserve">to deliver person-centered care. </w:t>
      </w:r>
    </w:p>
    <w:p w14:paraId="6A54C7A5" w14:textId="77777777" w:rsidR="00001D4F" w:rsidRPr="001761F6" w:rsidRDefault="00001D4F" w:rsidP="00CA5786">
      <w:pPr>
        <w:spacing w:after="0" w:line="240" w:lineRule="auto"/>
        <w:rPr>
          <w:rFonts w:cstheme="minorHAnsi"/>
          <w:shd w:val="clear" w:color="auto" w:fill="FFFFFF"/>
        </w:rPr>
      </w:pPr>
    </w:p>
    <w:p w14:paraId="6AB67656" w14:textId="77777777" w:rsidR="00C65DDC" w:rsidRPr="001761F6" w:rsidRDefault="00336B36" w:rsidP="00C65DDC">
      <w:pPr>
        <w:spacing w:after="0" w:line="240" w:lineRule="auto"/>
        <w:rPr>
          <w:rFonts w:cstheme="minorHAnsi"/>
          <w:b/>
          <w:bCs/>
          <w:shd w:val="clear" w:color="auto" w:fill="FFFFFF"/>
        </w:rPr>
      </w:pPr>
      <w:r w:rsidRPr="001761F6">
        <w:rPr>
          <w:rFonts w:cstheme="minorHAnsi"/>
          <w:b/>
          <w:bCs/>
          <w:shd w:val="clear" w:color="auto" w:fill="FFFFFF"/>
        </w:rPr>
        <w:t>LADC</w:t>
      </w:r>
      <w:r w:rsidR="00D83D87" w:rsidRPr="001761F6">
        <w:rPr>
          <w:rFonts w:cstheme="minorHAnsi"/>
          <w:b/>
          <w:bCs/>
          <w:shd w:val="clear" w:color="auto" w:fill="FFFFFF"/>
        </w:rPr>
        <w:t xml:space="preserve"> 1</w:t>
      </w:r>
      <w:r w:rsidR="009835D7" w:rsidRPr="001761F6">
        <w:rPr>
          <w:rFonts w:cstheme="minorHAnsi"/>
          <w:b/>
          <w:bCs/>
          <w:shd w:val="clear" w:color="auto" w:fill="FFFFFF"/>
        </w:rPr>
        <w:t xml:space="preserve"> </w:t>
      </w:r>
    </w:p>
    <w:p w14:paraId="4B47F066" w14:textId="57F744B8" w:rsidR="00574450" w:rsidRPr="001761F6" w:rsidRDefault="00C65DDC" w:rsidP="00C65DDC">
      <w:pPr>
        <w:spacing w:after="0" w:line="240" w:lineRule="auto"/>
        <w:rPr>
          <w:rFonts w:eastAsia="Times New Roman" w:cstheme="minorHAnsi"/>
          <w:color w:val="141414"/>
        </w:rPr>
      </w:pPr>
      <w:r w:rsidRPr="001761F6">
        <w:rPr>
          <w:rFonts w:cstheme="minorHAnsi"/>
          <w:color w:val="141414"/>
        </w:rPr>
        <w:t xml:space="preserve">Licensed Alcohol and Drug Counselors (LADC 1) </w:t>
      </w:r>
      <w:r w:rsidR="00B81A35" w:rsidRPr="001761F6">
        <w:rPr>
          <w:rFonts w:cstheme="minorHAnsi"/>
          <w:color w:val="141414"/>
        </w:rPr>
        <w:t>conduct independent practice</w:t>
      </w:r>
      <w:r w:rsidRPr="001761F6">
        <w:rPr>
          <w:rFonts w:cstheme="minorHAnsi"/>
          <w:color w:val="141414"/>
        </w:rPr>
        <w:t xml:space="preserve">s </w:t>
      </w:r>
      <w:r w:rsidR="00B81A35" w:rsidRPr="001761F6">
        <w:rPr>
          <w:rFonts w:cstheme="minorHAnsi"/>
          <w:color w:val="141414"/>
        </w:rPr>
        <w:t xml:space="preserve">of alcohol and drug </w:t>
      </w:r>
      <w:r w:rsidRPr="001761F6">
        <w:rPr>
          <w:rFonts w:cstheme="minorHAnsi"/>
          <w:color w:val="141414"/>
        </w:rPr>
        <w:t>counseling and</w:t>
      </w:r>
      <w:r w:rsidR="00B81A35" w:rsidRPr="001761F6">
        <w:rPr>
          <w:rFonts w:cstheme="minorHAnsi"/>
          <w:color w:val="141414"/>
        </w:rPr>
        <w:t xml:space="preserve"> provide supervision to other alcohol and drug counselors.</w:t>
      </w:r>
      <w:r w:rsidR="00574450" w:rsidRPr="001761F6">
        <w:rPr>
          <w:rFonts w:cstheme="minorHAnsi"/>
          <w:color w:val="141414"/>
        </w:rPr>
        <w:t xml:space="preserve"> This credential has a list of requirements along with a </w:t>
      </w:r>
      <w:r w:rsidR="00BF1A17" w:rsidRPr="001761F6">
        <w:rPr>
          <w:rFonts w:eastAsia="Times New Roman" w:cstheme="minorHAnsi"/>
          <w:color w:val="141414"/>
        </w:rPr>
        <w:t>master’s</w:t>
      </w:r>
      <w:r w:rsidR="00574450" w:rsidRPr="001761F6">
        <w:rPr>
          <w:rFonts w:eastAsia="Times New Roman" w:cstheme="minorHAnsi"/>
          <w:color w:val="141414"/>
        </w:rPr>
        <w:t xml:space="preserve"> or doctoral degree in behavioral sciences. </w:t>
      </w:r>
      <w:hyperlink r:id="rId15" w:history="1">
        <w:r w:rsidR="00574450" w:rsidRPr="001761F6">
          <w:rPr>
            <w:rStyle w:val="Hyperlink"/>
            <w:rFonts w:eastAsia="Times New Roman" w:cstheme="minorHAnsi"/>
          </w:rPr>
          <w:t>https://www.mass.gov/how-to/apply-for-an-alcohol-and-drug-counselor-license</w:t>
        </w:r>
      </w:hyperlink>
    </w:p>
    <w:p w14:paraId="44143690" w14:textId="567E057B" w:rsidR="00A7220F" w:rsidRPr="001761F6" w:rsidRDefault="00A7220F" w:rsidP="00C65DDC">
      <w:pPr>
        <w:spacing w:after="0" w:line="240" w:lineRule="auto"/>
        <w:rPr>
          <w:rFonts w:eastAsia="Times New Roman" w:cstheme="minorHAnsi"/>
          <w:color w:val="141414"/>
        </w:rPr>
      </w:pPr>
    </w:p>
    <w:p w14:paraId="3BA5315A" w14:textId="7EEE966F" w:rsidR="00A7220F" w:rsidRPr="001761F6" w:rsidRDefault="00A7220F" w:rsidP="00C65DDC">
      <w:pPr>
        <w:spacing w:after="0" w:line="240" w:lineRule="auto"/>
        <w:rPr>
          <w:rFonts w:eastAsia="Times New Roman" w:cstheme="minorHAnsi"/>
          <w:b/>
          <w:bCs/>
          <w:color w:val="141414"/>
        </w:rPr>
      </w:pPr>
      <w:r w:rsidRPr="001761F6">
        <w:rPr>
          <w:rFonts w:eastAsia="Times New Roman" w:cstheme="minorHAnsi"/>
          <w:b/>
          <w:bCs/>
          <w:color w:val="141414"/>
        </w:rPr>
        <w:lastRenderedPageBreak/>
        <w:t>LEA</w:t>
      </w:r>
    </w:p>
    <w:p w14:paraId="220E1A4F" w14:textId="2D4C33D4" w:rsidR="00A7220F" w:rsidRPr="001761F6" w:rsidRDefault="00A7220F" w:rsidP="00C65DDC">
      <w:pPr>
        <w:spacing w:after="0" w:line="240" w:lineRule="auto"/>
        <w:rPr>
          <w:rFonts w:eastAsia="Times New Roman" w:cstheme="minorHAnsi"/>
          <w:color w:val="141414"/>
        </w:rPr>
      </w:pPr>
      <w:r w:rsidRPr="001761F6">
        <w:rPr>
          <w:rFonts w:eastAsia="Times New Roman" w:cstheme="minorHAnsi"/>
          <w:b/>
          <w:bCs/>
          <w:color w:val="141414"/>
        </w:rPr>
        <w:t xml:space="preserve">Lower-extremity amputation (LEA) </w:t>
      </w:r>
      <w:r w:rsidRPr="001761F6">
        <w:rPr>
          <w:rFonts w:cstheme="minorHAnsi"/>
          <w:color w:val="202124"/>
          <w:shd w:val="clear" w:color="auto" w:fill="FFFFFF"/>
        </w:rPr>
        <w:t>occur due to the following common causes: diabetes mellitus, peripheral vascular disease, neuropathy, and trauma.</w:t>
      </w:r>
    </w:p>
    <w:p w14:paraId="7AF1E498" w14:textId="77777777" w:rsidR="00C65DDC" w:rsidRPr="001761F6" w:rsidRDefault="00C65DDC" w:rsidP="00C65DDC">
      <w:pPr>
        <w:spacing w:after="0" w:line="240" w:lineRule="auto"/>
        <w:rPr>
          <w:rFonts w:cstheme="minorHAnsi"/>
          <w:shd w:val="clear" w:color="auto" w:fill="FFFFFF"/>
        </w:rPr>
      </w:pPr>
    </w:p>
    <w:p w14:paraId="7DAC51D8" w14:textId="77777777" w:rsidR="00180E79" w:rsidRPr="001761F6" w:rsidRDefault="00180E79" w:rsidP="00180E79">
      <w:pPr>
        <w:spacing w:after="0" w:line="240" w:lineRule="auto"/>
        <w:rPr>
          <w:rFonts w:cstheme="minorHAnsi"/>
          <w:b/>
          <w:bCs/>
          <w:shd w:val="clear" w:color="auto" w:fill="FFFFFF"/>
        </w:rPr>
      </w:pPr>
      <w:r w:rsidRPr="001761F6">
        <w:rPr>
          <w:rFonts w:cstheme="minorHAnsi"/>
          <w:b/>
          <w:bCs/>
          <w:shd w:val="clear" w:color="auto" w:fill="FFFFFF"/>
        </w:rPr>
        <w:t>JAN</w:t>
      </w:r>
    </w:p>
    <w:p w14:paraId="2F5A056E" w14:textId="2C77861F" w:rsidR="00180E79" w:rsidRPr="001761F6" w:rsidRDefault="00180E79" w:rsidP="00180E79">
      <w:pPr>
        <w:spacing w:after="0" w:line="240" w:lineRule="auto"/>
        <w:rPr>
          <w:rFonts w:cstheme="minorHAnsi"/>
          <w:shd w:val="clear" w:color="auto" w:fill="FFFFFF"/>
        </w:rPr>
      </w:pPr>
      <w:r w:rsidRPr="001761F6">
        <w:rPr>
          <w:rFonts w:cstheme="minorHAnsi"/>
          <w:b/>
          <w:bCs/>
          <w:shd w:val="clear" w:color="auto" w:fill="FFFFFF"/>
        </w:rPr>
        <w:t xml:space="preserve">The Job Accommodation Network (JAN) </w:t>
      </w:r>
      <w:r w:rsidRPr="001761F6">
        <w:rPr>
          <w:rFonts w:cstheme="minorHAnsi"/>
          <w:shd w:val="clear" w:color="auto" w:fill="FFFFFF"/>
        </w:rPr>
        <w:t>provides information, resources, and guidance on workplace accommodations and disability-related employment issues. They help people with disabilities understand their rights, learn the benefits of requesting accommodations, and pinpoint the specific accommodations they need.</w:t>
      </w:r>
    </w:p>
    <w:p w14:paraId="0061283C" w14:textId="77777777" w:rsidR="00180E79" w:rsidRPr="001761F6" w:rsidRDefault="00180E79" w:rsidP="00180E79">
      <w:pPr>
        <w:spacing w:after="0" w:line="240" w:lineRule="auto"/>
        <w:rPr>
          <w:rFonts w:eastAsia="Times New Roman" w:cstheme="minorHAnsi"/>
        </w:rPr>
      </w:pPr>
    </w:p>
    <w:p w14:paraId="6080EAB7" w14:textId="77777777" w:rsidR="00E96156" w:rsidRPr="001761F6" w:rsidRDefault="00E96156" w:rsidP="00E96156">
      <w:pPr>
        <w:spacing w:after="0" w:line="240" w:lineRule="auto"/>
        <w:rPr>
          <w:rFonts w:cstheme="minorHAnsi"/>
          <w:b/>
          <w:bCs/>
        </w:rPr>
      </w:pPr>
      <w:r w:rsidRPr="001761F6">
        <w:rPr>
          <w:rFonts w:cstheme="minorHAnsi"/>
          <w:b/>
          <w:bCs/>
        </w:rPr>
        <w:t>LGBTQ+</w:t>
      </w:r>
    </w:p>
    <w:p w14:paraId="7E081736" w14:textId="5AF4E2FF" w:rsidR="00E96156" w:rsidRPr="001761F6" w:rsidRDefault="00E96156" w:rsidP="00E96156">
      <w:pPr>
        <w:spacing w:after="0" w:line="240" w:lineRule="auto"/>
        <w:rPr>
          <w:rFonts w:cstheme="minorHAnsi"/>
        </w:rPr>
      </w:pPr>
      <w:r w:rsidRPr="001761F6">
        <w:rPr>
          <w:rFonts w:cstheme="minorHAnsi"/>
        </w:rPr>
        <w:t xml:space="preserve"> An acronym standing for Lesbian, Gay, Bisexual, Transgender, Queer or Questioning, and more; the "plus" represents diverse range of other sexualities and gender identities.</w:t>
      </w:r>
    </w:p>
    <w:p w14:paraId="7FB52DC5" w14:textId="77777777" w:rsidR="00360131" w:rsidRPr="001761F6" w:rsidRDefault="00360131" w:rsidP="00E96156">
      <w:pPr>
        <w:spacing w:after="0" w:line="240" w:lineRule="auto"/>
        <w:rPr>
          <w:rFonts w:cstheme="minorHAnsi"/>
        </w:rPr>
      </w:pPr>
    </w:p>
    <w:p w14:paraId="7BD96F87" w14:textId="681A97A1" w:rsidR="00140A35" w:rsidRPr="001761F6" w:rsidRDefault="008C0EBC" w:rsidP="00EE2912">
      <w:pPr>
        <w:spacing w:after="0" w:line="240" w:lineRule="auto"/>
        <w:rPr>
          <w:rFonts w:cstheme="minorHAnsi"/>
          <w:b/>
          <w:bCs/>
          <w:shd w:val="clear" w:color="auto" w:fill="FFFFFF"/>
        </w:rPr>
      </w:pPr>
      <w:r w:rsidRPr="001761F6">
        <w:rPr>
          <w:rFonts w:cstheme="minorHAnsi"/>
          <w:b/>
          <w:bCs/>
          <w:shd w:val="clear" w:color="auto" w:fill="FFFFFF"/>
        </w:rPr>
        <w:t>LPHA</w:t>
      </w:r>
    </w:p>
    <w:p w14:paraId="5F37F219" w14:textId="321FD303" w:rsidR="008C0EBC" w:rsidRPr="001761F6" w:rsidRDefault="00FA57DC" w:rsidP="00EE2912">
      <w:pPr>
        <w:spacing w:after="0" w:line="240" w:lineRule="auto"/>
        <w:rPr>
          <w:rFonts w:cstheme="minorHAnsi"/>
        </w:rPr>
      </w:pPr>
      <w:r w:rsidRPr="001761F6">
        <w:rPr>
          <w:rFonts w:cstheme="minorHAnsi"/>
        </w:rPr>
        <w:t>Licensed Practitioner of the Healing Arts</w:t>
      </w:r>
      <w:r w:rsidR="00D2638B" w:rsidRPr="001761F6">
        <w:rPr>
          <w:rFonts w:cstheme="minorHAnsi"/>
        </w:rPr>
        <w:t xml:space="preserve"> (LPHA)</w:t>
      </w:r>
      <w:r w:rsidR="006E680A" w:rsidRPr="001761F6">
        <w:rPr>
          <w:rFonts w:cstheme="minorHAnsi"/>
        </w:rPr>
        <w:t xml:space="preserve"> </w:t>
      </w:r>
      <w:r w:rsidR="00695400" w:rsidRPr="001761F6">
        <w:rPr>
          <w:rFonts w:cstheme="minorHAnsi"/>
        </w:rPr>
        <w:t>in ACCS have oversight for treatment planning</w:t>
      </w:r>
      <w:r w:rsidR="002C0F60" w:rsidRPr="001761F6">
        <w:rPr>
          <w:rFonts w:cstheme="minorHAnsi"/>
        </w:rPr>
        <w:t xml:space="preserve"> and clinical direction. In ACCS </w:t>
      </w:r>
      <w:r w:rsidR="006E680A" w:rsidRPr="001761F6">
        <w:rPr>
          <w:rFonts w:cstheme="minorHAnsi"/>
        </w:rPr>
        <w:t xml:space="preserve">the following practitioners </w:t>
      </w:r>
      <w:r w:rsidR="00E107AC" w:rsidRPr="001761F6">
        <w:rPr>
          <w:rFonts w:cstheme="minorHAnsi"/>
        </w:rPr>
        <w:t>can be</w:t>
      </w:r>
      <w:r w:rsidR="006E680A" w:rsidRPr="001761F6">
        <w:rPr>
          <w:rFonts w:cstheme="minorHAnsi"/>
        </w:rPr>
        <w:t xml:space="preserve"> designated as LPHAs: Physicians</w:t>
      </w:r>
      <w:r w:rsidR="00E107AC" w:rsidRPr="001761F6">
        <w:rPr>
          <w:rFonts w:cstheme="minorHAnsi"/>
        </w:rPr>
        <w:t xml:space="preserve">, </w:t>
      </w:r>
      <w:r w:rsidR="006E680A" w:rsidRPr="001761F6">
        <w:rPr>
          <w:rFonts w:cstheme="minorHAnsi"/>
        </w:rPr>
        <w:t>Registered Nurses</w:t>
      </w:r>
      <w:r w:rsidR="00E107AC" w:rsidRPr="001761F6">
        <w:rPr>
          <w:rFonts w:cstheme="minorHAnsi"/>
        </w:rPr>
        <w:t xml:space="preserve">, </w:t>
      </w:r>
      <w:r w:rsidR="006E680A" w:rsidRPr="001761F6">
        <w:rPr>
          <w:rFonts w:cstheme="minorHAnsi"/>
        </w:rPr>
        <w:t>Psychologists Licensed Independent Clinical Social Workers, Licensed Certified Social Workers Registered Occupational Therapists</w:t>
      </w:r>
      <w:r w:rsidR="00E107AC" w:rsidRPr="001761F6">
        <w:rPr>
          <w:rFonts w:cstheme="minorHAnsi"/>
        </w:rPr>
        <w:t xml:space="preserve">, </w:t>
      </w:r>
      <w:r w:rsidR="006E680A" w:rsidRPr="001761F6">
        <w:rPr>
          <w:rFonts w:cstheme="minorHAnsi"/>
        </w:rPr>
        <w:t>Licensed Rehabilitation Counselors</w:t>
      </w:r>
      <w:r w:rsidR="00E107AC" w:rsidRPr="001761F6">
        <w:rPr>
          <w:rFonts w:cstheme="minorHAnsi"/>
        </w:rPr>
        <w:t xml:space="preserve">, </w:t>
      </w:r>
      <w:r w:rsidR="006E680A" w:rsidRPr="001761F6">
        <w:rPr>
          <w:rFonts w:cstheme="minorHAnsi"/>
        </w:rPr>
        <w:t>Licensed Mental Health Counselors</w:t>
      </w:r>
      <w:r w:rsidR="00E107AC" w:rsidRPr="001761F6">
        <w:rPr>
          <w:rFonts w:cstheme="minorHAnsi"/>
        </w:rPr>
        <w:t xml:space="preserve">, </w:t>
      </w:r>
      <w:r w:rsidR="006E680A" w:rsidRPr="001761F6">
        <w:rPr>
          <w:rFonts w:cstheme="minorHAnsi"/>
        </w:rPr>
        <w:t xml:space="preserve">Licensed Alcohol and Drug Counselor LADC I Other persons who become licensed in a mental health related discipline or profession in accordance with state law and regulations and subject to the approval of the Commissioner of DMH. </w:t>
      </w:r>
      <w:r w:rsidR="000577C7" w:rsidRPr="001761F6">
        <w:rPr>
          <w:rFonts w:cstheme="minorHAnsi"/>
        </w:rPr>
        <w:t xml:space="preserve"> </w:t>
      </w:r>
    </w:p>
    <w:p w14:paraId="2802BCF1" w14:textId="0C172652" w:rsidR="005270BD" w:rsidRPr="001761F6" w:rsidRDefault="005270BD" w:rsidP="00EE2912">
      <w:pPr>
        <w:spacing w:after="0" w:line="240" w:lineRule="auto"/>
        <w:rPr>
          <w:rFonts w:cstheme="minorHAnsi"/>
        </w:rPr>
      </w:pPr>
    </w:p>
    <w:p w14:paraId="6F25D72D" w14:textId="09A3CAC7" w:rsidR="005270BD" w:rsidRPr="001761F6" w:rsidRDefault="005270BD" w:rsidP="00EE2912">
      <w:pPr>
        <w:spacing w:after="0" w:line="240" w:lineRule="auto"/>
        <w:rPr>
          <w:rFonts w:cstheme="minorHAnsi"/>
          <w:b/>
          <w:bCs/>
        </w:rPr>
      </w:pPr>
      <w:r w:rsidRPr="001761F6">
        <w:rPr>
          <w:rFonts w:cstheme="minorHAnsi"/>
          <w:b/>
          <w:bCs/>
        </w:rPr>
        <w:t>MAP</w:t>
      </w:r>
    </w:p>
    <w:p w14:paraId="6BA6F148" w14:textId="5E65DD51" w:rsidR="005270BD" w:rsidRPr="001761F6" w:rsidRDefault="009E1212" w:rsidP="00EE2912">
      <w:pPr>
        <w:spacing w:after="0" w:line="240" w:lineRule="auto"/>
        <w:rPr>
          <w:rFonts w:cstheme="minorHAnsi"/>
          <w:color w:val="141414"/>
        </w:rPr>
      </w:pPr>
      <w:r w:rsidRPr="001761F6">
        <w:rPr>
          <w:rFonts w:cstheme="minorHAnsi"/>
          <w:b/>
          <w:bCs/>
          <w:color w:val="141414"/>
        </w:rPr>
        <w:t>Medication Administration Program (MAP)</w:t>
      </w:r>
      <w:r w:rsidRPr="001761F6">
        <w:rPr>
          <w:rFonts w:cstheme="minorHAnsi"/>
          <w:color w:val="141414"/>
        </w:rPr>
        <w:t xml:space="preserve"> increases the safety and security of medication administration for individuals living in Department of Mental Health (DMH), Department of Children and Families (DCF), Massachusetts Rehabilitation Commission (MRC), or Department of Developmental Services (DDS) licensed, funded, or operated community residential programs that are their primary residences and/or participating in day programs and short-term respite programs. </w:t>
      </w:r>
      <w:hyperlink r:id="rId16" w:history="1">
        <w:r w:rsidRPr="001761F6">
          <w:rPr>
            <w:rStyle w:val="Hyperlink"/>
            <w:rFonts w:cstheme="minorHAnsi"/>
          </w:rPr>
          <w:t>https://www.mass.gov/medication-administration-program-map</w:t>
        </w:r>
      </w:hyperlink>
    </w:p>
    <w:p w14:paraId="6B16656D" w14:textId="77777777" w:rsidR="009E1212" w:rsidRPr="001761F6" w:rsidRDefault="009E1212" w:rsidP="00EE2912">
      <w:pPr>
        <w:spacing w:after="0" w:line="240" w:lineRule="auto"/>
        <w:rPr>
          <w:rFonts w:cstheme="minorHAnsi"/>
        </w:rPr>
      </w:pPr>
    </w:p>
    <w:p w14:paraId="380C7DCB" w14:textId="77777777" w:rsidR="005270BD" w:rsidRPr="001761F6" w:rsidRDefault="005270BD" w:rsidP="005270BD">
      <w:pPr>
        <w:spacing w:after="0"/>
        <w:rPr>
          <w:rFonts w:cstheme="minorHAnsi"/>
          <w:b/>
          <w:bCs/>
        </w:rPr>
      </w:pPr>
      <w:r w:rsidRPr="001761F6">
        <w:rPr>
          <w:rFonts w:cstheme="minorHAnsi"/>
          <w:b/>
          <w:bCs/>
        </w:rPr>
        <w:t>MAT</w:t>
      </w:r>
    </w:p>
    <w:p w14:paraId="5242A36C" w14:textId="67CBBD1E" w:rsidR="005270BD" w:rsidRPr="00CD6217" w:rsidRDefault="005270BD" w:rsidP="005270BD">
      <w:pPr>
        <w:spacing w:after="0"/>
        <w:rPr>
          <w:rFonts w:cstheme="minorHAnsi"/>
          <w:b/>
          <w:bCs/>
          <w:color w:val="0D0D0D" w:themeColor="text1" w:themeTint="F2"/>
        </w:rPr>
      </w:pPr>
      <w:r w:rsidRPr="00CD6217">
        <w:rPr>
          <w:rFonts w:cstheme="minorHAnsi"/>
          <w:color w:val="0D0D0D" w:themeColor="text1" w:themeTint="F2"/>
        </w:rPr>
        <w:t>Medication Assisted Treatment (MAT)</w:t>
      </w:r>
      <w:r w:rsidR="00234BC8" w:rsidRPr="00CD6217">
        <w:rPr>
          <w:rFonts w:cstheme="minorHAnsi"/>
          <w:color w:val="0D0D0D" w:themeColor="text1" w:themeTint="F2"/>
        </w:rPr>
        <w:t xml:space="preserve"> </w:t>
      </w:r>
      <w:r w:rsidR="00234BC8" w:rsidRPr="00CD6217">
        <w:rPr>
          <w:rFonts w:cstheme="minorHAnsi"/>
          <w:color w:val="0D0D0D" w:themeColor="text1" w:themeTint="F2"/>
          <w:shd w:val="clear" w:color="auto" w:fill="FFFFFF"/>
        </w:rPr>
        <w:t>is the use of medications in conjunction with counseling to treat substance use disorders, primarily addiction to opioids. Treatment with MAT improves survival and retention in treatment. These medications usually include methadone, buprenorphine, or naltrexone.</w:t>
      </w:r>
    </w:p>
    <w:p w14:paraId="5A51DDB6" w14:textId="11B37F96" w:rsidR="002F3F33" w:rsidRPr="001761F6" w:rsidRDefault="002F3F33" w:rsidP="005270BD">
      <w:pPr>
        <w:spacing w:after="0"/>
        <w:rPr>
          <w:rFonts w:cstheme="minorHAnsi"/>
          <w:b/>
          <w:bCs/>
        </w:rPr>
      </w:pPr>
    </w:p>
    <w:p w14:paraId="0053110E" w14:textId="77777777" w:rsidR="002F3F33" w:rsidRPr="001761F6" w:rsidRDefault="002F3F33" w:rsidP="005270BD">
      <w:pPr>
        <w:spacing w:after="0"/>
        <w:rPr>
          <w:rFonts w:cstheme="minorHAnsi"/>
          <w:b/>
          <w:bCs/>
        </w:rPr>
      </w:pPr>
      <w:r w:rsidRPr="001761F6">
        <w:rPr>
          <w:rFonts w:cstheme="minorHAnsi"/>
          <w:b/>
          <w:bCs/>
        </w:rPr>
        <w:t>MBHP</w:t>
      </w:r>
    </w:p>
    <w:p w14:paraId="2E32699F" w14:textId="3FD9DD76" w:rsidR="002F3F33" w:rsidRPr="00921345" w:rsidRDefault="002F3F33" w:rsidP="005270BD">
      <w:pPr>
        <w:spacing w:after="0"/>
        <w:rPr>
          <w:rFonts w:cstheme="minorHAnsi"/>
        </w:rPr>
      </w:pPr>
      <w:r w:rsidRPr="001761F6">
        <w:rPr>
          <w:rFonts w:cstheme="minorHAnsi"/>
          <w:b/>
          <w:bCs/>
          <w:color w:val="0D0D0D" w:themeColor="text1" w:themeTint="F2"/>
        </w:rPr>
        <w:t>MASSACHUSETTS BEHAVIORAL HEALTH PARTNERSHIP (MBHP</w:t>
      </w:r>
      <w:r w:rsidRPr="001761F6">
        <w:rPr>
          <w:rFonts w:cstheme="minorHAnsi"/>
          <w:b/>
          <w:bCs/>
          <w:i/>
          <w:iCs/>
          <w:color w:val="0D0D0D" w:themeColor="text1" w:themeTint="F2"/>
        </w:rPr>
        <w:t>)</w:t>
      </w:r>
      <w:r w:rsidR="00344108" w:rsidRPr="001761F6">
        <w:rPr>
          <w:rFonts w:cstheme="minorHAnsi"/>
          <w:i/>
          <w:iCs/>
          <w:color w:val="0D0D0D" w:themeColor="text1" w:themeTint="F2"/>
        </w:rPr>
        <w:t xml:space="preserve"> </w:t>
      </w:r>
      <w:r w:rsidR="00344108" w:rsidRPr="001761F6">
        <w:rPr>
          <w:rStyle w:val="Emphasis"/>
          <w:rFonts w:cstheme="minorHAnsi"/>
          <w:i w:val="0"/>
          <w:iCs w:val="0"/>
          <w:color w:val="0D0D0D" w:themeColor="text1" w:themeTint="F2"/>
          <w:shd w:val="clear" w:color="auto" w:fill="FFFFFF"/>
        </w:rPr>
        <w:t>manages behavioral health care for more than 500,000 MassHealth Members statewide. Working with its network of providers,</w:t>
      </w:r>
      <w:r w:rsidR="00921345">
        <w:rPr>
          <w:rStyle w:val="Emphasis"/>
          <w:rFonts w:cstheme="minorHAnsi"/>
          <w:i w:val="0"/>
          <w:iCs w:val="0"/>
          <w:color w:val="0D0D0D" w:themeColor="text1" w:themeTint="F2"/>
          <w:shd w:val="clear" w:color="auto" w:fill="FFFFFF"/>
        </w:rPr>
        <w:t xml:space="preserve"> </w:t>
      </w:r>
      <w:r w:rsidR="00921345" w:rsidRPr="00921345">
        <w:rPr>
          <w:rStyle w:val="Emphasis"/>
          <w:rFonts w:cstheme="minorHAnsi"/>
          <w:i w:val="0"/>
          <w:iCs w:val="0"/>
          <w:shd w:val="clear" w:color="auto" w:fill="FFFFFF"/>
        </w:rPr>
        <w:t xml:space="preserve">MBHP offers high quality, accessible, culturally sensitive health care to Members of the MassHealth Primary Care Clinician (PCC) Plan, Community Care Cooperative (C3), Mass General Brigham ACO, Steward Health Choice, and the </w:t>
      </w:r>
      <w:proofErr w:type="spellStart"/>
      <w:r w:rsidR="00921345" w:rsidRPr="00921345">
        <w:rPr>
          <w:rStyle w:val="Emphasis"/>
          <w:rFonts w:cstheme="minorHAnsi"/>
          <w:i w:val="0"/>
          <w:iCs w:val="0"/>
          <w:shd w:val="clear" w:color="auto" w:fill="FFFFFF"/>
        </w:rPr>
        <w:t>BeHealthy</w:t>
      </w:r>
      <w:proofErr w:type="spellEnd"/>
      <w:r w:rsidR="00921345" w:rsidRPr="00921345">
        <w:rPr>
          <w:rStyle w:val="Emphasis"/>
          <w:rFonts w:cstheme="minorHAnsi"/>
          <w:i w:val="0"/>
          <w:iCs w:val="0"/>
          <w:shd w:val="clear" w:color="auto" w:fill="FFFFFF"/>
        </w:rPr>
        <w:t xml:space="preserve"> Partnership.</w:t>
      </w:r>
    </w:p>
    <w:p w14:paraId="53B86C74" w14:textId="09C95DDA" w:rsidR="00251410" w:rsidRPr="00921345" w:rsidRDefault="00251410" w:rsidP="005270BD">
      <w:pPr>
        <w:spacing w:after="0"/>
        <w:rPr>
          <w:rFonts w:cstheme="minorHAnsi"/>
        </w:rPr>
      </w:pPr>
    </w:p>
    <w:p w14:paraId="7CDBF135" w14:textId="77777777" w:rsidR="00251410" w:rsidRPr="001761F6" w:rsidRDefault="00251410" w:rsidP="00251410">
      <w:pPr>
        <w:shd w:val="clear" w:color="auto" w:fill="FFFFFF"/>
        <w:spacing w:after="0" w:line="240" w:lineRule="auto"/>
        <w:rPr>
          <w:rFonts w:eastAsia="Times New Roman" w:cstheme="minorHAnsi"/>
          <w:b/>
          <w:bCs/>
        </w:rPr>
      </w:pPr>
      <w:r w:rsidRPr="001761F6">
        <w:rPr>
          <w:rFonts w:eastAsia="Times New Roman" w:cstheme="minorHAnsi"/>
          <w:b/>
          <w:bCs/>
        </w:rPr>
        <w:t>MCB</w:t>
      </w:r>
    </w:p>
    <w:p w14:paraId="6D328370" w14:textId="66912779" w:rsidR="00251410" w:rsidRPr="001761F6" w:rsidRDefault="00251410" w:rsidP="00251410">
      <w:pPr>
        <w:shd w:val="clear" w:color="auto" w:fill="FFFFFF"/>
        <w:spacing w:after="0" w:line="240" w:lineRule="auto"/>
        <w:rPr>
          <w:rFonts w:eastAsia="Times New Roman" w:cstheme="minorHAnsi"/>
          <w:color w:val="323232"/>
        </w:rPr>
      </w:pPr>
      <w:r w:rsidRPr="00251410">
        <w:rPr>
          <w:rFonts w:eastAsia="Times New Roman" w:cstheme="minorHAnsi"/>
          <w:b/>
          <w:bCs/>
        </w:rPr>
        <w:t>Massachusetts Commission for the Blind (MCB)</w:t>
      </w:r>
      <w:r w:rsidRPr="001761F6">
        <w:rPr>
          <w:rFonts w:eastAsia="Times New Roman" w:cstheme="minorHAnsi"/>
        </w:rPr>
        <w:t xml:space="preserve"> </w:t>
      </w:r>
      <w:r w:rsidRPr="00251410">
        <w:rPr>
          <w:rFonts w:eastAsia="Times New Roman" w:cstheme="minorHAnsi"/>
          <w:color w:val="323232"/>
        </w:rPr>
        <w:t>provides rehabilitation and social services to Massachusetts residents who are blind, leading to their independence and full community participation.</w:t>
      </w:r>
    </w:p>
    <w:p w14:paraId="69A4279E" w14:textId="053B2CBC" w:rsidR="006D39AD" w:rsidRPr="001761F6" w:rsidRDefault="009847C5" w:rsidP="00251410">
      <w:pPr>
        <w:shd w:val="clear" w:color="auto" w:fill="FFFFFF"/>
        <w:spacing w:after="0" w:line="240" w:lineRule="auto"/>
        <w:rPr>
          <w:rFonts w:eastAsia="Times New Roman" w:cstheme="minorHAnsi"/>
        </w:rPr>
      </w:pPr>
      <w:hyperlink r:id="rId17" w:history="1">
        <w:r w:rsidR="006D39AD" w:rsidRPr="001761F6">
          <w:rPr>
            <w:rStyle w:val="Hyperlink"/>
            <w:rFonts w:eastAsia="Times New Roman" w:cstheme="minorHAnsi"/>
          </w:rPr>
          <w:t>https://www.mass.gov/orgs/massachusetts-commission-for-the-blind</w:t>
        </w:r>
      </w:hyperlink>
    </w:p>
    <w:p w14:paraId="0D222FC4" w14:textId="77777777" w:rsidR="00251410" w:rsidRPr="001761F6" w:rsidRDefault="00251410" w:rsidP="005270BD">
      <w:pPr>
        <w:spacing w:after="0"/>
        <w:rPr>
          <w:rFonts w:cstheme="minorHAnsi"/>
        </w:rPr>
      </w:pPr>
    </w:p>
    <w:p w14:paraId="226092B6" w14:textId="6DE91DF7" w:rsidR="00A37FCB" w:rsidRPr="001761F6" w:rsidRDefault="00A37FCB" w:rsidP="005270BD">
      <w:pPr>
        <w:spacing w:after="0"/>
        <w:rPr>
          <w:rFonts w:cstheme="minorHAnsi"/>
        </w:rPr>
      </w:pPr>
    </w:p>
    <w:p w14:paraId="1FA16FC2" w14:textId="77777777" w:rsidR="00A37FCB" w:rsidRPr="001761F6" w:rsidRDefault="00A37FCB" w:rsidP="005270BD">
      <w:pPr>
        <w:spacing w:after="0"/>
        <w:rPr>
          <w:rFonts w:cstheme="minorHAnsi"/>
          <w:b/>
          <w:bCs/>
        </w:rPr>
      </w:pPr>
      <w:r w:rsidRPr="001761F6">
        <w:rPr>
          <w:rFonts w:cstheme="minorHAnsi"/>
          <w:b/>
          <w:bCs/>
        </w:rPr>
        <w:t>MCDHH</w:t>
      </w:r>
    </w:p>
    <w:p w14:paraId="232F825F" w14:textId="4882D2F1" w:rsidR="00A37FCB" w:rsidRPr="001761F6" w:rsidRDefault="00A37FCB" w:rsidP="005270BD">
      <w:pPr>
        <w:spacing w:after="0"/>
        <w:rPr>
          <w:rFonts w:cstheme="minorHAnsi"/>
        </w:rPr>
      </w:pPr>
      <w:r w:rsidRPr="001761F6">
        <w:rPr>
          <w:rFonts w:cstheme="minorHAnsi"/>
          <w:b/>
          <w:bCs/>
        </w:rPr>
        <w:t>MASSACHUSETTS COMMISSION FOR THE DEAF AND HARD OF HEARING (MCDHH)</w:t>
      </w:r>
      <w:r w:rsidR="004E7F43" w:rsidRPr="001761F6">
        <w:rPr>
          <w:rFonts w:cstheme="minorHAnsi"/>
          <w:b/>
          <w:bCs/>
        </w:rPr>
        <w:t xml:space="preserve"> </w:t>
      </w:r>
      <w:r w:rsidR="004E7F43" w:rsidRPr="001761F6">
        <w:rPr>
          <w:rFonts w:cstheme="minorHAnsi"/>
        </w:rPr>
        <w:t>is the principal agency in the Commonwealth working on behalf of people of all ages who are deaf and hard of hearing.</w:t>
      </w:r>
    </w:p>
    <w:p w14:paraId="1F40D08B" w14:textId="61C1F946" w:rsidR="00FE01C2" w:rsidRPr="001761F6" w:rsidRDefault="009847C5" w:rsidP="005270BD">
      <w:pPr>
        <w:spacing w:after="0"/>
        <w:rPr>
          <w:rFonts w:cstheme="minorHAnsi"/>
        </w:rPr>
      </w:pPr>
      <w:hyperlink r:id="rId18" w:history="1">
        <w:r w:rsidR="00FE01C2" w:rsidRPr="001761F6">
          <w:rPr>
            <w:rStyle w:val="Hyperlink"/>
            <w:rFonts w:cstheme="minorHAnsi"/>
          </w:rPr>
          <w:t>http://www.mass.gov/eohhs/gov/departments/mcdhh</w:t>
        </w:r>
      </w:hyperlink>
    </w:p>
    <w:p w14:paraId="60449526" w14:textId="77777777" w:rsidR="005270BD" w:rsidRPr="001761F6" w:rsidRDefault="005270BD" w:rsidP="00EE2912">
      <w:pPr>
        <w:spacing w:after="0" w:line="240" w:lineRule="auto"/>
        <w:rPr>
          <w:rFonts w:cstheme="minorHAnsi"/>
          <w:b/>
          <w:bCs/>
          <w:shd w:val="clear" w:color="auto" w:fill="FFFFFF"/>
        </w:rPr>
      </w:pPr>
    </w:p>
    <w:p w14:paraId="4321A6B1" w14:textId="328399DA"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MI</w:t>
      </w:r>
    </w:p>
    <w:p w14:paraId="31BC1F73" w14:textId="78349BEB" w:rsidR="0078451B" w:rsidRPr="0078451B" w:rsidRDefault="00A57635" w:rsidP="0078451B">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Motivational Interviewing </w:t>
      </w:r>
      <w:r w:rsidR="006F03C0" w:rsidRPr="001761F6">
        <w:rPr>
          <w:rFonts w:cstheme="minorHAnsi"/>
          <w:b/>
          <w:bCs/>
          <w:color w:val="0D0D0D" w:themeColor="text1" w:themeTint="F2"/>
          <w:shd w:val="clear" w:color="auto" w:fill="FFFFFF"/>
        </w:rPr>
        <w:t xml:space="preserve">(MI) </w:t>
      </w:r>
      <w:r w:rsidR="006F03C0" w:rsidRPr="001761F6">
        <w:rPr>
          <w:rFonts w:cstheme="minorHAnsi"/>
          <w:color w:val="0D0D0D" w:themeColor="text1" w:themeTint="F2"/>
          <w:shd w:val="clear" w:color="auto" w:fill="FDFDFD"/>
        </w:rPr>
        <w:t>is often recommended as an evidence-based approach to behavior change.</w:t>
      </w:r>
      <w:r w:rsidR="0078451B" w:rsidRPr="001761F6">
        <w:rPr>
          <w:rFonts w:cstheme="minorHAnsi"/>
          <w:color w:val="0D0D0D" w:themeColor="text1" w:themeTint="F2"/>
          <w:shd w:val="clear" w:color="auto" w:fill="FDFDFD"/>
        </w:rPr>
        <w:t xml:space="preserve"> </w:t>
      </w:r>
      <w:r w:rsidR="0078451B" w:rsidRPr="0078451B">
        <w:rPr>
          <w:rFonts w:eastAsia="Times New Roman" w:cstheme="minorHAnsi"/>
          <w:color w:val="000000"/>
        </w:rPr>
        <w:t>MI is a </w:t>
      </w:r>
      <w:r w:rsidR="0078451B" w:rsidRPr="0078451B">
        <w:rPr>
          <w:rFonts w:eastAsia="Times New Roman" w:cstheme="minorHAnsi"/>
          <w:b/>
          <w:bCs/>
          <w:color w:val="000000"/>
        </w:rPr>
        <w:t>guiding</w:t>
      </w:r>
      <w:r w:rsidR="0078451B" w:rsidRPr="0078451B">
        <w:rPr>
          <w:rFonts w:eastAsia="Times New Roman" w:cstheme="minorHAnsi"/>
          <w:color w:val="000000"/>
        </w:rPr>
        <w:t> style of communication, that sits between </w:t>
      </w:r>
      <w:r w:rsidR="0078451B" w:rsidRPr="0078451B">
        <w:rPr>
          <w:rFonts w:eastAsia="Times New Roman" w:cstheme="minorHAnsi"/>
          <w:b/>
          <w:bCs/>
          <w:color w:val="000000"/>
        </w:rPr>
        <w:t>following</w:t>
      </w:r>
      <w:r w:rsidR="0078451B" w:rsidRPr="0078451B">
        <w:rPr>
          <w:rFonts w:eastAsia="Times New Roman" w:cstheme="minorHAnsi"/>
          <w:color w:val="000000"/>
        </w:rPr>
        <w:t> (good listening) and </w:t>
      </w:r>
      <w:r w:rsidR="0078451B" w:rsidRPr="0078451B">
        <w:rPr>
          <w:rFonts w:eastAsia="Times New Roman" w:cstheme="minorHAnsi"/>
          <w:b/>
          <w:bCs/>
          <w:color w:val="000000"/>
        </w:rPr>
        <w:t>directing</w:t>
      </w:r>
      <w:r w:rsidR="0078451B" w:rsidRPr="0078451B">
        <w:rPr>
          <w:rFonts w:eastAsia="Times New Roman" w:cstheme="minorHAnsi"/>
          <w:color w:val="000000"/>
        </w:rPr>
        <w:t> (giving information and advice)</w:t>
      </w:r>
      <w:r w:rsidR="0078451B" w:rsidRPr="001761F6">
        <w:rPr>
          <w:rFonts w:eastAsia="Times New Roman" w:cstheme="minorHAnsi"/>
          <w:color w:val="000000"/>
        </w:rPr>
        <w:t xml:space="preserve">. </w:t>
      </w:r>
      <w:r w:rsidR="0078451B" w:rsidRPr="0078451B">
        <w:rPr>
          <w:rFonts w:eastAsia="Times New Roman" w:cstheme="minorHAnsi"/>
          <w:color w:val="000000"/>
        </w:rPr>
        <w:t>MI is designed to </w:t>
      </w:r>
      <w:r w:rsidR="0078451B" w:rsidRPr="0078451B">
        <w:rPr>
          <w:rFonts w:eastAsia="Times New Roman" w:cstheme="minorHAnsi"/>
          <w:b/>
          <w:bCs/>
          <w:color w:val="000000"/>
        </w:rPr>
        <w:t>empower</w:t>
      </w:r>
      <w:r w:rsidR="0078451B" w:rsidRPr="0078451B">
        <w:rPr>
          <w:rFonts w:eastAsia="Times New Roman" w:cstheme="minorHAnsi"/>
          <w:color w:val="000000"/>
        </w:rPr>
        <w:t> people to change by drawing out their own meaning, importance and capacity for change.</w:t>
      </w:r>
      <w:r w:rsidR="0078451B" w:rsidRPr="001761F6">
        <w:rPr>
          <w:rFonts w:cstheme="minorHAnsi"/>
          <w:b/>
          <w:bCs/>
          <w:color w:val="0D0D0D" w:themeColor="text1" w:themeTint="F2"/>
          <w:shd w:val="clear" w:color="auto" w:fill="FFFFFF"/>
        </w:rPr>
        <w:t xml:space="preserve"> </w:t>
      </w:r>
      <w:r w:rsidR="0078451B" w:rsidRPr="0078451B">
        <w:rPr>
          <w:rFonts w:eastAsia="Times New Roman" w:cstheme="minorHAnsi"/>
          <w:color w:val="000000"/>
        </w:rPr>
        <w:t>MI is based on a </w:t>
      </w:r>
      <w:r w:rsidR="0078451B" w:rsidRPr="0078451B">
        <w:rPr>
          <w:rFonts w:eastAsia="Times New Roman" w:cstheme="minorHAnsi"/>
          <w:b/>
          <w:bCs/>
          <w:color w:val="000000"/>
        </w:rPr>
        <w:t>respectful</w:t>
      </w:r>
      <w:r w:rsidR="0078451B" w:rsidRPr="0078451B">
        <w:rPr>
          <w:rFonts w:eastAsia="Times New Roman" w:cstheme="minorHAnsi"/>
          <w:color w:val="000000"/>
        </w:rPr>
        <w:t> and </w:t>
      </w:r>
      <w:r w:rsidR="0078451B" w:rsidRPr="0078451B">
        <w:rPr>
          <w:rFonts w:eastAsia="Times New Roman" w:cstheme="minorHAnsi"/>
          <w:b/>
          <w:bCs/>
          <w:color w:val="000000"/>
        </w:rPr>
        <w:t>curious</w:t>
      </w:r>
      <w:r w:rsidR="0078451B" w:rsidRPr="0078451B">
        <w:rPr>
          <w:rFonts w:eastAsia="Times New Roman" w:cstheme="minorHAnsi"/>
          <w:color w:val="000000"/>
        </w:rPr>
        <w:t> way of being with people that facilitates the natural process of change and honors client autonomy.</w:t>
      </w:r>
    </w:p>
    <w:p w14:paraId="29F6AE7A" w14:textId="77904845" w:rsidR="00F43BCD" w:rsidRPr="001761F6" w:rsidRDefault="00F43BCD" w:rsidP="00EE2912">
      <w:pPr>
        <w:spacing w:after="0" w:line="240" w:lineRule="auto"/>
        <w:rPr>
          <w:rFonts w:cstheme="minorHAnsi"/>
          <w:b/>
          <w:bCs/>
          <w:shd w:val="clear" w:color="auto" w:fill="FFFFFF"/>
        </w:rPr>
      </w:pPr>
    </w:p>
    <w:p w14:paraId="06539F68" w14:textId="77777777" w:rsidR="00F43BCD" w:rsidRPr="001761F6" w:rsidRDefault="00F43BCD" w:rsidP="00EE2912">
      <w:pPr>
        <w:spacing w:after="0" w:line="240" w:lineRule="auto"/>
        <w:rPr>
          <w:rFonts w:cstheme="minorHAnsi"/>
          <w:b/>
          <w:bCs/>
          <w:shd w:val="clear" w:color="auto" w:fill="FFFFFF"/>
        </w:rPr>
      </w:pPr>
      <w:r w:rsidRPr="001761F6">
        <w:rPr>
          <w:rFonts w:cstheme="minorHAnsi"/>
          <w:b/>
          <w:bCs/>
          <w:shd w:val="clear" w:color="auto" w:fill="FFFFFF"/>
        </w:rPr>
        <w:t xml:space="preserve">MHIS </w:t>
      </w:r>
    </w:p>
    <w:p w14:paraId="753189FB" w14:textId="5B27FAAB" w:rsidR="00F43BCD" w:rsidRPr="001761F6" w:rsidRDefault="00F43BCD" w:rsidP="00EE2912">
      <w:pPr>
        <w:spacing w:after="0" w:line="240" w:lineRule="auto"/>
        <w:rPr>
          <w:rFonts w:cstheme="minorHAnsi"/>
          <w:b/>
          <w:bCs/>
          <w:shd w:val="clear" w:color="auto" w:fill="FFFFFF"/>
        </w:rPr>
      </w:pPr>
      <w:r w:rsidRPr="001761F6">
        <w:rPr>
          <w:rFonts w:cstheme="minorHAnsi"/>
          <w:b/>
          <w:bCs/>
          <w:color w:val="141414"/>
        </w:rPr>
        <w:t>Mental Health Information System (MHIS)</w:t>
      </w:r>
      <w:r w:rsidRPr="001761F6">
        <w:rPr>
          <w:rFonts w:cstheme="minorHAnsi"/>
          <w:color w:val="141414"/>
        </w:rPr>
        <w:t xml:space="preserve"> is the information system used by DMH which contains all client records, including those of clients who have been admitted to, and discharged from, DMH hospitals. MHIS contains data related to admission and discharge as well as the data generated at monthly treatment plan meetings, including textual data to document the results of those reviews. </w:t>
      </w:r>
    </w:p>
    <w:p w14:paraId="675B645C" w14:textId="3BF38C79" w:rsidR="005D757C" w:rsidRPr="001761F6" w:rsidRDefault="009847C5" w:rsidP="00EE2912">
      <w:pPr>
        <w:spacing w:after="0" w:line="240" w:lineRule="auto"/>
        <w:rPr>
          <w:rFonts w:cstheme="minorHAnsi"/>
          <w:shd w:val="clear" w:color="auto" w:fill="FFFFFF"/>
        </w:rPr>
      </w:pPr>
      <w:hyperlink r:id="rId19" w:history="1">
        <w:r w:rsidR="005D757C" w:rsidRPr="001761F6">
          <w:rPr>
            <w:rStyle w:val="Hyperlink"/>
            <w:rFonts w:cstheme="minorHAnsi"/>
            <w:shd w:val="clear" w:color="auto" w:fill="FFFFFF"/>
          </w:rPr>
          <w:t>https://www.mass.gov/info-details/overview-of-the-department-of-mental-health</w:t>
        </w:r>
      </w:hyperlink>
    </w:p>
    <w:p w14:paraId="0960DB06" w14:textId="63BF1938" w:rsidR="00D10C47" w:rsidRPr="001761F6" w:rsidRDefault="00D10C47" w:rsidP="00EE2912">
      <w:pPr>
        <w:spacing w:after="0" w:line="240" w:lineRule="auto"/>
        <w:rPr>
          <w:rFonts w:cstheme="minorHAnsi"/>
          <w:shd w:val="clear" w:color="auto" w:fill="FFFFFF"/>
        </w:rPr>
      </w:pPr>
    </w:p>
    <w:p w14:paraId="513C1C02" w14:textId="77777777" w:rsidR="00D10C47" w:rsidRPr="001761F6" w:rsidRDefault="00D10C47" w:rsidP="00EE2912">
      <w:pPr>
        <w:spacing w:after="0" w:line="240" w:lineRule="auto"/>
        <w:rPr>
          <w:rFonts w:cstheme="minorHAnsi"/>
          <w:b/>
          <w:bCs/>
        </w:rPr>
      </w:pPr>
      <w:r w:rsidRPr="001761F6">
        <w:rPr>
          <w:rFonts w:cstheme="minorHAnsi"/>
          <w:b/>
          <w:bCs/>
        </w:rPr>
        <w:t>MOAR</w:t>
      </w:r>
    </w:p>
    <w:p w14:paraId="35376158" w14:textId="41082AF5" w:rsidR="00D10C47" w:rsidRPr="001761F6" w:rsidRDefault="00D10C47" w:rsidP="00EE2912">
      <w:pPr>
        <w:spacing w:after="0" w:line="240" w:lineRule="auto"/>
        <w:rPr>
          <w:rFonts w:cstheme="minorHAnsi"/>
        </w:rPr>
      </w:pPr>
      <w:r w:rsidRPr="001761F6">
        <w:rPr>
          <w:rFonts w:cstheme="minorHAnsi"/>
          <w:b/>
          <w:bCs/>
        </w:rPr>
        <w:t>MASSACHUSETTS ORGANIZATION FOR ADDICTION RECOVERY (MOAR)</w:t>
      </w:r>
      <w:r w:rsidRPr="001761F6">
        <w:rPr>
          <w:rFonts w:cstheme="minorHAnsi"/>
        </w:rPr>
        <w:t xml:space="preserve"> </w:t>
      </w:r>
      <w:r w:rsidR="001A48B8" w:rsidRPr="001761F6">
        <w:rPr>
          <w:rFonts w:cstheme="minorHAnsi"/>
        </w:rPr>
        <w:t xml:space="preserve">supports recovering individuals as well as their families and friends. Educates the public about recovery from alcohol and other addictions. Resources for Recovery Guide lists addiction and substance use services in Massachusetts. </w:t>
      </w:r>
      <w:hyperlink r:id="rId20" w:history="1">
        <w:r w:rsidR="001A48B8" w:rsidRPr="001761F6">
          <w:rPr>
            <w:rStyle w:val="Hyperlink"/>
            <w:rFonts w:cstheme="minorHAnsi"/>
          </w:rPr>
          <w:t>http://www.moar-recovery.org/</w:t>
        </w:r>
      </w:hyperlink>
    </w:p>
    <w:p w14:paraId="6E068DFF" w14:textId="628C00C8" w:rsidR="006B184C" w:rsidRPr="001761F6" w:rsidRDefault="006B184C" w:rsidP="00EE2912">
      <w:pPr>
        <w:spacing w:after="0" w:line="240" w:lineRule="auto"/>
        <w:rPr>
          <w:rFonts w:cstheme="minorHAnsi"/>
        </w:rPr>
      </w:pPr>
    </w:p>
    <w:p w14:paraId="3006D9FD" w14:textId="0B9AD619" w:rsidR="006D56B6" w:rsidRPr="001761F6" w:rsidRDefault="006D56B6" w:rsidP="00EE2912">
      <w:pPr>
        <w:spacing w:after="0" w:line="240" w:lineRule="auto"/>
        <w:rPr>
          <w:rFonts w:cstheme="minorHAnsi"/>
          <w:b/>
          <w:bCs/>
        </w:rPr>
      </w:pPr>
      <w:r w:rsidRPr="001761F6">
        <w:rPr>
          <w:rFonts w:cstheme="minorHAnsi"/>
          <w:b/>
          <w:bCs/>
        </w:rPr>
        <w:t>MOD</w:t>
      </w:r>
    </w:p>
    <w:p w14:paraId="4E142F35" w14:textId="3BD127A6" w:rsidR="006D56B6" w:rsidRPr="001761F6" w:rsidRDefault="006D56B6" w:rsidP="00EE2912">
      <w:pPr>
        <w:spacing w:after="0" w:line="240" w:lineRule="auto"/>
        <w:rPr>
          <w:rFonts w:cstheme="minorHAnsi"/>
        </w:rPr>
      </w:pPr>
      <w:r w:rsidRPr="001761F6">
        <w:rPr>
          <w:rFonts w:cstheme="minorHAnsi"/>
          <w:b/>
          <w:bCs/>
        </w:rPr>
        <w:t>Massachusetts Office on Disability (MOD)</w:t>
      </w:r>
      <w:r w:rsidR="0085222E" w:rsidRPr="001761F6">
        <w:rPr>
          <w:rFonts w:cstheme="minorHAnsi"/>
        </w:rPr>
        <w:t xml:space="preserve"> </w:t>
      </w:r>
      <w:r w:rsidR="0085222E" w:rsidRPr="001761F6">
        <w:rPr>
          <w:rFonts w:cstheme="minorHAnsi"/>
          <w:color w:val="141414"/>
        </w:rPr>
        <w:t xml:space="preserve">works to ensure that people with disabilities can equally participate in all aspects of life in Massachusetts. MOD serves as a resource to state agencies, municipalities, and members of the </w:t>
      </w:r>
      <w:r w:rsidR="00E413C6" w:rsidRPr="001761F6">
        <w:rPr>
          <w:rFonts w:cstheme="minorHAnsi"/>
          <w:color w:val="141414"/>
        </w:rPr>
        <w:t>public</w:t>
      </w:r>
      <w:r w:rsidR="0085222E" w:rsidRPr="001761F6">
        <w:rPr>
          <w:rFonts w:cstheme="minorHAnsi"/>
          <w:color w:val="141414"/>
        </w:rPr>
        <w:t xml:space="preserve"> by providing information, guidance and training on matters concerning disability-related civil rights, equal access, and opportunity.</w:t>
      </w:r>
    </w:p>
    <w:p w14:paraId="6A6EE0A1" w14:textId="30D56B5F" w:rsidR="006D56B6" w:rsidRPr="001761F6" w:rsidRDefault="009847C5" w:rsidP="00EE2912">
      <w:pPr>
        <w:spacing w:after="0" w:line="240" w:lineRule="auto"/>
        <w:rPr>
          <w:rFonts w:cstheme="minorHAnsi"/>
          <w:shd w:val="clear" w:color="auto" w:fill="FFFFFF"/>
        </w:rPr>
      </w:pPr>
      <w:hyperlink r:id="rId21" w:history="1">
        <w:r w:rsidR="0085222E" w:rsidRPr="001761F6">
          <w:rPr>
            <w:rStyle w:val="Hyperlink"/>
            <w:rFonts w:cstheme="minorHAnsi"/>
            <w:shd w:val="clear" w:color="auto" w:fill="FFFFFF"/>
          </w:rPr>
          <w:t>https://www.mass.gov/orgs/massachusetts-office-on-disability</w:t>
        </w:r>
      </w:hyperlink>
    </w:p>
    <w:p w14:paraId="3B2A46E3" w14:textId="4B5B195F" w:rsidR="00174E0A" w:rsidRDefault="00174E0A" w:rsidP="00EE2912">
      <w:pPr>
        <w:spacing w:after="0" w:line="240" w:lineRule="auto"/>
        <w:rPr>
          <w:rFonts w:cstheme="minorHAnsi"/>
        </w:rPr>
      </w:pPr>
    </w:p>
    <w:p w14:paraId="00E9249D" w14:textId="77777777" w:rsidR="0049525F" w:rsidRPr="001761F6" w:rsidRDefault="0049525F" w:rsidP="00EE2912">
      <w:pPr>
        <w:spacing w:after="0" w:line="240" w:lineRule="auto"/>
        <w:rPr>
          <w:rFonts w:cstheme="minorHAnsi"/>
        </w:rPr>
      </w:pPr>
    </w:p>
    <w:p w14:paraId="163DA61F" w14:textId="77777777" w:rsidR="005D757C" w:rsidRPr="001761F6" w:rsidRDefault="005D757C" w:rsidP="00EE2912">
      <w:pPr>
        <w:spacing w:after="0" w:line="240" w:lineRule="auto"/>
        <w:rPr>
          <w:rFonts w:cstheme="minorHAnsi"/>
        </w:rPr>
      </w:pPr>
      <w:r w:rsidRPr="001761F6">
        <w:rPr>
          <w:rFonts w:cstheme="minorHAnsi"/>
          <w:b/>
          <w:bCs/>
          <w:shd w:val="clear" w:color="auto" w:fill="FFFFFF"/>
        </w:rPr>
        <w:t>MRC</w:t>
      </w:r>
      <w:r w:rsidRPr="001761F6">
        <w:rPr>
          <w:rFonts w:cstheme="minorHAnsi"/>
        </w:rPr>
        <w:t xml:space="preserve"> </w:t>
      </w:r>
    </w:p>
    <w:p w14:paraId="52E4D7C4" w14:textId="48FABBE5" w:rsidR="00A57635" w:rsidRPr="001761F6" w:rsidRDefault="00A57635" w:rsidP="00EE2912">
      <w:pPr>
        <w:spacing w:after="0" w:line="240" w:lineRule="auto"/>
        <w:rPr>
          <w:rFonts w:cstheme="minorHAnsi"/>
        </w:rPr>
      </w:pPr>
      <w:r w:rsidRPr="001761F6">
        <w:rPr>
          <w:rFonts w:cstheme="minorHAnsi"/>
          <w:b/>
          <w:bCs/>
          <w:shd w:val="clear" w:color="auto" w:fill="FFFFFF"/>
        </w:rPr>
        <w:t xml:space="preserve">Massachusetts Rehabilitation Commission </w:t>
      </w:r>
      <w:r w:rsidR="00505DE2" w:rsidRPr="001761F6">
        <w:rPr>
          <w:rFonts w:cstheme="minorHAnsi"/>
        </w:rPr>
        <w:t>(MRC) helps individuals with disabilities to live and work independently. MRC is responsible for Vocational Rehabilitation, Community Living and eligibility determination for Social Security Disability Insurance (SSDI) and Supplemental Security Income (SSI) federal benefits programs. MRC provides comprehensive services to people living with disabilities that maximize their quality of life and economic self-sufficiency in the community. All programs have their own intake criteria including financial, medical, and other eligibility requirements.</w:t>
      </w:r>
      <w:r w:rsidR="001812FA" w:rsidRPr="001761F6">
        <w:rPr>
          <w:rFonts w:cstheme="minorHAnsi"/>
        </w:rPr>
        <w:t xml:space="preserve"> </w:t>
      </w:r>
      <w:hyperlink r:id="rId22" w:history="1">
        <w:r w:rsidR="001812FA" w:rsidRPr="001761F6">
          <w:rPr>
            <w:rStyle w:val="Hyperlink"/>
            <w:rFonts w:cstheme="minorHAnsi"/>
          </w:rPr>
          <w:t>http://www.mass.gov/orgs/massachusetts-rehabilitation-commission</w:t>
        </w:r>
      </w:hyperlink>
    </w:p>
    <w:p w14:paraId="2D3B2B0A" w14:textId="77777777" w:rsidR="00FB224E" w:rsidRPr="001761F6" w:rsidRDefault="00FB224E" w:rsidP="00EE2912">
      <w:pPr>
        <w:spacing w:after="0" w:line="240" w:lineRule="auto"/>
        <w:rPr>
          <w:rFonts w:cstheme="minorHAnsi"/>
          <w:b/>
          <w:bCs/>
          <w:shd w:val="clear" w:color="auto" w:fill="FFFFFF"/>
        </w:rPr>
      </w:pPr>
    </w:p>
    <w:p w14:paraId="6E679D63" w14:textId="77777777" w:rsidR="009B2D00" w:rsidRDefault="009B2D00" w:rsidP="00EE2912">
      <w:pPr>
        <w:spacing w:after="0" w:line="240" w:lineRule="auto"/>
        <w:rPr>
          <w:rFonts w:cstheme="minorHAnsi"/>
          <w:b/>
          <w:bCs/>
          <w:shd w:val="clear" w:color="auto" w:fill="FFFFFF"/>
        </w:rPr>
      </w:pPr>
    </w:p>
    <w:p w14:paraId="6503DFB7" w14:textId="77777777" w:rsidR="009B2D00" w:rsidRDefault="009B2D00" w:rsidP="00EE2912">
      <w:pPr>
        <w:spacing w:after="0" w:line="240" w:lineRule="auto"/>
        <w:rPr>
          <w:rFonts w:cstheme="minorHAnsi"/>
          <w:b/>
          <w:bCs/>
          <w:shd w:val="clear" w:color="auto" w:fill="FFFFFF"/>
        </w:rPr>
      </w:pPr>
    </w:p>
    <w:p w14:paraId="35A54341" w14:textId="180DD07C"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lastRenderedPageBreak/>
        <w:t>NA</w:t>
      </w:r>
    </w:p>
    <w:p w14:paraId="3C917B94" w14:textId="465FBFC0" w:rsidR="0067736A" w:rsidRPr="001761F6" w:rsidRDefault="0067736A" w:rsidP="00EE2912">
      <w:pPr>
        <w:spacing w:after="0" w:line="240" w:lineRule="auto"/>
        <w:rPr>
          <w:rFonts w:cstheme="minorHAnsi"/>
          <w:shd w:val="clear" w:color="auto" w:fill="FFFFFF"/>
        </w:rPr>
      </w:pPr>
      <w:r w:rsidRPr="001761F6">
        <w:rPr>
          <w:rFonts w:cstheme="minorHAnsi"/>
          <w:b/>
          <w:bCs/>
          <w:shd w:val="clear" w:color="auto" w:fill="FFFFFF"/>
        </w:rPr>
        <w:t>Narcotics Anonymous</w:t>
      </w:r>
      <w:r w:rsidR="007D6DB9" w:rsidRPr="001761F6">
        <w:rPr>
          <w:rFonts w:cstheme="minorHAnsi"/>
          <w:b/>
          <w:bCs/>
          <w:shd w:val="clear" w:color="auto" w:fill="FFFFFF"/>
        </w:rPr>
        <w:t xml:space="preserve"> (</w:t>
      </w:r>
      <w:r w:rsidR="007D6DB9" w:rsidRPr="001761F6">
        <w:rPr>
          <w:rStyle w:val="Emphasis"/>
          <w:rFonts w:cstheme="minorHAnsi"/>
          <w:b/>
          <w:bCs/>
          <w:i w:val="0"/>
          <w:iCs w:val="0"/>
          <w:shd w:val="clear" w:color="auto" w:fill="FFFFFF"/>
        </w:rPr>
        <w:t>NA)</w:t>
      </w:r>
      <w:r w:rsidR="007D6DB9" w:rsidRPr="001761F6">
        <w:rPr>
          <w:rFonts w:cstheme="minorHAnsi"/>
          <w:b/>
          <w:bCs/>
          <w:shd w:val="clear" w:color="auto" w:fill="FFFFFF"/>
        </w:rPr>
        <w:t> </w:t>
      </w:r>
      <w:r w:rsidR="007D6DB9" w:rsidRPr="001761F6">
        <w:rPr>
          <w:rFonts w:cstheme="minorHAnsi"/>
          <w:shd w:val="clear" w:color="auto" w:fill="FFFFFF"/>
        </w:rPr>
        <w:t xml:space="preserve">is a nonprofit fellowship or society of </w:t>
      </w:r>
      <w:r w:rsidR="00E413C6" w:rsidRPr="001761F6">
        <w:rPr>
          <w:rFonts w:cstheme="minorHAnsi"/>
          <w:shd w:val="clear" w:color="auto" w:fill="FFFFFF"/>
        </w:rPr>
        <w:t>people</w:t>
      </w:r>
      <w:r w:rsidR="007D6DB9" w:rsidRPr="001761F6">
        <w:rPr>
          <w:rFonts w:cstheme="minorHAnsi"/>
          <w:shd w:val="clear" w:color="auto" w:fill="FFFFFF"/>
        </w:rPr>
        <w:t xml:space="preserve"> for whom drugs had become a major problem. We are recovering addicts who meet regularly to help each other stay clean.</w:t>
      </w:r>
    </w:p>
    <w:p w14:paraId="19E699F0" w14:textId="3EAC47C2" w:rsidR="00313012" w:rsidRPr="001761F6" w:rsidRDefault="00313012" w:rsidP="00EE2912">
      <w:pPr>
        <w:spacing w:after="0" w:line="240" w:lineRule="auto"/>
        <w:rPr>
          <w:rFonts w:cstheme="minorHAnsi"/>
          <w:shd w:val="clear" w:color="auto" w:fill="FFFFFF"/>
        </w:rPr>
      </w:pPr>
    </w:p>
    <w:p w14:paraId="179597CC" w14:textId="77777777" w:rsidR="00313012" w:rsidRPr="001761F6" w:rsidRDefault="00313012" w:rsidP="00EE2912">
      <w:pPr>
        <w:spacing w:after="0" w:line="240" w:lineRule="auto"/>
        <w:rPr>
          <w:rFonts w:cstheme="minorHAnsi"/>
          <w:b/>
          <w:bCs/>
        </w:rPr>
      </w:pPr>
      <w:r w:rsidRPr="001761F6">
        <w:rPr>
          <w:rFonts w:cstheme="minorHAnsi"/>
          <w:b/>
          <w:bCs/>
        </w:rPr>
        <w:t>NAMI</w:t>
      </w:r>
    </w:p>
    <w:p w14:paraId="7249A076" w14:textId="105D24A2" w:rsidR="00313012" w:rsidRPr="001761F6" w:rsidRDefault="00313012" w:rsidP="00EE2912">
      <w:pPr>
        <w:spacing w:after="0" w:line="240" w:lineRule="auto"/>
        <w:rPr>
          <w:rFonts w:cstheme="minorHAnsi"/>
        </w:rPr>
      </w:pPr>
      <w:r w:rsidRPr="001761F6">
        <w:rPr>
          <w:rFonts w:cstheme="minorHAnsi"/>
          <w:b/>
          <w:bCs/>
        </w:rPr>
        <w:t>NATIONAL ALLIANCE ON MENTAL ILLNESS (NAMI), MA CHAPTER</w:t>
      </w:r>
      <w:r w:rsidR="007012AF" w:rsidRPr="001761F6">
        <w:rPr>
          <w:rFonts w:cstheme="minorHAnsi"/>
        </w:rPr>
        <w:t xml:space="preserve"> </w:t>
      </w:r>
      <w:r w:rsidR="007012AF" w:rsidRPr="001761F6">
        <w:rPr>
          <w:rFonts w:cstheme="minorHAnsi"/>
          <w:shd w:val="clear" w:color="auto" w:fill="FFFFFF"/>
        </w:rPr>
        <w:t>is a nonprofit grassroots organization. Founded in 1982, we are the state’s voice on mental illness.</w:t>
      </w:r>
    </w:p>
    <w:p w14:paraId="13EFBBA9" w14:textId="1B884D0A" w:rsidR="007012AF" w:rsidRPr="001761F6" w:rsidRDefault="009847C5" w:rsidP="00EE2912">
      <w:pPr>
        <w:spacing w:after="0" w:line="240" w:lineRule="auto"/>
        <w:rPr>
          <w:rFonts w:cstheme="minorHAnsi"/>
        </w:rPr>
      </w:pPr>
      <w:hyperlink r:id="rId23" w:history="1">
        <w:r w:rsidR="0007399E" w:rsidRPr="001761F6">
          <w:rPr>
            <w:rStyle w:val="Hyperlink"/>
            <w:rFonts w:cstheme="minorHAnsi"/>
          </w:rPr>
          <w:t>https://namimass.org/</w:t>
        </w:r>
      </w:hyperlink>
    </w:p>
    <w:p w14:paraId="60BBABCF" w14:textId="16FE3F1E" w:rsidR="007012AF" w:rsidRPr="001761F6" w:rsidRDefault="007012AF" w:rsidP="00EE2912">
      <w:pPr>
        <w:spacing w:after="0" w:line="240" w:lineRule="auto"/>
        <w:rPr>
          <w:rFonts w:cstheme="minorHAnsi"/>
        </w:rPr>
      </w:pPr>
    </w:p>
    <w:p w14:paraId="4044FCEB" w14:textId="77777777" w:rsidR="00174E0A" w:rsidRPr="001761F6" w:rsidRDefault="00174E0A" w:rsidP="00174E0A">
      <w:pPr>
        <w:spacing w:after="0" w:line="240" w:lineRule="auto"/>
        <w:rPr>
          <w:rFonts w:cstheme="minorHAnsi"/>
          <w:b/>
          <w:bCs/>
        </w:rPr>
      </w:pPr>
      <w:r w:rsidRPr="001761F6">
        <w:rPr>
          <w:rFonts w:cstheme="minorHAnsi"/>
          <w:b/>
          <w:bCs/>
        </w:rPr>
        <w:t>ORI</w:t>
      </w:r>
    </w:p>
    <w:p w14:paraId="31A7A17B" w14:textId="77777777" w:rsidR="00174E0A" w:rsidRPr="001761F6" w:rsidRDefault="00174E0A" w:rsidP="00174E0A">
      <w:pPr>
        <w:spacing w:after="0" w:line="240" w:lineRule="auto"/>
        <w:rPr>
          <w:rFonts w:cstheme="minorHAnsi"/>
        </w:rPr>
      </w:pPr>
      <w:r w:rsidRPr="001761F6">
        <w:rPr>
          <w:rFonts w:cstheme="minorHAnsi"/>
        </w:rPr>
        <w:t>MASSACHUSETTS OFFICE FOR REFUGEES AND IMMIGRANTS (ORI)</w:t>
      </w:r>
    </w:p>
    <w:p w14:paraId="32C8111B" w14:textId="65FC55E4" w:rsidR="00174E0A" w:rsidRPr="001761F6" w:rsidRDefault="00174E0A" w:rsidP="00EE2912">
      <w:pPr>
        <w:spacing w:after="0" w:line="240" w:lineRule="auto"/>
        <w:rPr>
          <w:rFonts w:cstheme="minorHAnsi"/>
          <w:color w:val="141414"/>
        </w:rPr>
      </w:pPr>
      <w:r w:rsidRPr="001761F6">
        <w:rPr>
          <w:rFonts w:cstheme="minorHAnsi"/>
          <w:color w:val="141414"/>
        </w:rPr>
        <w:t>ORI’s mission is to promote the full participation of refugees and immigrants as self-sufficient individuals and families in the economic, social, and civic life of Massachusetts. Eligible groups include: Afghan and Iraqi Special Immigrant Visa Holders, Amerasians, Asylees, Cuban/Haitian Entrants, Human Trafficking Victims,  Legal Permanent Residents, and Refugees.</w:t>
      </w:r>
    </w:p>
    <w:p w14:paraId="02DCF99E" w14:textId="77777777" w:rsidR="00313012" w:rsidRPr="001761F6" w:rsidRDefault="00313012" w:rsidP="00EE2912">
      <w:pPr>
        <w:spacing w:after="0" w:line="240" w:lineRule="auto"/>
        <w:rPr>
          <w:rFonts w:cstheme="minorHAnsi"/>
          <w:b/>
          <w:bCs/>
          <w:shd w:val="clear" w:color="auto" w:fill="FFFFFF"/>
        </w:rPr>
      </w:pPr>
    </w:p>
    <w:p w14:paraId="2011E22B" w14:textId="5943A7E4"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OT</w:t>
      </w:r>
    </w:p>
    <w:p w14:paraId="138CBC09" w14:textId="4D8C1016" w:rsidR="0067736A" w:rsidRPr="001761F6" w:rsidRDefault="0067736A" w:rsidP="00EE2912">
      <w:pPr>
        <w:spacing w:after="0" w:line="240" w:lineRule="auto"/>
        <w:rPr>
          <w:rFonts w:cstheme="minorHAnsi"/>
          <w:shd w:val="clear" w:color="auto" w:fill="FFFFFF"/>
        </w:rPr>
      </w:pPr>
      <w:r w:rsidRPr="001761F6">
        <w:rPr>
          <w:rFonts w:cstheme="minorHAnsi"/>
          <w:b/>
          <w:bCs/>
          <w:shd w:val="clear" w:color="auto" w:fill="FFFFFF"/>
        </w:rPr>
        <w:t>Occupational Therapy</w:t>
      </w:r>
      <w:r w:rsidR="00FD3A2F" w:rsidRPr="001761F6">
        <w:rPr>
          <w:rFonts w:cstheme="minorHAnsi"/>
          <w:b/>
          <w:bCs/>
          <w:shd w:val="clear" w:color="auto" w:fill="FFFFFF"/>
        </w:rPr>
        <w:t xml:space="preserve"> (OT)</w:t>
      </w:r>
      <w:r w:rsidR="001100B3" w:rsidRPr="001761F6">
        <w:rPr>
          <w:rFonts w:cstheme="minorHAnsi"/>
          <w:b/>
          <w:bCs/>
          <w:shd w:val="clear" w:color="auto" w:fill="FFFFFF"/>
        </w:rPr>
        <w:t xml:space="preserve"> </w:t>
      </w:r>
      <w:r w:rsidR="001100B3" w:rsidRPr="001761F6">
        <w:rPr>
          <w:rFonts w:cstheme="minorHAnsi"/>
          <w:shd w:val="clear" w:color="auto" w:fill="FFFFFF"/>
        </w:rPr>
        <w:t>is a therapeutic service offered to assess and assist persons in functionality and independence</w:t>
      </w:r>
      <w:r w:rsidR="003F7091" w:rsidRPr="001761F6">
        <w:rPr>
          <w:rFonts w:cstheme="minorHAnsi"/>
          <w:shd w:val="clear" w:color="auto" w:fill="FFFFFF"/>
        </w:rPr>
        <w:t xml:space="preserve"> and </w:t>
      </w:r>
      <w:r w:rsidR="001E3843">
        <w:rPr>
          <w:rFonts w:cstheme="minorHAnsi"/>
          <w:shd w:val="clear" w:color="auto" w:fill="FFFFFF"/>
        </w:rPr>
        <w:t xml:space="preserve">occupational therapists </w:t>
      </w:r>
      <w:r w:rsidR="003F7091" w:rsidRPr="001761F6">
        <w:rPr>
          <w:rFonts w:cstheme="minorHAnsi"/>
          <w:shd w:val="clear" w:color="auto" w:fill="FFFFFF"/>
        </w:rPr>
        <w:t xml:space="preserve">can be a member of the integrated treatment team. </w:t>
      </w:r>
      <w:r w:rsidR="001100B3" w:rsidRPr="001761F6">
        <w:rPr>
          <w:rFonts w:cstheme="minorHAnsi"/>
          <w:shd w:val="clear" w:color="auto" w:fill="FFFFFF"/>
        </w:rPr>
        <w:t xml:space="preserve"> </w:t>
      </w:r>
    </w:p>
    <w:p w14:paraId="3CA61FF9" w14:textId="77777777" w:rsidR="0007399E" w:rsidRPr="001761F6" w:rsidRDefault="0007399E" w:rsidP="00EE2912">
      <w:pPr>
        <w:spacing w:after="0" w:line="240" w:lineRule="auto"/>
        <w:rPr>
          <w:rFonts w:cstheme="minorHAnsi"/>
          <w:b/>
          <w:bCs/>
          <w:shd w:val="clear" w:color="auto" w:fill="FFFFFF"/>
        </w:rPr>
      </w:pPr>
    </w:p>
    <w:p w14:paraId="5A010379" w14:textId="77777777" w:rsidR="00885747" w:rsidRPr="001761F6" w:rsidRDefault="00885747" w:rsidP="00EE2912">
      <w:pPr>
        <w:spacing w:after="0" w:line="240" w:lineRule="auto"/>
        <w:rPr>
          <w:rStyle w:val="Strong"/>
          <w:rFonts w:cstheme="minorHAnsi"/>
        </w:rPr>
      </w:pPr>
      <w:r w:rsidRPr="001761F6">
        <w:rPr>
          <w:rStyle w:val="Strong"/>
          <w:rFonts w:cstheme="minorHAnsi"/>
        </w:rPr>
        <w:t>PACT</w:t>
      </w:r>
    </w:p>
    <w:p w14:paraId="3194E463" w14:textId="4980C2C8" w:rsidR="004E430D" w:rsidRPr="001761F6" w:rsidRDefault="001D4F1E" w:rsidP="00EE2912">
      <w:pPr>
        <w:spacing w:after="0" w:line="240" w:lineRule="auto"/>
        <w:rPr>
          <w:rStyle w:val="Strong"/>
          <w:rFonts w:cstheme="minorHAnsi"/>
        </w:rPr>
      </w:pPr>
      <w:r w:rsidRPr="001761F6">
        <w:rPr>
          <w:rStyle w:val="Strong"/>
          <w:rFonts w:cstheme="minorHAnsi"/>
        </w:rPr>
        <w:t>Program of Assertive Community Treatment (PACT)  </w:t>
      </w:r>
      <w:r w:rsidRPr="001761F6">
        <w:rPr>
          <w:rStyle w:val="Strong"/>
          <w:rFonts w:cstheme="minorHAnsi"/>
          <w:b w:val="0"/>
          <w:bCs w:val="0"/>
        </w:rPr>
        <w:t xml:space="preserve">is a multidisciplinary team approach providing acute and </w:t>
      </w:r>
      <w:r w:rsidR="002422F7" w:rsidRPr="001761F6">
        <w:rPr>
          <w:rStyle w:val="Strong"/>
          <w:rFonts w:cstheme="minorHAnsi"/>
          <w:b w:val="0"/>
          <w:bCs w:val="0"/>
        </w:rPr>
        <w:t>long-term</w:t>
      </w:r>
      <w:r w:rsidRPr="001761F6">
        <w:rPr>
          <w:rStyle w:val="Strong"/>
          <w:rFonts w:cstheme="minorHAnsi"/>
          <w:b w:val="0"/>
          <w:bCs w:val="0"/>
        </w:rPr>
        <w:t xml:space="preserve"> support, community based psychiatric treatment, assertive outreach, and rehabilitation services to persons served</w:t>
      </w:r>
      <w:r w:rsidRPr="001761F6">
        <w:rPr>
          <w:rStyle w:val="Strong"/>
          <w:rFonts w:cstheme="minorHAnsi"/>
        </w:rPr>
        <w:t>.</w:t>
      </w:r>
    </w:p>
    <w:p w14:paraId="6BBD3C3C" w14:textId="77777777" w:rsidR="008A0E25" w:rsidRPr="001761F6" w:rsidRDefault="008A0E25" w:rsidP="00EE2912">
      <w:pPr>
        <w:spacing w:after="0" w:line="240" w:lineRule="auto"/>
        <w:rPr>
          <w:rStyle w:val="Strong"/>
          <w:rFonts w:cstheme="minorHAnsi"/>
        </w:rPr>
      </w:pPr>
    </w:p>
    <w:p w14:paraId="0D517087" w14:textId="77777777" w:rsidR="004E430D" w:rsidRPr="001E3843" w:rsidRDefault="004E430D" w:rsidP="00EE2912">
      <w:pPr>
        <w:spacing w:after="0" w:line="240" w:lineRule="auto"/>
        <w:rPr>
          <w:rStyle w:val="Strong"/>
          <w:rFonts w:cstheme="minorHAnsi"/>
          <w:color w:val="0D0D0D" w:themeColor="text1" w:themeTint="F2"/>
        </w:rPr>
      </w:pPr>
      <w:r w:rsidRPr="001E3843">
        <w:rPr>
          <w:rStyle w:val="Strong"/>
          <w:rFonts w:cstheme="minorHAnsi"/>
          <w:color w:val="0D0D0D" w:themeColor="text1" w:themeTint="F2"/>
        </w:rPr>
        <w:t>RLCs</w:t>
      </w:r>
    </w:p>
    <w:p w14:paraId="23A9520E" w14:textId="1CB63CAF" w:rsidR="004E430D" w:rsidRPr="001E3843" w:rsidRDefault="004E430D" w:rsidP="00EE2912">
      <w:pPr>
        <w:spacing w:after="0" w:line="240" w:lineRule="auto"/>
        <w:rPr>
          <w:rStyle w:val="Strong"/>
          <w:rFonts w:cstheme="minorHAnsi"/>
          <w:b w:val="0"/>
          <w:bCs w:val="0"/>
          <w:color w:val="0D0D0D" w:themeColor="text1" w:themeTint="F2"/>
        </w:rPr>
      </w:pPr>
      <w:r w:rsidRPr="001E3843">
        <w:rPr>
          <w:rStyle w:val="Strong"/>
          <w:rFonts w:cstheme="minorHAnsi"/>
          <w:color w:val="0D0D0D" w:themeColor="text1" w:themeTint="F2"/>
        </w:rPr>
        <w:t>Recovery Learning Communities (RLCs)</w:t>
      </w:r>
      <w:r w:rsidRPr="001E3843">
        <w:rPr>
          <w:rStyle w:val="Hyperlink"/>
          <w:rFonts w:cstheme="minorHAnsi"/>
          <w:b/>
          <w:bCs/>
          <w:color w:val="0D0D0D" w:themeColor="text1" w:themeTint="F2"/>
        </w:rPr>
        <w:t xml:space="preserve"> </w:t>
      </w:r>
      <w:r w:rsidRPr="001E3843">
        <w:rPr>
          <w:rStyle w:val="Strong"/>
          <w:rFonts w:cstheme="minorHAnsi"/>
          <w:b w:val="0"/>
          <w:bCs w:val="0"/>
          <w:color w:val="0D0D0D" w:themeColor="text1" w:themeTint="F2"/>
        </w:rPr>
        <w:t xml:space="preserve">are consumer-operated networks of </w:t>
      </w:r>
      <w:r w:rsidR="00E413C6" w:rsidRPr="001E3843">
        <w:rPr>
          <w:rStyle w:val="Strong"/>
          <w:rFonts w:cstheme="minorHAnsi"/>
          <w:b w:val="0"/>
          <w:bCs w:val="0"/>
          <w:color w:val="0D0D0D" w:themeColor="text1" w:themeTint="F2"/>
        </w:rPr>
        <w:t>self-help</w:t>
      </w:r>
      <w:r w:rsidRPr="001E3843">
        <w:rPr>
          <w:rStyle w:val="Strong"/>
          <w:rFonts w:cstheme="minorHAnsi"/>
          <w:b w:val="0"/>
          <w:bCs w:val="0"/>
          <w:color w:val="0D0D0D" w:themeColor="text1" w:themeTint="F2"/>
        </w:rPr>
        <w:t xml:space="preserve">/peer support, information and referral, </w:t>
      </w:r>
      <w:r w:rsidR="00E413C6" w:rsidRPr="001E3843">
        <w:rPr>
          <w:rStyle w:val="Strong"/>
          <w:rFonts w:cstheme="minorHAnsi"/>
          <w:b w:val="0"/>
          <w:bCs w:val="0"/>
          <w:color w:val="0D0D0D" w:themeColor="text1" w:themeTint="F2"/>
        </w:rPr>
        <w:t>advocacy,</w:t>
      </w:r>
      <w:r w:rsidRPr="001E3843">
        <w:rPr>
          <w:rStyle w:val="Strong"/>
          <w:rFonts w:cstheme="minorHAnsi"/>
          <w:b w:val="0"/>
          <w:bCs w:val="0"/>
          <w:color w:val="0D0D0D" w:themeColor="text1" w:themeTint="F2"/>
        </w:rPr>
        <w:t xml:space="preserve"> and training activities.</w:t>
      </w:r>
    </w:p>
    <w:p w14:paraId="43009D64" w14:textId="77777777" w:rsidR="008A0E25" w:rsidRPr="001E3843" w:rsidRDefault="008A0E25" w:rsidP="00EE2912">
      <w:pPr>
        <w:spacing w:after="0" w:line="240" w:lineRule="auto"/>
        <w:rPr>
          <w:rFonts w:cstheme="minorHAnsi"/>
          <w:b/>
          <w:bCs/>
          <w:color w:val="0D0D0D" w:themeColor="text1" w:themeTint="F2"/>
          <w:shd w:val="clear" w:color="auto" w:fill="FFFFFF"/>
        </w:rPr>
      </w:pPr>
    </w:p>
    <w:p w14:paraId="691E3F05" w14:textId="046124F6"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SBIRT</w:t>
      </w:r>
    </w:p>
    <w:p w14:paraId="14140F73" w14:textId="46F6B633" w:rsidR="004757FC" w:rsidRPr="001761F6" w:rsidRDefault="006E0945" w:rsidP="004757FC">
      <w:pPr>
        <w:rPr>
          <w:rFonts w:cstheme="minorHAnsi"/>
        </w:rPr>
      </w:pPr>
      <w:r w:rsidRPr="001761F6">
        <w:rPr>
          <w:rFonts w:cstheme="minorHAnsi"/>
          <w:b/>
          <w:bCs/>
        </w:rPr>
        <w:t>Screening, Brief Intervention and Referral to Treatment</w:t>
      </w:r>
      <w:r w:rsidR="004757FC" w:rsidRPr="001761F6">
        <w:rPr>
          <w:rFonts w:cstheme="minorHAnsi"/>
          <w:b/>
          <w:bCs/>
        </w:rPr>
        <w:t xml:space="preserve"> (SBIRT)</w:t>
      </w:r>
      <w:r w:rsidR="0085565F" w:rsidRPr="001761F6">
        <w:rPr>
          <w:rFonts w:cstheme="minorHAnsi"/>
        </w:rPr>
        <w:t xml:space="preserve"> is a </w:t>
      </w:r>
      <w:r w:rsidR="008A0E25" w:rsidRPr="001761F6">
        <w:rPr>
          <w:rFonts w:cstheme="minorHAnsi"/>
        </w:rPr>
        <w:t>s</w:t>
      </w:r>
      <w:r w:rsidR="0085565F" w:rsidRPr="001761F6">
        <w:rPr>
          <w:rFonts w:cstheme="minorHAnsi"/>
        </w:rPr>
        <w:t>hort, well-tested questionnaire that identifies substance use risk.</w:t>
      </w:r>
      <w:r w:rsidR="00FB224E" w:rsidRPr="001761F6">
        <w:rPr>
          <w:rFonts w:cstheme="minorHAnsi"/>
        </w:rPr>
        <w:t xml:space="preserve"> </w:t>
      </w:r>
      <w:hyperlink r:id="rId24" w:history="1">
        <w:r w:rsidR="00FB224E" w:rsidRPr="001761F6">
          <w:rPr>
            <w:rStyle w:val="Hyperlink"/>
            <w:rFonts w:cstheme="minorHAnsi"/>
          </w:rPr>
          <w:t>http://www.sbirt.care/tools.aspx</w:t>
        </w:r>
      </w:hyperlink>
    </w:p>
    <w:p w14:paraId="4964FFCA" w14:textId="5624C30D" w:rsidR="003D7D49" w:rsidRPr="001761F6" w:rsidRDefault="003D7D49" w:rsidP="00EE2912">
      <w:pPr>
        <w:spacing w:after="0" w:line="240" w:lineRule="auto"/>
        <w:rPr>
          <w:rFonts w:cstheme="minorHAnsi"/>
          <w:b/>
          <w:bCs/>
          <w:shd w:val="clear" w:color="auto" w:fill="FFFFFF"/>
        </w:rPr>
      </w:pPr>
      <w:r w:rsidRPr="001761F6">
        <w:rPr>
          <w:rFonts w:cstheme="minorHAnsi"/>
          <w:b/>
          <w:bCs/>
          <w:shd w:val="clear" w:color="auto" w:fill="FFFFFF"/>
        </w:rPr>
        <w:t>SHINE</w:t>
      </w:r>
    </w:p>
    <w:p w14:paraId="5B5BA2A9" w14:textId="01B8A417" w:rsidR="003D7D49" w:rsidRPr="001761F6" w:rsidRDefault="003D7D49" w:rsidP="00EE2912">
      <w:pPr>
        <w:spacing w:after="0" w:line="240" w:lineRule="auto"/>
        <w:rPr>
          <w:rFonts w:cstheme="minorHAnsi"/>
          <w:b/>
          <w:bCs/>
          <w:shd w:val="clear" w:color="auto" w:fill="FFFFFF"/>
        </w:rPr>
      </w:pPr>
      <w:r w:rsidRPr="001761F6">
        <w:rPr>
          <w:rFonts w:cstheme="minorHAnsi"/>
          <w:b/>
          <w:bCs/>
          <w:color w:val="141414"/>
        </w:rPr>
        <w:t>The SHINE (Serving the Health Insurance Needs of Everyone) Program</w:t>
      </w:r>
      <w:r w:rsidRPr="001761F6">
        <w:rPr>
          <w:rFonts w:cstheme="minorHAnsi"/>
          <w:color w:val="141414"/>
        </w:rPr>
        <w:t xml:space="preserve"> provides free health insurance information and counseling to all Massachusetts residents with Medicare and their caregivers. call MassOptions at 1-800-243-4636, or. TTY/ASCll (800) 439-2370.</w:t>
      </w:r>
    </w:p>
    <w:p w14:paraId="4B9C5E29" w14:textId="7980CC1E" w:rsidR="003D7D49" w:rsidRPr="001761F6" w:rsidRDefault="009847C5" w:rsidP="00EE2912">
      <w:pPr>
        <w:spacing w:after="0" w:line="240" w:lineRule="auto"/>
        <w:rPr>
          <w:rFonts w:cstheme="minorHAnsi"/>
          <w:shd w:val="clear" w:color="auto" w:fill="FFFFFF"/>
        </w:rPr>
      </w:pPr>
      <w:hyperlink r:id="rId25" w:history="1">
        <w:r w:rsidR="008A0E25" w:rsidRPr="001761F6">
          <w:rPr>
            <w:rStyle w:val="Hyperlink"/>
            <w:rFonts w:cstheme="minorHAnsi"/>
            <w:shd w:val="clear" w:color="auto" w:fill="FFFFFF"/>
          </w:rPr>
          <w:t>https://www.mass.gov/health-insurance-counseling</w:t>
        </w:r>
      </w:hyperlink>
    </w:p>
    <w:p w14:paraId="52561177" w14:textId="77777777" w:rsidR="003D7D49" w:rsidRPr="001761F6" w:rsidRDefault="003D7D49" w:rsidP="00EE2912">
      <w:pPr>
        <w:spacing w:after="0" w:line="240" w:lineRule="auto"/>
        <w:rPr>
          <w:rFonts w:cstheme="minorHAnsi"/>
          <w:b/>
          <w:bCs/>
          <w:shd w:val="clear" w:color="auto" w:fill="FFFFFF"/>
        </w:rPr>
      </w:pPr>
    </w:p>
    <w:p w14:paraId="486493E2" w14:textId="42B5C512"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SMI</w:t>
      </w:r>
    </w:p>
    <w:p w14:paraId="3FF963FB" w14:textId="2B3FD5B3" w:rsidR="006E6D56" w:rsidRPr="001761F6" w:rsidRDefault="006E6D56" w:rsidP="00EE2912">
      <w:pPr>
        <w:spacing w:after="0" w:line="240" w:lineRule="auto"/>
        <w:rPr>
          <w:rFonts w:cstheme="minorHAnsi"/>
          <w:shd w:val="clear" w:color="auto" w:fill="FFFFFF"/>
        </w:rPr>
      </w:pPr>
      <w:r w:rsidRPr="001761F6">
        <w:rPr>
          <w:rFonts w:cstheme="minorHAnsi"/>
          <w:shd w:val="clear" w:color="auto" w:fill="FFFFFF"/>
        </w:rPr>
        <w:t>Serious Mental Illness</w:t>
      </w:r>
    </w:p>
    <w:p w14:paraId="4AF5F4C4" w14:textId="77777777" w:rsidR="0046298C" w:rsidRPr="001761F6" w:rsidRDefault="0046298C" w:rsidP="00EE2912">
      <w:pPr>
        <w:spacing w:after="0" w:line="240" w:lineRule="auto"/>
        <w:rPr>
          <w:rFonts w:cstheme="minorHAnsi"/>
          <w:shd w:val="clear" w:color="auto" w:fill="FFFFFF"/>
        </w:rPr>
      </w:pPr>
    </w:p>
    <w:p w14:paraId="558A229C" w14:textId="39BA30A2"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SS</w:t>
      </w:r>
      <w:r w:rsidR="00EC3C3C" w:rsidRPr="001761F6">
        <w:rPr>
          <w:rFonts w:cstheme="minorHAnsi"/>
          <w:b/>
          <w:bCs/>
          <w:shd w:val="clear" w:color="auto" w:fill="FFFFFF"/>
        </w:rPr>
        <w:t>DI</w:t>
      </w:r>
    </w:p>
    <w:p w14:paraId="36E87F4F" w14:textId="2A45E302" w:rsidR="00EC3C3C" w:rsidRPr="001761F6" w:rsidRDefault="00EC3C3C" w:rsidP="00EE2912">
      <w:pPr>
        <w:spacing w:after="0" w:line="240" w:lineRule="auto"/>
        <w:rPr>
          <w:rFonts w:cstheme="minorHAnsi"/>
        </w:rPr>
      </w:pPr>
      <w:r w:rsidRPr="001761F6">
        <w:rPr>
          <w:rFonts w:cstheme="minorHAnsi"/>
        </w:rPr>
        <w:t>Social Security Disability Insurance (SSDI)</w:t>
      </w:r>
      <w:r w:rsidR="0068754C" w:rsidRPr="001761F6">
        <w:rPr>
          <w:rFonts w:cstheme="minorHAnsi"/>
        </w:rPr>
        <w:t xml:space="preserve"> </w:t>
      </w:r>
      <w:r w:rsidR="000A3288" w:rsidRPr="001761F6">
        <w:rPr>
          <w:rFonts w:cstheme="minorHAnsi"/>
        </w:rPr>
        <w:t>is a</w:t>
      </w:r>
      <w:r w:rsidR="0068754C" w:rsidRPr="001761F6">
        <w:rPr>
          <w:rFonts w:cstheme="minorHAnsi"/>
        </w:rPr>
        <w:t xml:space="preserve"> federal benefit program providing financial assistance. </w:t>
      </w:r>
      <w:r w:rsidR="000A3288" w:rsidRPr="001761F6">
        <w:rPr>
          <w:rFonts w:cstheme="minorHAnsi"/>
          <w:color w:val="212121"/>
          <w:spacing w:val="3"/>
          <w:shd w:val="clear" w:color="auto" w:fill="FFFFFF"/>
        </w:rPr>
        <w:t>SSDI pays benefits to persons and certain </w:t>
      </w:r>
      <w:r w:rsidR="000A3288" w:rsidRPr="001761F6">
        <w:rPr>
          <w:rFonts w:cstheme="minorHAnsi"/>
          <w:spacing w:val="3"/>
          <w:shd w:val="clear" w:color="auto" w:fill="FFFFFF"/>
        </w:rPr>
        <w:t>family members</w:t>
      </w:r>
      <w:r w:rsidR="000A3288" w:rsidRPr="001761F6">
        <w:rPr>
          <w:rFonts w:cstheme="minorHAnsi"/>
          <w:color w:val="212121"/>
          <w:spacing w:val="3"/>
          <w:shd w:val="clear" w:color="auto" w:fill="FFFFFF"/>
        </w:rPr>
        <w:t> if they are “insured.” This means that they worked long enough – and recently enough - and paid Social Security taxes on earnings. </w:t>
      </w:r>
    </w:p>
    <w:p w14:paraId="39BFC4CF" w14:textId="77777777" w:rsidR="0046298C" w:rsidRPr="001761F6" w:rsidRDefault="0046298C" w:rsidP="00EE2912">
      <w:pPr>
        <w:spacing w:after="0" w:line="240" w:lineRule="auto"/>
        <w:rPr>
          <w:rFonts w:cstheme="minorHAnsi"/>
          <w:b/>
          <w:bCs/>
          <w:shd w:val="clear" w:color="auto" w:fill="FFFFFF"/>
        </w:rPr>
      </w:pPr>
    </w:p>
    <w:p w14:paraId="01163198" w14:textId="77777777" w:rsidR="009B2D00" w:rsidRDefault="009B2D00" w:rsidP="00EE2912">
      <w:pPr>
        <w:spacing w:after="0" w:line="240" w:lineRule="auto"/>
        <w:rPr>
          <w:rFonts w:cstheme="minorHAnsi"/>
          <w:b/>
          <w:bCs/>
          <w:shd w:val="clear" w:color="auto" w:fill="FFFFFF"/>
        </w:rPr>
      </w:pPr>
    </w:p>
    <w:p w14:paraId="2F5EAEE3" w14:textId="60AA51EF"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lastRenderedPageBreak/>
        <w:t>SSI</w:t>
      </w:r>
    </w:p>
    <w:p w14:paraId="72C6CF48" w14:textId="09C4AA45" w:rsidR="0068754C" w:rsidRPr="001761F6" w:rsidRDefault="0068754C" w:rsidP="00EE2912">
      <w:pPr>
        <w:spacing w:after="0" w:line="240" w:lineRule="auto"/>
        <w:rPr>
          <w:rFonts w:cstheme="minorHAnsi"/>
        </w:rPr>
      </w:pPr>
      <w:r w:rsidRPr="001761F6">
        <w:rPr>
          <w:rFonts w:cstheme="minorHAnsi"/>
          <w:b/>
          <w:bCs/>
        </w:rPr>
        <w:t xml:space="preserve">Supplemental Security </w:t>
      </w:r>
      <w:r w:rsidRPr="001761F6">
        <w:rPr>
          <w:rFonts w:cstheme="minorHAnsi"/>
        </w:rPr>
        <w:t>Income</w:t>
      </w:r>
      <w:r w:rsidR="00101D9D" w:rsidRPr="001761F6">
        <w:rPr>
          <w:rFonts w:cstheme="minorHAnsi"/>
        </w:rPr>
        <w:t xml:space="preserve"> (SSI) is a</w:t>
      </w:r>
      <w:r w:rsidRPr="001761F6">
        <w:rPr>
          <w:rFonts w:cstheme="minorHAnsi"/>
        </w:rPr>
        <w:t xml:space="preserve"> federal benefit program providing financial assistance. </w:t>
      </w:r>
      <w:r w:rsidR="00022A3A" w:rsidRPr="001761F6">
        <w:rPr>
          <w:rFonts w:cstheme="minorHAnsi"/>
        </w:rPr>
        <w:t xml:space="preserve">It is designed to </w:t>
      </w:r>
      <w:r w:rsidR="00022A3A" w:rsidRPr="001761F6">
        <w:rPr>
          <w:rFonts w:cstheme="minorHAnsi"/>
          <w:color w:val="212121"/>
          <w:spacing w:val="3"/>
          <w:shd w:val="clear" w:color="auto" w:fill="FFFFFF"/>
        </w:rPr>
        <w:t xml:space="preserve">help aged, blind, and disabled people, who have little to no income. </w:t>
      </w:r>
      <w:r w:rsidR="001C3146" w:rsidRPr="001761F6">
        <w:rPr>
          <w:rFonts w:cstheme="minorHAnsi"/>
          <w:color w:val="212121"/>
          <w:spacing w:val="3"/>
          <w:shd w:val="clear" w:color="auto" w:fill="FFFFFF"/>
        </w:rPr>
        <w:t>It provides cash to meet basic needs for food, clothing, and shelter</w:t>
      </w:r>
      <w:r w:rsidR="001C3146" w:rsidRPr="001761F6">
        <w:rPr>
          <w:rFonts w:cstheme="minorHAnsi"/>
        </w:rPr>
        <w:t>.</w:t>
      </w:r>
    </w:p>
    <w:p w14:paraId="2606C8C4" w14:textId="77777777" w:rsidR="001C3146" w:rsidRPr="001761F6" w:rsidRDefault="001C3146" w:rsidP="00EE2912">
      <w:pPr>
        <w:spacing w:after="0" w:line="240" w:lineRule="auto"/>
        <w:rPr>
          <w:rFonts w:cstheme="minorHAnsi"/>
        </w:rPr>
      </w:pPr>
    </w:p>
    <w:p w14:paraId="5E6809BD" w14:textId="6EA741EE"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SSM</w:t>
      </w:r>
    </w:p>
    <w:p w14:paraId="74A18719" w14:textId="048DCFD8" w:rsidR="00BD6819" w:rsidRPr="001761F6" w:rsidRDefault="00236999" w:rsidP="00BD6819">
      <w:pPr>
        <w:rPr>
          <w:rFonts w:cstheme="minorHAnsi"/>
        </w:rPr>
      </w:pPr>
      <w:r w:rsidRPr="001761F6">
        <w:rPr>
          <w:rFonts w:cstheme="minorHAnsi"/>
          <w:b/>
          <w:bCs/>
          <w:shd w:val="clear" w:color="auto" w:fill="FFFFFF"/>
        </w:rPr>
        <w:t xml:space="preserve">The Self Sufficiency Matrix </w:t>
      </w:r>
      <w:r w:rsidR="00EB22B6" w:rsidRPr="001761F6">
        <w:rPr>
          <w:rFonts w:cstheme="minorHAnsi"/>
          <w:b/>
          <w:bCs/>
          <w:shd w:val="clear" w:color="auto" w:fill="FFFFFF"/>
        </w:rPr>
        <w:t>(SSM)</w:t>
      </w:r>
      <w:r w:rsidR="00EB22B6" w:rsidRPr="001761F6">
        <w:rPr>
          <w:rFonts w:cstheme="minorHAnsi"/>
          <w:shd w:val="clear" w:color="auto" w:fill="FFFFFF"/>
        </w:rPr>
        <w:t xml:space="preserve"> </w:t>
      </w:r>
      <w:r w:rsidRPr="001761F6">
        <w:rPr>
          <w:rFonts w:cstheme="minorHAnsi"/>
          <w:shd w:val="clear" w:color="auto" w:fill="FFFFFF"/>
        </w:rPr>
        <w:t xml:space="preserve">is an assessment and measurement tool </w:t>
      </w:r>
      <w:r w:rsidR="00283E49" w:rsidRPr="001761F6">
        <w:rPr>
          <w:rFonts w:cstheme="minorHAnsi"/>
          <w:shd w:val="clear" w:color="auto" w:fill="FFFFFF"/>
        </w:rPr>
        <w:t xml:space="preserve">used in ACCS </w:t>
      </w:r>
      <w:r w:rsidR="00BD6819" w:rsidRPr="001761F6">
        <w:rPr>
          <w:rFonts w:cstheme="minorHAnsi"/>
          <w:shd w:val="clear" w:color="auto" w:fill="FFFFFF"/>
        </w:rPr>
        <w:t xml:space="preserve">to understand the </w:t>
      </w:r>
      <w:r w:rsidR="00BD6819" w:rsidRPr="001761F6">
        <w:rPr>
          <w:rFonts w:cstheme="minorHAnsi"/>
        </w:rPr>
        <w:t xml:space="preserve">level of care needed within functional domains. This </w:t>
      </w:r>
      <w:r w:rsidRPr="001761F6">
        <w:rPr>
          <w:rFonts w:cstheme="minorHAnsi"/>
          <w:shd w:val="clear" w:color="auto" w:fill="FFFFFF"/>
        </w:rPr>
        <w:t>e</w:t>
      </w:r>
      <w:r w:rsidRPr="001761F6">
        <w:rPr>
          <w:rFonts w:cstheme="minorHAnsi"/>
        </w:rPr>
        <w:t xml:space="preserve">nables providers to treat the “whole person,” thereby promoting a person-centered focus that fosters </w:t>
      </w:r>
      <w:r w:rsidR="00EB22B6" w:rsidRPr="001761F6">
        <w:rPr>
          <w:rFonts w:cstheme="minorHAnsi"/>
        </w:rPr>
        <w:t xml:space="preserve">integrated treatment team collaboration and </w:t>
      </w:r>
      <w:r w:rsidRPr="001761F6">
        <w:rPr>
          <w:rFonts w:cstheme="minorHAnsi"/>
        </w:rPr>
        <w:t xml:space="preserve">agency alignment, allowing for programs to </w:t>
      </w:r>
      <w:r w:rsidR="00BD6819" w:rsidRPr="001761F6">
        <w:rPr>
          <w:rFonts w:cstheme="minorHAnsi"/>
        </w:rPr>
        <w:t xml:space="preserve">Identify the reason for referral, guide level of care reviews with DMH, and determine readiness for transitions. </w:t>
      </w:r>
    </w:p>
    <w:p w14:paraId="68F760A4" w14:textId="77777777" w:rsidR="00B660F9" w:rsidRPr="001761F6" w:rsidRDefault="00B660F9" w:rsidP="00366C3F">
      <w:pPr>
        <w:spacing w:after="0"/>
        <w:rPr>
          <w:rFonts w:cstheme="minorHAnsi"/>
          <w:b/>
          <w:bCs/>
          <w:shd w:val="clear" w:color="auto" w:fill="FFFFFF"/>
        </w:rPr>
      </w:pPr>
      <w:r w:rsidRPr="001761F6">
        <w:rPr>
          <w:rFonts w:cstheme="minorHAnsi"/>
          <w:b/>
          <w:bCs/>
          <w:shd w:val="clear" w:color="auto" w:fill="FFFFFF"/>
        </w:rPr>
        <w:t>Transitions ACR</w:t>
      </w:r>
    </w:p>
    <w:p w14:paraId="4F6B4086" w14:textId="710E5094" w:rsidR="00B660F9" w:rsidRPr="001761F6" w:rsidRDefault="00B660F9" w:rsidP="00366C3F">
      <w:pPr>
        <w:spacing w:after="0"/>
        <w:rPr>
          <w:rFonts w:cstheme="minorHAnsi"/>
        </w:rPr>
      </w:pPr>
      <w:r w:rsidRPr="001761F6">
        <w:rPr>
          <w:rFonts w:cstheme="minorHAnsi"/>
          <w:b/>
          <w:bCs/>
          <w:shd w:val="clear" w:color="auto" w:fill="FFFFFF"/>
        </w:rPr>
        <w:t>The Transitions to Adulthood Center for Research (ACR)</w:t>
      </w:r>
      <w:r w:rsidRPr="001761F6">
        <w:rPr>
          <w:rFonts w:cstheme="minorHAnsi"/>
          <w:shd w:val="clear" w:color="auto" w:fill="FFFFFF"/>
        </w:rPr>
        <w:t xml:space="preserve"> promotes the full participation of young adults diagnosed with mental health conditions in socially valued roles.</w:t>
      </w:r>
      <w:r w:rsidR="00A316AB" w:rsidRPr="001761F6">
        <w:rPr>
          <w:rFonts w:cstheme="minorHAnsi"/>
          <w:shd w:val="clear" w:color="auto" w:fill="FFFFFF"/>
        </w:rPr>
        <w:t xml:space="preserve"> </w:t>
      </w:r>
      <w:hyperlink r:id="rId26" w:history="1">
        <w:r w:rsidR="00A316AB" w:rsidRPr="001761F6">
          <w:rPr>
            <w:rStyle w:val="Hyperlink"/>
            <w:rFonts w:cstheme="minorHAnsi"/>
          </w:rPr>
          <w:t>https://www.umassmed.edu/TransitionsACR/</w:t>
        </w:r>
      </w:hyperlink>
    </w:p>
    <w:p w14:paraId="4D363E44" w14:textId="77777777" w:rsidR="00366C3F" w:rsidRPr="001761F6" w:rsidRDefault="00366C3F" w:rsidP="00366C3F">
      <w:pPr>
        <w:spacing w:after="0"/>
        <w:rPr>
          <w:rFonts w:cstheme="minorHAnsi"/>
        </w:rPr>
      </w:pPr>
    </w:p>
    <w:p w14:paraId="3FCC88D6" w14:textId="5D2736E5" w:rsidR="007B1722" w:rsidRPr="001761F6" w:rsidRDefault="007B1722" w:rsidP="0050255D">
      <w:pPr>
        <w:spacing w:after="0"/>
        <w:rPr>
          <w:rFonts w:cstheme="minorHAnsi"/>
          <w:b/>
          <w:bCs/>
        </w:rPr>
      </w:pPr>
      <w:r w:rsidRPr="001761F6">
        <w:rPr>
          <w:rFonts w:cstheme="minorHAnsi"/>
          <w:b/>
          <w:bCs/>
        </w:rPr>
        <w:t>TREM</w:t>
      </w:r>
    </w:p>
    <w:p w14:paraId="4006B401" w14:textId="77777777" w:rsidR="00B97540" w:rsidRPr="001761F6" w:rsidRDefault="00B97540" w:rsidP="00B97540">
      <w:pPr>
        <w:autoSpaceDE w:val="0"/>
        <w:autoSpaceDN w:val="0"/>
        <w:adjustRightInd w:val="0"/>
        <w:spacing w:after="0" w:line="240" w:lineRule="auto"/>
        <w:rPr>
          <w:rFonts w:cstheme="minorHAnsi"/>
        </w:rPr>
      </w:pPr>
      <w:r w:rsidRPr="001761F6">
        <w:rPr>
          <w:rFonts w:cstheme="minorHAnsi"/>
          <w:b/>
          <w:bCs/>
        </w:rPr>
        <w:t xml:space="preserve">Trauma Recovery and Empowerment Model (TREM) </w:t>
      </w:r>
      <w:r w:rsidRPr="001761F6">
        <w:rPr>
          <w:rFonts w:cstheme="minorHAnsi"/>
        </w:rPr>
        <w:t>is a manualized group intervention designed for women trauma survivors with severe mental disorders and discusses key issues in its conceptualization and implementation. TREM recognizes the complexity of long-term adaptation to trauma and addresses</w:t>
      </w:r>
    </w:p>
    <w:p w14:paraId="5C347236" w14:textId="7CB7858E" w:rsidR="00B97540" w:rsidRDefault="00B97540" w:rsidP="00B97540">
      <w:pPr>
        <w:autoSpaceDE w:val="0"/>
        <w:autoSpaceDN w:val="0"/>
        <w:adjustRightInd w:val="0"/>
        <w:spacing w:after="0" w:line="240" w:lineRule="auto"/>
        <w:rPr>
          <w:rFonts w:cstheme="minorHAnsi"/>
        </w:rPr>
      </w:pPr>
      <w:r w:rsidRPr="001761F6">
        <w:rPr>
          <w:rFonts w:cstheme="minorHAnsi"/>
        </w:rPr>
        <w:t>a range of difficulties common among survivors of sexual and physical abuse. Focusing primarily on the development of specific recovery skills and current functioning, TREM utilizes techniques shown to be effective in trauma recovery services.</w:t>
      </w:r>
    </w:p>
    <w:p w14:paraId="278B93B2" w14:textId="77777777" w:rsidR="00834CEA" w:rsidRPr="001761F6" w:rsidRDefault="00834CEA" w:rsidP="00B97540">
      <w:pPr>
        <w:autoSpaceDE w:val="0"/>
        <w:autoSpaceDN w:val="0"/>
        <w:adjustRightInd w:val="0"/>
        <w:spacing w:after="0" w:line="240" w:lineRule="auto"/>
        <w:rPr>
          <w:rFonts w:cstheme="minorHAnsi"/>
        </w:rPr>
      </w:pPr>
    </w:p>
    <w:p w14:paraId="587070EF" w14:textId="7814250E" w:rsidR="00834CEA" w:rsidRDefault="00834CEA" w:rsidP="00834CEA">
      <w:pPr>
        <w:pStyle w:val="xmsonormal"/>
        <w:spacing w:before="0" w:beforeAutospacing="0" w:after="0" w:afterAutospacing="0"/>
        <w:rPr>
          <w:rFonts w:ascii="Calibri" w:hAnsi="Calibri" w:cs="Calibri"/>
          <w:b/>
          <w:bCs/>
          <w:color w:val="201F1E"/>
          <w:sz w:val="22"/>
          <w:szCs w:val="22"/>
        </w:rPr>
      </w:pPr>
      <w:r>
        <w:rPr>
          <w:rFonts w:ascii="Calibri" w:hAnsi="Calibri" w:cs="Calibri"/>
          <w:b/>
          <w:bCs/>
          <w:color w:val="201F1E"/>
          <w:sz w:val="22"/>
          <w:szCs w:val="22"/>
        </w:rPr>
        <w:t xml:space="preserve">VRC </w:t>
      </w:r>
    </w:p>
    <w:p w14:paraId="4BDCB326" w14:textId="497F7526" w:rsidR="00834CEA" w:rsidRPr="00834CEA" w:rsidRDefault="00834CEA" w:rsidP="00834CEA">
      <w:pPr>
        <w:pStyle w:val="xmsonormal"/>
        <w:spacing w:before="0" w:beforeAutospacing="0" w:after="0" w:afterAutospacing="0"/>
        <w:rPr>
          <w:rFonts w:ascii="Calibri" w:hAnsi="Calibri" w:cs="Calibri"/>
          <w:color w:val="201F1E"/>
          <w:sz w:val="22"/>
          <w:szCs w:val="22"/>
        </w:rPr>
      </w:pPr>
      <w:r w:rsidRPr="00834CEA">
        <w:rPr>
          <w:rFonts w:ascii="Calibri" w:hAnsi="Calibri" w:cs="Calibri"/>
          <w:color w:val="201F1E"/>
          <w:sz w:val="22"/>
          <w:szCs w:val="22"/>
        </w:rPr>
        <w:t xml:space="preserve">The </w:t>
      </w:r>
      <w:r>
        <w:rPr>
          <w:rFonts w:ascii="Calibri" w:hAnsi="Calibri" w:cs="Calibri"/>
          <w:b/>
          <w:bCs/>
          <w:color w:val="201F1E"/>
          <w:sz w:val="22"/>
          <w:szCs w:val="22"/>
        </w:rPr>
        <w:t>Vocational Rehabilitation Counselor</w:t>
      </w:r>
      <w:r>
        <w:rPr>
          <w:rStyle w:val="apple-converted-space"/>
          <w:rFonts w:ascii="Calibri" w:hAnsi="Calibri" w:cs="Calibri"/>
          <w:color w:val="201F1E"/>
          <w:sz w:val="22"/>
          <w:szCs w:val="22"/>
        </w:rPr>
        <w:t> </w:t>
      </w:r>
      <w:r w:rsidRPr="00834CEA">
        <w:rPr>
          <w:rFonts w:ascii="Calibri" w:hAnsi="Calibri" w:cs="Calibri"/>
          <w:b/>
          <w:bCs/>
          <w:color w:val="201F1E"/>
          <w:sz w:val="22"/>
          <w:szCs w:val="22"/>
        </w:rPr>
        <w:t>(VRC)</w:t>
      </w:r>
      <w:r>
        <w:rPr>
          <w:rFonts w:ascii="Calibri" w:hAnsi="Calibri" w:cs="Calibri"/>
          <w:color w:val="201F1E"/>
          <w:sz w:val="22"/>
          <w:szCs w:val="22"/>
        </w:rPr>
        <w:t xml:space="preserve">  engages all individuals who are interested in or unsure about work or school (no one has to be “job ready”) re: MRC services assist with establishing career goals. If the person wants to enroll with MRC, the VRC determines the person eligible and arranges for the services the person needs to reach her/his career-goals.</w:t>
      </w:r>
      <w:r>
        <w:rPr>
          <w:rStyle w:val="apple-converted-space"/>
          <w:rFonts w:ascii="Calibri" w:hAnsi="Calibri" w:cs="Calibri"/>
          <w:color w:val="201F1E"/>
          <w:sz w:val="22"/>
          <w:szCs w:val="22"/>
        </w:rPr>
        <w:t> </w:t>
      </w:r>
      <w:r>
        <w:rPr>
          <w:rFonts w:ascii="Calibri" w:hAnsi="Calibri" w:cs="Calibri"/>
          <w:b/>
          <w:bCs/>
          <w:color w:val="201F1E"/>
          <w:sz w:val="22"/>
          <w:szCs w:val="22"/>
        </w:rPr>
        <w:t>DMH considers the VRC a member of the Integrated Treatment Team;</w:t>
      </w:r>
      <w:r>
        <w:rPr>
          <w:rStyle w:val="apple-converted-space"/>
          <w:rFonts w:ascii="Calibri" w:hAnsi="Calibri" w:cs="Calibri"/>
          <w:b/>
          <w:bCs/>
          <w:color w:val="201F1E"/>
          <w:sz w:val="22"/>
          <w:szCs w:val="22"/>
        </w:rPr>
        <w:t> </w:t>
      </w:r>
      <w:r>
        <w:rPr>
          <w:rFonts w:ascii="Calibri" w:hAnsi="Calibri" w:cs="Calibri"/>
          <w:color w:val="201F1E"/>
          <w:sz w:val="22"/>
          <w:szCs w:val="22"/>
        </w:rPr>
        <w:t>when both ACCS and the VRC are serving the same person, ACCS staff should communicate openly and frequently with the VRC whenever there is a change that could impact that person’s ability to pursue his/her career-goal.</w:t>
      </w:r>
      <w:r>
        <w:rPr>
          <w:rStyle w:val="apple-converted-space"/>
          <w:rFonts w:ascii="Calibri" w:hAnsi="Calibri" w:cs="Calibri"/>
          <w:color w:val="201F1E"/>
          <w:sz w:val="22"/>
          <w:szCs w:val="22"/>
        </w:rPr>
        <w:t> </w:t>
      </w:r>
    </w:p>
    <w:p w14:paraId="3D3BC967" w14:textId="77777777" w:rsidR="00834CEA" w:rsidRPr="001761F6" w:rsidRDefault="00834CEA" w:rsidP="0050255D">
      <w:pPr>
        <w:spacing w:after="0"/>
        <w:rPr>
          <w:rFonts w:cstheme="minorHAnsi"/>
          <w:b/>
          <w:bCs/>
        </w:rPr>
      </w:pPr>
    </w:p>
    <w:p w14:paraId="258779AC" w14:textId="77777777" w:rsidR="00165367" w:rsidRPr="001761F6" w:rsidRDefault="00593BBB" w:rsidP="0050255D">
      <w:pPr>
        <w:spacing w:after="0"/>
        <w:rPr>
          <w:rFonts w:cstheme="minorHAnsi"/>
          <w:b/>
          <w:bCs/>
        </w:rPr>
      </w:pPr>
      <w:r w:rsidRPr="001761F6">
        <w:rPr>
          <w:rFonts w:cstheme="minorHAnsi"/>
          <w:b/>
          <w:bCs/>
        </w:rPr>
        <w:t>WRAP</w:t>
      </w:r>
      <w:r w:rsidR="00B97540" w:rsidRPr="001761F6">
        <w:rPr>
          <w:rFonts w:cstheme="minorHAnsi"/>
          <w:b/>
          <w:bCs/>
        </w:rPr>
        <w:t xml:space="preserve"> </w:t>
      </w:r>
    </w:p>
    <w:p w14:paraId="2EC4BA06" w14:textId="46135AA9" w:rsidR="00593BBB" w:rsidRPr="001761F6" w:rsidRDefault="00B97540" w:rsidP="0050255D">
      <w:pPr>
        <w:spacing w:after="0"/>
        <w:rPr>
          <w:rFonts w:cstheme="minorHAnsi"/>
          <w:shd w:val="clear" w:color="auto" w:fill="FFFFFF"/>
        </w:rPr>
      </w:pPr>
      <w:r w:rsidRPr="001761F6">
        <w:rPr>
          <w:rFonts w:cstheme="minorHAnsi"/>
          <w:b/>
          <w:bCs/>
          <w:shd w:val="clear" w:color="auto" w:fill="FFFFFF"/>
        </w:rPr>
        <w:t>Wellness Recovery Action Plan (WRAP)</w:t>
      </w:r>
      <w:r w:rsidRPr="001761F6">
        <w:rPr>
          <w:rFonts w:cstheme="minorHAnsi"/>
          <w:shd w:val="clear" w:color="auto" w:fill="FFFFFF"/>
        </w:rPr>
        <w:t xml:space="preserve"> is a wellness process that anyone can use. It helps </w:t>
      </w:r>
      <w:r w:rsidR="00165367" w:rsidRPr="001761F6">
        <w:rPr>
          <w:rFonts w:cstheme="minorHAnsi"/>
          <w:shd w:val="clear" w:color="auto" w:fill="FFFFFF"/>
        </w:rPr>
        <w:t>persons</w:t>
      </w:r>
      <w:r w:rsidRPr="001761F6">
        <w:rPr>
          <w:rFonts w:cstheme="minorHAnsi"/>
          <w:shd w:val="clear" w:color="auto" w:fill="FFFFFF"/>
        </w:rPr>
        <w:t xml:space="preserve"> figure out what </w:t>
      </w:r>
      <w:r w:rsidR="00165367" w:rsidRPr="001761F6">
        <w:rPr>
          <w:rFonts w:cstheme="minorHAnsi"/>
          <w:shd w:val="clear" w:color="auto" w:fill="FFFFFF"/>
        </w:rPr>
        <w:t xml:space="preserve">they </w:t>
      </w:r>
      <w:r w:rsidRPr="001761F6">
        <w:rPr>
          <w:rFonts w:cstheme="minorHAnsi"/>
          <w:shd w:val="clear" w:color="auto" w:fill="FFFFFF"/>
        </w:rPr>
        <w:t xml:space="preserve">need to do to stay well, signs that </w:t>
      </w:r>
      <w:r w:rsidR="00165367" w:rsidRPr="001761F6">
        <w:rPr>
          <w:rFonts w:cstheme="minorHAnsi"/>
          <w:shd w:val="clear" w:color="auto" w:fill="FFFFFF"/>
        </w:rPr>
        <w:t>they are</w:t>
      </w:r>
      <w:r w:rsidRPr="001761F6">
        <w:rPr>
          <w:rFonts w:cstheme="minorHAnsi"/>
          <w:shd w:val="clear" w:color="auto" w:fill="FFFFFF"/>
        </w:rPr>
        <w:t xml:space="preserve"> not doing well, and what to do when it becomes a crisis.</w:t>
      </w:r>
    </w:p>
    <w:p w14:paraId="0C9EFB48" w14:textId="77777777" w:rsidR="00EE2912" w:rsidRPr="001761F6" w:rsidRDefault="00EE2912">
      <w:pPr>
        <w:rPr>
          <w:rFonts w:cstheme="minorHAnsi"/>
        </w:rPr>
      </w:pPr>
    </w:p>
    <w:sectPr w:rsidR="00EE2912" w:rsidRPr="001761F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E1A9" w14:textId="77777777" w:rsidR="009847C5" w:rsidRDefault="009847C5" w:rsidP="0099130B">
      <w:pPr>
        <w:spacing w:after="0" w:line="240" w:lineRule="auto"/>
      </w:pPr>
      <w:r>
        <w:separator/>
      </w:r>
    </w:p>
  </w:endnote>
  <w:endnote w:type="continuationSeparator" w:id="0">
    <w:p w14:paraId="7A2A86B1" w14:textId="77777777" w:rsidR="009847C5" w:rsidRDefault="009847C5" w:rsidP="0099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738316"/>
      <w:docPartObj>
        <w:docPartGallery w:val="Page Numbers (Bottom of Page)"/>
        <w:docPartUnique/>
      </w:docPartObj>
    </w:sdtPr>
    <w:sdtEndPr>
      <w:rPr>
        <w:noProof/>
      </w:rPr>
    </w:sdtEndPr>
    <w:sdtContent>
      <w:p w14:paraId="40F4769A" w14:textId="254008D2" w:rsidR="0099130B" w:rsidRDefault="009913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62C33" w14:textId="77777777" w:rsidR="0099130B" w:rsidRDefault="00991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E4EC" w14:textId="77777777" w:rsidR="009847C5" w:rsidRDefault="009847C5" w:rsidP="0099130B">
      <w:pPr>
        <w:spacing w:after="0" w:line="240" w:lineRule="auto"/>
      </w:pPr>
      <w:r>
        <w:separator/>
      </w:r>
    </w:p>
  </w:footnote>
  <w:footnote w:type="continuationSeparator" w:id="0">
    <w:p w14:paraId="24D9DE3A" w14:textId="77777777" w:rsidR="009847C5" w:rsidRDefault="009847C5" w:rsidP="00991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1E37"/>
    <w:multiLevelType w:val="hybridMultilevel"/>
    <w:tmpl w:val="BAD04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75E3A"/>
    <w:multiLevelType w:val="hybridMultilevel"/>
    <w:tmpl w:val="F2F4FFEA"/>
    <w:lvl w:ilvl="0" w:tplc="09F8B734">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C58A8"/>
    <w:multiLevelType w:val="multilevel"/>
    <w:tmpl w:val="D20EFD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367C8"/>
    <w:multiLevelType w:val="multilevel"/>
    <w:tmpl w:val="6B286D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27024"/>
    <w:multiLevelType w:val="hybridMultilevel"/>
    <w:tmpl w:val="10D40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1684"/>
    <w:multiLevelType w:val="hybridMultilevel"/>
    <w:tmpl w:val="D95C4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BD"/>
    <w:rsid w:val="00001D4F"/>
    <w:rsid w:val="00015746"/>
    <w:rsid w:val="00022A3A"/>
    <w:rsid w:val="00024400"/>
    <w:rsid w:val="000513B9"/>
    <w:rsid w:val="000577C7"/>
    <w:rsid w:val="0007399E"/>
    <w:rsid w:val="000A2743"/>
    <w:rsid w:val="000A3288"/>
    <w:rsid w:val="000B51D1"/>
    <w:rsid w:val="000C7B5A"/>
    <w:rsid w:val="000E08D1"/>
    <w:rsid w:val="000E139F"/>
    <w:rsid w:val="00101D9D"/>
    <w:rsid w:val="001100B3"/>
    <w:rsid w:val="00140A35"/>
    <w:rsid w:val="00154056"/>
    <w:rsid w:val="00165367"/>
    <w:rsid w:val="00167D65"/>
    <w:rsid w:val="00174E0A"/>
    <w:rsid w:val="001761F6"/>
    <w:rsid w:val="00180E79"/>
    <w:rsid w:val="001812FA"/>
    <w:rsid w:val="001A48B8"/>
    <w:rsid w:val="001B0F71"/>
    <w:rsid w:val="001B3002"/>
    <w:rsid w:val="001C22D8"/>
    <w:rsid w:val="001C3146"/>
    <w:rsid w:val="001D4F1E"/>
    <w:rsid w:val="001E3843"/>
    <w:rsid w:val="00234BC8"/>
    <w:rsid w:val="00236999"/>
    <w:rsid w:val="002422F7"/>
    <w:rsid w:val="00246968"/>
    <w:rsid w:val="00251410"/>
    <w:rsid w:val="00260272"/>
    <w:rsid w:val="00265545"/>
    <w:rsid w:val="00283E49"/>
    <w:rsid w:val="00295807"/>
    <w:rsid w:val="002C0F60"/>
    <w:rsid w:val="002F3F33"/>
    <w:rsid w:val="003073BC"/>
    <w:rsid w:val="00313012"/>
    <w:rsid w:val="0033241A"/>
    <w:rsid w:val="00336B36"/>
    <w:rsid w:val="003431D6"/>
    <w:rsid w:val="00344108"/>
    <w:rsid w:val="0035022D"/>
    <w:rsid w:val="00357778"/>
    <w:rsid w:val="00360131"/>
    <w:rsid w:val="00366C3F"/>
    <w:rsid w:val="00386E29"/>
    <w:rsid w:val="003D7D49"/>
    <w:rsid w:val="003F7091"/>
    <w:rsid w:val="00415DBB"/>
    <w:rsid w:val="0046298C"/>
    <w:rsid w:val="004757FC"/>
    <w:rsid w:val="00482E41"/>
    <w:rsid w:val="00493B50"/>
    <w:rsid w:val="0049525F"/>
    <w:rsid w:val="004B6991"/>
    <w:rsid w:val="004E1DBE"/>
    <w:rsid w:val="004E430D"/>
    <w:rsid w:val="004E7F43"/>
    <w:rsid w:val="0050255D"/>
    <w:rsid w:val="00505DE2"/>
    <w:rsid w:val="005270BD"/>
    <w:rsid w:val="005376B4"/>
    <w:rsid w:val="00545047"/>
    <w:rsid w:val="005461E9"/>
    <w:rsid w:val="00546D8B"/>
    <w:rsid w:val="00557FE8"/>
    <w:rsid w:val="00574450"/>
    <w:rsid w:val="00593BBB"/>
    <w:rsid w:val="005974AD"/>
    <w:rsid w:val="005A4712"/>
    <w:rsid w:val="005B776C"/>
    <w:rsid w:val="005C01F1"/>
    <w:rsid w:val="005C7A2E"/>
    <w:rsid w:val="005D757C"/>
    <w:rsid w:val="005E30ED"/>
    <w:rsid w:val="00604A60"/>
    <w:rsid w:val="00610110"/>
    <w:rsid w:val="0064723B"/>
    <w:rsid w:val="00667AC2"/>
    <w:rsid w:val="0067736A"/>
    <w:rsid w:val="0068754C"/>
    <w:rsid w:val="00695400"/>
    <w:rsid w:val="00695EA7"/>
    <w:rsid w:val="006B184C"/>
    <w:rsid w:val="006D2BB9"/>
    <w:rsid w:val="006D39AD"/>
    <w:rsid w:val="006D4C84"/>
    <w:rsid w:val="006D56B6"/>
    <w:rsid w:val="006D7F64"/>
    <w:rsid w:val="006E0945"/>
    <w:rsid w:val="006E680A"/>
    <w:rsid w:val="006E6D56"/>
    <w:rsid w:val="006F03C0"/>
    <w:rsid w:val="007012AF"/>
    <w:rsid w:val="00701F54"/>
    <w:rsid w:val="007114D3"/>
    <w:rsid w:val="00717475"/>
    <w:rsid w:val="007208C1"/>
    <w:rsid w:val="00730974"/>
    <w:rsid w:val="0078451B"/>
    <w:rsid w:val="00786B10"/>
    <w:rsid w:val="007A55FE"/>
    <w:rsid w:val="007B1722"/>
    <w:rsid w:val="007D6DB9"/>
    <w:rsid w:val="008173F3"/>
    <w:rsid w:val="00834CEA"/>
    <w:rsid w:val="008359B3"/>
    <w:rsid w:val="0085155B"/>
    <w:rsid w:val="0085222E"/>
    <w:rsid w:val="0085565F"/>
    <w:rsid w:val="00856F31"/>
    <w:rsid w:val="00885747"/>
    <w:rsid w:val="008905E9"/>
    <w:rsid w:val="00894F0B"/>
    <w:rsid w:val="008A0E25"/>
    <w:rsid w:val="008B23CB"/>
    <w:rsid w:val="008B5984"/>
    <w:rsid w:val="008B71B2"/>
    <w:rsid w:val="008C0EBC"/>
    <w:rsid w:val="008E26F9"/>
    <w:rsid w:val="008E441D"/>
    <w:rsid w:val="008E61AD"/>
    <w:rsid w:val="008F59E2"/>
    <w:rsid w:val="00903510"/>
    <w:rsid w:val="00912F67"/>
    <w:rsid w:val="00921345"/>
    <w:rsid w:val="00974962"/>
    <w:rsid w:val="009835D7"/>
    <w:rsid w:val="009847C5"/>
    <w:rsid w:val="0099130B"/>
    <w:rsid w:val="009B2D00"/>
    <w:rsid w:val="009D4553"/>
    <w:rsid w:val="009E1212"/>
    <w:rsid w:val="00A316AB"/>
    <w:rsid w:val="00A37FCB"/>
    <w:rsid w:val="00A40FC5"/>
    <w:rsid w:val="00A52FE1"/>
    <w:rsid w:val="00A55B18"/>
    <w:rsid w:val="00A57635"/>
    <w:rsid w:val="00A6751E"/>
    <w:rsid w:val="00A7220F"/>
    <w:rsid w:val="00A84B94"/>
    <w:rsid w:val="00A968AD"/>
    <w:rsid w:val="00AA4E19"/>
    <w:rsid w:val="00AB4922"/>
    <w:rsid w:val="00B064BA"/>
    <w:rsid w:val="00B24A19"/>
    <w:rsid w:val="00B5662A"/>
    <w:rsid w:val="00B65623"/>
    <w:rsid w:val="00B660F9"/>
    <w:rsid w:val="00B6634C"/>
    <w:rsid w:val="00B81A35"/>
    <w:rsid w:val="00B97540"/>
    <w:rsid w:val="00BA7511"/>
    <w:rsid w:val="00BC198E"/>
    <w:rsid w:val="00BC3D96"/>
    <w:rsid w:val="00BD6819"/>
    <w:rsid w:val="00BF18E4"/>
    <w:rsid w:val="00BF1A17"/>
    <w:rsid w:val="00C65DDC"/>
    <w:rsid w:val="00C71852"/>
    <w:rsid w:val="00CA5786"/>
    <w:rsid w:val="00CC4243"/>
    <w:rsid w:val="00CC617A"/>
    <w:rsid w:val="00CD6217"/>
    <w:rsid w:val="00CE06C4"/>
    <w:rsid w:val="00D10C47"/>
    <w:rsid w:val="00D2638B"/>
    <w:rsid w:val="00D36E74"/>
    <w:rsid w:val="00D83D87"/>
    <w:rsid w:val="00D849D3"/>
    <w:rsid w:val="00D84E1B"/>
    <w:rsid w:val="00D94865"/>
    <w:rsid w:val="00DA4F28"/>
    <w:rsid w:val="00DD194B"/>
    <w:rsid w:val="00DE3444"/>
    <w:rsid w:val="00DE53FB"/>
    <w:rsid w:val="00E107AC"/>
    <w:rsid w:val="00E210D1"/>
    <w:rsid w:val="00E413C6"/>
    <w:rsid w:val="00E52A76"/>
    <w:rsid w:val="00E776BD"/>
    <w:rsid w:val="00E96156"/>
    <w:rsid w:val="00EB22B6"/>
    <w:rsid w:val="00EC3C3C"/>
    <w:rsid w:val="00ED5F5C"/>
    <w:rsid w:val="00EE2912"/>
    <w:rsid w:val="00F02090"/>
    <w:rsid w:val="00F22DEB"/>
    <w:rsid w:val="00F43BCD"/>
    <w:rsid w:val="00F473F6"/>
    <w:rsid w:val="00F572A6"/>
    <w:rsid w:val="00F976BB"/>
    <w:rsid w:val="00FA1606"/>
    <w:rsid w:val="00FA35D4"/>
    <w:rsid w:val="00FA57DC"/>
    <w:rsid w:val="00FB224E"/>
    <w:rsid w:val="00FB7134"/>
    <w:rsid w:val="00FD3A2F"/>
    <w:rsid w:val="00FE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BE4C"/>
  <w15:chartTrackingRefBased/>
  <w15:docId w15:val="{B45E51C9-30E4-46BF-8B6E-C7648DE4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400"/>
    <w:rPr>
      <w:color w:val="0000FF"/>
      <w:u w:val="single"/>
    </w:rPr>
  </w:style>
  <w:style w:type="character" w:styleId="Emphasis">
    <w:name w:val="Emphasis"/>
    <w:basedOn w:val="DefaultParagraphFont"/>
    <w:uiPriority w:val="20"/>
    <w:qFormat/>
    <w:rsid w:val="00024400"/>
    <w:rPr>
      <w:i/>
      <w:iCs/>
    </w:rPr>
  </w:style>
  <w:style w:type="character" w:styleId="UnresolvedMention">
    <w:name w:val="Unresolved Mention"/>
    <w:basedOn w:val="DefaultParagraphFont"/>
    <w:uiPriority w:val="99"/>
    <w:semiHidden/>
    <w:unhideWhenUsed/>
    <w:rsid w:val="00574450"/>
    <w:rPr>
      <w:color w:val="605E5C"/>
      <w:shd w:val="clear" w:color="auto" w:fill="E1DFDD"/>
    </w:rPr>
  </w:style>
  <w:style w:type="paragraph" w:styleId="ListParagraph">
    <w:name w:val="List Paragraph"/>
    <w:basedOn w:val="Normal"/>
    <w:uiPriority w:val="34"/>
    <w:qFormat/>
    <w:rsid w:val="00BD6819"/>
    <w:pPr>
      <w:spacing w:after="200" w:line="276" w:lineRule="auto"/>
      <w:ind w:left="720"/>
      <w:contextualSpacing/>
    </w:pPr>
  </w:style>
  <w:style w:type="character" w:styleId="Strong">
    <w:name w:val="Strong"/>
    <w:basedOn w:val="DefaultParagraphFont"/>
    <w:uiPriority w:val="22"/>
    <w:qFormat/>
    <w:rsid w:val="001D4F1E"/>
    <w:rPr>
      <w:b/>
      <w:bCs/>
    </w:rPr>
  </w:style>
  <w:style w:type="paragraph" w:styleId="Header">
    <w:name w:val="header"/>
    <w:basedOn w:val="Normal"/>
    <w:link w:val="HeaderChar"/>
    <w:uiPriority w:val="99"/>
    <w:unhideWhenUsed/>
    <w:rsid w:val="00991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0B"/>
  </w:style>
  <w:style w:type="paragraph" w:styleId="Footer">
    <w:name w:val="footer"/>
    <w:basedOn w:val="Normal"/>
    <w:link w:val="FooterChar"/>
    <w:uiPriority w:val="99"/>
    <w:unhideWhenUsed/>
    <w:rsid w:val="00991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0B"/>
  </w:style>
  <w:style w:type="paragraph" w:styleId="NormalWeb">
    <w:name w:val="Normal (Web)"/>
    <w:basedOn w:val="Normal"/>
    <w:uiPriority w:val="99"/>
    <w:semiHidden/>
    <w:unhideWhenUsed/>
    <w:rsid w:val="002514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34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7314">
      <w:bodyDiv w:val="1"/>
      <w:marLeft w:val="0"/>
      <w:marRight w:val="0"/>
      <w:marTop w:val="0"/>
      <w:marBottom w:val="0"/>
      <w:divBdr>
        <w:top w:val="none" w:sz="0" w:space="0" w:color="auto"/>
        <w:left w:val="none" w:sz="0" w:space="0" w:color="auto"/>
        <w:bottom w:val="none" w:sz="0" w:space="0" w:color="auto"/>
        <w:right w:val="none" w:sz="0" w:space="0" w:color="auto"/>
      </w:divBdr>
      <w:divsChild>
        <w:div w:id="1842040459">
          <w:marLeft w:val="0"/>
          <w:marRight w:val="0"/>
          <w:marTop w:val="0"/>
          <w:marBottom w:val="0"/>
          <w:divBdr>
            <w:top w:val="none" w:sz="0" w:space="0" w:color="auto"/>
            <w:left w:val="none" w:sz="0" w:space="0" w:color="auto"/>
            <w:bottom w:val="none" w:sz="0" w:space="0" w:color="auto"/>
            <w:right w:val="none" w:sz="0" w:space="0" w:color="auto"/>
          </w:divBdr>
        </w:div>
        <w:div w:id="930042062">
          <w:marLeft w:val="0"/>
          <w:marRight w:val="0"/>
          <w:marTop w:val="0"/>
          <w:marBottom w:val="225"/>
          <w:divBdr>
            <w:top w:val="none" w:sz="0" w:space="0" w:color="auto"/>
            <w:left w:val="none" w:sz="0" w:space="0" w:color="auto"/>
            <w:bottom w:val="none" w:sz="0" w:space="0" w:color="auto"/>
            <w:right w:val="none" w:sz="0" w:space="0" w:color="auto"/>
          </w:divBdr>
        </w:div>
      </w:divsChild>
    </w:div>
    <w:div w:id="327098895">
      <w:bodyDiv w:val="1"/>
      <w:marLeft w:val="0"/>
      <w:marRight w:val="0"/>
      <w:marTop w:val="0"/>
      <w:marBottom w:val="0"/>
      <w:divBdr>
        <w:top w:val="none" w:sz="0" w:space="0" w:color="auto"/>
        <w:left w:val="none" w:sz="0" w:space="0" w:color="auto"/>
        <w:bottom w:val="none" w:sz="0" w:space="0" w:color="auto"/>
        <w:right w:val="none" w:sz="0" w:space="0" w:color="auto"/>
      </w:divBdr>
      <w:divsChild>
        <w:div w:id="912400106">
          <w:marLeft w:val="0"/>
          <w:marRight w:val="0"/>
          <w:marTop w:val="0"/>
          <w:marBottom w:val="0"/>
          <w:divBdr>
            <w:top w:val="none" w:sz="0" w:space="0" w:color="auto"/>
            <w:left w:val="none" w:sz="0" w:space="0" w:color="auto"/>
            <w:bottom w:val="none" w:sz="0" w:space="0" w:color="auto"/>
            <w:right w:val="none" w:sz="0" w:space="0" w:color="auto"/>
          </w:divBdr>
        </w:div>
      </w:divsChild>
    </w:div>
    <w:div w:id="1083339747">
      <w:bodyDiv w:val="1"/>
      <w:marLeft w:val="0"/>
      <w:marRight w:val="0"/>
      <w:marTop w:val="0"/>
      <w:marBottom w:val="0"/>
      <w:divBdr>
        <w:top w:val="none" w:sz="0" w:space="0" w:color="auto"/>
        <w:left w:val="none" w:sz="0" w:space="0" w:color="auto"/>
        <w:bottom w:val="none" w:sz="0" w:space="0" w:color="auto"/>
        <w:right w:val="none" w:sz="0" w:space="0" w:color="auto"/>
      </w:divBdr>
    </w:div>
    <w:div w:id="1654523655">
      <w:bodyDiv w:val="1"/>
      <w:marLeft w:val="0"/>
      <w:marRight w:val="0"/>
      <w:marTop w:val="0"/>
      <w:marBottom w:val="0"/>
      <w:divBdr>
        <w:top w:val="none" w:sz="0" w:space="0" w:color="auto"/>
        <w:left w:val="none" w:sz="0" w:space="0" w:color="auto"/>
        <w:bottom w:val="none" w:sz="0" w:space="0" w:color="auto"/>
        <w:right w:val="none" w:sz="0" w:space="0" w:color="auto"/>
      </w:divBdr>
    </w:div>
    <w:div w:id="1964647682">
      <w:bodyDiv w:val="1"/>
      <w:marLeft w:val="0"/>
      <w:marRight w:val="0"/>
      <w:marTop w:val="0"/>
      <w:marBottom w:val="0"/>
      <w:divBdr>
        <w:top w:val="none" w:sz="0" w:space="0" w:color="auto"/>
        <w:left w:val="none" w:sz="0" w:space="0" w:color="auto"/>
        <w:bottom w:val="none" w:sz="0" w:space="0" w:color="auto"/>
        <w:right w:val="none" w:sz="0" w:space="0" w:color="auto"/>
      </w:divBdr>
    </w:div>
    <w:div w:id="21343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salliance.org/" TargetMode="External"/><Relationship Id="rId13" Type="http://schemas.openxmlformats.org/officeDocument/2006/relationships/hyperlink" Target="http://www.mass.gov/eohhs/gov/departments/dds" TargetMode="External"/><Relationship Id="rId18" Type="http://schemas.openxmlformats.org/officeDocument/2006/relationships/hyperlink" Target="http://www.mass.gov/eohhs/gov/departments/mcdhh" TargetMode="External"/><Relationship Id="rId26" Type="http://schemas.openxmlformats.org/officeDocument/2006/relationships/hyperlink" Target="https://www.umassmed.edu/TransitionsACR/" TargetMode="External"/><Relationship Id="rId3" Type="http://schemas.openxmlformats.org/officeDocument/2006/relationships/settings" Target="settings.xml"/><Relationship Id="rId21" Type="http://schemas.openxmlformats.org/officeDocument/2006/relationships/hyperlink" Target="https://www.mass.gov/orgs/massachusetts-office-on-disability" TargetMode="External"/><Relationship Id="rId7" Type="http://schemas.openxmlformats.org/officeDocument/2006/relationships/hyperlink" Target="https://www.mass.gov/files/documents/2016/07/vq/community-risk-identification-tool.pdf" TargetMode="External"/><Relationship Id="rId12" Type="http://schemas.openxmlformats.org/officeDocument/2006/relationships/hyperlink" Target="https://ddainc.org/" TargetMode="External"/><Relationship Id="rId17" Type="http://schemas.openxmlformats.org/officeDocument/2006/relationships/hyperlink" Target="https://www.mass.gov/orgs/massachusetts-commission-for-the-blind" TargetMode="External"/><Relationship Id="rId25" Type="http://schemas.openxmlformats.org/officeDocument/2006/relationships/hyperlink" Target="https://www.mass.gov/health-insurance-counseling" TargetMode="External"/><Relationship Id="rId2" Type="http://schemas.openxmlformats.org/officeDocument/2006/relationships/styles" Target="styles.xml"/><Relationship Id="rId16" Type="http://schemas.openxmlformats.org/officeDocument/2006/relationships/hyperlink" Target="https://www.mass.gov/medication-administration-program-map" TargetMode="External"/><Relationship Id="rId20" Type="http://schemas.openxmlformats.org/officeDocument/2006/relationships/hyperlink" Target="http://www.moar-recovery.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us/basics/emotion-regulation" TargetMode="External"/><Relationship Id="rId24" Type="http://schemas.openxmlformats.org/officeDocument/2006/relationships/hyperlink" Target="http://www.sbirt.care/tools.aspx" TargetMode="External"/><Relationship Id="rId5" Type="http://schemas.openxmlformats.org/officeDocument/2006/relationships/footnotes" Target="footnotes.xml"/><Relationship Id="rId15" Type="http://schemas.openxmlformats.org/officeDocument/2006/relationships/hyperlink" Target="https://www.mass.gov/how-to/apply-for-an-alcohol-and-drug-counselor-license" TargetMode="External"/><Relationship Id="rId23" Type="http://schemas.openxmlformats.org/officeDocument/2006/relationships/hyperlink" Target="https://namimass.org/" TargetMode="External"/><Relationship Id="rId28" Type="http://schemas.openxmlformats.org/officeDocument/2006/relationships/fontTable" Target="fontTable.xml"/><Relationship Id="rId10" Type="http://schemas.openxmlformats.org/officeDocument/2006/relationships/hyperlink" Target="https://www.psychologytoday.com/us/basics/mindfulness" TargetMode="External"/><Relationship Id="rId19" Type="http://schemas.openxmlformats.org/officeDocument/2006/relationships/hyperlink" Target="https://www.mass.gov/info-details/overview-of-the-department-of-mental-health" TargetMode="External"/><Relationship Id="rId4" Type="http://schemas.openxmlformats.org/officeDocument/2006/relationships/webSettings" Target="webSettings.xml"/><Relationship Id="rId9" Type="http://schemas.openxmlformats.org/officeDocument/2006/relationships/hyperlink" Target="https://www.psychologytoday.com/us/basics/therapy" TargetMode="External"/><Relationship Id="rId14" Type="http://schemas.openxmlformats.org/officeDocument/2006/relationships/hyperlink" Target="https://www.mass.gov/orgs/department-of-transitional-assistance" TargetMode="External"/><Relationship Id="rId22" Type="http://schemas.openxmlformats.org/officeDocument/2006/relationships/hyperlink" Target="http://www.mass.gov/orgs/massachusetts-rehabilitation-commiss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LeahyLind, Sharon A</dc:creator>
  <cp:keywords/>
  <dc:description/>
  <cp:lastModifiedBy>Mary Ann Preskul-Ricca</cp:lastModifiedBy>
  <cp:revision>10</cp:revision>
  <dcterms:created xsi:type="dcterms:W3CDTF">2022-06-29T17:06:00Z</dcterms:created>
  <dcterms:modified xsi:type="dcterms:W3CDTF">2023-02-28T20:24:00Z</dcterms:modified>
</cp:coreProperties>
</file>