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B5746" w:rsidRPr="003C740F" w:rsidRDefault="00DE4550" w:rsidP="00A86B24">
      <w:pPr>
        <w:spacing w:after="0" w:line="240" w:lineRule="auto"/>
        <w:rPr>
          <w:rFonts w:ascii="Times New Roman" w:hAnsi="Times New Roman"/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-495300</wp:posOffset>
                </wp:positionV>
                <wp:extent cx="6241415" cy="6000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1415" cy="6000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746" w:rsidRDefault="004B5746" w:rsidP="00FD66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4B5746" w:rsidRPr="00FD66E1" w:rsidRDefault="004B5746" w:rsidP="00FD66E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 w:rsidRPr="003C740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 xml:space="preserve">Position Statement from the </w:t>
                            </w:r>
                            <w:smartTag w:uri="urn:schemas-microsoft-com:office:smarttags" w:element="place">
                              <w:smartTag w:uri="urn:schemas-microsoft-com:office:smarttags" w:element="State">
                                <w:r w:rsidRPr="003C740F">
                                  <w:rPr>
                                    <w:rFonts w:ascii="Times New Roman" w:hAnsi="Times New Roman"/>
                                    <w:b/>
                                    <w:i/>
                                    <w:sz w:val="24"/>
                                  </w:rPr>
                                  <w:t>Massachusetts</w:t>
                                </w:r>
                              </w:smartTag>
                            </w:smartTag>
                            <w:r w:rsidRPr="003C740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 xml:space="preserve"> Maternal Child Health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Pr="003C740F"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Transformation Coalition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pt;margin-top:-39pt;width:491.4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" fillcolor="#dbe5f1" stroked="f">
                <v:textbox>
                  <w:txbxContent>
                    <w:p w:rsidR="004B5746" w:rsidRDefault="004B5746" w:rsidP="00FD66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</w:p>
                    <w:p w:rsidR="004B5746" w:rsidRPr="00FD66E1" w:rsidRDefault="004B5746" w:rsidP="00FD66E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 w:rsidRPr="003C740F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 xml:space="preserve">Position Statement from the </w:t>
                      </w:r>
                      <w:smartTag w:uri="urn:schemas-microsoft-com:office:smarttags" w:element="place">
                        <w:smartTag w:uri="urn:schemas-microsoft-com:office:smarttags" w:element="State">
                          <w:r w:rsidRPr="003C740F">
                            <w:rPr>
                              <w:rFonts w:ascii="Times New Roman" w:hAnsi="Times New Roman"/>
                              <w:b/>
                              <w:i/>
                              <w:sz w:val="24"/>
                            </w:rPr>
                            <w:t>Massachusetts</w:t>
                          </w:r>
                        </w:smartTag>
                      </w:smartTag>
                      <w:r w:rsidRPr="003C740F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 xml:space="preserve"> Maternal Child Health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 xml:space="preserve"> </w:t>
                      </w:r>
                      <w:r w:rsidRPr="003C740F"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Transformation Coalition</w:t>
                      </w:r>
                    </w:p>
                  </w:txbxContent>
                </v:textbox>
              </v:shape>
            </w:pict>
          </mc:Fallback>
        </mc:AlternateContent>
      </w:r>
    </w:p>
    <w:p w:rsidR="004B5746" w:rsidRPr="00E26277" w:rsidRDefault="004B5746" w:rsidP="00A86B24">
      <w:pPr>
        <w:spacing w:after="0" w:line="240" w:lineRule="auto"/>
        <w:rPr>
          <w:rFonts w:ascii="Times New Roman" w:hAnsi="Times New Roman"/>
          <w:b/>
          <w:sz w:val="28"/>
        </w:rPr>
      </w:pPr>
      <w:r w:rsidRPr="00E26277">
        <w:rPr>
          <w:rFonts w:ascii="Times New Roman" w:hAnsi="Times New Roman"/>
          <w:b/>
          <w:sz w:val="28"/>
        </w:rPr>
        <w:t xml:space="preserve">Integrating Social Emotional Wellness in Primary Care for Children Birth to Five in </w:t>
      </w:r>
      <w:smartTag w:uri="urn:schemas-microsoft-com:office:smarttags" w:element="place">
        <w:smartTag w:uri="urn:schemas-microsoft-com:office:smarttags" w:element="State">
          <w:r w:rsidRPr="00E26277">
            <w:rPr>
              <w:rFonts w:ascii="Times New Roman" w:hAnsi="Times New Roman"/>
              <w:b/>
              <w:sz w:val="28"/>
            </w:rPr>
            <w:t>Massachusetts</w:t>
          </w:r>
        </w:smartTag>
      </w:smartTag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B5746" w:rsidSect="004275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Borders w:offsetFrom="page">
            <w:top w:val="single" w:sz="4" w:space="24" w:color="44546A"/>
            <w:left w:val="single" w:sz="4" w:space="24" w:color="44546A"/>
            <w:bottom w:val="single" w:sz="4" w:space="24" w:color="44546A"/>
            <w:right w:val="single" w:sz="4" w:space="24" w:color="44546A"/>
          </w:pgBorders>
          <w:cols w:space="720"/>
          <w:docGrid w:linePitch="360"/>
        </w:sectPr>
      </w:pPr>
    </w:p>
    <w:p w:rsidR="004B5746" w:rsidRPr="003F33F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VISION AND GOAL</w:t>
      </w:r>
    </w:p>
    <w:p w:rsidR="004B5746" w:rsidRPr="00110FC4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0FC4">
        <w:rPr>
          <w:rFonts w:ascii="Times New Roman" w:hAnsi="Times New Roman"/>
          <w:sz w:val="24"/>
          <w:szCs w:val="24"/>
        </w:rPr>
        <w:t xml:space="preserve">Early childhood is a critical period to promote social emotional wellness across the lifespan and to prevent behavioral and mental health challenges. </w:t>
      </w:r>
      <w:r>
        <w:rPr>
          <w:rFonts w:ascii="Times New Roman" w:hAnsi="Times New Roman"/>
          <w:sz w:val="24"/>
          <w:szCs w:val="24"/>
        </w:rPr>
        <w:t>O</w:t>
      </w:r>
      <w:r w:rsidRPr="00110FC4">
        <w:rPr>
          <w:rFonts w:ascii="Times New Roman" w:hAnsi="Times New Roman"/>
          <w:sz w:val="24"/>
          <w:szCs w:val="24"/>
        </w:rPr>
        <w:t xml:space="preserve">ur vision is that all families with children birth to five in </w:t>
      </w:r>
      <w:smartTag w:uri="urn:schemas-microsoft-com:office:smarttags" w:element="place">
        <w:smartTag w:uri="urn:schemas-microsoft-com:office:smarttags" w:element="State">
          <w:r w:rsidRPr="00110FC4">
            <w:rPr>
              <w:rFonts w:ascii="Times New Roman" w:hAnsi="Times New Roman"/>
              <w:sz w:val="24"/>
              <w:szCs w:val="24"/>
            </w:rPr>
            <w:t>Massachus</w:t>
          </w:r>
          <w:r>
            <w:rPr>
              <w:rFonts w:ascii="Times New Roman" w:hAnsi="Times New Roman"/>
              <w:sz w:val="24"/>
              <w:szCs w:val="24"/>
            </w:rPr>
            <w:t>etts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will receive the social</w:t>
      </w:r>
      <w:r w:rsidRPr="00110FC4">
        <w:rPr>
          <w:rFonts w:ascii="Times New Roman" w:hAnsi="Times New Roman"/>
          <w:sz w:val="24"/>
          <w:szCs w:val="24"/>
        </w:rPr>
        <w:t xml:space="preserve"> emotional health supports and services they need to thrive.</w:t>
      </w:r>
      <w:r>
        <w:rPr>
          <w:rFonts w:ascii="Times New Roman" w:hAnsi="Times New Roman"/>
          <w:sz w:val="24"/>
          <w:szCs w:val="24"/>
        </w:rPr>
        <w:t xml:space="preserve"> The goal of this position statement is to describe the need for and offer strategies</w:t>
      </w:r>
      <w:r w:rsidRPr="00110FC4">
        <w:rPr>
          <w:rFonts w:ascii="Times New Roman" w:hAnsi="Times New Roman"/>
          <w:sz w:val="24"/>
          <w:szCs w:val="24"/>
        </w:rPr>
        <w:t xml:space="preserve"> to promote social emotional wellness in primary care settings for </w:t>
      </w:r>
      <w:r>
        <w:rPr>
          <w:rFonts w:ascii="Times New Roman" w:hAnsi="Times New Roman"/>
          <w:sz w:val="24"/>
          <w:szCs w:val="24"/>
        </w:rPr>
        <w:t xml:space="preserve">young </w:t>
      </w:r>
      <w:r w:rsidRPr="00110FC4">
        <w:rPr>
          <w:rFonts w:ascii="Times New Roman" w:hAnsi="Times New Roman"/>
          <w:sz w:val="24"/>
          <w:szCs w:val="24"/>
        </w:rPr>
        <w:t>children</w:t>
      </w:r>
      <w:r>
        <w:rPr>
          <w:rFonts w:ascii="Times New Roman" w:hAnsi="Times New Roman"/>
          <w:sz w:val="24"/>
          <w:szCs w:val="24"/>
        </w:rPr>
        <w:t xml:space="preserve"> and their families</w:t>
      </w:r>
      <w:r w:rsidRPr="00110FC4">
        <w:rPr>
          <w:rFonts w:ascii="Times New Roman" w:hAnsi="Times New Roman"/>
          <w:sz w:val="24"/>
          <w:szCs w:val="24"/>
        </w:rPr>
        <w:t>.</w:t>
      </w: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NEED</w:t>
      </w:r>
    </w:p>
    <w:p w:rsidR="004B5746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Primary care providers in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</w:rPr>
          <w:t>Massachusetts</w:t>
        </w:r>
      </w:smartTag>
      <w:r>
        <w:rPr>
          <w:rFonts w:ascii="Times New Roman" w:hAnsi="Times New Roman"/>
          <w:sz w:val="24"/>
          <w:szCs w:val="24"/>
        </w:rPr>
        <w:t xml:space="preserve"> and around the country report an increasing number of young children presenting with social emotional concerns. According to the National Survey of Children’s Health</w:t>
      </w:r>
      <w:r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</w:t>
      </w:r>
      <w:r w:rsidRPr="003F3B0D">
        <w:rPr>
          <w:rFonts w:ascii="Times New Roman" w:hAnsi="Times New Roman"/>
          <w:sz w:val="24"/>
          <w:szCs w:val="24"/>
          <w:shd w:val="clear" w:color="auto" w:fill="FFFFFF"/>
        </w:rPr>
        <w:t>39.3% of parents had one or more concerns about their child</w:t>
      </w:r>
      <w:r>
        <w:rPr>
          <w:rFonts w:ascii="Times New Roman" w:hAnsi="Times New Roman"/>
          <w:sz w:val="24"/>
          <w:szCs w:val="24"/>
          <w:shd w:val="clear" w:color="auto" w:fill="FFFFFF"/>
        </w:rPr>
        <w:t>’</w:t>
      </w:r>
      <w:r w:rsidRPr="003F3B0D">
        <w:rPr>
          <w:rFonts w:ascii="Times New Roman" w:hAnsi="Times New Roman"/>
          <w:sz w:val="24"/>
          <w:szCs w:val="24"/>
          <w:shd w:val="clear" w:color="auto" w:fill="FFFFFF"/>
        </w:rPr>
        <w:t xml:space="preserve">s physical, behavioral, or social development, such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as ability to get along with others. In addition, emerging research shows that </w:t>
      </w:r>
      <w:r w:rsidRPr="00AD23E3">
        <w:rPr>
          <w:rFonts w:ascii="Times New Roman" w:hAnsi="Times New Roman"/>
          <w:sz w:val="24"/>
          <w:szCs w:val="24"/>
          <w:shd w:val="clear" w:color="auto" w:fill="FFFFFF"/>
        </w:rPr>
        <w:t xml:space="preserve">mental health conditions have </w:t>
      </w:r>
      <w:r>
        <w:rPr>
          <w:rFonts w:ascii="Times New Roman" w:hAnsi="Times New Roman"/>
          <w:sz w:val="24"/>
          <w:szCs w:val="24"/>
          <w:shd w:val="clear" w:color="auto" w:fill="FFFFFF"/>
        </w:rPr>
        <w:t>replaced physical health conditions as the top five</w:t>
      </w:r>
      <w:r w:rsidRPr="00AD23E3">
        <w:rPr>
          <w:rFonts w:ascii="Times New Roman" w:hAnsi="Times New Roman"/>
          <w:sz w:val="24"/>
          <w:szCs w:val="24"/>
          <w:shd w:val="clear" w:color="auto" w:fill="FFFFFF"/>
        </w:rPr>
        <w:t xml:space="preserve"> disabilities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for </w:t>
      </w:r>
      <w:r w:rsidRPr="00AD23E3">
        <w:rPr>
          <w:rFonts w:ascii="Times New Roman" w:hAnsi="Times New Roman"/>
          <w:sz w:val="24"/>
          <w:szCs w:val="24"/>
          <w:shd w:val="clear" w:color="auto" w:fill="FFFFFF"/>
        </w:rPr>
        <w:t>children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under the age of 18 in the </w:t>
      </w:r>
      <w:smartTag w:uri="urn:schemas-microsoft-com:office:smarttags" w:element="PlaceType">
        <w:r>
          <w:rPr>
            <w:rFonts w:ascii="Times New Roman" w:hAnsi="Times New Roman"/>
            <w:sz w:val="24"/>
            <w:szCs w:val="24"/>
            <w:shd w:val="clear" w:color="auto" w:fill="FFFFFF"/>
          </w:rPr>
          <w:t>United States</w:t>
        </w:r>
      </w:smartTag>
      <w:r w:rsidRPr="00AD23E3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2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4B5746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B5746" w:rsidRPr="00761B10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Supporting the integration of social emotional wellness in primary care is challenging</w:t>
      </w:r>
      <w:r w:rsidRPr="00102BF3">
        <w:rPr>
          <w:rFonts w:ascii="Times New Roman" w:hAnsi="Times New Roman"/>
          <w:sz w:val="24"/>
          <w:szCs w:val="24"/>
        </w:rPr>
        <w:t>. Providers and practices serve families with diverse needs and many families face challenges such as poverty, racism,</w:t>
      </w:r>
      <w:r>
        <w:rPr>
          <w:rFonts w:ascii="Times New Roman" w:hAnsi="Times New Roman"/>
          <w:sz w:val="24"/>
          <w:szCs w:val="24"/>
        </w:rPr>
        <w:t xml:space="preserve"> trauma,</w:t>
      </w:r>
      <w:r w:rsidRPr="00102BF3">
        <w:rPr>
          <w:rFonts w:ascii="Times New Roman" w:hAnsi="Times New Roman"/>
          <w:sz w:val="24"/>
          <w:szCs w:val="24"/>
        </w:rPr>
        <w:t xml:space="preserve"> and violence, which impact </w:t>
      </w:r>
      <w:r w:rsidRPr="00102BF3">
        <w:rPr>
          <w:rFonts w:ascii="Times New Roman" w:hAnsi="Times New Roman"/>
          <w:sz w:val="24"/>
          <w:szCs w:val="24"/>
        </w:rPr>
        <w:lastRenderedPageBreak/>
        <w:t>their physical and mental health.</w:t>
      </w:r>
      <w:r>
        <w:rPr>
          <w:rFonts w:ascii="Times New Roman" w:hAnsi="Times New Roman"/>
          <w:sz w:val="24"/>
          <w:szCs w:val="24"/>
        </w:rPr>
        <w:t xml:space="preserve"> Within the current medical system there can be limited time and resources to address these needs. Lastly, primary care providers cannot support families alone; collaboration with other providers and agencies is essential.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This position statement will outline strategies to address these challenges and support the integration of social emotional wellness promotion into the continuum of care for children birth to five. </w:t>
      </w: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5746" w:rsidRDefault="004B5746" w:rsidP="00A86B2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IMPORTANCE</w:t>
      </w:r>
    </w:p>
    <w:p w:rsidR="004B5746" w:rsidRPr="00352678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723293">
        <w:rPr>
          <w:rFonts w:ascii="Times New Roman" w:hAnsi="Times New Roman"/>
          <w:sz w:val="24"/>
          <w:szCs w:val="24"/>
        </w:rPr>
        <w:t xml:space="preserve">arly childhood is an important and opportune time in a person’s life to promote social emotional wellness. </w:t>
      </w:r>
      <w:r>
        <w:rPr>
          <w:rFonts w:ascii="Times New Roman" w:hAnsi="Times New Roman"/>
          <w:sz w:val="24"/>
          <w:szCs w:val="24"/>
        </w:rPr>
        <w:t xml:space="preserve">Strong social and emotional skills help children communicate, establish relationships with others, resolve conflicts, gain confidence, and handle stress better as an adult. </w:t>
      </w:r>
      <w:r w:rsidRPr="00723293">
        <w:rPr>
          <w:rFonts w:ascii="Times New Roman" w:hAnsi="Times New Roman"/>
          <w:sz w:val="24"/>
          <w:szCs w:val="24"/>
        </w:rPr>
        <w:t xml:space="preserve">Investing in early childhood provides a foundation for health across the lifespan. </w:t>
      </w:r>
      <w:r>
        <w:rPr>
          <w:rFonts w:ascii="Times New Roman" w:hAnsi="Times New Roman"/>
          <w:sz w:val="24"/>
          <w:szCs w:val="24"/>
        </w:rPr>
        <w:t>P</w:t>
      </w:r>
      <w:r w:rsidRPr="00352678">
        <w:rPr>
          <w:rFonts w:ascii="Times New Roman" w:hAnsi="Times New Roman"/>
          <w:sz w:val="24"/>
          <w:szCs w:val="24"/>
        </w:rPr>
        <w:t>rimary care is a</w:t>
      </w:r>
      <w:r>
        <w:rPr>
          <w:rFonts w:ascii="Times New Roman" w:hAnsi="Times New Roman"/>
          <w:sz w:val="24"/>
          <w:szCs w:val="24"/>
        </w:rPr>
        <w:t>n appropriate and essential setting to</w:t>
      </w:r>
      <w:r w:rsidRPr="00352678">
        <w:rPr>
          <w:rFonts w:ascii="Times New Roman" w:hAnsi="Times New Roman"/>
          <w:sz w:val="24"/>
          <w:szCs w:val="24"/>
        </w:rPr>
        <w:t xml:space="preserve"> promote social emotional wellness</w:t>
      </w:r>
      <w:r>
        <w:rPr>
          <w:rFonts w:ascii="Times New Roman" w:hAnsi="Times New Roman"/>
          <w:sz w:val="24"/>
          <w:szCs w:val="24"/>
        </w:rPr>
        <w:t xml:space="preserve"> in young children for the following reasons:</w:t>
      </w:r>
    </w:p>
    <w:p w:rsidR="004B5746" w:rsidRPr="00DF7057" w:rsidRDefault="004B5746" w:rsidP="00B03B9A">
      <w:pPr>
        <w:pStyle w:val="ListParagraph"/>
        <w:numPr>
          <w:ilvl w:val="0"/>
          <w:numId w:val="12"/>
        </w:numPr>
      </w:pPr>
      <w:r w:rsidRPr="00352678">
        <w:t xml:space="preserve">Children are born </w:t>
      </w:r>
      <w:r>
        <w:t xml:space="preserve">with </w:t>
      </w:r>
      <w:r w:rsidRPr="00352678">
        <w:t>social emotional skills</w:t>
      </w:r>
      <w:r>
        <w:t xml:space="preserve"> that are fostered by </w:t>
      </w:r>
      <w:r w:rsidRPr="00352678">
        <w:t>those around them including parents, caregivers</w:t>
      </w:r>
      <w:r w:rsidRPr="00DF7057">
        <w:t xml:space="preserve">, </w:t>
      </w:r>
      <w:r>
        <w:t>and teachers.</w:t>
      </w:r>
    </w:p>
    <w:p w:rsidR="004B5746" w:rsidRDefault="004B5746" w:rsidP="00B03B9A">
      <w:pPr>
        <w:pStyle w:val="ListParagraph"/>
        <w:numPr>
          <w:ilvl w:val="0"/>
          <w:numId w:val="12"/>
        </w:numPr>
      </w:pPr>
      <w:r>
        <w:t>Primary care is a n</w:t>
      </w:r>
      <w:r w:rsidRPr="00386DC5">
        <w:t>on-stigmatizing</w:t>
      </w:r>
      <w:r>
        <w:t xml:space="preserve"> environment and a </w:t>
      </w:r>
      <w:r w:rsidRPr="007A2B4F">
        <w:t xml:space="preserve">place </w:t>
      </w:r>
      <w:r>
        <w:t>of intersection with</w:t>
      </w:r>
      <w:r w:rsidRPr="007A2B4F">
        <w:t xml:space="preserve"> all </w:t>
      </w:r>
      <w:r>
        <w:t>children.</w:t>
      </w:r>
    </w:p>
    <w:p w:rsidR="004B5746" w:rsidRDefault="004B5746" w:rsidP="00B03B9A">
      <w:pPr>
        <w:pStyle w:val="ListParagraph"/>
        <w:numPr>
          <w:ilvl w:val="0"/>
          <w:numId w:val="12"/>
        </w:numPr>
      </w:pPr>
      <w:r w:rsidRPr="007A2B4F">
        <w:t>P</w:t>
      </w:r>
      <w:r>
        <w:t>rimary care</w:t>
      </w:r>
      <w:r w:rsidRPr="007A2B4F">
        <w:t xml:space="preserve"> supports </w:t>
      </w:r>
      <w:r>
        <w:t xml:space="preserve">the parent-child </w:t>
      </w:r>
      <w:r w:rsidRPr="007A2B4F">
        <w:t>relationship</w:t>
      </w:r>
      <w:r>
        <w:t>, promotes early learning for parents, and provides an</w:t>
      </w:r>
      <w:r w:rsidRPr="007A2B4F">
        <w:t xml:space="preserve"> opportunity for</w:t>
      </w:r>
      <w:r>
        <w:t xml:space="preserve"> providers to engage parents</w:t>
      </w:r>
      <w:r w:rsidRPr="007A2B4F">
        <w:t xml:space="preserve"> as partners</w:t>
      </w:r>
      <w:r>
        <w:t xml:space="preserve"> in their child’s health and development.</w:t>
      </w:r>
    </w:p>
    <w:p w:rsidR="004B5746" w:rsidDel="00925075" w:rsidRDefault="004B5746" w:rsidP="00B03B9A">
      <w:pPr>
        <w:pStyle w:val="ListParagraph"/>
        <w:numPr>
          <w:ilvl w:val="0"/>
          <w:numId w:val="12"/>
        </w:numPr>
      </w:pPr>
      <w:r w:rsidDel="00925075">
        <w:t xml:space="preserve">Doctors, nurses, and </w:t>
      </w:r>
      <w:r w:rsidRPr="007A2B4F" w:rsidDel="00925075">
        <w:t>the pediatric system are a t</w:t>
      </w:r>
      <w:r w:rsidDel="00925075">
        <w:t>rusted source</w:t>
      </w:r>
      <w:r>
        <w:t xml:space="preserve"> of information</w:t>
      </w:r>
      <w:r w:rsidDel="00925075">
        <w:t xml:space="preserve"> for families.</w:t>
      </w:r>
    </w:p>
    <w:p w:rsidR="004B5746" w:rsidRPr="007A2B4F" w:rsidRDefault="004B5746" w:rsidP="00B03B9A">
      <w:pPr>
        <w:pStyle w:val="ListParagraph"/>
        <w:numPr>
          <w:ilvl w:val="0"/>
          <w:numId w:val="12"/>
        </w:numPr>
      </w:pPr>
      <w:r>
        <w:lastRenderedPageBreak/>
        <w:t>Primary care providers can offer</w:t>
      </w:r>
      <w:r w:rsidRPr="007A2B4F">
        <w:t xml:space="preserve"> a connection to other providers</w:t>
      </w:r>
      <w:r>
        <w:t xml:space="preserve">, such as mental health specialists, and a larger </w:t>
      </w:r>
      <w:r w:rsidRPr="007A2B4F">
        <w:t>system of care</w:t>
      </w:r>
      <w:r>
        <w:t xml:space="preserve"> for families with young children.</w:t>
      </w:r>
    </w:p>
    <w:p w:rsidR="004B5746" w:rsidRPr="007A2B4F" w:rsidRDefault="004B5746" w:rsidP="00A86B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746" w:rsidRPr="007A2B4F" w:rsidRDefault="004B5746" w:rsidP="00A86B2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STRATEGIES</w:t>
      </w:r>
    </w:p>
    <w:p w:rsidR="004B5746" w:rsidRPr="005D3CC4" w:rsidRDefault="004B5746" w:rsidP="00B03B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Tiered strategies, based on level of need, can</w:t>
      </w:r>
      <w:r w:rsidRPr="005D3CC4">
        <w:rPr>
          <w:rFonts w:ascii="Times New Roman" w:hAnsi="Times New Roman"/>
          <w:sz w:val="24"/>
          <w:szCs w:val="24"/>
        </w:rPr>
        <w:t xml:space="preserve"> be used</w:t>
      </w:r>
      <w:r>
        <w:rPr>
          <w:rFonts w:ascii="Times New Roman" w:hAnsi="Times New Roman"/>
          <w:sz w:val="24"/>
          <w:szCs w:val="24"/>
        </w:rPr>
        <w:t xml:space="preserve"> in primary care</w:t>
      </w:r>
      <w:r w:rsidRPr="005D3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support children’s social emotional development. Because the structure, resources, and needs of primary care practices vary, the following are examples of strategies that can be used.  </w:t>
      </w:r>
    </w:p>
    <w:p w:rsidR="004B5746" w:rsidRDefault="004B5746" w:rsidP="00A86B24">
      <w:pPr>
        <w:pStyle w:val="ListParagraph"/>
        <w:rPr>
          <w:u w:val="single"/>
        </w:rPr>
      </w:pPr>
    </w:p>
    <w:p w:rsidR="004B5746" w:rsidRPr="00B65CB3" w:rsidRDefault="004B5746" w:rsidP="00A86B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5CB3">
        <w:rPr>
          <w:rFonts w:ascii="Times New Roman" w:hAnsi="Times New Roman"/>
          <w:i/>
          <w:sz w:val="24"/>
          <w:szCs w:val="24"/>
        </w:rPr>
        <w:t>Promotion</w:t>
      </w:r>
    </w:p>
    <w:p w:rsidR="004B5746" w:rsidRDefault="004B5746" w:rsidP="00B03B9A">
      <w:pPr>
        <w:pStyle w:val="ListParagraph"/>
        <w:numPr>
          <w:ilvl w:val="0"/>
          <w:numId w:val="13"/>
        </w:numPr>
      </w:pPr>
      <w:r>
        <w:t xml:space="preserve">Strengthen relationships with community agencies and resources including early childhood service providers, such as childcare, to support appropriate referrals and strengthen the continuum of care for families. </w:t>
      </w:r>
    </w:p>
    <w:p w:rsidR="004B5746" w:rsidRPr="002C69AA" w:rsidRDefault="004B5746" w:rsidP="00B03B9A">
      <w:pPr>
        <w:pStyle w:val="ListParagraph"/>
        <w:numPr>
          <w:ilvl w:val="0"/>
          <w:numId w:val="13"/>
        </w:numPr>
      </w:pPr>
      <w:r w:rsidRPr="002C69AA">
        <w:t>Participate in community advisory committees or initiatives related to early childhood.</w:t>
      </w:r>
    </w:p>
    <w:p w:rsidR="004B5746" w:rsidRPr="00DF3CBA" w:rsidRDefault="004B5746" w:rsidP="00B03B9A">
      <w:pPr>
        <w:pStyle w:val="ListParagraph"/>
        <w:numPr>
          <w:ilvl w:val="0"/>
          <w:numId w:val="13"/>
        </w:numPr>
      </w:pPr>
      <w:r>
        <w:t xml:space="preserve">Sign up for </w:t>
      </w:r>
      <w:proofErr w:type="spellStart"/>
      <w:r>
        <w:t>listservs</w:t>
      </w:r>
      <w:proofErr w:type="spellEnd"/>
      <w:r>
        <w:t xml:space="preserve"> or distribution lists from community groups to stay abreast of local events and services for families outside the primary care office. </w:t>
      </w:r>
    </w:p>
    <w:p w:rsidR="004B5746" w:rsidRPr="00397A35" w:rsidRDefault="004B5746" w:rsidP="00B03B9A">
      <w:pPr>
        <w:pStyle w:val="ListParagraph"/>
        <w:numPr>
          <w:ilvl w:val="0"/>
          <w:numId w:val="13"/>
        </w:numPr>
      </w:pPr>
      <w:r>
        <w:t>Provide culturally and linguistically appropriate services using the CLAS (culturally and linguistically appropriate services) standards for health care.</w:t>
      </w:r>
      <w:r w:rsidDel="007406F3">
        <w:t xml:space="preserve"> </w:t>
      </w:r>
    </w:p>
    <w:p w:rsidR="004B5746" w:rsidRDefault="004B5746" w:rsidP="00B03B9A">
      <w:pPr>
        <w:pStyle w:val="ListParagraph"/>
        <w:numPr>
          <w:ilvl w:val="0"/>
          <w:numId w:val="13"/>
        </w:numPr>
      </w:pPr>
      <w:r>
        <w:t xml:space="preserve">Promote a culture of family partnership by maintaining opportunities for gathering feedback from parents/ caregivers, such as a parent advisory council. </w:t>
      </w:r>
    </w:p>
    <w:p w:rsidR="004B5746" w:rsidRDefault="004B5746" w:rsidP="00B03B9A">
      <w:pPr>
        <w:pStyle w:val="ListParagraph"/>
        <w:numPr>
          <w:ilvl w:val="0"/>
          <w:numId w:val="13"/>
        </w:numPr>
      </w:pPr>
      <w:r>
        <w:t>Provide family-centered care, including care coordination, with a f</w:t>
      </w:r>
      <w:r w:rsidRPr="007A2B4F">
        <w:t xml:space="preserve">ocus on </w:t>
      </w:r>
      <w:r>
        <w:t>the parent-child</w:t>
      </w:r>
      <w:r w:rsidRPr="007A2B4F">
        <w:t xml:space="preserve"> relationship</w:t>
      </w:r>
      <w:r>
        <w:t>s,</w:t>
      </w:r>
      <w:r w:rsidRPr="007A2B4F">
        <w:t xml:space="preserve"> family context</w:t>
      </w:r>
      <w:r>
        <w:t>, and the role of families in shared decision-making.</w:t>
      </w:r>
    </w:p>
    <w:p w:rsidR="004B5746" w:rsidRPr="002C429B" w:rsidRDefault="004B5746" w:rsidP="00B03B9A">
      <w:pPr>
        <w:pStyle w:val="ListParagraph"/>
        <w:numPr>
          <w:ilvl w:val="0"/>
          <w:numId w:val="14"/>
        </w:numPr>
      </w:pPr>
      <w:r>
        <w:t xml:space="preserve">Build parent-child interaction observation into well-child visits to better understand a client’s social emotional wellness, assess the families’ </w:t>
      </w:r>
      <w:r>
        <w:lastRenderedPageBreak/>
        <w:t xml:space="preserve">strengths, and make appropriate referrals and/or clinical recommendations.  </w:t>
      </w:r>
    </w:p>
    <w:p w:rsidR="004B5746" w:rsidRDefault="004B5746" w:rsidP="00B03B9A">
      <w:pPr>
        <w:pStyle w:val="ListParagraph"/>
        <w:numPr>
          <w:ilvl w:val="0"/>
          <w:numId w:val="17"/>
        </w:numPr>
      </w:pPr>
      <w:r>
        <w:t xml:space="preserve">Engage parents in discussion about social emotional developmental indicators. </w:t>
      </w:r>
    </w:p>
    <w:p w:rsidR="004B5746" w:rsidRPr="002C429B" w:rsidRDefault="004B5746" w:rsidP="00B03B9A">
      <w:pPr>
        <w:pStyle w:val="ListParagraph"/>
        <w:numPr>
          <w:ilvl w:val="0"/>
          <w:numId w:val="17"/>
        </w:numPr>
      </w:pPr>
      <w:r>
        <w:t>Engage parents in supporting their child’s social emotional development.  For example, discuss with parents</w:t>
      </w:r>
      <w:r w:rsidRPr="008902A0">
        <w:t xml:space="preserve"> </w:t>
      </w:r>
      <w:r>
        <w:t>the role of</w:t>
      </w:r>
      <w:r w:rsidRPr="008902A0">
        <w:t xml:space="preserve"> unstructured play </w:t>
      </w:r>
      <w:r>
        <w:t>in children’s</w:t>
      </w:r>
      <w:r w:rsidRPr="008902A0">
        <w:t xml:space="preserve"> social emotio</w:t>
      </w:r>
      <w:r>
        <w:t>nal well-being.</w:t>
      </w:r>
    </w:p>
    <w:p w:rsidR="004B5746" w:rsidRDefault="004B5746" w:rsidP="00B03B9A">
      <w:pPr>
        <w:pStyle w:val="ListParagraph"/>
        <w:numPr>
          <w:ilvl w:val="0"/>
          <w:numId w:val="17"/>
        </w:numPr>
      </w:pPr>
      <w:r w:rsidRPr="002C429B">
        <w:t xml:space="preserve">Screen for family needs, such as housing or food insecurity, that can impact social emotional well-being.  </w:t>
      </w:r>
    </w:p>
    <w:p w:rsidR="004B5746" w:rsidRDefault="004B5746" w:rsidP="00B03B9A">
      <w:pPr>
        <w:pStyle w:val="ListParagraph"/>
        <w:numPr>
          <w:ilvl w:val="0"/>
          <w:numId w:val="17"/>
        </w:numPr>
      </w:pPr>
      <w:r>
        <w:t xml:space="preserve">Include </w:t>
      </w:r>
      <w:r w:rsidRPr="008020B0">
        <w:t>f</w:t>
      </w:r>
      <w:r>
        <w:t xml:space="preserve">athers in children’s health and wellness starting </w:t>
      </w:r>
      <w:r w:rsidRPr="008020B0">
        <w:t>prenatally</w:t>
      </w:r>
      <w:r>
        <w:t>.</w:t>
      </w:r>
    </w:p>
    <w:p w:rsidR="004B5746" w:rsidRPr="00E92020" w:rsidRDefault="004B5746" w:rsidP="00A86B2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4B5746" w:rsidRPr="00B65CB3" w:rsidRDefault="004B5746" w:rsidP="00A86B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5CB3">
        <w:rPr>
          <w:rFonts w:ascii="Times New Roman" w:hAnsi="Times New Roman"/>
          <w:i/>
          <w:sz w:val="24"/>
          <w:szCs w:val="24"/>
        </w:rPr>
        <w:t>Prevention</w:t>
      </w:r>
    </w:p>
    <w:p w:rsidR="004B5746" w:rsidRDefault="004B5746" w:rsidP="00B03B9A">
      <w:pPr>
        <w:pStyle w:val="ListParagraph"/>
        <w:numPr>
          <w:ilvl w:val="0"/>
          <w:numId w:val="16"/>
        </w:numPr>
      </w:pPr>
      <w:r>
        <w:t xml:space="preserve">Provide </w:t>
      </w:r>
      <w:r w:rsidRPr="00665FD9">
        <w:t>generic or common-factor interventions with the child and family</w:t>
      </w:r>
      <w:r>
        <w:t>,</w:t>
      </w:r>
      <w:r w:rsidRPr="00665FD9">
        <w:t xml:space="preserve"> </w:t>
      </w:r>
      <w:r>
        <w:t xml:space="preserve">such as </w:t>
      </w:r>
      <w:r w:rsidRPr="00665FD9">
        <w:t xml:space="preserve">reassurance, specific advice about lifestyle issues that affect mental health, anticipatory guidance, </w:t>
      </w:r>
      <w:r>
        <w:t xml:space="preserve">and </w:t>
      </w:r>
      <w:r w:rsidRPr="00665FD9">
        <w:t>parenting strategies</w:t>
      </w:r>
      <w:r>
        <w:t>.</w:t>
      </w:r>
    </w:p>
    <w:p w:rsidR="004B5746" w:rsidRDefault="004B5746" w:rsidP="008469B4">
      <w:pPr>
        <w:pStyle w:val="ListParagraph"/>
        <w:numPr>
          <w:ilvl w:val="0"/>
          <w:numId w:val="16"/>
        </w:numPr>
      </w:pPr>
      <w:r>
        <w:t xml:space="preserve">Use a multidisciplinary </w:t>
      </w:r>
      <w:r w:rsidRPr="007A2B4F">
        <w:t>team</w:t>
      </w:r>
      <w:r>
        <w:t xml:space="preserve"> approach in service provision. </w:t>
      </w:r>
    </w:p>
    <w:p w:rsidR="004B5746" w:rsidRDefault="004B5746" w:rsidP="00B03B9A">
      <w:pPr>
        <w:pStyle w:val="ListParagraph"/>
        <w:numPr>
          <w:ilvl w:val="0"/>
          <w:numId w:val="16"/>
        </w:numPr>
      </w:pPr>
      <w:r>
        <w:t>Conduct developmentally appropriate s</w:t>
      </w:r>
      <w:r w:rsidRPr="007A2B4F">
        <w:t>creening</w:t>
      </w:r>
      <w:r>
        <w:t xml:space="preserve"> and assessment.</w:t>
      </w:r>
    </w:p>
    <w:p w:rsidR="004B5746" w:rsidRDefault="004B5746" w:rsidP="00B03B9A">
      <w:pPr>
        <w:pStyle w:val="ListParagraph"/>
        <w:numPr>
          <w:ilvl w:val="0"/>
          <w:numId w:val="16"/>
        </w:numPr>
      </w:pPr>
      <w:r>
        <w:t>Sc</w:t>
      </w:r>
      <w:r w:rsidRPr="008020B0">
        <w:t>reen parents for postpartum depression at 1,</w:t>
      </w:r>
      <w:r>
        <w:t xml:space="preserve"> </w:t>
      </w:r>
      <w:r w:rsidRPr="008020B0">
        <w:t>2</w:t>
      </w:r>
      <w:r>
        <w:t>,</w:t>
      </w:r>
      <w:r w:rsidRPr="008020B0">
        <w:t xml:space="preserve"> 4 and 6 months</w:t>
      </w:r>
      <w:r>
        <w:t>.</w:t>
      </w:r>
    </w:p>
    <w:p w:rsidR="004B5746" w:rsidRDefault="004B5746" w:rsidP="00B03B9A">
      <w:pPr>
        <w:pStyle w:val="ListParagraph"/>
        <w:numPr>
          <w:ilvl w:val="0"/>
          <w:numId w:val="16"/>
        </w:numPr>
      </w:pPr>
      <w:r w:rsidRPr="003B5EA9">
        <w:t>Maintain a system for supported referrals to meet identified needs.</w:t>
      </w:r>
    </w:p>
    <w:p w:rsidR="004B5746" w:rsidRDefault="004B5746" w:rsidP="00B03B9A">
      <w:pPr>
        <w:pStyle w:val="ListParagraph"/>
        <w:numPr>
          <w:ilvl w:val="0"/>
          <w:numId w:val="16"/>
        </w:numPr>
      </w:pPr>
      <w:r>
        <w:t>Maximize technology to engage families and increase efficiency.</w:t>
      </w:r>
    </w:p>
    <w:p w:rsidR="004B5746" w:rsidRDefault="004B5746" w:rsidP="00A86B24">
      <w:pPr>
        <w:pStyle w:val="ListParagraph"/>
        <w:rPr>
          <w:u w:val="single"/>
        </w:rPr>
      </w:pPr>
    </w:p>
    <w:p w:rsidR="004B5746" w:rsidRPr="00B65CB3" w:rsidRDefault="004B5746" w:rsidP="00A86B2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65CB3">
        <w:rPr>
          <w:rFonts w:ascii="Times New Roman" w:hAnsi="Times New Roman"/>
          <w:i/>
          <w:sz w:val="24"/>
          <w:szCs w:val="24"/>
        </w:rPr>
        <w:t>Intervention</w:t>
      </w:r>
    </w:p>
    <w:p w:rsidR="004B5746" w:rsidRDefault="004B5746" w:rsidP="00B03B9A">
      <w:pPr>
        <w:pStyle w:val="ListParagraph"/>
        <w:numPr>
          <w:ilvl w:val="0"/>
          <w:numId w:val="15"/>
        </w:numPr>
      </w:pPr>
      <w:r>
        <w:t>Conduct joint provider case reviews that are inclusive of parents.</w:t>
      </w:r>
    </w:p>
    <w:p w:rsidR="004B5746" w:rsidRPr="0074703F" w:rsidRDefault="004B5746" w:rsidP="00B03B9A">
      <w:pPr>
        <w:pStyle w:val="ListParagraph"/>
        <w:numPr>
          <w:ilvl w:val="0"/>
          <w:numId w:val="15"/>
        </w:numPr>
        <w:rPr>
          <w:u w:val="single"/>
        </w:rPr>
      </w:pPr>
      <w:r>
        <w:rPr>
          <w:color w:val="231F20"/>
        </w:rPr>
        <w:t>Embed</w:t>
      </w:r>
      <w:r w:rsidRPr="00D81046">
        <w:rPr>
          <w:color w:val="231F20"/>
        </w:rPr>
        <w:t xml:space="preserve"> mental health professionals (e.g. developmental specialists, social workers) in the primary care practice</w:t>
      </w:r>
      <w:r>
        <w:rPr>
          <w:color w:val="231F20"/>
        </w:rPr>
        <w:t>.</w:t>
      </w:r>
    </w:p>
    <w:p w:rsidR="004B5746" w:rsidRPr="009B31A8" w:rsidRDefault="004B5746" w:rsidP="00B03B9A">
      <w:pPr>
        <w:pStyle w:val="ListParagraph"/>
        <w:numPr>
          <w:ilvl w:val="0"/>
          <w:numId w:val="15"/>
        </w:numPr>
        <w:rPr>
          <w:u w:val="single"/>
        </w:rPr>
      </w:pPr>
      <w:r>
        <w:rPr>
          <w:color w:val="231F20"/>
        </w:rPr>
        <w:t xml:space="preserve">Provide holistic and family centered care coordination to support the needs of the identified child and the family system. </w:t>
      </w:r>
    </w:p>
    <w:p w:rsidR="004B5746" w:rsidRDefault="004B5746" w:rsidP="00A86B24">
      <w:pPr>
        <w:sectPr w:rsidR="004B5746" w:rsidSect="00A86B24"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44546A"/>
            <w:left w:val="single" w:sz="4" w:space="24" w:color="44546A"/>
            <w:bottom w:val="single" w:sz="4" w:space="24" w:color="44546A"/>
            <w:right w:val="single" w:sz="4" w:space="24" w:color="44546A"/>
          </w:pgBorders>
          <w:cols w:num="2" w:space="720"/>
          <w:docGrid w:linePitch="360"/>
        </w:sectPr>
      </w:pPr>
    </w:p>
    <w:tbl>
      <w:tblPr>
        <w:tblW w:w="9918" w:type="dxa"/>
        <w:tblLook w:val="00A0" w:firstRow="1" w:lastRow="0" w:firstColumn="1" w:lastColumn="0" w:noHBand="0" w:noVBand="0"/>
      </w:tblPr>
      <w:tblGrid>
        <w:gridCol w:w="4807"/>
        <w:gridCol w:w="5111"/>
      </w:tblGrid>
      <w:tr w:rsidR="004B5746" w:rsidTr="008F2610">
        <w:tc>
          <w:tcPr>
            <w:tcW w:w="4807" w:type="dxa"/>
          </w:tcPr>
          <w:p w:rsidR="004B5746" w:rsidRPr="008F2610" w:rsidRDefault="004B5746" w:rsidP="008F2610">
            <w:pPr>
              <w:spacing w:after="0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F2610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Agencies contributing to position statement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r w:rsidRPr="00C9515B">
                <w:rPr>
                  <w:i/>
                </w:rPr>
                <w:t>Boston</w:t>
              </w:r>
            </w:smartTag>
            <w:r w:rsidRPr="00C9515B">
              <w:rPr>
                <w:i/>
              </w:rPr>
              <w:t xml:space="preserve"> Public Health Commission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 xml:space="preserve">Department of Early Education and Care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 xml:space="preserve">Department of Mental Health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 xml:space="preserve">Department of Public Health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>Jewish Family and Children’s Services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>Judge Baker Children’s Center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r w:rsidRPr="00C9515B">
                <w:rPr>
                  <w:i/>
                </w:rPr>
                <w:t>Massachusetts</w:t>
              </w:r>
            </w:smartTag>
            <w:r w:rsidRPr="00C9515B">
              <w:rPr>
                <w:i/>
              </w:rPr>
              <w:t xml:space="preserve"> Act Early Campaign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r w:rsidRPr="00C9515B">
                <w:rPr>
                  <w:i/>
                </w:rPr>
                <w:t>Massachusetts</w:t>
              </w:r>
            </w:smartTag>
            <w:r w:rsidRPr="00C9515B">
              <w:rPr>
                <w:i/>
              </w:rPr>
              <w:t xml:space="preserve"> Association for Infant Mental Health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r w:rsidRPr="00C9515B">
                <w:rPr>
                  <w:i/>
                </w:rPr>
                <w:t>Massachusetts</w:t>
              </w:r>
            </w:smartTag>
            <w:r w:rsidRPr="00C9515B">
              <w:rPr>
                <w:i/>
              </w:rPr>
              <w:t xml:space="preserve"> Chapter of the </w:t>
            </w:r>
            <w:smartTag w:uri="urn:schemas-microsoft-com:office:smarttags" w:element="PlaceType">
              <w:smartTag w:uri="urn:schemas-microsoft-com:office:smarttags" w:element="PlaceType">
                <w:r w:rsidRPr="00C9515B">
                  <w:rPr>
                    <w:i/>
                  </w:rPr>
                  <w:t>American</w:t>
                </w:r>
              </w:smartTag>
              <w:r w:rsidRPr="00C9515B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9515B">
                  <w:rPr>
                    <w:i/>
                  </w:rPr>
                  <w:t>Academy</w:t>
                </w:r>
              </w:smartTag>
            </w:smartTag>
            <w:r w:rsidRPr="00C9515B">
              <w:rPr>
                <w:i/>
              </w:rPr>
              <w:t xml:space="preserve"> of Pediatrics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r w:rsidRPr="00C9515B">
                <w:rPr>
                  <w:i/>
                </w:rPr>
                <w:t>Massachusetts</w:t>
              </w:r>
            </w:smartTag>
            <w:r w:rsidRPr="00C9515B">
              <w:rPr>
                <w:i/>
              </w:rPr>
              <w:t xml:space="preserve"> Child Psychiatry Access Project </w:t>
            </w:r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smartTag w:uri="urn:schemas-microsoft-com:office:smarttags" w:element="PlaceType">
              <w:smartTag w:uri="urn:schemas-microsoft-com:office:smarttags" w:element="PlaceType">
                <w:r w:rsidRPr="00C9515B">
                  <w:rPr>
                    <w:i/>
                  </w:rPr>
                  <w:t>MGH</w:t>
                </w:r>
              </w:smartTag>
              <w:r w:rsidRPr="00C9515B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9515B">
                  <w:rPr>
                    <w:i/>
                  </w:rPr>
                  <w:t>Revere</w:t>
                </w:r>
              </w:smartTag>
              <w:r w:rsidRPr="00C9515B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9515B">
                  <w:rPr>
                    <w:i/>
                  </w:rPr>
                  <w:t>Health</w:t>
                </w:r>
              </w:smartTag>
              <w:r w:rsidRPr="00C9515B">
                <w:rPr>
                  <w:i/>
                </w:rPr>
                <w:t xml:space="preserve"> </w:t>
              </w:r>
              <w:smartTag w:uri="urn:schemas-microsoft-com:office:smarttags" w:element="PlaceType">
                <w:r w:rsidRPr="00C9515B">
                  <w:rPr>
                    <w:i/>
                  </w:rPr>
                  <w:t>Center</w:t>
                </w:r>
              </w:smartTag>
            </w:smartTag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>Office of Medicaid/</w:t>
            </w:r>
            <w:proofErr w:type="spellStart"/>
            <w:r w:rsidRPr="00C9515B">
              <w:rPr>
                <w:i/>
              </w:rPr>
              <w:t>MassHealth</w:t>
            </w:r>
            <w:proofErr w:type="spellEnd"/>
          </w:p>
          <w:p w:rsidR="004B5746" w:rsidRPr="00C9515B" w:rsidRDefault="004B5746" w:rsidP="008F2610">
            <w:pPr>
              <w:pStyle w:val="ListParagraph"/>
              <w:numPr>
                <w:ilvl w:val="0"/>
                <w:numId w:val="10"/>
              </w:numPr>
              <w:rPr>
                <w:i/>
              </w:rPr>
            </w:pPr>
            <w:r w:rsidRPr="00C9515B">
              <w:rPr>
                <w:i/>
              </w:rPr>
              <w:t>Thom Child and Family Services</w:t>
            </w:r>
          </w:p>
          <w:p w:rsidR="004B5746" w:rsidRDefault="004B5746" w:rsidP="00A86B24"/>
          <w:p w:rsidR="004B5746" w:rsidRDefault="004B5746" w:rsidP="00A86B24"/>
          <w:p w:rsidR="004B5746" w:rsidRDefault="004B5746" w:rsidP="00A86B24"/>
        </w:tc>
        <w:tc>
          <w:tcPr>
            <w:tcW w:w="5111" w:type="dxa"/>
          </w:tcPr>
          <w:p w:rsidR="004B5746" w:rsidRDefault="004B5746" w:rsidP="00A86B24"/>
        </w:tc>
      </w:tr>
    </w:tbl>
    <w:p w:rsidR="004B5746" w:rsidRPr="00372EAB" w:rsidRDefault="004B5746" w:rsidP="00EE4F0F">
      <w:pPr>
        <w:kinsoku w:val="0"/>
        <w:overflowPunct w:val="0"/>
        <w:spacing w:after="0" w:line="240" w:lineRule="auto"/>
        <w:textAlignment w:val="baseline"/>
        <w:rPr>
          <w:rFonts w:ascii="Arial" w:hAnsi="Arial" w:cs="Arial"/>
          <w:bCs/>
          <w:color w:val="000000"/>
          <w:sz w:val="16"/>
          <w:szCs w:val="34"/>
        </w:rPr>
      </w:pPr>
    </w:p>
    <w:sectPr w:rsidR="004B5746" w:rsidRPr="00372EAB" w:rsidSect="00A86B24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44546A"/>
        <w:left w:val="single" w:sz="4" w:space="24" w:color="44546A"/>
        <w:bottom w:val="single" w:sz="4" w:space="24" w:color="44546A"/>
        <w:right w:val="single" w:sz="4" w:space="24" w:color="44546A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CBF" w:rsidRDefault="00525CBF" w:rsidP="008C76D6">
      <w:pPr>
        <w:spacing w:after="0" w:line="240" w:lineRule="auto"/>
      </w:pPr>
      <w:r>
        <w:separator/>
      </w:r>
    </w:p>
  </w:endnote>
  <w:endnote w:type="continuationSeparator" w:id="0">
    <w:p w:rsidR="00525CBF" w:rsidRDefault="00525CBF" w:rsidP="008C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Default="004B5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Pr="001B132A" w:rsidRDefault="004B5746" w:rsidP="00372EAB">
    <w:pPr>
      <w:pStyle w:val="ListParagraph"/>
      <w:spacing w:line="20" w:lineRule="atLeast"/>
      <w:ind w:left="0"/>
      <w:jc w:val="center"/>
      <w:rPr>
        <w:rFonts w:ascii="Arial" w:hAnsi="Arial" w:cs="Arial"/>
        <w:bCs/>
        <w:color w:val="000000"/>
        <w:sz w:val="18"/>
        <w:szCs w:val="22"/>
      </w:rPr>
    </w:pPr>
    <w:r>
      <w:rPr>
        <w:rFonts w:ascii="Arial" w:hAnsi="Arial" w:cs="Arial"/>
        <w:bCs/>
        <w:color w:val="000000"/>
        <w:sz w:val="18"/>
        <w:szCs w:val="22"/>
      </w:rPr>
      <w:t xml:space="preserve"> </w:t>
    </w:r>
  </w:p>
  <w:p w:rsidR="004B5746" w:rsidRPr="00372EAB" w:rsidRDefault="004B5746" w:rsidP="00372E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Default="004B57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CBF" w:rsidRDefault="00525CBF" w:rsidP="008C76D6">
      <w:pPr>
        <w:spacing w:after="0" w:line="240" w:lineRule="auto"/>
      </w:pPr>
      <w:r>
        <w:separator/>
      </w:r>
    </w:p>
  </w:footnote>
  <w:footnote w:type="continuationSeparator" w:id="0">
    <w:p w:rsidR="00525CBF" w:rsidRDefault="00525CBF" w:rsidP="008C76D6">
      <w:pPr>
        <w:spacing w:after="0" w:line="240" w:lineRule="auto"/>
      </w:pPr>
      <w:r>
        <w:continuationSeparator/>
      </w:r>
    </w:p>
  </w:footnote>
  <w:footnote w:id="1">
    <w:p w:rsidR="004B5746" w:rsidRDefault="004B5746" w:rsidP="00A86B24">
      <w:pPr>
        <w:pStyle w:val="FootnoteText"/>
      </w:pPr>
      <w:r w:rsidRPr="00A2765D">
        <w:rPr>
          <w:rStyle w:val="FootnoteReference"/>
        </w:rPr>
        <w:footnoteRef/>
      </w:r>
      <w:r w:rsidRPr="00A2765D">
        <w:t xml:space="preserve"> </w:t>
      </w:r>
      <w:r w:rsidRPr="002935FA">
        <w:rPr>
          <w:rFonts w:ascii="Times New Roman" w:hAnsi="Times New Roman"/>
          <w:sz w:val="18"/>
        </w:rPr>
        <w:t>National Survey of Children’s Health (2011/2012)</w:t>
      </w:r>
    </w:p>
  </w:footnote>
  <w:footnote w:id="2">
    <w:p w:rsidR="004B5746" w:rsidRPr="002935FA" w:rsidRDefault="004B5746" w:rsidP="00A86B24">
      <w:pPr>
        <w:autoSpaceDE w:val="0"/>
        <w:autoSpaceDN w:val="0"/>
        <w:adjustRightInd w:val="0"/>
        <w:rPr>
          <w:rFonts w:ascii="Times New Roman" w:hAnsi="Times New Roman"/>
          <w:color w:val="231F20"/>
          <w:sz w:val="18"/>
          <w:szCs w:val="20"/>
        </w:rPr>
      </w:pPr>
      <w:r w:rsidRPr="002935FA">
        <w:rPr>
          <w:rStyle w:val="FootnoteReference"/>
          <w:rFonts w:ascii="Times New Roman" w:hAnsi="Times New Roman"/>
          <w:sz w:val="18"/>
          <w:szCs w:val="20"/>
        </w:rPr>
        <w:footnoteRef/>
      </w:r>
      <w:r w:rsidRPr="002935FA">
        <w:rPr>
          <w:rFonts w:ascii="Times New Roman" w:hAnsi="Times New Roman"/>
          <w:sz w:val="18"/>
          <w:szCs w:val="20"/>
        </w:rPr>
        <w:t xml:space="preserve"> </w:t>
      </w:r>
      <w:proofErr w:type="spellStart"/>
      <w:r w:rsidRPr="002935FA">
        <w:rPr>
          <w:rFonts w:ascii="Times New Roman" w:hAnsi="Times New Roman"/>
          <w:color w:val="231F20"/>
          <w:sz w:val="18"/>
          <w:szCs w:val="20"/>
        </w:rPr>
        <w:t>Halfon</w:t>
      </w:r>
      <w:proofErr w:type="spellEnd"/>
      <w:r w:rsidRPr="002935FA">
        <w:rPr>
          <w:rFonts w:ascii="Times New Roman" w:hAnsi="Times New Roman"/>
          <w:color w:val="231F20"/>
          <w:sz w:val="18"/>
          <w:szCs w:val="20"/>
        </w:rPr>
        <w:t xml:space="preserve"> N, </w:t>
      </w:r>
      <w:proofErr w:type="spellStart"/>
      <w:r w:rsidRPr="002935FA">
        <w:rPr>
          <w:rFonts w:ascii="Times New Roman" w:hAnsi="Times New Roman"/>
          <w:color w:val="231F20"/>
          <w:sz w:val="18"/>
          <w:szCs w:val="20"/>
        </w:rPr>
        <w:t>Houtrow</w:t>
      </w:r>
      <w:proofErr w:type="spellEnd"/>
      <w:r w:rsidRPr="002935FA">
        <w:rPr>
          <w:rFonts w:ascii="Times New Roman" w:hAnsi="Times New Roman"/>
          <w:color w:val="231F20"/>
          <w:sz w:val="18"/>
          <w:szCs w:val="20"/>
        </w:rPr>
        <w:t xml:space="preserve"> A, Larson K, et al. The changing landscape of disability in childhood. </w:t>
      </w:r>
      <w:r w:rsidRPr="002935FA">
        <w:rPr>
          <w:rFonts w:ascii="Times New Roman" w:hAnsi="Times New Roman"/>
          <w:i/>
          <w:iCs/>
          <w:color w:val="231F20"/>
          <w:sz w:val="18"/>
          <w:szCs w:val="20"/>
        </w:rPr>
        <w:t>Future Child</w:t>
      </w:r>
      <w:r w:rsidRPr="002935FA">
        <w:rPr>
          <w:rFonts w:ascii="Times New Roman" w:hAnsi="Times New Roman"/>
          <w:color w:val="231F20"/>
          <w:sz w:val="18"/>
          <w:szCs w:val="20"/>
        </w:rPr>
        <w:t>.</w:t>
      </w:r>
    </w:p>
    <w:p w:rsidR="004B5746" w:rsidRDefault="004B5746" w:rsidP="00A86B24">
      <w:pPr>
        <w:pStyle w:val="FootnoteText"/>
      </w:pPr>
      <w:r w:rsidRPr="002935FA">
        <w:rPr>
          <w:rFonts w:ascii="Times New Roman" w:hAnsi="Times New Roman"/>
          <w:color w:val="231F20"/>
          <w:sz w:val="18"/>
        </w:rPr>
        <w:t xml:space="preserve">2012;22(1):13-42. &amp; </w:t>
      </w:r>
      <w:proofErr w:type="spellStart"/>
      <w:r w:rsidRPr="002935FA">
        <w:rPr>
          <w:rFonts w:ascii="Times New Roman" w:hAnsi="Times New Roman"/>
          <w:sz w:val="18"/>
        </w:rPr>
        <w:t>Slomski</w:t>
      </w:r>
      <w:proofErr w:type="spellEnd"/>
      <w:r w:rsidRPr="002935FA">
        <w:rPr>
          <w:rFonts w:ascii="Times New Roman" w:hAnsi="Times New Roman"/>
          <w:sz w:val="18"/>
        </w:rPr>
        <w:t>, Anita  Chronic mental health conditions now loom larger than physical problems. JAMA 308.3 (2012):223 Cross ref. Web 19 June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Default="004B57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Default="004B574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746" w:rsidRDefault="004B57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370F"/>
    <w:multiLevelType w:val="hybridMultilevel"/>
    <w:tmpl w:val="D5D86944"/>
    <w:lvl w:ilvl="0" w:tplc="B6C641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74A76"/>
    <w:multiLevelType w:val="hybridMultilevel"/>
    <w:tmpl w:val="AA282AA2"/>
    <w:lvl w:ilvl="0" w:tplc="4D866E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FF187F"/>
    <w:multiLevelType w:val="hybridMultilevel"/>
    <w:tmpl w:val="E4504DCC"/>
    <w:lvl w:ilvl="0" w:tplc="4D866E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4B1AAA"/>
    <w:multiLevelType w:val="hybridMultilevel"/>
    <w:tmpl w:val="30885662"/>
    <w:lvl w:ilvl="0" w:tplc="82DCA7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86B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F2E32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4B18615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872D0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B20E93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5B846E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DC6A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28C9E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E013E7A"/>
    <w:multiLevelType w:val="hybridMultilevel"/>
    <w:tmpl w:val="0AEC6A26"/>
    <w:lvl w:ilvl="0" w:tplc="CF0454E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40019"/>
    <w:multiLevelType w:val="hybridMultilevel"/>
    <w:tmpl w:val="BB1CA9FE"/>
    <w:lvl w:ilvl="0" w:tplc="4D866E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D77A20"/>
    <w:multiLevelType w:val="hybridMultilevel"/>
    <w:tmpl w:val="F782F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E225FA"/>
    <w:multiLevelType w:val="hybridMultilevel"/>
    <w:tmpl w:val="31AE2A8C"/>
    <w:lvl w:ilvl="0" w:tplc="4D866E0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A6605"/>
    <w:multiLevelType w:val="hybridMultilevel"/>
    <w:tmpl w:val="453A2514"/>
    <w:lvl w:ilvl="0" w:tplc="B6C64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AC6D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433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C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06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E86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62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AA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164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2769FD"/>
    <w:multiLevelType w:val="hybridMultilevel"/>
    <w:tmpl w:val="DC0C4628"/>
    <w:lvl w:ilvl="0" w:tplc="B6C6411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89F6888"/>
    <w:multiLevelType w:val="hybridMultilevel"/>
    <w:tmpl w:val="EFF2C05A"/>
    <w:lvl w:ilvl="0" w:tplc="4D866E06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3A0003"/>
    <w:multiLevelType w:val="hybridMultilevel"/>
    <w:tmpl w:val="22964C9E"/>
    <w:lvl w:ilvl="0" w:tplc="4D866E0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DB780C5A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B5D76"/>
    <w:multiLevelType w:val="hybridMultilevel"/>
    <w:tmpl w:val="9CD6427C"/>
    <w:lvl w:ilvl="0" w:tplc="03AE7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300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4016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CDAF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420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0C9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361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048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A9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88B056D"/>
    <w:multiLevelType w:val="hybridMultilevel"/>
    <w:tmpl w:val="9CD6427C"/>
    <w:lvl w:ilvl="0" w:tplc="03AE7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73006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4016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CDAF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4208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0C92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D3614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B0483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3A9C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E6D1C0D"/>
    <w:multiLevelType w:val="hybridMultilevel"/>
    <w:tmpl w:val="790C46B4"/>
    <w:lvl w:ilvl="0" w:tplc="39DCFDB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A02EC0"/>
    <w:multiLevelType w:val="hybridMultilevel"/>
    <w:tmpl w:val="8FD09A72"/>
    <w:lvl w:ilvl="0" w:tplc="B6C641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A3FB8"/>
    <w:multiLevelType w:val="hybridMultilevel"/>
    <w:tmpl w:val="5C5CA03E"/>
    <w:lvl w:ilvl="0" w:tplc="E4E6C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8E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685A6">
      <w:start w:val="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4E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61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CF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62A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AA0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09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5"/>
  </w:num>
  <w:num w:numId="6">
    <w:abstractNumId w:val="3"/>
  </w:num>
  <w:num w:numId="7">
    <w:abstractNumId w:val="13"/>
  </w:num>
  <w:num w:numId="8">
    <w:abstractNumId w:val="16"/>
  </w:num>
  <w:num w:numId="9">
    <w:abstractNumId w:val="12"/>
  </w:num>
  <w:num w:numId="10">
    <w:abstractNumId w:val="14"/>
  </w:num>
  <w:num w:numId="11">
    <w:abstractNumId w:val="4"/>
  </w:num>
  <w:num w:numId="12">
    <w:abstractNumId w:val="10"/>
  </w:num>
  <w:num w:numId="13">
    <w:abstractNumId w:val="5"/>
  </w:num>
  <w:num w:numId="14">
    <w:abstractNumId w:val="2"/>
  </w:num>
  <w:num w:numId="15">
    <w:abstractNumId w:val="7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0C"/>
    <w:rsid w:val="00005F3E"/>
    <w:rsid w:val="00036F1E"/>
    <w:rsid w:val="0004025A"/>
    <w:rsid w:val="00040D44"/>
    <w:rsid w:val="00041DC1"/>
    <w:rsid w:val="00045B15"/>
    <w:rsid w:val="000826AE"/>
    <w:rsid w:val="000D26D7"/>
    <w:rsid w:val="00102BF3"/>
    <w:rsid w:val="00110FC4"/>
    <w:rsid w:val="00114FFF"/>
    <w:rsid w:val="00130115"/>
    <w:rsid w:val="001470E2"/>
    <w:rsid w:val="00162691"/>
    <w:rsid w:val="00180248"/>
    <w:rsid w:val="001A6C44"/>
    <w:rsid w:val="001B132A"/>
    <w:rsid w:val="001E0770"/>
    <w:rsid w:val="001F69A5"/>
    <w:rsid w:val="00211252"/>
    <w:rsid w:val="002240D7"/>
    <w:rsid w:val="00230C43"/>
    <w:rsid w:val="002405CA"/>
    <w:rsid w:val="002536F0"/>
    <w:rsid w:val="00263044"/>
    <w:rsid w:val="002772CA"/>
    <w:rsid w:val="002935FA"/>
    <w:rsid w:val="002A1DF0"/>
    <w:rsid w:val="002A4671"/>
    <w:rsid w:val="002B0C47"/>
    <w:rsid w:val="002B71D8"/>
    <w:rsid w:val="002C429B"/>
    <w:rsid w:val="002C69AA"/>
    <w:rsid w:val="002D205A"/>
    <w:rsid w:val="003007DA"/>
    <w:rsid w:val="00310DE6"/>
    <w:rsid w:val="00315468"/>
    <w:rsid w:val="0033792E"/>
    <w:rsid w:val="00352678"/>
    <w:rsid w:val="0037025C"/>
    <w:rsid w:val="00372EAB"/>
    <w:rsid w:val="003735A1"/>
    <w:rsid w:val="00386DC5"/>
    <w:rsid w:val="00397A35"/>
    <w:rsid w:val="003A7C5F"/>
    <w:rsid w:val="003B5EA9"/>
    <w:rsid w:val="003B759F"/>
    <w:rsid w:val="003C740F"/>
    <w:rsid w:val="003E6443"/>
    <w:rsid w:val="003F3221"/>
    <w:rsid w:val="003F33F6"/>
    <w:rsid w:val="003F3B0D"/>
    <w:rsid w:val="003F72DD"/>
    <w:rsid w:val="004035A5"/>
    <w:rsid w:val="0041028A"/>
    <w:rsid w:val="00413451"/>
    <w:rsid w:val="00413D1B"/>
    <w:rsid w:val="004166D8"/>
    <w:rsid w:val="00422EFF"/>
    <w:rsid w:val="004234AF"/>
    <w:rsid w:val="00427525"/>
    <w:rsid w:val="00450FAC"/>
    <w:rsid w:val="004612AA"/>
    <w:rsid w:val="0046387F"/>
    <w:rsid w:val="0048010C"/>
    <w:rsid w:val="00485E75"/>
    <w:rsid w:val="004918AE"/>
    <w:rsid w:val="0049406B"/>
    <w:rsid w:val="004B5081"/>
    <w:rsid w:val="004B5746"/>
    <w:rsid w:val="004B6065"/>
    <w:rsid w:val="004C269D"/>
    <w:rsid w:val="00503EA7"/>
    <w:rsid w:val="005044D8"/>
    <w:rsid w:val="00525CBF"/>
    <w:rsid w:val="00541A50"/>
    <w:rsid w:val="005774F3"/>
    <w:rsid w:val="00581BD0"/>
    <w:rsid w:val="00595997"/>
    <w:rsid w:val="00595C62"/>
    <w:rsid w:val="005A6103"/>
    <w:rsid w:val="005D3CC4"/>
    <w:rsid w:val="005F532D"/>
    <w:rsid w:val="005F62B1"/>
    <w:rsid w:val="00611E96"/>
    <w:rsid w:val="00663557"/>
    <w:rsid w:val="00665FD9"/>
    <w:rsid w:val="00677844"/>
    <w:rsid w:val="006904E8"/>
    <w:rsid w:val="006A0E63"/>
    <w:rsid w:val="006A6D4F"/>
    <w:rsid w:val="006C1615"/>
    <w:rsid w:val="006C3B13"/>
    <w:rsid w:val="006E0166"/>
    <w:rsid w:val="006E545C"/>
    <w:rsid w:val="007064D5"/>
    <w:rsid w:val="00707943"/>
    <w:rsid w:val="00712D1C"/>
    <w:rsid w:val="00720506"/>
    <w:rsid w:val="00723293"/>
    <w:rsid w:val="00733BBE"/>
    <w:rsid w:val="007406F3"/>
    <w:rsid w:val="0074703F"/>
    <w:rsid w:val="007474EA"/>
    <w:rsid w:val="00761B10"/>
    <w:rsid w:val="00773013"/>
    <w:rsid w:val="007830A8"/>
    <w:rsid w:val="00795835"/>
    <w:rsid w:val="00796611"/>
    <w:rsid w:val="007A2B4F"/>
    <w:rsid w:val="007C35EE"/>
    <w:rsid w:val="007D21A1"/>
    <w:rsid w:val="007F2C39"/>
    <w:rsid w:val="007F4520"/>
    <w:rsid w:val="008020B0"/>
    <w:rsid w:val="00822563"/>
    <w:rsid w:val="0082441E"/>
    <w:rsid w:val="00827A9F"/>
    <w:rsid w:val="00832B31"/>
    <w:rsid w:val="008469B4"/>
    <w:rsid w:val="00854636"/>
    <w:rsid w:val="00863A5F"/>
    <w:rsid w:val="00882246"/>
    <w:rsid w:val="008902A0"/>
    <w:rsid w:val="008B39CB"/>
    <w:rsid w:val="008C76D6"/>
    <w:rsid w:val="008E03EC"/>
    <w:rsid w:val="008E5DF7"/>
    <w:rsid w:val="008F1F23"/>
    <w:rsid w:val="008F2610"/>
    <w:rsid w:val="00925075"/>
    <w:rsid w:val="009328B9"/>
    <w:rsid w:val="0094281F"/>
    <w:rsid w:val="00942827"/>
    <w:rsid w:val="00945E15"/>
    <w:rsid w:val="009557AA"/>
    <w:rsid w:val="009669ED"/>
    <w:rsid w:val="009931A6"/>
    <w:rsid w:val="0099424C"/>
    <w:rsid w:val="009A601E"/>
    <w:rsid w:val="009B31A8"/>
    <w:rsid w:val="009D037C"/>
    <w:rsid w:val="009D5469"/>
    <w:rsid w:val="009D65C9"/>
    <w:rsid w:val="009F646B"/>
    <w:rsid w:val="00A122E0"/>
    <w:rsid w:val="00A2765D"/>
    <w:rsid w:val="00A341EE"/>
    <w:rsid w:val="00A34ACF"/>
    <w:rsid w:val="00A533DD"/>
    <w:rsid w:val="00A72E75"/>
    <w:rsid w:val="00A75B35"/>
    <w:rsid w:val="00A807F0"/>
    <w:rsid w:val="00A8510C"/>
    <w:rsid w:val="00A86B24"/>
    <w:rsid w:val="00A876B4"/>
    <w:rsid w:val="00AA01D5"/>
    <w:rsid w:val="00AA1AA5"/>
    <w:rsid w:val="00AA6FF3"/>
    <w:rsid w:val="00AC7BF5"/>
    <w:rsid w:val="00AD23E3"/>
    <w:rsid w:val="00B03B9A"/>
    <w:rsid w:val="00B06FB2"/>
    <w:rsid w:val="00B13710"/>
    <w:rsid w:val="00B21470"/>
    <w:rsid w:val="00B2315C"/>
    <w:rsid w:val="00B25E77"/>
    <w:rsid w:val="00B511BB"/>
    <w:rsid w:val="00B63316"/>
    <w:rsid w:val="00B65CB3"/>
    <w:rsid w:val="00B66AE2"/>
    <w:rsid w:val="00B82D6E"/>
    <w:rsid w:val="00BD7939"/>
    <w:rsid w:val="00BE041C"/>
    <w:rsid w:val="00BE1D89"/>
    <w:rsid w:val="00BE39E1"/>
    <w:rsid w:val="00BF4299"/>
    <w:rsid w:val="00BF633E"/>
    <w:rsid w:val="00C10DA5"/>
    <w:rsid w:val="00C4018F"/>
    <w:rsid w:val="00C45055"/>
    <w:rsid w:val="00C4521A"/>
    <w:rsid w:val="00C64CE5"/>
    <w:rsid w:val="00C741D6"/>
    <w:rsid w:val="00C74FCD"/>
    <w:rsid w:val="00C86A9F"/>
    <w:rsid w:val="00C92196"/>
    <w:rsid w:val="00C9515B"/>
    <w:rsid w:val="00CC1791"/>
    <w:rsid w:val="00CC1A0D"/>
    <w:rsid w:val="00CD679D"/>
    <w:rsid w:val="00CE068F"/>
    <w:rsid w:val="00CE29C6"/>
    <w:rsid w:val="00D058C9"/>
    <w:rsid w:val="00D17473"/>
    <w:rsid w:val="00D24CD4"/>
    <w:rsid w:val="00D3198B"/>
    <w:rsid w:val="00D55E22"/>
    <w:rsid w:val="00D70AB9"/>
    <w:rsid w:val="00D80E8E"/>
    <w:rsid w:val="00D81046"/>
    <w:rsid w:val="00DD2837"/>
    <w:rsid w:val="00DE4550"/>
    <w:rsid w:val="00DE5516"/>
    <w:rsid w:val="00DF3CBA"/>
    <w:rsid w:val="00DF7057"/>
    <w:rsid w:val="00E12D0F"/>
    <w:rsid w:val="00E208AB"/>
    <w:rsid w:val="00E2161D"/>
    <w:rsid w:val="00E26031"/>
    <w:rsid w:val="00E26277"/>
    <w:rsid w:val="00E35F35"/>
    <w:rsid w:val="00E46156"/>
    <w:rsid w:val="00E61CAF"/>
    <w:rsid w:val="00E726EE"/>
    <w:rsid w:val="00E92020"/>
    <w:rsid w:val="00EA1917"/>
    <w:rsid w:val="00EC3353"/>
    <w:rsid w:val="00EC5A61"/>
    <w:rsid w:val="00ED155D"/>
    <w:rsid w:val="00EE40EE"/>
    <w:rsid w:val="00EE4F0F"/>
    <w:rsid w:val="00EF0C77"/>
    <w:rsid w:val="00EF3C8D"/>
    <w:rsid w:val="00F15F7D"/>
    <w:rsid w:val="00F17A37"/>
    <w:rsid w:val="00F31D19"/>
    <w:rsid w:val="00F32CCF"/>
    <w:rsid w:val="00F35483"/>
    <w:rsid w:val="00F35FFF"/>
    <w:rsid w:val="00F4205A"/>
    <w:rsid w:val="00F54E78"/>
    <w:rsid w:val="00F63547"/>
    <w:rsid w:val="00F64A5A"/>
    <w:rsid w:val="00F65645"/>
    <w:rsid w:val="00FA1C2E"/>
    <w:rsid w:val="00FB1E1F"/>
    <w:rsid w:val="00FC3572"/>
    <w:rsid w:val="00FD66E1"/>
    <w:rsid w:val="00FE1ED7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80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8224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B60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065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8C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76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76D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F45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4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452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4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4520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rsid w:val="00230C43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86B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6B24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A86B24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1F69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25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80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80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8224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B606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6065"/>
    <w:rPr>
      <w:rFonts w:ascii="Segoe UI" w:hAnsi="Segoe UI"/>
      <w:sz w:val="18"/>
    </w:rPr>
  </w:style>
  <w:style w:type="paragraph" w:styleId="Header">
    <w:name w:val="header"/>
    <w:basedOn w:val="Normal"/>
    <w:link w:val="HeaderChar"/>
    <w:uiPriority w:val="99"/>
    <w:rsid w:val="008C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76D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C7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76D6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F45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F4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F452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F4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F4520"/>
    <w:rPr>
      <w:b/>
      <w:sz w:val="20"/>
    </w:rPr>
  </w:style>
  <w:style w:type="character" w:styleId="FollowedHyperlink">
    <w:name w:val="FollowedHyperlink"/>
    <w:basedOn w:val="DefaultParagraphFont"/>
    <w:uiPriority w:val="99"/>
    <w:semiHidden/>
    <w:rsid w:val="00230C43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A86B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86B24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A86B24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1F69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4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65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6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5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465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5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6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67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2987-D841-4979-81DF-2FD6555F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Rogers</dc:creator>
  <cp:lastModifiedBy> Max Spolidoro</cp:lastModifiedBy>
  <cp:revision>2</cp:revision>
  <cp:lastPrinted>2016-09-13T15:37:00Z</cp:lastPrinted>
  <dcterms:created xsi:type="dcterms:W3CDTF">2018-05-31T15:46:00Z</dcterms:created>
  <dcterms:modified xsi:type="dcterms:W3CDTF">2018-05-31T15:46:00Z</dcterms:modified>
</cp:coreProperties>
</file>