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14:paraId="5B66B326" w14:textId="77777777" w:rsidTr="00AC737F">
        <w:tc>
          <w:tcPr>
            <w:tcW w:w="2300" w:type="dxa"/>
          </w:tcPr>
          <w:p w14:paraId="2880B644" w14:textId="77777777" w:rsidR="00EA5468" w:rsidRPr="00DC7688" w:rsidRDefault="00EA5468" w:rsidP="00AC737F">
            <w:pPr>
              <w:pStyle w:val="Header"/>
              <w:tabs>
                <w:tab w:val="clear" w:pos="4320"/>
                <w:tab w:val="clear" w:pos="8640"/>
              </w:tabs>
              <w:rPr>
                <w:color w:val="1740ED"/>
              </w:rPr>
            </w:pPr>
            <w:r>
              <w:rPr>
                <w:noProof/>
                <w:color w:val="1740ED"/>
              </w:rPr>
              <w:drawing>
                <wp:inline distT="0" distB="0" distL="0" distR="0" wp14:anchorId="3B229055" wp14:editId="3807DF73">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CDD0566" w14:textId="77777777" w:rsidR="00EA5468" w:rsidRPr="004C44C2" w:rsidRDefault="00EA5468" w:rsidP="00AC737F">
            <w:pPr>
              <w:jc w:val="center"/>
              <w:rPr>
                <w:i/>
                <w:color w:val="0D198D"/>
                <w:sz w:val="44"/>
              </w:rPr>
            </w:pPr>
            <w:r w:rsidRPr="004C44C2">
              <w:rPr>
                <w:i/>
                <w:color w:val="0D198D"/>
                <w:sz w:val="44"/>
              </w:rPr>
              <w:t>The Commonwealth of Massachusetts</w:t>
            </w:r>
          </w:p>
          <w:p w14:paraId="76250AD2" w14:textId="77777777" w:rsidR="00EA5468" w:rsidRPr="004C44C2" w:rsidRDefault="00EA5468" w:rsidP="00AC737F">
            <w:pPr>
              <w:jc w:val="center"/>
              <w:rPr>
                <w:i/>
                <w:color w:val="0D198D"/>
                <w:sz w:val="32"/>
              </w:rPr>
            </w:pPr>
            <w:r w:rsidRPr="004C44C2">
              <w:rPr>
                <w:i/>
                <w:color w:val="0D198D"/>
                <w:sz w:val="32"/>
              </w:rPr>
              <w:t>Executive Office of Health and Human Services</w:t>
            </w:r>
          </w:p>
          <w:p w14:paraId="061D025E" w14:textId="77777777" w:rsidR="00EA5468" w:rsidRPr="004C44C2" w:rsidRDefault="00EA5468" w:rsidP="00AC737F">
            <w:pPr>
              <w:jc w:val="center"/>
              <w:rPr>
                <w:i/>
                <w:color w:val="0D198D"/>
                <w:sz w:val="32"/>
              </w:rPr>
            </w:pPr>
            <w:r w:rsidRPr="004C44C2">
              <w:rPr>
                <w:i/>
                <w:color w:val="0D198D"/>
                <w:sz w:val="32"/>
              </w:rPr>
              <w:t>Department of Mental Health</w:t>
            </w:r>
          </w:p>
          <w:p w14:paraId="21F08F2A" w14:textId="77777777" w:rsidR="00EA5468" w:rsidRPr="004C44C2" w:rsidRDefault="00EA5468" w:rsidP="00AC737F">
            <w:pPr>
              <w:jc w:val="center"/>
              <w:rPr>
                <w:i/>
                <w:color w:val="0D198D"/>
                <w:sz w:val="32"/>
              </w:rPr>
            </w:pPr>
            <w:r w:rsidRPr="004C44C2">
              <w:rPr>
                <w:i/>
                <w:color w:val="0D198D"/>
                <w:sz w:val="32"/>
              </w:rPr>
              <w:t>25 Staniford Street</w:t>
            </w:r>
          </w:p>
          <w:p w14:paraId="24B10EE2" w14:textId="77777777" w:rsidR="00EA5468" w:rsidRPr="004C44C2" w:rsidRDefault="00EA5468" w:rsidP="00AC737F">
            <w:pPr>
              <w:jc w:val="center"/>
              <w:rPr>
                <w:i/>
                <w:color w:val="0D198D"/>
                <w:sz w:val="32"/>
              </w:rPr>
            </w:pPr>
            <w:r w:rsidRPr="004C44C2">
              <w:rPr>
                <w:i/>
                <w:color w:val="0D198D"/>
                <w:sz w:val="32"/>
              </w:rPr>
              <w:t>Boston, Massachusetts  02114-2575</w:t>
            </w:r>
          </w:p>
        </w:tc>
        <w:tc>
          <w:tcPr>
            <w:tcW w:w="1170" w:type="dxa"/>
          </w:tcPr>
          <w:p w14:paraId="3794B8A9" w14:textId="77777777" w:rsidR="00EA5468" w:rsidRPr="004C44C2" w:rsidRDefault="00EA5468" w:rsidP="00AC737F">
            <w:pPr>
              <w:jc w:val="center"/>
              <w:rPr>
                <w:rFonts w:ascii="Century Schoolbook" w:hAnsi="Century Schoolbook"/>
                <w:color w:val="0D198D"/>
                <w:sz w:val="28"/>
              </w:rPr>
            </w:pPr>
          </w:p>
          <w:p w14:paraId="5F7D0CF3" w14:textId="77777777" w:rsidR="00EA5468" w:rsidRPr="004C44C2" w:rsidRDefault="00EA5468" w:rsidP="00AC737F">
            <w:pPr>
              <w:jc w:val="center"/>
              <w:rPr>
                <w:rFonts w:ascii="Century Schoolbook" w:hAnsi="Century Schoolbook"/>
                <w:color w:val="0D198D"/>
                <w:sz w:val="28"/>
              </w:rPr>
            </w:pPr>
          </w:p>
        </w:tc>
      </w:tr>
      <w:tr w:rsidR="00EA5468" w:rsidRPr="00DC7688" w14:paraId="101128C4" w14:textId="77777777" w:rsidTr="00EA5468">
        <w:trPr>
          <w:cantSplit/>
          <w:trHeight w:val="1935"/>
        </w:trPr>
        <w:tc>
          <w:tcPr>
            <w:tcW w:w="2790" w:type="dxa"/>
            <w:gridSpan w:val="2"/>
          </w:tcPr>
          <w:p w14:paraId="0DF38FBA" w14:textId="77777777" w:rsidR="00EA5468" w:rsidRPr="004C44C2" w:rsidRDefault="00EA5468" w:rsidP="00AC737F">
            <w:pPr>
              <w:jc w:val="center"/>
              <w:rPr>
                <w:b/>
                <w:color w:val="0D198D"/>
                <w:sz w:val="16"/>
              </w:rPr>
            </w:pPr>
            <w:r w:rsidRPr="004C44C2">
              <w:rPr>
                <w:b/>
                <w:color w:val="0D198D"/>
                <w:sz w:val="16"/>
              </w:rPr>
              <w:t>CHARLES D. BAKER</w:t>
            </w:r>
          </w:p>
          <w:p w14:paraId="53DD7AA8" w14:textId="77777777" w:rsidR="00EA5468" w:rsidRPr="009F07E8" w:rsidRDefault="00EA5468" w:rsidP="00AC737F">
            <w:pPr>
              <w:jc w:val="center"/>
              <w:rPr>
                <w:b/>
                <w:i/>
                <w:color w:val="0D198D"/>
                <w:sz w:val="16"/>
              </w:rPr>
            </w:pPr>
            <w:r w:rsidRPr="009F07E8">
              <w:rPr>
                <w:b/>
                <w:i/>
                <w:color w:val="0D198D"/>
                <w:sz w:val="16"/>
              </w:rPr>
              <w:t>Governor</w:t>
            </w:r>
          </w:p>
          <w:p w14:paraId="72B75FB0" w14:textId="77777777" w:rsidR="00EA5468" w:rsidRPr="004C44C2" w:rsidRDefault="00EA5468" w:rsidP="00EA5468">
            <w:pPr>
              <w:spacing w:before="120"/>
              <w:jc w:val="center"/>
              <w:rPr>
                <w:b/>
                <w:color w:val="0D198D"/>
                <w:sz w:val="16"/>
              </w:rPr>
            </w:pPr>
            <w:r w:rsidRPr="004C44C2">
              <w:rPr>
                <w:b/>
                <w:color w:val="0D198D"/>
                <w:sz w:val="16"/>
              </w:rPr>
              <w:t>KARYN E. POLITO</w:t>
            </w:r>
          </w:p>
          <w:p w14:paraId="7FDEC8E9" w14:textId="77777777" w:rsidR="00EA5468" w:rsidRPr="009F07E8" w:rsidRDefault="00EA5468" w:rsidP="00AC737F">
            <w:pPr>
              <w:jc w:val="center"/>
              <w:rPr>
                <w:b/>
                <w:i/>
                <w:color w:val="0D198D"/>
                <w:sz w:val="16"/>
              </w:rPr>
            </w:pPr>
            <w:r w:rsidRPr="009F07E8">
              <w:rPr>
                <w:b/>
                <w:i/>
                <w:color w:val="0D198D"/>
                <w:sz w:val="16"/>
              </w:rPr>
              <w:t>Lieutenant Governor</w:t>
            </w:r>
          </w:p>
          <w:p w14:paraId="20CE9B17" w14:textId="77777777" w:rsidR="00EA5468" w:rsidRPr="004C44C2" w:rsidRDefault="00EA5468" w:rsidP="00EA5468">
            <w:pPr>
              <w:pStyle w:val="Heading4"/>
              <w:jc w:val="center"/>
              <w:rPr>
                <w:color w:val="0D198D"/>
              </w:rPr>
            </w:pPr>
            <w:r w:rsidRPr="004C44C2">
              <w:rPr>
                <w:color w:val="0D198D"/>
              </w:rPr>
              <w:t>MARYLOU SUDDERS</w:t>
            </w:r>
          </w:p>
          <w:p w14:paraId="3120925B" w14:textId="77777777" w:rsidR="00EA5468" w:rsidRPr="009F07E8" w:rsidRDefault="00EA5468" w:rsidP="00AC737F">
            <w:pPr>
              <w:jc w:val="center"/>
              <w:rPr>
                <w:b/>
                <w:i/>
                <w:color w:val="0D198D"/>
                <w:sz w:val="16"/>
              </w:rPr>
            </w:pPr>
            <w:r w:rsidRPr="009F07E8">
              <w:rPr>
                <w:b/>
                <w:i/>
                <w:color w:val="0D198D"/>
                <w:sz w:val="16"/>
              </w:rPr>
              <w:t>Secretary</w:t>
            </w:r>
          </w:p>
          <w:p w14:paraId="499B6E19" w14:textId="77777777" w:rsidR="00EA5468" w:rsidRPr="004C44C2" w:rsidRDefault="00AF45CD" w:rsidP="00EA5468">
            <w:pPr>
              <w:spacing w:before="120"/>
              <w:jc w:val="center"/>
              <w:rPr>
                <w:b/>
                <w:caps/>
                <w:color w:val="0D198D"/>
                <w:sz w:val="16"/>
              </w:rPr>
            </w:pPr>
            <w:r>
              <w:rPr>
                <w:b/>
                <w:caps/>
                <w:color w:val="0D198D"/>
                <w:sz w:val="16"/>
              </w:rPr>
              <w:t>BROOKE DOYLE</w:t>
            </w:r>
          </w:p>
          <w:p w14:paraId="6ADB8208" w14:textId="77777777" w:rsidR="00EA5468" w:rsidRPr="009F07E8" w:rsidRDefault="00EA5468" w:rsidP="00EA5468">
            <w:pPr>
              <w:pStyle w:val="Heading8"/>
              <w:rPr>
                <w:color w:val="0D198D"/>
              </w:rPr>
            </w:pPr>
            <w:r w:rsidRPr="009F07E8">
              <w:rPr>
                <w:color w:val="0D198D"/>
              </w:rPr>
              <w:t>Commissioner</w:t>
            </w:r>
          </w:p>
        </w:tc>
        <w:tc>
          <w:tcPr>
            <w:tcW w:w="8010" w:type="dxa"/>
            <w:gridSpan w:val="2"/>
          </w:tcPr>
          <w:p w14:paraId="02185BA8" w14:textId="77777777" w:rsidR="00EA5468" w:rsidRPr="004C44C2" w:rsidRDefault="00EA5468" w:rsidP="00AC737F">
            <w:pPr>
              <w:jc w:val="right"/>
              <w:rPr>
                <w:b/>
                <w:color w:val="0D198D"/>
              </w:rPr>
            </w:pPr>
          </w:p>
          <w:p w14:paraId="7B80DB20" w14:textId="77777777" w:rsidR="00EA5468" w:rsidRPr="004C44C2" w:rsidRDefault="00EA5468" w:rsidP="00AC737F">
            <w:pPr>
              <w:jc w:val="right"/>
              <w:rPr>
                <w:b/>
                <w:color w:val="0D198D"/>
              </w:rPr>
            </w:pPr>
            <w:r w:rsidRPr="004C44C2">
              <w:rPr>
                <w:b/>
                <w:color w:val="0D198D"/>
              </w:rPr>
              <w:t>(617) 626-8000</w:t>
            </w:r>
          </w:p>
          <w:p w14:paraId="19634314" w14:textId="77777777" w:rsidR="00EA5468" w:rsidRPr="004C44C2" w:rsidRDefault="00EA5468" w:rsidP="00AC737F">
            <w:pPr>
              <w:jc w:val="right"/>
              <w:rPr>
                <w:b/>
                <w:color w:val="0D198D"/>
              </w:rPr>
            </w:pPr>
            <w:r w:rsidRPr="004C44C2">
              <w:rPr>
                <w:b/>
                <w:color w:val="0D198D"/>
              </w:rPr>
              <w:t>www.ma</w:t>
            </w:r>
            <w:r>
              <w:rPr>
                <w:b/>
                <w:color w:val="0D198D"/>
              </w:rPr>
              <w:t>ss</w:t>
            </w:r>
            <w:r w:rsidRPr="004C44C2">
              <w:rPr>
                <w:b/>
                <w:color w:val="0D198D"/>
              </w:rPr>
              <w:t>.</w:t>
            </w:r>
            <w:r>
              <w:rPr>
                <w:b/>
                <w:color w:val="0D198D"/>
              </w:rPr>
              <w:t>gov</w:t>
            </w:r>
            <w:r w:rsidRPr="004C44C2">
              <w:rPr>
                <w:b/>
                <w:color w:val="0D198D"/>
              </w:rPr>
              <w:t>/dmh</w:t>
            </w:r>
          </w:p>
        </w:tc>
      </w:tr>
    </w:tbl>
    <w:p w14:paraId="2F25E282" w14:textId="76B0FE4D" w:rsidR="008F356A" w:rsidRDefault="008F356A" w:rsidP="008F356A">
      <w:pPr>
        <w:ind w:left="1440" w:hanging="1170"/>
        <w:jc w:val="center"/>
        <w:rPr>
          <w:sz w:val="24"/>
          <w:szCs w:val="24"/>
        </w:rPr>
      </w:pPr>
      <w:r w:rsidRPr="001F55D5">
        <w:rPr>
          <w:b/>
          <w:sz w:val="24"/>
          <w:szCs w:val="24"/>
          <w:lang w:val="es-ES"/>
        </w:rPr>
        <w:t>MEMORANDUM</w:t>
      </w:r>
    </w:p>
    <w:p w14:paraId="5C18FB73" w14:textId="77777777" w:rsidR="008F356A" w:rsidRDefault="008F356A" w:rsidP="008F356A">
      <w:pPr>
        <w:ind w:left="1440" w:hanging="1170"/>
        <w:rPr>
          <w:sz w:val="24"/>
          <w:szCs w:val="24"/>
        </w:rPr>
      </w:pPr>
    </w:p>
    <w:p w14:paraId="0FDFE112" w14:textId="46CDFA30" w:rsidR="008F356A" w:rsidRPr="007F53B4" w:rsidRDefault="008F356A" w:rsidP="008F356A">
      <w:pPr>
        <w:ind w:left="1440" w:hanging="1170"/>
        <w:rPr>
          <w:sz w:val="24"/>
          <w:szCs w:val="24"/>
        </w:rPr>
      </w:pPr>
      <w:r w:rsidRPr="007F53B4">
        <w:rPr>
          <w:sz w:val="24"/>
          <w:szCs w:val="24"/>
        </w:rPr>
        <w:t xml:space="preserve">To:  </w:t>
      </w:r>
      <w:r w:rsidRPr="007F53B4">
        <w:rPr>
          <w:sz w:val="24"/>
          <w:szCs w:val="24"/>
        </w:rPr>
        <w:tab/>
        <w:t>Parents / Legally Authorized Representatives (LAR) of Youth in Intensive Residential Treatment Programs (IRTPs)</w:t>
      </w:r>
      <w:r>
        <w:rPr>
          <w:sz w:val="24"/>
          <w:szCs w:val="24"/>
        </w:rPr>
        <w:t xml:space="preserve"> and the Clinically Intensive Residential Treatment Program (CIRT)</w:t>
      </w:r>
    </w:p>
    <w:p w14:paraId="1ACA27AA" w14:textId="77777777" w:rsidR="008F356A" w:rsidRDefault="008F356A" w:rsidP="008F356A">
      <w:pPr>
        <w:ind w:firstLine="270"/>
        <w:rPr>
          <w:sz w:val="24"/>
          <w:szCs w:val="24"/>
        </w:rPr>
      </w:pPr>
    </w:p>
    <w:p w14:paraId="58605A1B" w14:textId="77777777" w:rsidR="008F356A" w:rsidRPr="007F53B4" w:rsidRDefault="008F356A" w:rsidP="008F356A">
      <w:pPr>
        <w:ind w:firstLine="270"/>
        <w:rPr>
          <w:sz w:val="24"/>
          <w:szCs w:val="24"/>
        </w:rPr>
      </w:pPr>
      <w:r w:rsidRPr="007F53B4">
        <w:rPr>
          <w:sz w:val="24"/>
          <w:szCs w:val="24"/>
        </w:rPr>
        <w:t>From:</w:t>
      </w:r>
      <w:r w:rsidRPr="007F53B4">
        <w:rPr>
          <w:sz w:val="24"/>
          <w:szCs w:val="24"/>
        </w:rPr>
        <w:tab/>
      </w:r>
      <w:r>
        <w:rPr>
          <w:sz w:val="24"/>
          <w:szCs w:val="24"/>
        </w:rPr>
        <w:t>Brooke Doyle</w:t>
      </w:r>
      <w:r w:rsidRPr="007F53B4">
        <w:rPr>
          <w:sz w:val="24"/>
          <w:szCs w:val="24"/>
        </w:rPr>
        <w:t>, Commissioner</w:t>
      </w:r>
    </w:p>
    <w:p w14:paraId="036DA43D" w14:textId="77777777" w:rsidR="008F356A" w:rsidRDefault="008F356A" w:rsidP="008F356A">
      <w:pPr>
        <w:ind w:firstLine="270"/>
        <w:rPr>
          <w:sz w:val="24"/>
          <w:szCs w:val="24"/>
        </w:rPr>
      </w:pPr>
    </w:p>
    <w:p w14:paraId="20427741" w14:textId="67911F8A" w:rsidR="008F356A" w:rsidRDefault="008F356A" w:rsidP="008F356A">
      <w:pPr>
        <w:ind w:firstLine="270"/>
        <w:rPr>
          <w:sz w:val="24"/>
          <w:szCs w:val="24"/>
        </w:rPr>
      </w:pPr>
      <w:r w:rsidRPr="007F53B4">
        <w:rPr>
          <w:sz w:val="24"/>
          <w:szCs w:val="24"/>
        </w:rPr>
        <w:t>Date:</w:t>
      </w:r>
      <w:r w:rsidRPr="007F53B4">
        <w:rPr>
          <w:sz w:val="24"/>
          <w:szCs w:val="24"/>
        </w:rPr>
        <w:tab/>
      </w:r>
      <w:r>
        <w:rPr>
          <w:sz w:val="24"/>
          <w:szCs w:val="24"/>
        </w:rPr>
        <w:t>March 18, 2021</w:t>
      </w:r>
    </w:p>
    <w:p w14:paraId="30E5A9D8" w14:textId="77777777" w:rsidR="008F356A" w:rsidRDefault="008F356A" w:rsidP="008F356A">
      <w:pPr>
        <w:ind w:firstLine="270"/>
        <w:rPr>
          <w:sz w:val="24"/>
          <w:szCs w:val="24"/>
        </w:rPr>
      </w:pPr>
    </w:p>
    <w:p w14:paraId="75B183E7" w14:textId="35FA904F" w:rsidR="008F356A" w:rsidRPr="007F53B4" w:rsidRDefault="008F356A" w:rsidP="008F356A">
      <w:pPr>
        <w:ind w:firstLine="270"/>
        <w:rPr>
          <w:sz w:val="24"/>
          <w:szCs w:val="24"/>
        </w:rPr>
      </w:pPr>
      <w:r>
        <w:rPr>
          <w:sz w:val="24"/>
          <w:szCs w:val="24"/>
        </w:rPr>
        <w:t>CC:</w:t>
      </w:r>
      <w:r>
        <w:rPr>
          <w:sz w:val="24"/>
          <w:szCs w:val="24"/>
        </w:rPr>
        <w:tab/>
      </w:r>
      <w:r>
        <w:rPr>
          <w:sz w:val="24"/>
          <w:szCs w:val="24"/>
        </w:rPr>
        <w:tab/>
        <w:t>IRTP &amp; CIRT Program Directors</w:t>
      </w:r>
    </w:p>
    <w:p w14:paraId="361E3D37" w14:textId="77777777" w:rsidR="008F356A" w:rsidRDefault="008F356A" w:rsidP="008F356A">
      <w:pPr>
        <w:ind w:firstLine="270"/>
        <w:rPr>
          <w:sz w:val="24"/>
          <w:szCs w:val="24"/>
        </w:rPr>
      </w:pPr>
    </w:p>
    <w:p w14:paraId="411F2A0B" w14:textId="6E164B23" w:rsidR="008F356A" w:rsidRPr="007F53B4" w:rsidRDefault="008F356A" w:rsidP="008F356A">
      <w:pPr>
        <w:ind w:firstLine="270"/>
        <w:rPr>
          <w:sz w:val="24"/>
          <w:szCs w:val="24"/>
        </w:rPr>
      </w:pPr>
      <w:r w:rsidRPr="007F53B4">
        <w:rPr>
          <w:sz w:val="24"/>
          <w:szCs w:val="24"/>
        </w:rPr>
        <w:t>Re:</w:t>
      </w:r>
      <w:r w:rsidRPr="007F53B4">
        <w:rPr>
          <w:sz w:val="24"/>
          <w:szCs w:val="24"/>
        </w:rPr>
        <w:tab/>
      </w:r>
      <w:r w:rsidRPr="007F53B4">
        <w:rPr>
          <w:sz w:val="24"/>
          <w:szCs w:val="24"/>
        </w:rPr>
        <w:tab/>
        <w:t>Parent/LAR Visitation at IRTPs</w:t>
      </w:r>
      <w:r>
        <w:rPr>
          <w:sz w:val="24"/>
          <w:szCs w:val="24"/>
        </w:rPr>
        <w:t xml:space="preserve"> &amp; the CIRT</w:t>
      </w:r>
    </w:p>
    <w:p w14:paraId="639CB146" w14:textId="77777777" w:rsidR="008F356A" w:rsidRPr="007F53B4" w:rsidRDefault="008F356A" w:rsidP="008F356A">
      <w:pPr>
        <w:ind w:firstLine="270"/>
        <w:rPr>
          <w:sz w:val="24"/>
          <w:szCs w:val="24"/>
        </w:rPr>
      </w:pPr>
    </w:p>
    <w:p w14:paraId="0D49BD00" w14:textId="77777777" w:rsidR="008F356A" w:rsidRPr="007F53B4" w:rsidRDefault="008F356A" w:rsidP="008F356A">
      <w:pPr>
        <w:ind w:firstLine="270"/>
        <w:rPr>
          <w:sz w:val="24"/>
          <w:szCs w:val="24"/>
        </w:rPr>
      </w:pPr>
      <w:r w:rsidRPr="007F53B4">
        <w:rPr>
          <w:sz w:val="24"/>
          <w:szCs w:val="24"/>
        </w:rPr>
        <w:t>--------------------------------------------------------------------------------------------------------------------------</w:t>
      </w:r>
    </w:p>
    <w:p w14:paraId="60E4520F" w14:textId="77777777" w:rsidR="008F356A" w:rsidRPr="007F53B4" w:rsidRDefault="008F356A" w:rsidP="008F356A">
      <w:pPr>
        <w:ind w:firstLine="270"/>
        <w:rPr>
          <w:sz w:val="24"/>
          <w:szCs w:val="24"/>
        </w:rPr>
      </w:pPr>
    </w:p>
    <w:p w14:paraId="322CF7F8" w14:textId="219AAE8A" w:rsidR="008F356A" w:rsidRPr="007F53B4" w:rsidRDefault="008F356A" w:rsidP="008F356A">
      <w:pPr>
        <w:ind w:left="270"/>
        <w:rPr>
          <w:sz w:val="24"/>
          <w:szCs w:val="24"/>
        </w:rPr>
      </w:pPr>
      <w:r w:rsidRPr="007F53B4">
        <w:rPr>
          <w:sz w:val="24"/>
          <w:szCs w:val="24"/>
        </w:rPr>
        <w:t>The C</w:t>
      </w:r>
      <w:r>
        <w:rPr>
          <w:sz w:val="24"/>
          <w:szCs w:val="24"/>
        </w:rPr>
        <w:t>OVID</w:t>
      </w:r>
      <w:r w:rsidRPr="007F53B4">
        <w:rPr>
          <w:sz w:val="24"/>
          <w:szCs w:val="24"/>
        </w:rPr>
        <w:t>-19 pandemic has resulted in significant restrictions to in-person contact for parents/LARs and youth in DMH’s IRTPs</w:t>
      </w:r>
      <w:r>
        <w:rPr>
          <w:sz w:val="24"/>
          <w:szCs w:val="24"/>
        </w:rPr>
        <w:t xml:space="preserve"> and the CIRT</w:t>
      </w:r>
      <w:r w:rsidRPr="007F53B4">
        <w:rPr>
          <w:sz w:val="24"/>
          <w:szCs w:val="24"/>
        </w:rPr>
        <w:t>.   We recognize that these restrictions create</w:t>
      </w:r>
      <w:r w:rsidR="00A672F7">
        <w:rPr>
          <w:sz w:val="24"/>
          <w:szCs w:val="24"/>
        </w:rPr>
        <w:t>d</w:t>
      </w:r>
      <w:r w:rsidRPr="007F53B4">
        <w:rPr>
          <w:sz w:val="24"/>
          <w:szCs w:val="24"/>
        </w:rPr>
        <w:t xml:space="preserve"> hardship and stress for both parents and youth, but they are necessary in order to protect the health and safety of all our youth, their </w:t>
      </w:r>
      <w:r w:rsidR="00A672F7">
        <w:rPr>
          <w:sz w:val="24"/>
          <w:szCs w:val="24"/>
        </w:rPr>
        <w:t>families</w:t>
      </w:r>
      <w:r w:rsidRPr="007F53B4">
        <w:rPr>
          <w:sz w:val="24"/>
          <w:szCs w:val="24"/>
        </w:rPr>
        <w:t>, as well as the staff and other patients and clients in facilities where the IRTPs</w:t>
      </w:r>
      <w:r>
        <w:rPr>
          <w:sz w:val="24"/>
          <w:szCs w:val="24"/>
        </w:rPr>
        <w:t>/CIRT</w:t>
      </w:r>
      <w:r w:rsidRPr="007F53B4">
        <w:rPr>
          <w:sz w:val="24"/>
          <w:szCs w:val="24"/>
        </w:rPr>
        <w:t xml:space="preserve"> are located.  It is</w:t>
      </w:r>
      <w:r w:rsidR="00A672F7">
        <w:rPr>
          <w:sz w:val="24"/>
          <w:szCs w:val="24"/>
        </w:rPr>
        <w:t xml:space="preserve"> important</w:t>
      </w:r>
      <w:r w:rsidRPr="007F53B4">
        <w:rPr>
          <w:sz w:val="24"/>
          <w:szCs w:val="24"/>
        </w:rPr>
        <w:t xml:space="preserve"> to remember that our IRTPs</w:t>
      </w:r>
      <w:r>
        <w:rPr>
          <w:sz w:val="24"/>
          <w:szCs w:val="24"/>
        </w:rPr>
        <w:t>/CIRT</w:t>
      </w:r>
      <w:r w:rsidRPr="007F53B4">
        <w:rPr>
          <w:sz w:val="24"/>
          <w:szCs w:val="24"/>
        </w:rPr>
        <w:t xml:space="preserve"> are congregate living settings </w:t>
      </w:r>
      <w:r w:rsidR="00A672F7">
        <w:rPr>
          <w:sz w:val="24"/>
          <w:szCs w:val="24"/>
        </w:rPr>
        <w:t xml:space="preserve">(most facility-based) </w:t>
      </w:r>
      <w:r w:rsidRPr="007F53B4">
        <w:rPr>
          <w:sz w:val="24"/>
          <w:szCs w:val="24"/>
        </w:rPr>
        <w:t>where the risk of transmission of COVID-19 would be very high if it were introduced into the environment.  We appreciate and are thankful for everyone’s cooperation as we all work within the limitations imposed by the pandemic.</w:t>
      </w:r>
    </w:p>
    <w:p w14:paraId="0231BBDD" w14:textId="77777777" w:rsidR="008F356A" w:rsidRPr="007F53B4" w:rsidRDefault="008F356A" w:rsidP="008F356A">
      <w:pPr>
        <w:ind w:left="270"/>
        <w:rPr>
          <w:sz w:val="24"/>
          <w:szCs w:val="24"/>
        </w:rPr>
      </w:pPr>
    </w:p>
    <w:p w14:paraId="4900CDCC" w14:textId="4005754B" w:rsidR="008F356A" w:rsidRPr="007F53B4" w:rsidRDefault="008F356A" w:rsidP="008F356A">
      <w:pPr>
        <w:ind w:left="270"/>
        <w:rPr>
          <w:sz w:val="24"/>
          <w:szCs w:val="24"/>
        </w:rPr>
      </w:pPr>
      <w:r w:rsidRPr="007F53B4">
        <w:rPr>
          <w:sz w:val="24"/>
          <w:szCs w:val="24"/>
        </w:rPr>
        <w:t xml:space="preserve">It is important to acknowledge that our policies and procedures </w:t>
      </w:r>
      <w:r>
        <w:rPr>
          <w:sz w:val="24"/>
          <w:szCs w:val="24"/>
        </w:rPr>
        <w:t>are</w:t>
      </w:r>
      <w:r w:rsidRPr="007F53B4">
        <w:rPr>
          <w:sz w:val="24"/>
          <w:szCs w:val="24"/>
        </w:rPr>
        <w:t xml:space="preserve"> guided by infection control directives, principles, and guidance issued by the</w:t>
      </w:r>
      <w:r w:rsidR="00A672F7">
        <w:rPr>
          <w:sz w:val="24"/>
          <w:szCs w:val="24"/>
        </w:rPr>
        <w:t xml:space="preserve"> Massachusetts Department of Mental Health’s Office of Inpatient Management, the </w:t>
      </w:r>
      <w:r w:rsidRPr="007F53B4">
        <w:rPr>
          <w:sz w:val="24"/>
          <w:szCs w:val="24"/>
        </w:rPr>
        <w:t>Massachusetts Department of Public Health</w:t>
      </w:r>
      <w:r w:rsidR="00A672F7">
        <w:rPr>
          <w:sz w:val="24"/>
          <w:szCs w:val="24"/>
        </w:rPr>
        <w:t>,</w:t>
      </w:r>
      <w:r w:rsidRPr="007F53B4">
        <w:rPr>
          <w:sz w:val="24"/>
          <w:szCs w:val="24"/>
        </w:rPr>
        <w:t xml:space="preserve"> and the Centers for Disease Control and Prevention.  By adhering to these guidelines, and implementing strict requirements for health screening, physical distancing, proper use of </w:t>
      </w:r>
      <w:r>
        <w:rPr>
          <w:sz w:val="24"/>
          <w:szCs w:val="24"/>
        </w:rPr>
        <w:t xml:space="preserve">personal </w:t>
      </w:r>
      <w:r w:rsidRPr="007F53B4">
        <w:rPr>
          <w:sz w:val="24"/>
          <w:szCs w:val="24"/>
        </w:rPr>
        <w:t>protective equipment, and rigorous hygiene measures (masks, hand hygiene, environmental cleaning), our programs have been successful in minimizing the risk of infection to our staff and the youth and families we serve.</w:t>
      </w:r>
    </w:p>
    <w:p w14:paraId="3EE3F403" w14:textId="77777777" w:rsidR="008F356A" w:rsidRPr="007F53B4" w:rsidRDefault="008F356A" w:rsidP="008F356A">
      <w:pPr>
        <w:ind w:left="270"/>
        <w:rPr>
          <w:sz w:val="24"/>
          <w:szCs w:val="24"/>
        </w:rPr>
      </w:pPr>
    </w:p>
    <w:p w14:paraId="4A14ECF5" w14:textId="7260C2E0" w:rsidR="008F356A" w:rsidRDefault="008F356A" w:rsidP="008F356A">
      <w:pPr>
        <w:ind w:left="270"/>
        <w:rPr>
          <w:sz w:val="24"/>
          <w:szCs w:val="24"/>
        </w:rPr>
      </w:pPr>
      <w:r w:rsidRPr="007F53B4">
        <w:rPr>
          <w:sz w:val="24"/>
          <w:szCs w:val="24"/>
        </w:rPr>
        <w:t xml:space="preserve">The success of these actions locally and statewide has allowed for the </w:t>
      </w:r>
      <w:r w:rsidR="00A672F7">
        <w:rPr>
          <w:sz w:val="24"/>
          <w:szCs w:val="24"/>
        </w:rPr>
        <w:t>c</w:t>
      </w:r>
      <w:r w:rsidRPr="007F53B4">
        <w:rPr>
          <w:sz w:val="24"/>
          <w:szCs w:val="24"/>
        </w:rPr>
        <w:t>areful implementation of a stepwise resumption of visiting in DMH’s IRTPs</w:t>
      </w:r>
      <w:r>
        <w:rPr>
          <w:sz w:val="24"/>
          <w:szCs w:val="24"/>
        </w:rPr>
        <w:t>/CIRT</w:t>
      </w:r>
      <w:r w:rsidRPr="007F53B4">
        <w:rPr>
          <w:sz w:val="24"/>
          <w:szCs w:val="24"/>
        </w:rPr>
        <w:t xml:space="preserve">.  </w:t>
      </w:r>
      <w:r>
        <w:rPr>
          <w:sz w:val="24"/>
          <w:szCs w:val="24"/>
        </w:rPr>
        <w:t xml:space="preserve">As an increasing number of individuals across the Commonwealth are vaccinated, we have worked with public health experts to update </w:t>
      </w:r>
      <w:r w:rsidR="00A672F7">
        <w:rPr>
          <w:sz w:val="24"/>
          <w:szCs w:val="24"/>
        </w:rPr>
        <w:t>our guidance consistent w</w:t>
      </w:r>
      <w:r>
        <w:rPr>
          <w:sz w:val="24"/>
          <w:szCs w:val="24"/>
        </w:rPr>
        <w:t>ith the latest infection control best practices</w:t>
      </w:r>
      <w:r w:rsidRPr="007F53B4">
        <w:rPr>
          <w:sz w:val="24"/>
          <w:szCs w:val="24"/>
        </w:rPr>
        <w:t xml:space="preserve">.  </w:t>
      </w:r>
    </w:p>
    <w:p w14:paraId="1FD352FD" w14:textId="77777777" w:rsidR="008F356A" w:rsidRDefault="008F356A" w:rsidP="008F356A">
      <w:pPr>
        <w:ind w:left="270"/>
        <w:rPr>
          <w:sz w:val="24"/>
          <w:szCs w:val="24"/>
        </w:rPr>
      </w:pPr>
    </w:p>
    <w:p w14:paraId="0923818A" w14:textId="77777777" w:rsidR="008F356A" w:rsidRDefault="008F356A" w:rsidP="008F356A">
      <w:pPr>
        <w:ind w:left="270"/>
        <w:rPr>
          <w:sz w:val="24"/>
          <w:szCs w:val="24"/>
        </w:rPr>
      </w:pPr>
      <w:r w:rsidRPr="00101D32">
        <w:rPr>
          <w:sz w:val="24"/>
          <w:szCs w:val="24"/>
        </w:rPr>
        <w:t xml:space="preserve">Fully vaccinated individuals are defined as 14 days or more after their final dose. In a 2-dose series, like the Pfizer or </w:t>
      </w:r>
      <w:proofErr w:type="spellStart"/>
      <w:r w:rsidRPr="00101D32">
        <w:rPr>
          <w:sz w:val="24"/>
          <w:szCs w:val="24"/>
        </w:rPr>
        <w:t>Moderna</w:t>
      </w:r>
      <w:proofErr w:type="spellEnd"/>
      <w:r w:rsidRPr="00101D32">
        <w:rPr>
          <w:sz w:val="24"/>
          <w:szCs w:val="24"/>
        </w:rPr>
        <w:t xml:space="preserve"> vaccines, the individual is fully vaccinated 14 days or more after their second dose. After a single-dose vaccine, like Johnson &amp; Johnson’s Janssen vaccine, the individual is fully vaccinated 14 days or more after the single dose.</w:t>
      </w:r>
    </w:p>
    <w:p w14:paraId="322D4581" w14:textId="77777777" w:rsidR="008F356A" w:rsidRDefault="008F356A" w:rsidP="008F356A">
      <w:pPr>
        <w:ind w:left="270"/>
        <w:rPr>
          <w:sz w:val="24"/>
          <w:szCs w:val="24"/>
        </w:rPr>
      </w:pPr>
    </w:p>
    <w:p w14:paraId="0DD02C73" w14:textId="4C5834B0" w:rsidR="008F356A" w:rsidRDefault="008F356A" w:rsidP="008F356A">
      <w:pPr>
        <w:ind w:left="270"/>
        <w:rPr>
          <w:sz w:val="24"/>
          <w:szCs w:val="24"/>
        </w:rPr>
      </w:pPr>
      <w:r>
        <w:rPr>
          <w:sz w:val="24"/>
          <w:szCs w:val="24"/>
        </w:rPr>
        <w:t>Programs</w:t>
      </w:r>
      <w:r w:rsidRPr="00101D32">
        <w:rPr>
          <w:sz w:val="24"/>
          <w:szCs w:val="24"/>
        </w:rPr>
        <w:t xml:space="preserve"> </w:t>
      </w:r>
      <w:r w:rsidR="00A672F7">
        <w:rPr>
          <w:sz w:val="24"/>
          <w:szCs w:val="24"/>
        </w:rPr>
        <w:t>may</w:t>
      </w:r>
      <w:r w:rsidRPr="00101D32">
        <w:rPr>
          <w:sz w:val="24"/>
          <w:szCs w:val="24"/>
        </w:rPr>
        <w:t xml:space="preserve"> encourage visitors to become vaccinated when they have the opportunity. While visitor vaccination can help prevent the spread of COVID-19, visitors </w:t>
      </w:r>
      <w:r w:rsidR="00A672F7">
        <w:rPr>
          <w:sz w:val="24"/>
          <w:szCs w:val="24"/>
        </w:rPr>
        <w:t xml:space="preserve">are </w:t>
      </w:r>
      <w:r w:rsidRPr="00101D32">
        <w:rPr>
          <w:sz w:val="24"/>
          <w:szCs w:val="24"/>
        </w:rPr>
        <w:t>not</w:t>
      </w:r>
      <w:r w:rsidR="00A672F7">
        <w:rPr>
          <w:sz w:val="24"/>
          <w:szCs w:val="24"/>
        </w:rPr>
        <w:t xml:space="preserve"> </w:t>
      </w:r>
      <w:r w:rsidRPr="00101D32">
        <w:rPr>
          <w:sz w:val="24"/>
          <w:szCs w:val="24"/>
        </w:rPr>
        <w:t>required to be tested or vaccinated (or show proof of such) as a condition of visitation.</w:t>
      </w:r>
    </w:p>
    <w:p w14:paraId="0645EF4E" w14:textId="77777777" w:rsidR="008F356A" w:rsidRDefault="008F356A" w:rsidP="008F356A">
      <w:pPr>
        <w:ind w:left="270"/>
        <w:rPr>
          <w:sz w:val="24"/>
          <w:szCs w:val="24"/>
        </w:rPr>
      </w:pPr>
    </w:p>
    <w:p w14:paraId="43FA274D" w14:textId="77777777" w:rsidR="008F356A" w:rsidRPr="007F53B4" w:rsidRDefault="008F356A" w:rsidP="008F356A">
      <w:pPr>
        <w:ind w:left="270"/>
        <w:rPr>
          <w:sz w:val="24"/>
          <w:szCs w:val="24"/>
        </w:rPr>
      </w:pPr>
      <w:r w:rsidRPr="007F53B4">
        <w:rPr>
          <w:sz w:val="24"/>
          <w:szCs w:val="24"/>
        </w:rPr>
        <w:t>Therefore, the following modifications are being made to the current DMH/DPH Visitor Policy (0</w:t>
      </w:r>
      <w:r>
        <w:rPr>
          <w:sz w:val="24"/>
          <w:szCs w:val="24"/>
        </w:rPr>
        <w:t>7</w:t>
      </w:r>
      <w:r w:rsidRPr="007F53B4">
        <w:rPr>
          <w:sz w:val="24"/>
          <w:szCs w:val="24"/>
        </w:rPr>
        <w:t>/0</w:t>
      </w:r>
      <w:r>
        <w:rPr>
          <w:sz w:val="24"/>
          <w:szCs w:val="24"/>
        </w:rPr>
        <w:t>1</w:t>
      </w:r>
      <w:r w:rsidRPr="007F53B4">
        <w:rPr>
          <w:sz w:val="24"/>
          <w:szCs w:val="24"/>
        </w:rPr>
        <w:t xml:space="preserve">/20) and will take effect </w:t>
      </w:r>
      <w:r>
        <w:rPr>
          <w:sz w:val="24"/>
          <w:szCs w:val="24"/>
        </w:rPr>
        <w:t>immediately</w:t>
      </w:r>
      <w:r w:rsidRPr="007F53B4">
        <w:rPr>
          <w:sz w:val="24"/>
          <w:szCs w:val="24"/>
        </w:rPr>
        <w:t>:</w:t>
      </w:r>
    </w:p>
    <w:p w14:paraId="6EC29601" w14:textId="1EC55A66" w:rsidR="008F356A" w:rsidRDefault="008F356A" w:rsidP="008F356A">
      <w:pPr>
        <w:numPr>
          <w:ilvl w:val="0"/>
          <w:numId w:val="2"/>
        </w:numPr>
        <w:rPr>
          <w:sz w:val="24"/>
          <w:szCs w:val="24"/>
        </w:rPr>
      </w:pPr>
      <w:r w:rsidRPr="007F53B4">
        <w:rPr>
          <w:sz w:val="24"/>
          <w:szCs w:val="24"/>
        </w:rPr>
        <w:t>Parents/LAR may have in-person visits with their child longer than 30 minutes at the IRTP</w:t>
      </w:r>
      <w:r w:rsidR="009F63C3">
        <w:rPr>
          <w:sz w:val="24"/>
          <w:szCs w:val="24"/>
        </w:rPr>
        <w:t>/CIRT</w:t>
      </w:r>
      <w:r w:rsidRPr="007F53B4">
        <w:rPr>
          <w:sz w:val="24"/>
          <w:szCs w:val="24"/>
        </w:rPr>
        <w:t xml:space="preserve"> subject to sufficient staffing and no other competing demands impacting </w:t>
      </w:r>
      <w:proofErr w:type="gramStart"/>
      <w:r w:rsidRPr="007F53B4">
        <w:rPr>
          <w:sz w:val="24"/>
          <w:szCs w:val="24"/>
        </w:rPr>
        <w:t>operations;</w:t>
      </w:r>
      <w:proofErr w:type="gramEnd"/>
    </w:p>
    <w:p w14:paraId="3A0186D2" w14:textId="77777777" w:rsidR="008F356A" w:rsidRPr="00A721D0" w:rsidRDefault="008F356A" w:rsidP="008F356A">
      <w:pPr>
        <w:numPr>
          <w:ilvl w:val="0"/>
          <w:numId w:val="2"/>
        </w:numPr>
        <w:rPr>
          <w:sz w:val="24"/>
          <w:szCs w:val="24"/>
        </w:rPr>
      </w:pPr>
      <w:r w:rsidRPr="00672FAA">
        <w:rPr>
          <w:sz w:val="24"/>
          <w:szCs w:val="24"/>
        </w:rPr>
        <w:t xml:space="preserve">Face coverings or masks must be worn by all individuals for whom it is safe to do so, </w:t>
      </w:r>
      <w:r>
        <w:rPr>
          <w:rFonts w:cs="Calibri"/>
          <w:sz w:val="24"/>
          <w:szCs w:val="24"/>
        </w:rPr>
        <w:t>regardless of vaccination status.</w:t>
      </w:r>
      <w:r w:rsidRPr="00A721D0">
        <w:rPr>
          <w:sz w:val="24"/>
          <w:szCs w:val="24"/>
        </w:rPr>
        <w:t xml:space="preserve"> Note that masks may not be appropriate for</w:t>
      </w:r>
    </w:p>
    <w:p w14:paraId="679DF3D6" w14:textId="77777777" w:rsidR="008F356A" w:rsidRPr="00A721D0" w:rsidRDefault="008F356A" w:rsidP="008F356A">
      <w:pPr>
        <w:numPr>
          <w:ilvl w:val="1"/>
          <w:numId w:val="2"/>
        </w:numPr>
        <w:rPr>
          <w:sz w:val="24"/>
          <w:szCs w:val="24"/>
        </w:rPr>
      </w:pPr>
      <w:r w:rsidRPr="00A721D0">
        <w:rPr>
          <w:sz w:val="24"/>
          <w:szCs w:val="24"/>
        </w:rPr>
        <w:t>Individuals with I/DD or a behavioral condition who are not able to tolerate wearing a mask</w:t>
      </w:r>
    </w:p>
    <w:p w14:paraId="31A058DF" w14:textId="77777777" w:rsidR="008F356A" w:rsidRPr="00A721D0" w:rsidRDefault="008F356A" w:rsidP="008F356A">
      <w:pPr>
        <w:numPr>
          <w:ilvl w:val="1"/>
          <w:numId w:val="2"/>
        </w:numPr>
        <w:rPr>
          <w:sz w:val="24"/>
          <w:szCs w:val="24"/>
        </w:rPr>
      </w:pPr>
      <w:r w:rsidRPr="00A721D0">
        <w:rPr>
          <w:sz w:val="24"/>
          <w:szCs w:val="24"/>
        </w:rPr>
        <w:t>Individuals for whom wearing a mask causes trouble breathing</w:t>
      </w:r>
    </w:p>
    <w:p w14:paraId="6F7E2DB6" w14:textId="215E4A37" w:rsidR="008F356A" w:rsidRPr="00A721D0" w:rsidRDefault="008F356A" w:rsidP="008F356A">
      <w:pPr>
        <w:numPr>
          <w:ilvl w:val="0"/>
          <w:numId w:val="2"/>
        </w:numPr>
        <w:rPr>
          <w:sz w:val="24"/>
          <w:szCs w:val="24"/>
        </w:rPr>
      </w:pPr>
      <w:r w:rsidRPr="001F55D5">
        <w:rPr>
          <w:sz w:val="24"/>
          <w:szCs w:val="24"/>
        </w:rPr>
        <w:t>Except in the case of a fully vaccinated resident and a fully vaccinated visitor</w:t>
      </w:r>
      <w:r>
        <w:rPr>
          <w:sz w:val="24"/>
          <w:szCs w:val="24"/>
        </w:rPr>
        <w:t>, i</w:t>
      </w:r>
      <w:r w:rsidRPr="00A721D0">
        <w:rPr>
          <w:sz w:val="24"/>
          <w:szCs w:val="24"/>
        </w:rPr>
        <w:t xml:space="preserve">ndividuals should maintain </w:t>
      </w:r>
      <w:r>
        <w:rPr>
          <w:sz w:val="24"/>
          <w:szCs w:val="24"/>
        </w:rPr>
        <w:t>physical</w:t>
      </w:r>
      <w:r w:rsidRPr="00A721D0">
        <w:rPr>
          <w:sz w:val="24"/>
          <w:szCs w:val="24"/>
        </w:rPr>
        <w:t xml:space="preserve"> distancing to the maximum extent possible during the visit. </w:t>
      </w:r>
      <w:r w:rsidR="009F63C3">
        <w:rPr>
          <w:sz w:val="24"/>
          <w:szCs w:val="24"/>
        </w:rPr>
        <w:t xml:space="preserve">We </w:t>
      </w:r>
      <w:r w:rsidRPr="00A721D0">
        <w:rPr>
          <w:sz w:val="24"/>
          <w:szCs w:val="24"/>
        </w:rPr>
        <w:t xml:space="preserve">acknowledge that physical contact may be desired by individuals who have not seen each other for </w:t>
      </w:r>
      <w:r w:rsidR="00A672F7">
        <w:rPr>
          <w:sz w:val="24"/>
          <w:szCs w:val="24"/>
        </w:rPr>
        <w:t>some time</w:t>
      </w:r>
      <w:r>
        <w:rPr>
          <w:sz w:val="24"/>
          <w:szCs w:val="24"/>
        </w:rPr>
        <w:t>, regardless of vaccination status</w:t>
      </w:r>
      <w:r w:rsidRPr="00A721D0">
        <w:rPr>
          <w:sz w:val="24"/>
          <w:szCs w:val="24"/>
        </w:rPr>
        <w:t>. In order to reduce risk of transmission, individuals should:</w:t>
      </w:r>
    </w:p>
    <w:p w14:paraId="56ACA2FD" w14:textId="77777777" w:rsidR="008F356A" w:rsidRPr="00A721D0" w:rsidRDefault="008F356A" w:rsidP="008F356A">
      <w:pPr>
        <w:numPr>
          <w:ilvl w:val="1"/>
          <w:numId w:val="2"/>
        </w:numPr>
        <w:rPr>
          <w:sz w:val="24"/>
          <w:szCs w:val="24"/>
        </w:rPr>
      </w:pPr>
      <w:r w:rsidRPr="00A721D0">
        <w:rPr>
          <w:sz w:val="24"/>
          <w:szCs w:val="24"/>
        </w:rPr>
        <w:t>Use alcohol-based hand sanitizer with at least 60% alcohol before and after contact</w:t>
      </w:r>
    </w:p>
    <w:p w14:paraId="37F5B820" w14:textId="77777777" w:rsidR="008F356A" w:rsidRPr="00A721D0" w:rsidRDefault="008F356A" w:rsidP="008F356A">
      <w:pPr>
        <w:numPr>
          <w:ilvl w:val="1"/>
          <w:numId w:val="2"/>
        </w:numPr>
        <w:rPr>
          <w:sz w:val="24"/>
          <w:szCs w:val="24"/>
        </w:rPr>
      </w:pPr>
      <w:r w:rsidRPr="00A721D0">
        <w:rPr>
          <w:sz w:val="24"/>
          <w:szCs w:val="24"/>
        </w:rPr>
        <w:t>Avoid close face-to-face contact and kissing</w:t>
      </w:r>
      <w:r>
        <w:rPr>
          <w:sz w:val="24"/>
          <w:szCs w:val="24"/>
        </w:rPr>
        <w:t>, even when face coverings are used</w:t>
      </w:r>
    </w:p>
    <w:p w14:paraId="68A572E6" w14:textId="77777777" w:rsidR="008F356A" w:rsidRPr="00A721D0" w:rsidRDefault="008F356A" w:rsidP="008F356A">
      <w:pPr>
        <w:numPr>
          <w:ilvl w:val="1"/>
          <w:numId w:val="2"/>
        </w:numPr>
        <w:rPr>
          <w:sz w:val="24"/>
          <w:szCs w:val="24"/>
        </w:rPr>
      </w:pPr>
      <w:r w:rsidRPr="00A721D0">
        <w:rPr>
          <w:sz w:val="24"/>
          <w:szCs w:val="24"/>
        </w:rPr>
        <w:t>Hug with faces in opposite directions</w:t>
      </w:r>
    </w:p>
    <w:p w14:paraId="2E35C223" w14:textId="77777777" w:rsidR="008F356A" w:rsidRPr="00A721D0" w:rsidRDefault="008F356A" w:rsidP="008F356A">
      <w:pPr>
        <w:numPr>
          <w:ilvl w:val="1"/>
          <w:numId w:val="2"/>
        </w:numPr>
        <w:rPr>
          <w:sz w:val="24"/>
          <w:szCs w:val="24"/>
        </w:rPr>
      </w:pPr>
      <w:r w:rsidRPr="00A721D0">
        <w:rPr>
          <w:sz w:val="24"/>
          <w:szCs w:val="24"/>
        </w:rPr>
        <w:t>Limit the duration of close physical contact</w:t>
      </w:r>
    </w:p>
    <w:p w14:paraId="5F6597B9" w14:textId="2E7A1B1C" w:rsidR="008F356A" w:rsidRPr="007F53B4" w:rsidRDefault="007E36D6" w:rsidP="008F356A">
      <w:pPr>
        <w:numPr>
          <w:ilvl w:val="0"/>
          <w:numId w:val="2"/>
        </w:numPr>
        <w:rPr>
          <w:sz w:val="24"/>
          <w:szCs w:val="24"/>
        </w:rPr>
      </w:pPr>
      <w:r>
        <w:rPr>
          <w:sz w:val="24"/>
          <w:szCs w:val="24"/>
        </w:rPr>
        <w:t>I</w:t>
      </w:r>
      <w:r w:rsidR="008F356A" w:rsidRPr="007F53B4">
        <w:rPr>
          <w:sz w:val="24"/>
          <w:szCs w:val="24"/>
        </w:rPr>
        <w:t xml:space="preserve">n-person visits </w:t>
      </w:r>
      <w:r>
        <w:rPr>
          <w:sz w:val="24"/>
          <w:szCs w:val="24"/>
        </w:rPr>
        <w:t>may occur i</w:t>
      </w:r>
      <w:r w:rsidR="008F356A" w:rsidRPr="007F53B4">
        <w:rPr>
          <w:sz w:val="24"/>
          <w:szCs w:val="24"/>
        </w:rPr>
        <w:t xml:space="preserve">n designated outdoor </w:t>
      </w:r>
      <w:r w:rsidR="008F356A">
        <w:rPr>
          <w:sz w:val="24"/>
          <w:szCs w:val="24"/>
        </w:rPr>
        <w:t xml:space="preserve">or indoor </w:t>
      </w:r>
      <w:r w:rsidR="008F356A" w:rsidRPr="007F53B4">
        <w:rPr>
          <w:sz w:val="24"/>
          <w:szCs w:val="24"/>
        </w:rPr>
        <w:t>areas at the facility.  Outdoor areas may be enclosed / fenced in courtyards (subject to availability, proximity, and population mix) or on-grounds areas (not enclosed) in designated areas, subject to the criteria identified above and the youth’s privilege status determined by his/her attending psychiatrist.  Designated areas must be within visual proximity of the facility so that conditions can be observed.  Visitors may not take youth outside the designated areas.</w:t>
      </w:r>
    </w:p>
    <w:p w14:paraId="577A7A55" w14:textId="1CE0066E" w:rsidR="008F356A" w:rsidRDefault="007E36D6" w:rsidP="008F356A">
      <w:pPr>
        <w:numPr>
          <w:ilvl w:val="0"/>
          <w:numId w:val="2"/>
        </w:numPr>
        <w:rPr>
          <w:sz w:val="24"/>
          <w:szCs w:val="24"/>
        </w:rPr>
      </w:pPr>
      <w:r>
        <w:rPr>
          <w:sz w:val="24"/>
          <w:szCs w:val="24"/>
        </w:rPr>
        <w:t>In-person v</w:t>
      </w:r>
      <w:r w:rsidR="008F356A">
        <w:rPr>
          <w:sz w:val="24"/>
          <w:szCs w:val="24"/>
        </w:rPr>
        <w:t>isits</w:t>
      </w:r>
      <w:r w:rsidR="008F356A" w:rsidRPr="007F53B4">
        <w:rPr>
          <w:sz w:val="24"/>
          <w:szCs w:val="24"/>
        </w:rPr>
        <w:t xml:space="preserve"> may or may not be supervised by IRTP</w:t>
      </w:r>
      <w:r w:rsidR="009F63C3">
        <w:rPr>
          <w:sz w:val="24"/>
          <w:szCs w:val="24"/>
        </w:rPr>
        <w:t>/CIRT</w:t>
      </w:r>
      <w:r w:rsidR="008F356A" w:rsidRPr="007F53B4">
        <w:rPr>
          <w:sz w:val="24"/>
          <w:szCs w:val="24"/>
        </w:rPr>
        <w:t xml:space="preserve"> staff</w:t>
      </w:r>
      <w:r w:rsidR="00A672F7">
        <w:rPr>
          <w:sz w:val="24"/>
          <w:szCs w:val="24"/>
        </w:rPr>
        <w:t xml:space="preserve"> and are</w:t>
      </w:r>
      <w:r w:rsidR="008F356A" w:rsidRPr="007F53B4">
        <w:rPr>
          <w:sz w:val="24"/>
          <w:szCs w:val="24"/>
        </w:rPr>
        <w:t xml:space="preserve"> subject to safety and privileging criteria noted above.</w:t>
      </w:r>
    </w:p>
    <w:p w14:paraId="10B3FED3" w14:textId="76964112" w:rsidR="008F356A" w:rsidRPr="002D1510" w:rsidRDefault="009E523A" w:rsidP="008F356A">
      <w:pPr>
        <w:numPr>
          <w:ilvl w:val="0"/>
          <w:numId w:val="2"/>
        </w:numPr>
        <w:rPr>
          <w:sz w:val="24"/>
          <w:szCs w:val="24"/>
        </w:rPr>
      </w:pPr>
      <w:r>
        <w:rPr>
          <w:sz w:val="24"/>
          <w:szCs w:val="24"/>
        </w:rPr>
        <w:t xml:space="preserve">Youth </w:t>
      </w:r>
      <w:r w:rsidR="008F356A" w:rsidRPr="003A2FBF">
        <w:rPr>
          <w:sz w:val="24"/>
          <w:szCs w:val="24"/>
        </w:rPr>
        <w:t xml:space="preserve">who are fully vaccinated may visit with </w:t>
      </w:r>
      <w:r w:rsidR="000F5240">
        <w:rPr>
          <w:sz w:val="24"/>
          <w:szCs w:val="24"/>
        </w:rPr>
        <w:t>parent/LAR(s)</w:t>
      </w:r>
      <w:r w:rsidR="008F356A" w:rsidRPr="003A2FBF">
        <w:rPr>
          <w:sz w:val="24"/>
          <w:szCs w:val="24"/>
        </w:rPr>
        <w:t xml:space="preserve"> who are fully vaccinated</w:t>
      </w:r>
      <w:r w:rsidR="008F356A" w:rsidRPr="002D1510">
        <w:rPr>
          <w:sz w:val="24"/>
          <w:szCs w:val="24"/>
        </w:rPr>
        <w:t xml:space="preserve"> in</w:t>
      </w:r>
      <w:r w:rsidR="009F63C3">
        <w:rPr>
          <w:sz w:val="24"/>
          <w:szCs w:val="24"/>
        </w:rPr>
        <w:t xml:space="preserve"> </w:t>
      </w:r>
      <w:r w:rsidR="000F5240">
        <w:rPr>
          <w:sz w:val="24"/>
          <w:szCs w:val="24"/>
        </w:rPr>
        <w:t xml:space="preserve">a </w:t>
      </w:r>
      <w:r w:rsidR="000F5240" w:rsidRPr="002D1510">
        <w:rPr>
          <w:sz w:val="24"/>
          <w:szCs w:val="24"/>
        </w:rPr>
        <w:t>private</w:t>
      </w:r>
      <w:r w:rsidR="008F356A" w:rsidRPr="002D1510">
        <w:rPr>
          <w:sz w:val="24"/>
          <w:szCs w:val="24"/>
        </w:rPr>
        <w:t xml:space="preserve"> room </w:t>
      </w:r>
      <w:r w:rsidR="009F63C3">
        <w:rPr>
          <w:sz w:val="24"/>
          <w:szCs w:val="24"/>
        </w:rPr>
        <w:t>at the IRTP/CIRT subject to privilege/safety status determined by the his/her attending psychiatrist.</w:t>
      </w:r>
    </w:p>
    <w:p w14:paraId="6443A65D" w14:textId="2AA6B711" w:rsidR="008F356A" w:rsidRPr="00101D32" w:rsidRDefault="008F356A" w:rsidP="008F356A">
      <w:pPr>
        <w:numPr>
          <w:ilvl w:val="1"/>
          <w:numId w:val="2"/>
        </w:numPr>
        <w:spacing w:line="276" w:lineRule="auto"/>
        <w:rPr>
          <w:sz w:val="24"/>
          <w:szCs w:val="24"/>
        </w:rPr>
      </w:pPr>
      <w:r w:rsidRPr="00A80B90">
        <w:rPr>
          <w:sz w:val="24"/>
          <w:szCs w:val="24"/>
        </w:rPr>
        <w:lastRenderedPageBreak/>
        <w:t>Residents who are fully vaccinated may visit with loved ones who are fully vaccinated without maintaining physical distance, if both are wearing facemasks, as able.</w:t>
      </w:r>
    </w:p>
    <w:p w14:paraId="12522317" w14:textId="77777777" w:rsidR="008F356A" w:rsidRDefault="008F356A" w:rsidP="008F356A">
      <w:pPr>
        <w:numPr>
          <w:ilvl w:val="0"/>
          <w:numId w:val="2"/>
        </w:numPr>
        <w:rPr>
          <w:sz w:val="24"/>
          <w:szCs w:val="24"/>
        </w:rPr>
      </w:pPr>
      <w:r w:rsidRPr="007F53B4">
        <w:rPr>
          <w:sz w:val="24"/>
          <w:szCs w:val="24"/>
        </w:rPr>
        <w:t xml:space="preserve">Visits will be limited to </w:t>
      </w:r>
      <w:r>
        <w:rPr>
          <w:sz w:val="24"/>
          <w:szCs w:val="24"/>
        </w:rPr>
        <w:t>members of the same household</w:t>
      </w:r>
      <w:r w:rsidRPr="007F53B4">
        <w:rPr>
          <w:sz w:val="24"/>
          <w:szCs w:val="24"/>
        </w:rPr>
        <w:t xml:space="preserve">.  </w:t>
      </w:r>
      <w:r>
        <w:rPr>
          <w:sz w:val="24"/>
          <w:szCs w:val="24"/>
        </w:rPr>
        <w:t xml:space="preserve">The number of visitors at any one time will be limited by the space to allow for physical distancing. </w:t>
      </w:r>
    </w:p>
    <w:p w14:paraId="7418F302" w14:textId="77777777" w:rsidR="008F356A" w:rsidRDefault="008F356A" w:rsidP="008F356A">
      <w:pPr>
        <w:numPr>
          <w:ilvl w:val="0"/>
          <w:numId w:val="2"/>
        </w:numPr>
        <w:rPr>
          <w:sz w:val="24"/>
          <w:szCs w:val="24"/>
        </w:rPr>
      </w:pPr>
      <w:r>
        <w:rPr>
          <w:sz w:val="24"/>
          <w:szCs w:val="24"/>
        </w:rPr>
        <w:t>Off grounds visits (passes) may be permitted:</w:t>
      </w:r>
    </w:p>
    <w:p w14:paraId="7C2F82C4" w14:textId="634F7602" w:rsidR="008F356A" w:rsidRDefault="008F356A" w:rsidP="008F356A">
      <w:pPr>
        <w:numPr>
          <w:ilvl w:val="1"/>
          <w:numId w:val="2"/>
        </w:numPr>
        <w:rPr>
          <w:sz w:val="24"/>
          <w:szCs w:val="24"/>
        </w:rPr>
      </w:pPr>
      <w:r>
        <w:rPr>
          <w:sz w:val="24"/>
          <w:szCs w:val="24"/>
        </w:rPr>
        <w:t xml:space="preserve">Subject to a determination after careful safety assessment and </w:t>
      </w:r>
      <w:r w:rsidR="009F63C3">
        <w:rPr>
          <w:sz w:val="24"/>
          <w:szCs w:val="24"/>
        </w:rPr>
        <w:t xml:space="preserve">a </w:t>
      </w:r>
      <w:r>
        <w:rPr>
          <w:sz w:val="24"/>
          <w:szCs w:val="24"/>
        </w:rPr>
        <w:t>physician’s order that</w:t>
      </w:r>
      <w:r w:rsidR="009F63C3">
        <w:rPr>
          <w:sz w:val="24"/>
          <w:szCs w:val="24"/>
        </w:rPr>
        <w:t xml:space="preserve"> identifies</w:t>
      </w:r>
      <w:r>
        <w:rPr>
          <w:sz w:val="24"/>
          <w:szCs w:val="24"/>
        </w:rPr>
        <w:t>:</w:t>
      </w:r>
    </w:p>
    <w:p w14:paraId="45B8A0E6" w14:textId="648B775A" w:rsidR="008F356A" w:rsidRPr="003F07AE" w:rsidRDefault="008F356A" w:rsidP="008F356A">
      <w:pPr>
        <w:numPr>
          <w:ilvl w:val="2"/>
          <w:numId w:val="2"/>
        </w:numPr>
        <w:rPr>
          <w:sz w:val="24"/>
          <w:szCs w:val="24"/>
        </w:rPr>
      </w:pPr>
      <w:r>
        <w:rPr>
          <w:sz w:val="24"/>
          <w:szCs w:val="24"/>
        </w:rPr>
        <w:t>The pass is clinically appropriate</w:t>
      </w:r>
      <w:r w:rsidR="009E523A">
        <w:rPr>
          <w:sz w:val="24"/>
          <w:szCs w:val="24"/>
        </w:rPr>
        <w:t xml:space="preserve"> and consistent with the treatment plan</w:t>
      </w:r>
      <w:r>
        <w:rPr>
          <w:sz w:val="24"/>
          <w:szCs w:val="24"/>
        </w:rPr>
        <w:t>; and</w:t>
      </w:r>
    </w:p>
    <w:p w14:paraId="57016F98" w14:textId="77777777" w:rsidR="008F356A" w:rsidRDefault="008F356A" w:rsidP="008F356A">
      <w:pPr>
        <w:numPr>
          <w:ilvl w:val="2"/>
          <w:numId w:val="2"/>
        </w:numPr>
        <w:rPr>
          <w:sz w:val="24"/>
          <w:szCs w:val="24"/>
        </w:rPr>
      </w:pPr>
      <w:r>
        <w:rPr>
          <w:sz w:val="24"/>
          <w:szCs w:val="24"/>
        </w:rPr>
        <w:t>The youth will be reasonably able to comply with the agreed parameters of the pass and requirements for physical distancing, including wearing a mask;</w:t>
      </w:r>
    </w:p>
    <w:p w14:paraId="6D230477" w14:textId="1AFF926A" w:rsidR="008F356A" w:rsidRDefault="008F356A" w:rsidP="008F356A">
      <w:pPr>
        <w:numPr>
          <w:ilvl w:val="1"/>
          <w:numId w:val="2"/>
        </w:numPr>
        <w:rPr>
          <w:sz w:val="24"/>
          <w:szCs w:val="24"/>
        </w:rPr>
      </w:pPr>
      <w:r>
        <w:rPr>
          <w:sz w:val="24"/>
          <w:szCs w:val="24"/>
        </w:rPr>
        <w:t>To designated outdoor safe destinations or brief visits (under 15 minutes) to indoor locations for essential errands and for a specified period of time, as agreed between the IRTP</w:t>
      </w:r>
      <w:r w:rsidR="009F63C3">
        <w:rPr>
          <w:sz w:val="24"/>
          <w:szCs w:val="24"/>
        </w:rPr>
        <w:t>/CIRT</w:t>
      </w:r>
      <w:r>
        <w:rPr>
          <w:sz w:val="24"/>
          <w:szCs w:val="24"/>
        </w:rPr>
        <w:t xml:space="preserve"> and the parent/LAR; </w:t>
      </w:r>
    </w:p>
    <w:p w14:paraId="736F38CC" w14:textId="52BED3FC" w:rsidR="008F356A" w:rsidRPr="002D1510" w:rsidRDefault="008F356A" w:rsidP="008F356A">
      <w:pPr>
        <w:numPr>
          <w:ilvl w:val="1"/>
          <w:numId w:val="2"/>
        </w:numPr>
        <w:rPr>
          <w:sz w:val="24"/>
          <w:szCs w:val="24"/>
        </w:rPr>
      </w:pPr>
      <w:r>
        <w:rPr>
          <w:sz w:val="24"/>
          <w:szCs w:val="24"/>
        </w:rPr>
        <w:t>The activity, destination and duration have been discussed and agreed among the youth, parent</w:t>
      </w:r>
      <w:r w:rsidR="000F5240">
        <w:rPr>
          <w:sz w:val="24"/>
          <w:szCs w:val="24"/>
        </w:rPr>
        <w:t>/LAR,</w:t>
      </w:r>
      <w:r>
        <w:rPr>
          <w:sz w:val="24"/>
          <w:szCs w:val="24"/>
        </w:rPr>
        <w:t xml:space="preserve"> and IRTP</w:t>
      </w:r>
      <w:r w:rsidR="009F63C3">
        <w:rPr>
          <w:sz w:val="24"/>
          <w:szCs w:val="24"/>
        </w:rPr>
        <w:t>/CIRT</w:t>
      </w:r>
      <w:r>
        <w:rPr>
          <w:sz w:val="24"/>
          <w:szCs w:val="24"/>
        </w:rPr>
        <w:t xml:space="preserve"> treatment team; </w:t>
      </w:r>
    </w:p>
    <w:p w14:paraId="0CE2D5C9" w14:textId="7C4EB053" w:rsidR="008F356A" w:rsidRDefault="008F356A" w:rsidP="008F356A">
      <w:pPr>
        <w:numPr>
          <w:ilvl w:val="1"/>
          <w:numId w:val="2"/>
        </w:numPr>
        <w:rPr>
          <w:sz w:val="24"/>
          <w:szCs w:val="24"/>
        </w:rPr>
      </w:pPr>
      <w:r>
        <w:rPr>
          <w:sz w:val="24"/>
          <w:szCs w:val="24"/>
        </w:rPr>
        <w:t>Re-entry protocols, including screening and medically appropriate isolation as ordered, shall be applied upon the youth’s return to the IRTP</w:t>
      </w:r>
      <w:r w:rsidR="009F63C3">
        <w:rPr>
          <w:sz w:val="24"/>
          <w:szCs w:val="24"/>
        </w:rPr>
        <w:t>/CIRT</w:t>
      </w:r>
      <w:r>
        <w:rPr>
          <w:sz w:val="24"/>
          <w:szCs w:val="24"/>
        </w:rPr>
        <w:t xml:space="preserve">;  </w:t>
      </w:r>
    </w:p>
    <w:p w14:paraId="7530343E" w14:textId="7032F8FC" w:rsidR="008F356A" w:rsidRDefault="008F356A" w:rsidP="008F356A">
      <w:pPr>
        <w:numPr>
          <w:ilvl w:val="1"/>
          <w:numId w:val="2"/>
        </w:numPr>
        <w:rPr>
          <w:sz w:val="24"/>
          <w:szCs w:val="24"/>
        </w:rPr>
      </w:pPr>
      <w:r>
        <w:rPr>
          <w:sz w:val="24"/>
          <w:szCs w:val="24"/>
        </w:rPr>
        <w:t xml:space="preserve">Overnight passes </w:t>
      </w:r>
      <w:r w:rsidR="009F63C3">
        <w:rPr>
          <w:sz w:val="24"/>
          <w:szCs w:val="24"/>
        </w:rPr>
        <w:t>are permitted as</w:t>
      </w:r>
      <w:r>
        <w:rPr>
          <w:sz w:val="24"/>
          <w:szCs w:val="24"/>
        </w:rPr>
        <w:t xml:space="preserve"> defined in the Extended Pass Guidance.</w:t>
      </w:r>
      <w:bookmarkStart w:id="0" w:name="_Hlk66806920"/>
    </w:p>
    <w:p w14:paraId="55511F84" w14:textId="74299494" w:rsidR="008F356A" w:rsidRPr="000F5240" w:rsidRDefault="008F356A" w:rsidP="008F356A">
      <w:pPr>
        <w:numPr>
          <w:ilvl w:val="0"/>
          <w:numId w:val="2"/>
        </w:numPr>
        <w:rPr>
          <w:sz w:val="24"/>
          <w:szCs w:val="24"/>
        </w:rPr>
      </w:pPr>
      <w:r>
        <w:rPr>
          <w:rFonts w:cs="Calibri"/>
          <w:sz w:val="24"/>
          <w:szCs w:val="24"/>
        </w:rPr>
        <w:t>During off grounds visits (passes),</w:t>
      </w:r>
      <w:r w:rsidR="000F5240">
        <w:rPr>
          <w:rFonts w:cs="Calibri"/>
          <w:sz w:val="24"/>
          <w:szCs w:val="24"/>
        </w:rPr>
        <w:t xml:space="preserve"> youth and parent/LAR</w:t>
      </w:r>
      <w:r w:rsidRPr="000F5240">
        <w:rPr>
          <w:rFonts w:cs="Calibri"/>
          <w:sz w:val="24"/>
          <w:szCs w:val="24"/>
        </w:rPr>
        <w:t xml:space="preserve">(s) who are fully vaccinated are not required to maintain physical distance in private settings, such as a private </w:t>
      </w:r>
      <w:r w:rsidR="000F5240" w:rsidRPr="000F5240">
        <w:rPr>
          <w:rFonts w:cs="Calibri"/>
          <w:sz w:val="24"/>
          <w:szCs w:val="24"/>
        </w:rPr>
        <w:t>home.</w:t>
      </w:r>
      <w:r w:rsidRPr="000F5240">
        <w:rPr>
          <w:rFonts w:cs="Calibri"/>
          <w:sz w:val="24"/>
          <w:szCs w:val="24"/>
        </w:rPr>
        <w:t xml:space="preserve"> </w:t>
      </w:r>
    </w:p>
    <w:p w14:paraId="2432E17F" w14:textId="77777777" w:rsidR="008F356A" w:rsidRPr="00101D32" w:rsidRDefault="008F356A" w:rsidP="008F356A">
      <w:pPr>
        <w:numPr>
          <w:ilvl w:val="1"/>
          <w:numId w:val="2"/>
        </w:numPr>
        <w:rPr>
          <w:sz w:val="24"/>
          <w:szCs w:val="24"/>
        </w:rPr>
      </w:pPr>
      <w:r w:rsidRPr="00A216FC">
        <w:rPr>
          <w:rFonts w:cs="Calibri"/>
          <w:sz w:val="24"/>
          <w:szCs w:val="24"/>
        </w:rPr>
        <w:t>However, fully vaccinated individuals should continue to physically distance and wear face coverings i</w:t>
      </w:r>
      <w:r w:rsidRPr="00101D32">
        <w:rPr>
          <w:rFonts w:cs="Calibri"/>
          <w:sz w:val="24"/>
          <w:szCs w:val="24"/>
        </w:rPr>
        <w:t>n public settings or settings in which some individuals may not be vaccinated</w:t>
      </w:r>
      <w:bookmarkEnd w:id="0"/>
      <w:r w:rsidRPr="00101D32">
        <w:rPr>
          <w:rFonts w:cs="Calibri"/>
          <w:sz w:val="24"/>
          <w:szCs w:val="24"/>
        </w:rPr>
        <w:t>.</w:t>
      </w:r>
    </w:p>
    <w:p w14:paraId="4F01971C" w14:textId="77777777" w:rsidR="008F356A" w:rsidRPr="007F53B4" w:rsidRDefault="008F356A" w:rsidP="008F356A">
      <w:pPr>
        <w:ind w:left="1440"/>
        <w:rPr>
          <w:sz w:val="24"/>
          <w:szCs w:val="24"/>
        </w:rPr>
      </w:pPr>
      <w:r>
        <w:rPr>
          <w:sz w:val="24"/>
          <w:szCs w:val="24"/>
        </w:rPr>
        <w:t xml:space="preserve"> </w:t>
      </w:r>
    </w:p>
    <w:p w14:paraId="0B0EDC13" w14:textId="77777777" w:rsidR="008F356A" w:rsidRPr="007F53B4" w:rsidRDefault="008F356A" w:rsidP="008F356A">
      <w:pPr>
        <w:ind w:left="270"/>
        <w:rPr>
          <w:sz w:val="24"/>
          <w:szCs w:val="24"/>
        </w:rPr>
      </w:pPr>
      <w:r>
        <w:rPr>
          <w:sz w:val="24"/>
          <w:szCs w:val="24"/>
        </w:rPr>
        <w:t>Except as outlined in this memo, a</w:t>
      </w:r>
      <w:r w:rsidRPr="007F53B4">
        <w:rPr>
          <w:sz w:val="24"/>
          <w:szCs w:val="24"/>
        </w:rPr>
        <w:t>ll other provisions of the 0</w:t>
      </w:r>
      <w:r>
        <w:rPr>
          <w:sz w:val="24"/>
          <w:szCs w:val="24"/>
        </w:rPr>
        <w:t>7</w:t>
      </w:r>
      <w:r w:rsidRPr="007F53B4">
        <w:rPr>
          <w:sz w:val="24"/>
          <w:szCs w:val="24"/>
        </w:rPr>
        <w:t>/0</w:t>
      </w:r>
      <w:r>
        <w:rPr>
          <w:sz w:val="24"/>
          <w:szCs w:val="24"/>
        </w:rPr>
        <w:t>1</w:t>
      </w:r>
      <w:r w:rsidRPr="007F53B4">
        <w:rPr>
          <w:sz w:val="24"/>
          <w:szCs w:val="24"/>
        </w:rPr>
        <w:t>/20 policy</w:t>
      </w:r>
      <w:r>
        <w:rPr>
          <w:sz w:val="24"/>
          <w:szCs w:val="24"/>
        </w:rPr>
        <w:t xml:space="preserve"> and previous guidance,</w:t>
      </w:r>
      <w:r w:rsidRPr="007F53B4">
        <w:rPr>
          <w:sz w:val="24"/>
          <w:szCs w:val="24"/>
        </w:rPr>
        <w:t xml:space="preserve"> such as scheduling appointments, visitor screening, facility search policies, prohibition on bringing outside food, etc., remain in effect.  </w:t>
      </w:r>
    </w:p>
    <w:p w14:paraId="541D82A4" w14:textId="77777777" w:rsidR="008F356A" w:rsidRPr="007F53B4" w:rsidRDefault="008F356A" w:rsidP="008F356A">
      <w:pPr>
        <w:ind w:left="270"/>
        <w:rPr>
          <w:sz w:val="24"/>
          <w:szCs w:val="24"/>
        </w:rPr>
      </w:pPr>
    </w:p>
    <w:p w14:paraId="0B29C132" w14:textId="77777777" w:rsidR="008F356A" w:rsidRPr="007F53B4" w:rsidRDefault="008F356A" w:rsidP="008F356A">
      <w:pPr>
        <w:ind w:left="270"/>
        <w:rPr>
          <w:sz w:val="24"/>
          <w:szCs w:val="24"/>
        </w:rPr>
      </w:pPr>
      <w:r w:rsidRPr="007F53B4">
        <w:rPr>
          <w:sz w:val="24"/>
          <w:szCs w:val="24"/>
        </w:rPr>
        <w:t xml:space="preserve">Expansion of visitation opportunities is dependent on several factors:  </w:t>
      </w:r>
    </w:p>
    <w:p w14:paraId="5BE5590E" w14:textId="4C242575" w:rsidR="008F356A" w:rsidRPr="007F53B4" w:rsidRDefault="008F356A" w:rsidP="008F356A">
      <w:pPr>
        <w:numPr>
          <w:ilvl w:val="0"/>
          <w:numId w:val="3"/>
        </w:numPr>
        <w:rPr>
          <w:sz w:val="24"/>
          <w:szCs w:val="24"/>
        </w:rPr>
      </w:pPr>
      <w:r w:rsidRPr="007F53B4">
        <w:rPr>
          <w:sz w:val="24"/>
          <w:szCs w:val="24"/>
        </w:rPr>
        <w:t>No current exposure of staff/youth in the IRTPs</w:t>
      </w:r>
      <w:r w:rsidR="009F63C3">
        <w:rPr>
          <w:sz w:val="24"/>
          <w:szCs w:val="24"/>
        </w:rPr>
        <w:t>/CIRT</w:t>
      </w:r>
      <w:r w:rsidRPr="007F53B4">
        <w:rPr>
          <w:sz w:val="24"/>
          <w:szCs w:val="24"/>
        </w:rPr>
        <w:t xml:space="preserve">; </w:t>
      </w:r>
    </w:p>
    <w:p w14:paraId="08964947" w14:textId="77777777" w:rsidR="008F356A" w:rsidRPr="007F53B4" w:rsidRDefault="008F356A" w:rsidP="008F356A">
      <w:pPr>
        <w:numPr>
          <w:ilvl w:val="0"/>
          <w:numId w:val="3"/>
        </w:numPr>
        <w:rPr>
          <w:sz w:val="24"/>
          <w:szCs w:val="24"/>
        </w:rPr>
      </w:pPr>
      <w:r w:rsidRPr="007F53B4">
        <w:rPr>
          <w:sz w:val="24"/>
          <w:szCs w:val="24"/>
        </w:rPr>
        <w:t xml:space="preserve">No current exposure of parent/LAR; </w:t>
      </w:r>
    </w:p>
    <w:p w14:paraId="0885DE72" w14:textId="2B966C3F" w:rsidR="008F356A" w:rsidRPr="007F53B4" w:rsidRDefault="008F356A" w:rsidP="008F356A">
      <w:pPr>
        <w:numPr>
          <w:ilvl w:val="0"/>
          <w:numId w:val="3"/>
        </w:numPr>
        <w:rPr>
          <w:sz w:val="24"/>
          <w:szCs w:val="24"/>
        </w:rPr>
      </w:pPr>
      <w:r w:rsidRPr="007F53B4">
        <w:rPr>
          <w:sz w:val="24"/>
          <w:szCs w:val="24"/>
        </w:rPr>
        <w:t>Parent/LAR adherence to the C</w:t>
      </w:r>
      <w:r w:rsidR="009F63C3">
        <w:rPr>
          <w:sz w:val="24"/>
          <w:szCs w:val="24"/>
        </w:rPr>
        <w:t>OVID</w:t>
      </w:r>
      <w:r w:rsidRPr="007F53B4">
        <w:rPr>
          <w:sz w:val="24"/>
          <w:szCs w:val="24"/>
        </w:rPr>
        <w:t>-19 safety protocols; and</w:t>
      </w:r>
    </w:p>
    <w:p w14:paraId="12B370FE" w14:textId="0A112BAB" w:rsidR="008F356A" w:rsidRPr="007F53B4" w:rsidRDefault="008F356A" w:rsidP="008F356A">
      <w:pPr>
        <w:numPr>
          <w:ilvl w:val="0"/>
          <w:numId w:val="3"/>
        </w:numPr>
        <w:rPr>
          <w:sz w:val="24"/>
          <w:szCs w:val="24"/>
        </w:rPr>
      </w:pPr>
      <w:r w:rsidRPr="007F53B4">
        <w:rPr>
          <w:sz w:val="24"/>
          <w:szCs w:val="24"/>
        </w:rPr>
        <w:t>Youth</w:t>
      </w:r>
      <w:r>
        <w:rPr>
          <w:sz w:val="24"/>
          <w:szCs w:val="24"/>
        </w:rPr>
        <w:t>’s reasonable</w:t>
      </w:r>
      <w:r w:rsidRPr="007F53B4">
        <w:rPr>
          <w:sz w:val="24"/>
          <w:szCs w:val="24"/>
        </w:rPr>
        <w:t xml:space="preserve"> adherence to the C</w:t>
      </w:r>
      <w:r w:rsidR="000F5240">
        <w:rPr>
          <w:sz w:val="24"/>
          <w:szCs w:val="24"/>
        </w:rPr>
        <w:t>OVID</w:t>
      </w:r>
      <w:r w:rsidRPr="007F53B4">
        <w:rPr>
          <w:sz w:val="24"/>
          <w:szCs w:val="24"/>
        </w:rPr>
        <w:t>-19 safety protocols and capacity to participate in the modified practice</w:t>
      </w:r>
      <w:r>
        <w:rPr>
          <w:sz w:val="24"/>
          <w:szCs w:val="24"/>
        </w:rPr>
        <w:t>.</w:t>
      </w:r>
    </w:p>
    <w:p w14:paraId="09026EE2" w14:textId="77777777" w:rsidR="008F356A" w:rsidRPr="007F53B4" w:rsidRDefault="008F356A" w:rsidP="008F356A">
      <w:pPr>
        <w:rPr>
          <w:sz w:val="24"/>
          <w:szCs w:val="24"/>
        </w:rPr>
      </w:pPr>
    </w:p>
    <w:p w14:paraId="3D6486D4" w14:textId="3090B387" w:rsidR="008F356A" w:rsidRPr="007F53B4" w:rsidRDefault="008F356A" w:rsidP="008F356A">
      <w:pPr>
        <w:ind w:left="270"/>
        <w:rPr>
          <w:sz w:val="24"/>
          <w:szCs w:val="24"/>
        </w:rPr>
      </w:pPr>
      <w:r w:rsidRPr="007F53B4">
        <w:rPr>
          <w:sz w:val="24"/>
          <w:szCs w:val="24"/>
        </w:rPr>
        <w:t>These modifications will be closely monitored and may be suspended by DMH or the IRTP</w:t>
      </w:r>
      <w:r w:rsidR="000F5240">
        <w:rPr>
          <w:sz w:val="24"/>
          <w:szCs w:val="24"/>
        </w:rPr>
        <w:t>/CIRT</w:t>
      </w:r>
      <w:r w:rsidRPr="007F53B4">
        <w:rPr>
          <w:sz w:val="24"/>
          <w:szCs w:val="24"/>
        </w:rPr>
        <w:t xml:space="preserve"> Program Director as individual, programmatic or systemic circumstances dictate.</w:t>
      </w:r>
    </w:p>
    <w:p w14:paraId="54954BBB" w14:textId="77777777" w:rsidR="008F356A" w:rsidRPr="007F53B4" w:rsidRDefault="008F356A" w:rsidP="008F356A">
      <w:pPr>
        <w:ind w:left="270"/>
        <w:rPr>
          <w:sz w:val="24"/>
          <w:szCs w:val="24"/>
        </w:rPr>
      </w:pPr>
    </w:p>
    <w:p w14:paraId="7E87212B" w14:textId="77777777" w:rsidR="008F356A" w:rsidRPr="007F53B4" w:rsidRDefault="008F356A" w:rsidP="008F356A">
      <w:pPr>
        <w:ind w:left="270"/>
        <w:rPr>
          <w:sz w:val="24"/>
          <w:szCs w:val="24"/>
        </w:rPr>
      </w:pPr>
      <w:r w:rsidRPr="007F53B4">
        <w:rPr>
          <w:sz w:val="24"/>
          <w:szCs w:val="24"/>
        </w:rPr>
        <w:t>We are relying on you, the parents and LARs of the youth we serve</w:t>
      </w:r>
      <w:r>
        <w:rPr>
          <w:sz w:val="24"/>
          <w:szCs w:val="24"/>
        </w:rPr>
        <w:t>,</w:t>
      </w:r>
      <w:r w:rsidRPr="007F53B4">
        <w:rPr>
          <w:sz w:val="24"/>
          <w:szCs w:val="24"/>
        </w:rPr>
        <w:t xml:space="preserve"> to help us sustain the success we have had in preventing infection within our programs.  We need your support and your cooperation, and with it we are hopeful that we will be able to expand your opportunities to spend more time with your children under less restrictive conditions.  Without it we run the risk of virus spread and the need to backtrack on the progress we have made.</w:t>
      </w:r>
    </w:p>
    <w:p w14:paraId="21105F77" w14:textId="77777777" w:rsidR="008F356A" w:rsidRPr="007F53B4" w:rsidRDefault="008F356A" w:rsidP="008F356A">
      <w:pPr>
        <w:ind w:left="270"/>
        <w:rPr>
          <w:sz w:val="24"/>
          <w:szCs w:val="24"/>
        </w:rPr>
      </w:pPr>
    </w:p>
    <w:p w14:paraId="0C2B20FD" w14:textId="11B21CC8" w:rsidR="008F356A" w:rsidRPr="007F53B4" w:rsidRDefault="008F356A" w:rsidP="008F356A">
      <w:pPr>
        <w:ind w:left="270"/>
        <w:rPr>
          <w:sz w:val="24"/>
          <w:szCs w:val="24"/>
        </w:rPr>
      </w:pPr>
      <w:r w:rsidRPr="007F53B4">
        <w:rPr>
          <w:sz w:val="24"/>
          <w:szCs w:val="24"/>
        </w:rPr>
        <w:lastRenderedPageBreak/>
        <w:t>If you have any questions, please contact the program director at the IRTP</w:t>
      </w:r>
      <w:r w:rsidR="000F5240">
        <w:rPr>
          <w:sz w:val="24"/>
          <w:szCs w:val="24"/>
        </w:rPr>
        <w:t>/CIRT</w:t>
      </w:r>
      <w:r w:rsidRPr="007F53B4">
        <w:rPr>
          <w:sz w:val="24"/>
          <w:szCs w:val="24"/>
        </w:rPr>
        <w:t xml:space="preserve"> where your child is </w:t>
      </w:r>
      <w:r w:rsidR="000F5240">
        <w:rPr>
          <w:sz w:val="24"/>
          <w:szCs w:val="24"/>
        </w:rPr>
        <w:t>receiving treatment</w:t>
      </w:r>
      <w:r w:rsidRPr="007F53B4">
        <w:rPr>
          <w:sz w:val="24"/>
          <w:szCs w:val="24"/>
        </w:rPr>
        <w:t>.</w:t>
      </w:r>
    </w:p>
    <w:p w14:paraId="6D9D4BB2" w14:textId="77777777" w:rsidR="008F356A" w:rsidRPr="007F53B4" w:rsidRDefault="008F356A" w:rsidP="008F356A">
      <w:pPr>
        <w:ind w:left="270"/>
        <w:rPr>
          <w:sz w:val="24"/>
          <w:szCs w:val="24"/>
        </w:rPr>
      </w:pPr>
    </w:p>
    <w:p w14:paraId="466DD7EF" w14:textId="77777777" w:rsidR="008F356A" w:rsidRPr="007F53B4" w:rsidRDefault="008F356A" w:rsidP="008F356A">
      <w:pPr>
        <w:ind w:left="270"/>
        <w:rPr>
          <w:sz w:val="24"/>
          <w:szCs w:val="24"/>
        </w:rPr>
      </w:pPr>
      <w:r w:rsidRPr="007F53B4">
        <w:rPr>
          <w:sz w:val="24"/>
          <w:szCs w:val="24"/>
        </w:rPr>
        <w:t>Thank you.</w:t>
      </w:r>
    </w:p>
    <w:p w14:paraId="7F01D7CB" w14:textId="77777777" w:rsidR="008F356A" w:rsidRPr="007F53B4" w:rsidRDefault="008F356A" w:rsidP="008F356A">
      <w:pPr>
        <w:ind w:left="270"/>
        <w:rPr>
          <w:sz w:val="24"/>
          <w:szCs w:val="24"/>
        </w:rPr>
      </w:pPr>
    </w:p>
    <w:p w14:paraId="04C07D23" w14:textId="77777777" w:rsidR="008F356A" w:rsidRPr="007F53B4" w:rsidRDefault="008F356A" w:rsidP="008F356A">
      <w:pPr>
        <w:ind w:left="270"/>
        <w:rPr>
          <w:sz w:val="24"/>
          <w:szCs w:val="24"/>
        </w:rPr>
      </w:pPr>
    </w:p>
    <w:p w14:paraId="5807B7C9" w14:textId="77777777" w:rsidR="00EA5468" w:rsidRDefault="00EA5468" w:rsidP="00EA5468"/>
    <w:sectPr w:rsidR="00EA5468" w:rsidSect="00EA5468">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B1BA7" w14:textId="77777777" w:rsidR="002C7B39" w:rsidRDefault="002C7B39" w:rsidP="00EA5468">
      <w:r>
        <w:separator/>
      </w:r>
    </w:p>
  </w:endnote>
  <w:endnote w:type="continuationSeparator" w:id="0">
    <w:p w14:paraId="3365B227" w14:textId="77777777" w:rsidR="002C7B39" w:rsidRDefault="002C7B39"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E02B0" w14:textId="77777777" w:rsidR="002C7B39" w:rsidRDefault="002C7B39" w:rsidP="00EA5468">
      <w:r>
        <w:separator/>
      </w:r>
    </w:p>
  </w:footnote>
  <w:footnote w:type="continuationSeparator" w:id="0">
    <w:p w14:paraId="245224E8" w14:textId="77777777" w:rsidR="002C7B39" w:rsidRDefault="002C7B39"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44C"/>
    <w:multiLevelType w:val="hybridMultilevel"/>
    <w:tmpl w:val="2D465DA6"/>
    <w:lvl w:ilvl="0" w:tplc="04090017">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09392B"/>
    <w:multiLevelType w:val="hybridMultilevel"/>
    <w:tmpl w:val="E0B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C6810"/>
    <w:multiLevelType w:val="hybridMultilevel"/>
    <w:tmpl w:val="69B60320"/>
    <w:lvl w:ilvl="0" w:tplc="FEC467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F5240"/>
    <w:rsid w:val="00120E43"/>
    <w:rsid w:val="002C7B39"/>
    <w:rsid w:val="00326EBC"/>
    <w:rsid w:val="00574CD3"/>
    <w:rsid w:val="005B1526"/>
    <w:rsid w:val="00606912"/>
    <w:rsid w:val="006E126B"/>
    <w:rsid w:val="006E7E67"/>
    <w:rsid w:val="007314E5"/>
    <w:rsid w:val="007E36D6"/>
    <w:rsid w:val="008F356A"/>
    <w:rsid w:val="009E523A"/>
    <w:rsid w:val="009F07E8"/>
    <w:rsid w:val="009F63C3"/>
    <w:rsid w:val="00A672F7"/>
    <w:rsid w:val="00AF45CD"/>
    <w:rsid w:val="00E14F80"/>
    <w:rsid w:val="00EA0146"/>
    <w:rsid w:val="00EA5468"/>
    <w:rsid w:val="00F70081"/>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58714"/>
  <w15:docId w15:val="{041CEB83-C566-4B14-96E3-44E3C23E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574CD3"/>
    <w:pPr>
      <w:ind w:left="720"/>
      <w:contextualSpacing/>
    </w:pPr>
    <w:rPr>
      <w:rFonts w:ascii="Arial" w:hAnsi="Arial"/>
      <w:sz w:val="24"/>
    </w:rPr>
  </w:style>
  <w:style w:type="character" w:styleId="CommentReference">
    <w:name w:val="annotation reference"/>
    <w:uiPriority w:val="99"/>
    <w:rsid w:val="008F356A"/>
    <w:rPr>
      <w:sz w:val="16"/>
      <w:szCs w:val="16"/>
    </w:rPr>
  </w:style>
  <w:style w:type="paragraph" w:styleId="CommentText">
    <w:name w:val="annotation text"/>
    <w:basedOn w:val="Normal"/>
    <w:link w:val="CommentTextChar"/>
    <w:uiPriority w:val="99"/>
    <w:rsid w:val="008F356A"/>
  </w:style>
  <w:style w:type="character" w:customStyle="1" w:styleId="CommentTextChar">
    <w:name w:val="Comment Text Char"/>
    <w:basedOn w:val="DefaultParagraphFont"/>
    <w:link w:val="CommentText"/>
    <w:uiPriority w:val="99"/>
    <w:rsid w:val="008F356A"/>
  </w:style>
  <w:style w:type="character" w:styleId="Hyperlink">
    <w:name w:val="Hyperlink"/>
    <w:rsid w:val="008F356A"/>
    <w:rPr>
      <w:color w:val="0000FF"/>
      <w:u w:val="single"/>
    </w:rPr>
  </w:style>
  <w:style w:type="character" w:styleId="FootnoteReference">
    <w:name w:val="footnote reference"/>
    <w:uiPriority w:val="99"/>
    <w:unhideWhenUsed/>
    <w:rsid w:val="008F356A"/>
    <w:rPr>
      <w:vertAlign w:val="superscript"/>
    </w:rPr>
  </w:style>
  <w:style w:type="paragraph" w:styleId="CommentSubject">
    <w:name w:val="annotation subject"/>
    <w:basedOn w:val="CommentText"/>
    <w:next w:val="CommentText"/>
    <w:link w:val="CommentSubjectChar"/>
    <w:semiHidden/>
    <w:unhideWhenUsed/>
    <w:rsid w:val="008F356A"/>
    <w:rPr>
      <w:b/>
      <w:bCs/>
    </w:rPr>
  </w:style>
  <w:style w:type="character" w:customStyle="1" w:styleId="CommentSubjectChar">
    <w:name w:val="Comment Subject Char"/>
    <w:basedOn w:val="CommentTextChar"/>
    <w:link w:val="CommentSubject"/>
    <w:semiHidden/>
    <w:rsid w:val="008F3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8A8-4FC0-49A2-A187-63F427A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Yates, Carson (EHS)</cp:lastModifiedBy>
  <cp:revision>2</cp:revision>
  <cp:lastPrinted>2015-01-13T17:40:00Z</cp:lastPrinted>
  <dcterms:created xsi:type="dcterms:W3CDTF">2021-03-22T15:00:00Z</dcterms:created>
  <dcterms:modified xsi:type="dcterms:W3CDTF">2021-03-22T15:00:00Z</dcterms:modified>
</cp:coreProperties>
</file>