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7C1364" w14:textId="77777777" w:rsidR="00947250" w:rsidRDefault="00947250" w:rsidP="00947250">
      <w:pPr>
        <w:jc w:val="center"/>
        <w:rPr>
          <w:rFonts w:ascii="Arial Black" w:hAnsi="Arial Black" w:cs="Times New Roman"/>
          <w:b/>
          <w:noProof/>
          <w:color w:val="002060"/>
        </w:rPr>
      </w:pPr>
    </w:p>
    <w:p w14:paraId="5B809D75" w14:textId="77777777" w:rsidR="00F74B39" w:rsidRDefault="00F74B39" w:rsidP="00947250">
      <w:pPr>
        <w:jc w:val="center"/>
        <w:rPr>
          <w:rFonts w:ascii="Arial Black" w:hAnsi="Arial Black" w:cs="Times New Roman"/>
          <w:b/>
          <w:noProof/>
          <w:color w:val="002060"/>
        </w:rPr>
      </w:pPr>
    </w:p>
    <w:p w14:paraId="70257BAD" w14:textId="77777777" w:rsidR="00F74B39" w:rsidRDefault="00F74B39" w:rsidP="00947250">
      <w:pPr>
        <w:jc w:val="center"/>
        <w:rPr>
          <w:rFonts w:ascii="Arial Black" w:hAnsi="Arial Black" w:cs="Times New Roman"/>
          <w:b/>
          <w:noProof/>
          <w:color w:val="002060"/>
        </w:rPr>
      </w:pPr>
    </w:p>
    <w:p w14:paraId="69068472" w14:textId="77777777" w:rsidR="00F74B39" w:rsidRPr="00F74B39" w:rsidRDefault="00F74B39" w:rsidP="00947250">
      <w:pPr>
        <w:jc w:val="center"/>
        <w:rPr>
          <w:rFonts w:ascii="Arial Black" w:hAnsi="Arial Black" w:cs="Times New Roman"/>
          <w:b/>
          <w:noProof/>
          <w:color w:val="002060"/>
        </w:rPr>
      </w:pPr>
    </w:p>
    <w:p w14:paraId="5A2677C0" w14:textId="2316AEC3" w:rsidR="009E3009" w:rsidRPr="00F74B39" w:rsidRDefault="00F74B39" w:rsidP="00CC6089">
      <w:pPr>
        <w:pStyle w:val="ChapterHead"/>
        <w:rPr>
          <w:szCs w:val="24"/>
        </w:rPr>
      </w:pPr>
      <w:r>
        <w:rPr>
          <w:noProof/>
          <w:szCs w:val="24"/>
        </w:rPr>
        <w:drawing>
          <wp:inline distT="0" distB="0" distL="0" distR="0" wp14:anchorId="383B45FB" wp14:editId="204936DB">
            <wp:extent cx="4059936" cy="27066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847479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9936" cy="2706624"/>
                    </a:xfrm>
                    <a:prstGeom prst="rect">
                      <a:avLst/>
                    </a:prstGeom>
                  </pic:spPr>
                </pic:pic>
              </a:graphicData>
            </a:graphic>
          </wp:inline>
        </w:drawing>
      </w:r>
    </w:p>
    <w:p w14:paraId="10CCE708" w14:textId="77777777" w:rsidR="009E3009" w:rsidRPr="00F74B39" w:rsidRDefault="009E3009" w:rsidP="00CC6089">
      <w:pPr>
        <w:pStyle w:val="ChapterHead"/>
        <w:rPr>
          <w:szCs w:val="24"/>
        </w:rPr>
      </w:pPr>
    </w:p>
    <w:p w14:paraId="774E5F1A" w14:textId="3BB51771" w:rsidR="009E3009" w:rsidRDefault="008E5DC2" w:rsidP="00F74B39">
      <w:pPr>
        <w:pStyle w:val="ChapterHead"/>
        <w:spacing w:line="480" w:lineRule="exact"/>
        <w:rPr>
          <w:rStyle w:val="ChapterHeadChar"/>
          <w:sz w:val="48"/>
          <w:szCs w:val="48"/>
        </w:rPr>
      </w:pPr>
      <w:r w:rsidRPr="009E3009">
        <w:rPr>
          <w:sz w:val="48"/>
          <w:szCs w:val="48"/>
        </w:rPr>
        <w:t>C</w:t>
      </w:r>
      <w:r w:rsidR="009E3009">
        <w:rPr>
          <w:rStyle w:val="ChapterHeadChar"/>
          <w:sz w:val="48"/>
          <w:szCs w:val="48"/>
        </w:rPr>
        <w:t>HAPTER IV</w:t>
      </w:r>
      <w:r w:rsidR="00421C43">
        <w:rPr>
          <w:rStyle w:val="ChapterHeadChar"/>
          <w:sz w:val="48"/>
          <w:szCs w:val="48"/>
        </w:rPr>
        <w:t>:</w:t>
      </w:r>
    </w:p>
    <w:p w14:paraId="4EAF1088" w14:textId="07893E71" w:rsidR="009E3009" w:rsidRDefault="008E5DC2" w:rsidP="00F74B39">
      <w:pPr>
        <w:pStyle w:val="ChapterHead"/>
        <w:spacing w:line="480" w:lineRule="exact"/>
        <w:rPr>
          <w:rStyle w:val="ChapterHeadChar"/>
          <w:sz w:val="48"/>
          <w:szCs w:val="48"/>
        </w:rPr>
      </w:pPr>
      <w:r w:rsidRPr="009E3009">
        <w:rPr>
          <w:rStyle w:val="ChapterHeadChar"/>
          <w:sz w:val="48"/>
          <w:szCs w:val="48"/>
        </w:rPr>
        <w:t>INVESTIGATING FOOD</w:t>
      </w:r>
      <w:r w:rsidR="003A50C2">
        <w:rPr>
          <w:rStyle w:val="ChapterHeadChar"/>
          <w:sz w:val="48"/>
          <w:szCs w:val="48"/>
        </w:rPr>
        <w:t xml:space="preserve">BORNE ILLNESSES </w:t>
      </w:r>
      <w:r w:rsidR="007C1BF3" w:rsidRPr="009E3009">
        <w:rPr>
          <w:rStyle w:val="ChapterHeadChar"/>
          <w:sz w:val="48"/>
          <w:szCs w:val="48"/>
        </w:rPr>
        <w:t xml:space="preserve">AND </w:t>
      </w:r>
      <w:r w:rsidRPr="009E3009">
        <w:rPr>
          <w:rStyle w:val="ChapterHeadChar"/>
          <w:sz w:val="48"/>
          <w:szCs w:val="48"/>
        </w:rPr>
        <w:t>OUTBREAKS</w:t>
      </w:r>
    </w:p>
    <w:p w14:paraId="3DE2363D" w14:textId="77777777" w:rsidR="006758FE" w:rsidRPr="003D565B" w:rsidRDefault="006758FE" w:rsidP="00CC6089">
      <w:pPr>
        <w:pStyle w:val="ChapterHead"/>
        <w:rPr>
          <w:rStyle w:val="ChapterHeadChar"/>
          <w:sz w:val="28"/>
        </w:rPr>
      </w:pPr>
    </w:p>
    <w:p w14:paraId="4E5479CC" w14:textId="6657D5E8" w:rsidR="00C83F3A" w:rsidRDefault="0034226C" w:rsidP="0034226C">
      <w:pPr>
        <w:pStyle w:val="Heading2"/>
        <w:jc w:val="center"/>
      </w:pPr>
      <w:r>
        <w:rPr>
          <w:noProof/>
        </w:rPr>
        <mc:AlternateContent>
          <mc:Choice Requires="wps">
            <w:drawing>
              <wp:anchor distT="0" distB="0" distL="114300" distR="114300" simplePos="0" relativeHeight="251640816" behindDoc="1" locked="0" layoutInCell="1" allowOverlap="1" wp14:anchorId="52B60437" wp14:editId="0443B667">
                <wp:simplePos x="0" y="0"/>
                <wp:positionH relativeFrom="column">
                  <wp:posOffset>38100</wp:posOffset>
                </wp:positionH>
                <wp:positionV relativeFrom="paragraph">
                  <wp:posOffset>123190</wp:posOffset>
                </wp:positionV>
                <wp:extent cx="6647688" cy="3438525"/>
                <wp:effectExtent l="0" t="0" r="20320" b="28575"/>
                <wp:wrapNone/>
                <wp:docPr id="523" name="Rectangle 523"/>
                <wp:cNvGraphicFramePr/>
                <a:graphic xmlns:a="http://schemas.openxmlformats.org/drawingml/2006/main">
                  <a:graphicData uri="http://schemas.microsoft.com/office/word/2010/wordprocessingShape">
                    <wps:wsp>
                      <wps:cNvSpPr/>
                      <wps:spPr>
                        <a:xfrm>
                          <a:off x="0" y="0"/>
                          <a:ext cx="6647688" cy="3438525"/>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2680509" id="Rectangle 523" o:spid="_x0000_s1026" style="position:absolute;margin-left:3pt;margin-top:9.7pt;width:523.45pt;height:270.75pt;z-index:-25167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" fillcolor="#d9e2f3 [660]" strokecolor="#1f3763 [1604]" strokeweight="1pt"/>
            </w:pict>
          </mc:Fallback>
        </mc:AlternateContent>
      </w:r>
    </w:p>
    <w:p w14:paraId="5DA04472" w14:textId="77777777" w:rsidR="006758FE" w:rsidRPr="00622DE5" w:rsidRDefault="006758FE" w:rsidP="0034226C">
      <w:pPr>
        <w:pStyle w:val="Heading2"/>
        <w:ind w:left="360"/>
        <w:jc w:val="center"/>
      </w:pPr>
      <w:r w:rsidRPr="00622DE5">
        <w:t>IMPORTANT RESOURCES</w:t>
      </w:r>
    </w:p>
    <w:p w14:paraId="686EC019" w14:textId="77777777" w:rsidR="006758FE" w:rsidRPr="00622DE5" w:rsidRDefault="006758FE" w:rsidP="0034226C">
      <w:pPr>
        <w:pStyle w:val="Heading2"/>
        <w:ind w:left="360"/>
        <w:jc w:val="center"/>
      </w:pPr>
    </w:p>
    <w:p w14:paraId="7BCC747E" w14:textId="2345EDDF" w:rsidR="006758FE" w:rsidRPr="00622DE5" w:rsidRDefault="006758FE" w:rsidP="0034226C">
      <w:pPr>
        <w:pStyle w:val="Heading2"/>
        <w:ind w:left="360"/>
      </w:pPr>
      <w:r w:rsidRPr="00622DE5">
        <w:rPr>
          <w:i/>
        </w:rPr>
        <w:t>Enteric Disease Reporting Form</w:t>
      </w:r>
      <w:r w:rsidRPr="00622DE5">
        <w:t>:  Enter into MAVEN</w:t>
      </w:r>
      <w:r w:rsidR="005A6BA0">
        <w:t>,</w:t>
      </w:r>
      <w:r w:rsidRPr="00622DE5">
        <w:t xml:space="preserve"> or</w:t>
      </w:r>
    </w:p>
    <w:p w14:paraId="6D9DF7D0" w14:textId="77777777" w:rsidR="006758FE" w:rsidRPr="00622DE5" w:rsidRDefault="006758FE" w:rsidP="0034226C">
      <w:pPr>
        <w:pStyle w:val="Heading2"/>
        <w:ind w:left="360"/>
      </w:pPr>
      <w:proofErr w:type="gramStart"/>
      <w:r w:rsidRPr="00622DE5">
        <w:t>if</w:t>
      </w:r>
      <w:proofErr w:type="gramEnd"/>
      <w:r w:rsidRPr="00622DE5">
        <w:t xml:space="preserve"> not using MAVEN, fax to ISIS at 617-983-6813.</w:t>
      </w:r>
    </w:p>
    <w:p w14:paraId="6038D1EF" w14:textId="77777777" w:rsidR="006758FE" w:rsidRPr="00622DE5" w:rsidRDefault="006758FE" w:rsidP="0034226C">
      <w:pPr>
        <w:pStyle w:val="Heading2"/>
        <w:ind w:left="360"/>
      </w:pPr>
      <w:r w:rsidRPr="00622DE5">
        <w:t>(If food related, complete Foodborne Illness Complaint Worksheet.)</w:t>
      </w:r>
    </w:p>
    <w:p w14:paraId="7EDAA2E6" w14:textId="77777777" w:rsidR="006758FE" w:rsidRPr="00622DE5" w:rsidRDefault="006758FE" w:rsidP="0034226C">
      <w:pPr>
        <w:pStyle w:val="Heading2"/>
        <w:ind w:left="360"/>
      </w:pPr>
    </w:p>
    <w:p w14:paraId="24A85308" w14:textId="77777777" w:rsidR="006758FE" w:rsidRDefault="006758FE" w:rsidP="0034226C">
      <w:pPr>
        <w:pStyle w:val="Heading2"/>
        <w:ind w:left="360"/>
      </w:pPr>
      <w:r w:rsidRPr="00622DE5">
        <w:rPr>
          <w:i/>
        </w:rPr>
        <w:t>Foodborne Illness Complaint Worksheet:</w:t>
      </w:r>
      <w:r w:rsidRPr="00622DE5">
        <w:t xml:space="preserve">  Enter int</w:t>
      </w:r>
      <w:r>
        <w:t>o MAVEN, or if not using MAVEN,</w:t>
      </w:r>
    </w:p>
    <w:p w14:paraId="7EC40055" w14:textId="36E91EC7" w:rsidR="006758FE" w:rsidRPr="00622DE5" w:rsidRDefault="006758FE" w:rsidP="0034226C">
      <w:pPr>
        <w:pStyle w:val="Heading2"/>
        <w:ind w:left="360"/>
      </w:pPr>
      <w:proofErr w:type="gramStart"/>
      <w:r w:rsidRPr="00622DE5">
        <w:t>fax</w:t>
      </w:r>
      <w:proofErr w:type="gramEnd"/>
      <w:r w:rsidRPr="00622DE5">
        <w:t xml:space="preserve"> to Food Protection Program (FPP) at 617-983-6770.</w:t>
      </w:r>
      <w:r w:rsidR="0034226C">
        <w:t xml:space="preserve"> </w:t>
      </w:r>
      <w:r w:rsidRPr="00622DE5">
        <w:t>FPP Telephone:  617-983-6712</w:t>
      </w:r>
    </w:p>
    <w:p w14:paraId="404DB7D6" w14:textId="77777777" w:rsidR="006758FE" w:rsidRPr="00622DE5" w:rsidRDefault="006758FE" w:rsidP="0034226C">
      <w:pPr>
        <w:pStyle w:val="Heading2"/>
        <w:ind w:left="360"/>
      </w:pPr>
    </w:p>
    <w:p w14:paraId="0092696F" w14:textId="77777777" w:rsidR="006758FE" w:rsidRPr="00622DE5" w:rsidRDefault="006758FE" w:rsidP="0034226C">
      <w:pPr>
        <w:pStyle w:val="Heading2"/>
        <w:ind w:left="360"/>
      </w:pPr>
      <w:r w:rsidRPr="00622DE5">
        <w:t>MAVEN Questions: call ISIS at 617-983-6801.</w:t>
      </w:r>
    </w:p>
    <w:p w14:paraId="0BE36EE4" w14:textId="77777777" w:rsidR="006758FE" w:rsidRPr="00622DE5" w:rsidRDefault="006758FE" w:rsidP="0034226C">
      <w:pPr>
        <w:pStyle w:val="Heading2"/>
        <w:ind w:left="360"/>
      </w:pPr>
    </w:p>
    <w:p w14:paraId="3DB9C27D" w14:textId="1A66F939" w:rsidR="003D565B" w:rsidRPr="003D565B" w:rsidRDefault="006758FE" w:rsidP="0034226C">
      <w:pPr>
        <w:pStyle w:val="Heading2"/>
        <w:ind w:left="360"/>
      </w:pPr>
      <w:r w:rsidRPr="00622DE5">
        <w:t>On Weekends:  Call the Epi on call for instructions at 617-983-6800.</w:t>
      </w:r>
    </w:p>
    <w:p w14:paraId="3F5097B8" w14:textId="77777777" w:rsidR="006758FE" w:rsidRPr="00622DE5" w:rsidRDefault="006758FE" w:rsidP="0034226C">
      <w:pPr>
        <w:pStyle w:val="Heading2"/>
        <w:ind w:left="360"/>
      </w:pPr>
    </w:p>
    <w:p w14:paraId="34B94624" w14:textId="77777777" w:rsidR="00A92C1A" w:rsidRDefault="006758FE" w:rsidP="0034226C">
      <w:pPr>
        <w:pStyle w:val="Heading2"/>
        <w:ind w:left="360"/>
      </w:pPr>
      <w:r w:rsidRPr="00622DE5">
        <w:t xml:space="preserve">105 CMR 300.000: </w:t>
      </w:r>
      <w:r w:rsidRPr="00622DE5">
        <w:rPr>
          <w:i/>
        </w:rPr>
        <w:t>Summary of</w:t>
      </w:r>
      <w:r w:rsidRPr="00622DE5">
        <w:t xml:space="preserve"> </w:t>
      </w:r>
      <w:r w:rsidRPr="00622DE5">
        <w:rPr>
          <w:i/>
        </w:rPr>
        <w:t xml:space="preserve">Reportable Disease, Surveillance, and Isolation and Quarantine Requirements </w:t>
      </w:r>
      <w:r w:rsidRPr="00622DE5">
        <w:t>at:</w:t>
      </w:r>
    </w:p>
    <w:p w14:paraId="3A6ACC98" w14:textId="42C499D0" w:rsidR="00C40430" w:rsidRPr="00C40430" w:rsidRDefault="006758FE" w:rsidP="0034226C">
      <w:pPr>
        <w:pStyle w:val="Heading2"/>
        <w:ind w:left="360"/>
        <w:rPr>
          <w:color w:val="D9E2F3" w:themeColor="accent1" w:themeTint="33"/>
          <w:u w:val="single"/>
        </w:rPr>
      </w:pPr>
      <w:r w:rsidRPr="00622DE5">
        <w:rPr>
          <w:i/>
        </w:rPr>
        <w:t xml:space="preserve"> </w:t>
      </w:r>
      <w:hyperlink r:id="rId10" w:history="1">
        <w:r w:rsidR="00C83F3A" w:rsidRPr="00DC39DC">
          <w:rPr>
            <w:rStyle w:val="Hyperlink"/>
          </w:rPr>
          <w:t>http://www.mass.gov/eohhs/docs/dph/cdc/reporting/rdiq-reg-summary.pdf</w:t>
        </w:r>
      </w:hyperlink>
    </w:p>
    <w:p w14:paraId="505DD2BF" w14:textId="77777777" w:rsidR="00C40430" w:rsidRPr="00C40430" w:rsidRDefault="00C40430" w:rsidP="0034226C">
      <w:pPr>
        <w:ind w:left="360"/>
      </w:pPr>
    </w:p>
    <w:p w14:paraId="1053E0A9" w14:textId="77777777" w:rsidR="005663D8" w:rsidRDefault="005663D8"/>
    <w:p w14:paraId="1635B656" w14:textId="77777777" w:rsidR="005663D8" w:rsidRDefault="005663D8" w:rsidP="005663D8">
      <w:pPr>
        <w:jc w:val="center"/>
        <w:rPr>
          <w:rFonts w:ascii="Arial Black" w:hAnsi="Arial Black"/>
          <w:color w:val="1F3864" w:themeColor="accent1" w:themeShade="80"/>
        </w:rPr>
      </w:pPr>
    </w:p>
    <w:p w14:paraId="5212D117" w14:textId="2116AA75" w:rsidR="005663D8" w:rsidRPr="005663D8" w:rsidRDefault="005663D8" w:rsidP="005663D8">
      <w:pPr>
        <w:jc w:val="center"/>
        <w:rPr>
          <w:rFonts w:ascii="Arial Black" w:hAnsi="Arial Black"/>
        </w:rPr>
      </w:pPr>
      <w:r w:rsidRPr="005663D8">
        <w:rPr>
          <w:rFonts w:ascii="Arial Black" w:hAnsi="Arial Black"/>
          <w:color w:val="1F3864" w:themeColor="accent1" w:themeShade="80"/>
        </w:rPr>
        <w:t>June 2017</w:t>
      </w:r>
      <w:r w:rsidR="009E3009" w:rsidRPr="005663D8">
        <w:rPr>
          <w:rFonts w:ascii="Arial Black" w:hAnsi="Arial Black"/>
        </w:rPr>
        <w:br w:type="page"/>
      </w:r>
    </w:p>
    <w:p w14:paraId="24F133E0" w14:textId="77777777" w:rsidR="00D765BD" w:rsidRPr="00622DE5" w:rsidRDefault="00D765BD" w:rsidP="00C40430">
      <w:pPr>
        <w:pStyle w:val="Attachment"/>
      </w:pPr>
      <w:bookmarkStart w:id="0" w:name="_GoBack"/>
      <w:bookmarkEnd w:id="0"/>
      <w:r w:rsidRPr="00622DE5">
        <w:rPr>
          <w:b/>
        </w:rPr>
        <w:lastRenderedPageBreak/>
        <w:t>Attachment 4-1:</w:t>
      </w:r>
      <w:r w:rsidRPr="00622DE5">
        <w:t xml:space="preserve">  Summary of Sequential Steps in the Investigation of Foodborne Illness Complaints and Outbreaks is essentially the outline of the remaining chapters in this manual.  Steps often occur simultaneously but all are essential to completing the investigation.</w:t>
      </w:r>
    </w:p>
    <w:p w14:paraId="545FCF12" w14:textId="77777777" w:rsidR="00D765BD" w:rsidRPr="00F144B6" w:rsidRDefault="00D765BD" w:rsidP="00C40430">
      <w:pPr>
        <w:rPr>
          <w:rFonts w:cs="Times New Roman"/>
          <w:color w:val="000000" w:themeColor="text1"/>
        </w:rPr>
      </w:pPr>
    </w:p>
    <w:p w14:paraId="7A97D64E" w14:textId="77777777" w:rsidR="00D765BD" w:rsidRPr="00F144B6" w:rsidRDefault="00D765BD" w:rsidP="00302C91">
      <w:pPr>
        <w:pStyle w:val="Heading1"/>
        <w:spacing w:before="0"/>
      </w:pPr>
      <w:r w:rsidRPr="00F144B6">
        <w:t>A.  Responsibilities of the Local Board of Health (LBOH)</w:t>
      </w:r>
    </w:p>
    <w:p w14:paraId="2E055656" w14:textId="77777777" w:rsidR="00D765BD" w:rsidRPr="00F144B6" w:rsidRDefault="00D765BD" w:rsidP="00C40430">
      <w:pPr>
        <w:rPr>
          <w:rFonts w:cs="Times New Roman"/>
          <w:color w:val="000000" w:themeColor="text1"/>
        </w:rPr>
      </w:pPr>
    </w:p>
    <w:p w14:paraId="1DCDFF94" w14:textId="77777777" w:rsidR="00D765BD" w:rsidRPr="00F144B6" w:rsidRDefault="00D765BD" w:rsidP="00C40430">
      <w:pPr>
        <w:rPr>
          <w:rFonts w:cs="Times New Roman"/>
          <w:color w:val="000000" w:themeColor="text1"/>
        </w:rPr>
      </w:pPr>
      <w:r w:rsidRPr="00F144B6">
        <w:rPr>
          <w:rFonts w:cs="Times New Roman"/>
          <w:color w:val="000000" w:themeColor="text1"/>
        </w:rPr>
        <w:t xml:space="preserve">The LBOH is the recipient of two kinds of surveillance reports: pathogen-specific case reports of diagnosed illness from MA Department of Public Health (MDPH) or health care providers, and resident complaints of illness symptoms that they usually associate with a meal eaten at a local restaurant.  In either case, careful follow-up by knowledgeable and trained staff is extremely important to determine whether these cases are true foodborne illnesses and whether they are a small part of a much larger outbreak.  </w:t>
      </w:r>
      <w:r w:rsidRPr="00F144B6">
        <w:rPr>
          <w:rFonts w:cs="Times New Roman"/>
          <w:b/>
          <w:color w:val="000000" w:themeColor="text1"/>
        </w:rPr>
        <w:t>Some level of investigation should be done for even a single possible case of foodborne illness.</w:t>
      </w:r>
    </w:p>
    <w:p w14:paraId="02D29E8C" w14:textId="77777777" w:rsidR="00D765BD" w:rsidRPr="00F144B6" w:rsidRDefault="00D765BD" w:rsidP="00C40430">
      <w:pPr>
        <w:rPr>
          <w:rFonts w:cs="Times New Roman"/>
          <w:color w:val="000000" w:themeColor="text1"/>
        </w:rPr>
      </w:pPr>
    </w:p>
    <w:p w14:paraId="651902CD" w14:textId="24EE1A39" w:rsidR="00D765BD" w:rsidRPr="00F144B6" w:rsidRDefault="00D765BD" w:rsidP="00C40430">
      <w:pPr>
        <w:rPr>
          <w:rFonts w:cs="Times New Roman"/>
          <w:color w:val="000000" w:themeColor="text1"/>
        </w:rPr>
      </w:pPr>
      <w:r w:rsidRPr="00F144B6">
        <w:rPr>
          <w:rFonts w:cs="Times New Roman"/>
          <w:color w:val="000000" w:themeColor="text1"/>
        </w:rPr>
        <w:t xml:space="preserve">In general, the Public Health Nurse, or other designated staff, receive the pathogen-specific reports and is then required to complete the </w:t>
      </w:r>
      <w:r w:rsidRPr="00F144B6">
        <w:rPr>
          <w:rFonts w:cs="Times New Roman"/>
          <w:b/>
          <w:i/>
          <w:color w:val="000000" w:themeColor="text1"/>
        </w:rPr>
        <w:t>Enteric Disease Reporting</w:t>
      </w:r>
      <w:r w:rsidRPr="00F144B6">
        <w:rPr>
          <w:rFonts w:cs="Times New Roman"/>
          <w:b/>
          <w:color w:val="000000" w:themeColor="text1"/>
        </w:rPr>
        <w:t xml:space="preserve"> </w:t>
      </w:r>
      <w:r w:rsidRPr="007679DB">
        <w:rPr>
          <w:rFonts w:cs="Times New Roman"/>
          <w:b/>
          <w:i/>
          <w:color w:val="000000" w:themeColor="text1"/>
        </w:rPr>
        <w:t>Form</w:t>
      </w:r>
      <w:r w:rsidRPr="00F144B6">
        <w:rPr>
          <w:rFonts w:cs="Times New Roman"/>
          <w:color w:val="000000" w:themeColor="text1"/>
        </w:rPr>
        <w:t xml:space="preserve"> by telephone calls to the physician and/or the patient.  If during any of the interviews, it appears that the illness is associated with food, a </w:t>
      </w:r>
      <w:r w:rsidRPr="00F144B6">
        <w:rPr>
          <w:rFonts w:cs="Times New Roman"/>
          <w:b/>
          <w:i/>
          <w:color w:val="000000" w:themeColor="text1"/>
        </w:rPr>
        <w:t>Foodborne Illness Complaint Worksheet</w:t>
      </w:r>
      <w:r w:rsidRPr="00F144B6">
        <w:rPr>
          <w:rFonts w:cs="Times New Roman"/>
          <w:color w:val="000000" w:themeColor="text1"/>
        </w:rPr>
        <w:t xml:space="preserve"> must also be completed.  Copies of these reports are Attachments 4-2 and</w:t>
      </w:r>
      <w:r w:rsidR="000E702A">
        <w:rPr>
          <w:rFonts w:cs="Times New Roman"/>
          <w:color w:val="000000" w:themeColor="text1"/>
        </w:rPr>
        <w:t xml:space="preserve"> 4-4</w:t>
      </w:r>
      <w:r w:rsidRPr="00F144B6">
        <w:rPr>
          <w:rFonts w:cs="Times New Roman"/>
          <w:color w:val="000000" w:themeColor="text1"/>
        </w:rPr>
        <w:t xml:space="preserve"> at the end of this chapter, although all communities are strongly encouraged to use the Massachusetts Virtual Epidemiologic Network (MAVEN) modules for entering this data.</w:t>
      </w:r>
    </w:p>
    <w:p w14:paraId="0B8D572F" w14:textId="77777777" w:rsidR="00D765BD" w:rsidRPr="00F144B6" w:rsidRDefault="00D765BD" w:rsidP="00C40430">
      <w:pPr>
        <w:rPr>
          <w:rFonts w:cs="Times New Roman"/>
          <w:color w:val="000000" w:themeColor="text1"/>
        </w:rPr>
      </w:pPr>
    </w:p>
    <w:p w14:paraId="48564EFC" w14:textId="77777777" w:rsidR="00D765BD" w:rsidRPr="00F144B6" w:rsidRDefault="00D765BD" w:rsidP="00C40430">
      <w:pPr>
        <w:rPr>
          <w:rFonts w:cs="Times New Roman"/>
          <w:color w:val="000000" w:themeColor="text1"/>
        </w:rPr>
      </w:pPr>
      <w:r w:rsidRPr="00F144B6">
        <w:rPr>
          <w:rFonts w:cs="Times New Roman"/>
          <w:color w:val="000000" w:themeColor="text1"/>
        </w:rPr>
        <w:t xml:space="preserve">As stated at the beginning, this process may also occur in reverse.  The LBOH may receive a resident complaint of a possible foodborne illness.  After being referred to their health care provider, a pathogen-specific diagnosis may result, so that one or more </w:t>
      </w:r>
      <w:r w:rsidRPr="00F144B6">
        <w:rPr>
          <w:rFonts w:cs="Times New Roman"/>
          <w:i/>
          <w:color w:val="000000" w:themeColor="text1"/>
        </w:rPr>
        <w:t>Enteric Disease Reporting Forms</w:t>
      </w:r>
      <w:r w:rsidRPr="00F144B6">
        <w:rPr>
          <w:rFonts w:cs="Times New Roman"/>
          <w:color w:val="000000" w:themeColor="text1"/>
        </w:rPr>
        <w:t xml:space="preserve"> will be required.  </w:t>
      </w:r>
      <w:proofErr w:type="gramStart"/>
      <w:r w:rsidRPr="00F144B6">
        <w:rPr>
          <w:rFonts w:cs="Times New Roman"/>
          <w:color w:val="000000" w:themeColor="text1"/>
        </w:rPr>
        <w:t>In a foodborne illness outbreak, these two forms, when completed carefully, will provide the bulk of the data.</w:t>
      </w:r>
      <w:proofErr w:type="gramEnd"/>
    </w:p>
    <w:p w14:paraId="661E234B" w14:textId="42EF38E7" w:rsidR="00585A7D" w:rsidRDefault="00585A7D" w:rsidP="00C40430">
      <w:pPr>
        <w:rPr>
          <w:rFonts w:ascii="Arial" w:eastAsiaTheme="majorEastAsia" w:hAnsi="Arial" w:cstheme="majorBidi"/>
          <w:b/>
          <w:color w:val="000000" w:themeColor="text1"/>
          <w:szCs w:val="32"/>
        </w:rPr>
      </w:pPr>
    </w:p>
    <w:p w14:paraId="3628A300" w14:textId="210C827E" w:rsidR="00D765BD" w:rsidRPr="00F144B6" w:rsidRDefault="00D765BD" w:rsidP="009A2E94">
      <w:pPr>
        <w:pStyle w:val="Heading1"/>
        <w:spacing w:before="0"/>
      </w:pPr>
      <w:r w:rsidRPr="00F144B6">
        <w:t xml:space="preserve">B.  </w:t>
      </w:r>
      <w:r w:rsidR="001B28BA">
        <w:t xml:space="preserve">The </w:t>
      </w:r>
      <w:r w:rsidRPr="00F144B6">
        <w:t>Enteric Disease Reporting Form</w:t>
      </w:r>
    </w:p>
    <w:p w14:paraId="5001F6C3" w14:textId="77777777" w:rsidR="00D765BD" w:rsidRPr="00F144B6" w:rsidRDefault="00D765BD" w:rsidP="00C40430">
      <w:pPr>
        <w:rPr>
          <w:rFonts w:cs="Times New Roman"/>
          <w:b/>
          <w:color w:val="000000" w:themeColor="text1"/>
          <w:sz w:val="28"/>
          <w:szCs w:val="28"/>
        </w:rPr>
      </w:pPr>
    </w:p>
    <w:p w14:paraId="766486C8" w14:textId="497C91B7" w:rsidR="00D765BD" w:rsidRPr="00F144B6" w:rsidRDefault="00D765BD" w:rsidP="00C40430">
      <w:pPr>
        <w:rPr>
          <w:rFonts w:cs="Times New Roman"/>
          <w:color w:val="000000" w:themeColor="text1"/>
        </w:rPr>
      </w:pPr>
      <w:r w:rsidRPr="00F144B6">
        <w:rPr>
          <w:rFonts w:cs="Times New Roman"/>
          <w:color w:val="000000" w:themeColor="text1"/>
        </w:rPr>
        <w:t xml:space="preserve">This form may be used to record information on a diagnosed case of enteric disease that was reported to the LBOH either by a health care provider or via MAVEN.  Information obtained by the LBOH during its investigation should be directly entered into MAVEN, or copies of the reports may be faxed.  (U.S. Postal Service mail is highly discouraged.) If </w:t>
      </w:r>
      <w:r w:rsidR="001B28BA">
        <w:rPr>
          <w:rFonts w:cs="Times New Roman"/>
          <w:color w:val="000000" w:themeColor="text1"/>
        </w:rPr>
        <w:t>U.S. Postal Service</w:t>
      </w:r>
      <w:r w:rsidRPr="00F144B6">
        <w:rPr>
          <w:rFonts w:cs="Times New Roman"/>
          <w:color w:val="000000" w:themeColor="text1"/>
        </w:rPr>
        <w:t xml:space="preserve"> is the usual reporting manner for a LBOH, all foodborne illness cases must be reported to the Food Protection Program (FPP) or the Epidemiolo</w:t>
      </w:r>
      <w:r w:rsidR="0043032A">
        <w:rPr>
          <w:rFonts w:cs="Times New Roman"/>
          <w:color w:val="000000" w:themeColor="text1"/>
        </w:rPr>
        <w:t>gy Program</w:t>
      </w:r>
      <w:r w:rsidRPr="00F144B6">
        <w:rPr>
          <w:rFonts w:cs="Times New Roman"/>
          <w:color w:val="000000" w:themeColor="text1"/>
        </w:rPr>
        <w:t xml:space="preserve"> within 24 hours. All reportable diseases and reporting requirements can be found in 105 CMR 300.000, </w:t>
      </w:r>
      <w:r w:rsidRPr="00F144B6">
        <w:rPr>
          <w:rFonts w:cs="Times New Roman"/>
          <w:i/>
          <w:color w:val="000000" w:themeColor="text1"/>
        </w:rPr>
        <w:t>Reportable Diseases, Surveillance, and Isolation and Quarantine Requirements.</w:t>
      </w:r>
      <w:r w:rsidRPr="00F144B6">
        <w:rPr>
          <w:rFonts w:cs="Times New Roman"/>
          <w:color w:val="000000" w:themeColor="text1"/>
        </w:rPr>
        <w:t xml:space="preserve">  Information on MAVEN can be foun</w:t>
      </w:r>
      <w:r w:rsidR="000E702A">
        <w:rPr>
          <w:rFonts w:cs="Times New Roman"/>
          <w:color w:val="000000" w:themeColor="text1"/>
        </w:rPr>
        <w:t>d in Chapter VI.  Attachment 4-3</w:t>
      </w:r>
      <w:r w:rsidRPr="00F144B6">
        <w:rPr>
          <w:rFonts w:cs="Times New Roman"/>
          <w:color w:val="000000" w:themeColor="text1"/>
        </w:rPr>
        <w:t>, Diseases Reportable by Health Care Providers, is provided at the end of this chapter.</w:t>
      </w:r>
    </w:p>
    <w:p w14:paraId="09938EBC" w14:textId="77777777" w:rsidR="00D765BD" w:rsidRPr="00F144B6" w:rsidRDefault="00D765BD" w:rsidP="00C40430">
      <w:pPr>
        <w:rPr>
          <w:rFonts w:cs="Times New Roman"/>
          <w:color w:val="000000" w:themeColor="text1"/>
        </w:rPr>
      </w:pPr>
    </w:p>
    <w:p w14:paraId="7CD7814F" w14:textId="77777777" w:rsidR="00D765BD" w:rsidRPr="00F144B6" w:rsidRDefault="00D765BD" w:rsidP="00C40430">
      <w:pPr>
        <w:rPr>
          <w:rFonts w:cs="Times New Roman"/>
          <w:color w:val="000000" w:themeColor="text1"/>
        </w:rPr>
      </w:pPr>
      <w:r w:rsidRPr="00F144B6">
        <w:rPr>
          <w:rFonts w:cs="Times New Roman"/>
          <w:color w:val="000000" w:themeColor="text1"/>
        </w:rPr>
        <w:t>Regardless of how the LBOH receives the information, the task of collecting relevant clinical, epidemiological and risk information must be started as soon as possible.  The initial reports usually contain minimal information on the case and the details collected by the LBOH are critical for determining the possible, or probable, means by which a case may have become infected.  In order to obtain this information, it may be necessary to contact the laboratory or provider to get the case's contact information.  It is also extremely helpful to speak with the provider and clarify what the case had been told about his/her illness.  Consider the following points when investigating a potential foodborne illness:</w:t>
      </w:r>
    </w:p>
    <w:p w14:paraId="1EC95DA4" w14:textId="1CB6F18D" w:rsidR="003E3980" w:rsidRDefault="003E3980" w:rsidP="00C40430">
      <w:pPr>
        <w:rPr>
          <w:rFonts w:cs="Times New Roman"/>
          <w:b/>
          <w:color w:val="000000" w:themeColor="text1"/>
        </w:rPr>
      </w:pPr>
    </w:p>
    <w:p w14:paraId="0008E680" w14:textId="3FBBB2DB" w:rsidR="00D765BD" w:rsidRPr="00F144B6" w:rsidRDefault="00D765BD" w:rsidP="00C40430">
      <w:pPr>
        <w:rPr>
          <w:rFonts w:cs="Times New Roman"/>
          <w:color w:val="000000" w:themeColor="text1"/>
        </w:rPr>
      </w:pPr>
      <w:r w:rsidRPr="00F144B6">
        <w:rPr>
          <w:rFonts w:cs="Times New Roman"/>
          <w:b/>
          <w:color w:val="000000" w:themeColor="text1"/>
        </w:rPr>
        <w:t>1.  Onset of illness.</w:t>
      </w:r>
      <w:r w:rsidRPr="00F144B6">
        <w:rPr>
          <w:rFonts w:cs="Times New Roman"/>
          <w:color w:val="000000" w:themeColor="text1"/>
        </w:rPr>
        <w:t xml:space="preserve">  Be sure to accurately record dates and times of the onset of illness and symptom information.</w:t>
      </w:r>
    </w:p>
    <w:p w14:paraId="707F77C4" w14:textId="6DB66106" w:rsidR="00D765BD" w:rsidRPr="00F144B6" w:rsidRDefault="00D765BD" w:rsidP="00C40430">
      <w:pPr>
        <w:rPr>
          <w:rFonts w:cs="Times New Roman"/>
          <w:color w:val="000000" w:themeColor="text1"/>
        </w:rPr>
      </w:pPr>
      <w:r w:rsidRPr="00F144B6">
        <w:rPr>
          <w:rFonts w:cs="Times New Roman"/>
          <w:b/>
          <w:color w:val="000000" w:themeColor="text1"/>
        </w:rPr>
        <w:lastRenderedPageBreak/>
        <w:t xml:space="preserve">2.  Incubation period.  </w:t>
      </w:r>
      <w:r w:rsidRPr="00F144B6">
        <w:rPr>
          <w:rFonts w:cs="Times New Roman"/>
          <w:color w:val="000000" w:themeColor="text1"/>
        </w:rPr>
        <w:t xml:space="preserve">Please refer to the </w:t>
      </w:r>
      <w:r w:rsidRPr="00F144B6">
        <w:rPr>
          <w:rFonts w:cs="Times New Roman"/>
          <w:b/>
          <w:color w:val="000000" w:themeColor="text1"/>
        </w:rPr>
        <w:t>correct incubation period</w:t>
      </w:r>
      <w:r w:rsidRPr="00F144B6">
        <w:rPr>
          <w:rFonts w:cs="Times New Roman"/>
          <w:color w:val="000000" w:themeColor="text1"/>
        </w:rPr>
        <w:t xml:space="preserve"> range for the etiologic agent reported.  See Attachment 4-5:  Onset &amp; Predominant Symptoms Associated with Selected Foodborne Organisms and Toxins, at the end of this chapter.</w:t>
      </w:r>
    </w:p>
    <w:p w14:paraId="65228E0B" w14:textId="08B50ABC" w:rsidR="00D765BD" w:rsidRPr="00F144B6" w:rsidRDefault="00D765BD" w:rsidP="00C40430">
      <w:pPr>
        <w:rPr>
          <w:rFonts w:cs="Times New Roman"/>
          <w:color w:val="000000" w:themeColor="text1"/>
        </w:rPr>
      </w:pPr>
      <w:r w:rsidRPr="00F144B6">
        <w:rPr>
          <w:rFonts w:cs="Times New Roman"/>
          <w:b/>
          <w:color w:val="000000" w:themeColor="text1"/>
        </w:rPr>
        <w:t>3.  Exposure history.</w:t>
      </w:r>
      <w:r w:rsidRPr="00F144B6">
        <w:rPr>
          <w:rFonts w:cs="Times New Roman"/>
          <w:color w:val="000000" w:themeColor="text1"/>
        </w:rPr>
        <w:t xml:space="preserve">  Once you know the incubation period range, then ask the case about exposure history during one incubation period range before the illness started (i.e. if the patient had </w:t>
      </w:r>
      <w:r w:rsidRPr="00F144B6">
        <w:rPr>
          <w:rFonts w:cs="Times New Roman"/>
          <w:i/>
          <w:color w:val="000000" w:themeColor="text1"/>
        </w:rPr>
        <w:t>Salmonella</w:t>
      </w:r>
      <w:r w:rsidRPr="00F144B6">
        <w:rPr>
          <w:rFonts w:cs="Times New Roman"/>
          <w:color w:val="000000" w:themeColor="text1"/>
        </w:rPr>
        <w:t>, ask about exposures during the time period 6 to 72 hours before the illness started).</w:t>
      </w:r>
    </w:p>
    <w:p w14:paraId="79B01C93" w14:textId="069E8D6A" w:rsidR="00D765BD" w:rsidRPr="00F144B6" w:rsidRDefault="00C37645" w:rsidP="00C40430">
      <w:pPr>
        <w:tabs>
          <w:tab w:val="left" w:pos="720"/>
          <w:tab w:val="left" w:pos="1080"/>
        </w:tabs>
        <w:ind w:left="1080" w:hanging="1350"/>
        <w:rPr>
          <w:rFonts w:cs="Times New Roman"/>
          <w:color w:val="000000" w:themeColor="text1"/>
        </w:rPr>
      </w:pPr>
      <w:r>
        <w:rPr>
          <w:rFonts w:cs="Times New Roman"/>
          <w:color w:val="000000" w:themeColor="text1"/>
        </w:rPr>
        <w:tab/>
      </w:r>
      <w:r w:rsidR="00310F47">
        <w:rPr>
          <w:rFonts w:cs="Times New Roman"/>
          <w:color w:val="000000" w:themeColor="text1"/>
        </w:rPr>
        <w:t>a.</w:t>
      </w:r>
      <w:r w:rsidR="00310F47">
        <w:rPr>
          <w:rFonts w:cs="Times New Roman"/>
          <w:color w:val="000000" w:themeColor="text1"/>
        </w:rPr>
        <w:tab/>
      </w:r>
      <w:r w:rsidR="00D765BD" w:rsidRPr="00F144B6">
        <w:rPr>
          <w:rFonts w:cs="Times New Roman"/>
          <w:color w:val="000000" w:themeColor="text1"/>
        </w:rPr>
        <w:t xml:space="preserve">Questions about </w:t>
      </w:r>
      <w:r w:rsidR="00D765BD" w:rsidRPr="00F144B6">
        <w:rPr>
          <w:rFonts w:cs="Times New Roman"/>
          <w:b/>
          <w:color w:val="000000" w:themeColor="text1"/>
        </w:rPr>
        <w:t>travel</w:t>
      </w:r>
      <w:r w:rsidR="00D765BD" w:rsidRPr="00F144B6">
        <w:rPr>
          <w:rFonts w:cs="Times New Roman"/>
          <w:color w:val="000000" w:themeColor="text1"/>
        </w:rPr>
        <w:t xml:space="preserve"> history and outdoor activities are asked in ord</w:t>
      </w:r>
      <w:r>
        <w:rPr>
          <w:rFonts w:cs="Times New Roman"/>
          <w:color w:val="000000" w:themeColor="text1"/>
        </w:rPr>
        <w:t xml:space="preserve">er to identify where the patient </w:t>
      </w:r>
      <w:r w:rsidR="00D765BD" w:rsidRPr="00F144B6">
        <w:rPr>
          <w:rFonts w:cs="Times New Roman"/>
          <w:color w:val="000000" w:themeColor="text1"/>
        </w:rPr>
        <w:t>became infected.</w:t>
      </w:r>
    </w:p>
    <w:p w14:paraId="744538C6" w14:textId="27B85AAB" w:rsidR="00D765BD" w:rsidRPr="00F144B6" w:rsidRDefault="00C37645" w:rsidP="00C40430">
      <w:pPr>
        <w:tabs>
          <w:tab w:val="left" w:pos="720"/>
          <w:tab w:val="left" w:pos="1080"/>
        </w:tabs>
        <w:ind w:left="1080" w:hanging="1350"/>
        <w:rPr>
          <w:rFonts w:cs="Times New Roman"/>
          <w:color w:val="000000" w:themeColor="text1"/>
        </w:rPr>
      </w:pPr>
      <w:r>
        <w:rPr>
          <w:rFonts w:cs="Times New Roman"/>
          <w:color w:val="000000" w:themeColor="text1"/>
        </w:rPr>
        <w:tab/>
      </w:r>
      <w:r w:rsidR="00310F47">
        <w:rPr>
          <w:rFonts w:cs="Times New Roman"/>
          <w:color w:val="000000" w:themeColor="text1"/>
        </w:rPr>
        <w:t>b.</w:t>
      </w:r>
      <w:r w:rsidR="00310F47">
        <w:rPr>
          <w:rFonts w:cs="Times New Roman"/>
          <w:color w:val="000000" w:themeColor="text1"/>
        </w:rPr>
        <w:tab/>
      </w:r>
      <w:r w:rsidR="00D765BD" w:rsidRPr="00F144B6">
        <w:rPr>
          <w:rFonts w:cs="Times New Roman"/>
          <w:color w:val="000000" w:themeColor="text1"/>
        </w:rPr>
        <w:t xml:space="preserve">Questions about </w:t>
      </w:r>
      <w:r w:rsidR="00D765BD" w:rsidRPr="00F144B6">
        <w:rPr>
          <w:rFonts w:cs="Times New Roman"/>
          <w:b/>
          <w:color w:val="000000" w:themeColor="text1"/>
        </w:rPr>
        <w:t>animal contact</w:t>
      </w:r>
      <w:r w:rsidR="00D765BD" w:rsidRPr="00F144B6">
        <w:rPr>
          <w:rFonts w:cs="Times New Roman"/>
          <w:color w:val="000000" w:themeColor="text1"/>
        </w:rPr>
        <w:t xml:space="preserve"> are asked becau</w:t>
      </w:r>
      <w:r>
        <w:rPr>
          <w:rFonts w:cs="Times New Roman"/>
          <w:color w:val="000000" w:themeColor="text1"/>
        </w:rPr>
        <w:t xml:space="preserve">se certain animals can carry </w:t>
      </w:r>
      <w:r w:rsidR="00D765BD" w:rsidRPr="00F144B6">
        <w:rPr>
          <w:rFonts w:cs="Times New Roman"/>
          <w:color w:val="000000" w:themeColor="text1"/>
        </w:rPr>
        <w:t xml:space="preserve">and transmit enteric diseases to humans (i.e. </w:t>
      </w:r>
      <w:r w:rsidR="00D765BD" w:rsidRPr="00F144B6">
        <w:rPr>
          <w:rFonts w:cs="Times New Roman"/>
          <w:i/>
          <w:color w:val="000000" w:themeColor="text1"/>
        </w:rPr>
        <w:t>Salmonella</w:t>
      </w:r>
      <w:r w:rsidR="00D765BD" w:rsidRPr="00F144B6">
        <w:rPr>
          <w:rFonts w:cs="Times New Roman"/>
          <w:color w:val="000000" w:themeColor="text1"/>
        </w:rPr>
        <w:t xml:space="preserve"> from pet reptiles).</w:t>
      </w:r>
    </w:p>
    <w:p w14:paraId="1E9FEA0F" w14:textId="19F1407B" w:rsidR="00D765BD" w:rsidRPr="00F144B6" w:rsidRDefault="00C37645" w:rsidP="00C40430">
      <w:pPr>
        <w:tabs>
          <w:tab w:val="left" w:pos="720"/>
          <w:tab w:val="left" w:pos="1080"/>
        </w:tabs>
        <w:ind w:left="1080" w:hanging="1350"/>
        <w:rPr>
          <w:rFonts w:cs="Times New Roman"/>
          <w:color w:val="000000" w:themeColor="text1"/>
        </w:rPr>
      </w:pPr>
      <w:r>
        <w:rPr>
          <w:rFonts w:cs="Times New Roman"/>
          <w:color w:val="000000" w:themeColor="text1"/>
        </w:rPr>
        <w:tab/>
      </w:r>
      <w:r w:rsidR="00310F47">
        <w:rPr>
          <w:rFonts w:cs="Times New Roman"/>
          <w:color w:val="000000" w:themeColor="text1"/>
        </w:rPr>
        <w:t>c.</w:t>
      </w:r>
      <w:r w:rsidR="00310F47">
        <w:rPr>
          <w:rFonts w:cs="Times New Roman"/>
          <w:color w:val="000000" w:themeColor="text1"/>
        </w:rPr>
        <w:tab/>
      </w:r>
      <w:r w:rsidR="00D765BD" w:rsidRPr="00F144B6">
        <w:rPr>
          <w:rFonts w:cs="Times New Roman"/>
          <w:color w:val="000000" w:themeColor="text1"/>
        </w:rPr>
        <w:t xml:space="preserve">Information about </w:t>
      </w:r>
      <w:r w:rsidR="00D765BD" w:rsidRPr="00F144B6">
        <w:rPr>
          <w:rFonts w:cs="Times New Roman"/>
          <w:b/>
          <w:color w:val="000000" w:themeColor="text1"/>
        </w:rPr>
        <w:t>water usage</w:t>
      </w:r>
      <w:r w:rsidR="00D765BD" w:rsidRPr="00F144B6">
        <w:rPr>
          <w:rFonts w:cs="Times New Roman"/>
          <w:color w:val="000000" w:themeColor="text1"/>
        </w:rPr>
        <w:t xml:space="preserve"> is collected be</w:t>
      </w:r>
      <w:r>
        <w:rPr>
          <w:rFonts w:cs="Times New Roman"/>
          <w:color w:val="000000" w:themeColor="text1"/>
        </w:rPr>
        <w:t xml:space="preserve">cause many agents that cause </w:t>
      </w:r>
      <w:r w:rsidR="00D765BD" w:rsidRPr="00F144B6">
        <w:rPr>
          <w:rFonts w:cs="Times New Roman"/>
          <w:color w:val="000000" w:themeColor="text1"/>
        </w:rPr>
        <w:t>gastrointestinal illness can be transmitted through water.</w:t>
      </w:r>
    </w:p>
    <w:p w14:paraId="77E30B1A" w14:textId="4958BF2D" w:rsidR="00D765BD" w:rsidRPr="00F144B6" w:rsidRDefault="00C37645" w:rsidP="00C40430">
      <w:pPr>
        <w:tabs>
          <w:tab w:val="left" w:pos="720"/>
          <w:tab w:val="left" w:pos="1080"/>
        </w:tabs>
        <w:ind w:left="1080" w:hanging="1350"/>
        <w:rPr>
          <w:rFonts w:cs="Times New Roman"/>
          <w:color w:val="000000" w:themeColor="text1"/>
        </w:rPr>
      </w:pPr>
      <w:r>
        <w:rPr>
          <w:rFonts w:cs="Times New Roman"/>
          <w:color w:val="000000" w:themeColor="text1"/>
        </w:rPr>
        <w:tab/>
      </w:r>
      <w:r w:rsidR="00310F47">
        <w:rPr>
          <w:rFonts w:cs="Times New Roman"/>
          <w:color w:val="000000" w:themeColor="text1"/>
        </w:rPr>
        <w:t>d.</w:t>
      </w:r>
      <w:r w:rsidR="00310F47">
        <w:rPr>
          <w:rFonts w:cs="Times New Roman"/>
          <w:color w:val="000000" w:themeColor="text1"/>
        </w:rPr>
        <w:tab/>
      </w:r>
      <w:r w:rsidR="00D765BD" w:rsidRPr="00F144B6">
        <w:rPr>
          <w:rFonts w:cs="Times New Roman"/>
          <w:color w:val="000000" w:themeColor="text1"/>
        </w:rPr>
        <w:t xml:space="preserve">Day care or </w:t>
      </w:r>
      <w:r w:rsidR="00D765BD" w:rsidRPr="00F144B6">
        <w:rPr>
          <w:rFonts w:cs="Times New Roman"/>
          <w:b/>
          <w:color w:val="000000" w:themeColor="text1"/>
        </w:rPr>
        <w:t>supervised care</w:t>
      </w:r>
      <w:r w:rsidR="00D765BD" w:rsidRPr="00F144B6">
        <w:rPr>
          <w:rFonts w:cs="Times New Roman"/>
          <w:color w:val="000000" w:themeColor="text1"/>
        </w:rPr>
        <w:t xml:space="preserve"> questions are aske</w:t>
      </w:r>
      <w:r>
        <w:rPr>
          <w:rFonts w:cs="Times New Roman"/>
          <w:color w:val="000000" w:themeColor="text1"/>
        </w:rPr>
        <w:t xml:space="preserve">d to examine the case's risk </w:t>
      </w:r>
      <w:r w:rsidR="00D765BD" w:rsidRPr="00F144B6">
        <w:rPr>
          <w:rFonts w:cs="Times New Roman"/>
          <w:color w:val="000000" w:themeColor="text1"/>
        </w:rPr>
        <w:t>for having acquired illness from household or day care contacts, and the</w:t>
      </w:r>
      <w:r>
        <w:rPr>
          <w:rFonts w:cs="Times New Roman"/>
          <w:color w:val="000000" w:themeColor="text1"/>
        </w:rPr>
        <w:t xml:space="preserve"> </w:t>
      </w:r>
      <w:r w:rsidR="00D765BD" w:rsidRPr="00F144B6">
        <w:rPr>
          <w:rFonts w:cs="Times New Roman"/>
          <w:color w:val="000000" w:themeColor="text1"/>
        </w:rPr>
        <w:t xml:space="preserve">potential for transmitting the illness to </w:t>
      </w:r>
      <w:r w:rsidR="007679DB">
        <w:rPr>
          <w:rFonts w:cs="Times New Roman"/>
          <w:color w:val="000000" w:themeColor="text1"/>
        </w:rPr>
        <w:t>others</w:t>
      </w:r>
      <w:r w:rsidR="00D765BD" w:rsidRPr="00F144B6">
        <w:rPr>
          <w:rFonts w:cs="Times New Roman"/>
          <w:color w:val="000000" w:themeColor="text1"/>
        </w:rPr>
        <w:t>.</w:t>
      </w:r>
    </w:p>
    <w:p w14:paraId="651743BD" w14:textId="3134CCF9" w:rsidR="00D765BD" w:rsidRPr="00F144B6" w:rsidRDefault="00D765BD" w:rsidP="00C40430">
      <w:pPr>
        <w:rPr>
          <w:rFonts w:cs="Times New Roman"/>
          <w:color w:val="000000" w:themeColor="text1"/>
        </w:rPr>
      </w:pPr>
      <w:r w:rsidRPr="00F144B6">
        <w:rPr>
          <w:rFonts w:cs="Times New Roman"/>
          <w:b/>
          <w:color w:val="000000" w:themeColor="text1"/>
        </w:rPr>
        <w:t>4.  Occupation.</w:t>
      </w:r>
      <w:r w:rsidRPr="00F144B6">
        <w:rPr>
          <w:rFonts w:cs="Times New Roman"/>
          <w:color w:val="000000" w:themeColor="text1"/>
        </w:rPr>
        <w:t xml:space="preserve">  Asking about the case's occupation is very important to assist with determining where the </w:t>
      </w:r>
      <w:r w:rsidR="00D77B77">
        <w:rPr>
          <w:rFonts w:cs="Times New Roman"/>
          <w:color w:val="000000" w:themeColor="text1"/>
        </w:rPr>
        <w:t>case</w:t>
      </w:r>
      <w:r w:rsidRPr="00F144B6">
        <w:rPr>
          <w:rFonts w:cs="Times New Roman"/>
          <w:color w:val="000000" w:themeColor="text1"/>
        </w:rPr>
        <w:t xml:space="preserve"> might have gotten the illness, and where there is opportunity for transmitting the illness to others.  All food handling occupations are important and include positions that might not come to mind initially.  The exact </w:t>
      </w:r>
      <w:r w:rsidRPr="00F144B6">
        <w:rPr>
          <w:rFonts w:cs="Times New Roman"/>
          <w:b/>
          <w:color w:val="000000" w:themeColor="text1"/>
        </w:rPr>
        <w:t>definition of a Food Handler</w:t>
      </w:r>
      <w:r w:rsidRPr="00F144B6">
        <w:rPr>
          <w:rFonts w:cs="Times New Roman"/>
          <w:color w:val="000000" w:themeColor="text1"/>
        </w:rPr>
        <w:t xml:space="preserve"> from</w:t>
      </w:r>
      <w:r w:rsidR="00622DE5">
        <w:rPr>
          <w:rFonts w:cs="Times New Roman"/>
          <w:color w:val="000000" w:themeColor="text1"/>
        </w:rPr>
        <w:t xml:space="preserve"> </w:t>
      </w:r>
      <w:r w:rsidRPr="00F144B6">
        <w:rPr>
          <w:rFonts w:cs="Times New Roman"/>
          <w:i/>
          <w:color w:val="000000" w:themeColor="text1"/>
        </w:rPr>
        <w:t>105 CMR 300.000:  Reportable Diseases, Surveillance, and Isolation and Quarantine Requirements</w:t>
      </w:r>
      <w:r w:rsidRPr="00F144B6">
        <w:rPr>
          <w:rFonts w:cs="Times New Roman"/>
          <w:color w:val="000000" w:themeColor="text1"/>
        </w:rPr>
        <w:t xml:space="preserve"> </w:t>
      </w:r>
      <w:proofErr w:type="gramStart"/>
      <w:r w:rsidRPr="00F144B6">
        <w:rPr>
          <w:rFonts w:cs="Times New Roman"/>
          <w:color w:val="000000" w:themeColor="text1"/>
        </w:rPr>
        <w:t>is</w:t>
      </w:r>
      <w:proofErr w:type="gramEnd"/>
      <w:r w:rsidRPr="00F144B6">
        <w:rPr>
          <w:rFonts w:cs="Times New Roman"/>
          <w:color w:val="000000" w:themeColor="text1"/>
        </w:rPr>
        <w:t xml:space="preserve">: </w:t>
      </w:r>
    </w:p>
    <w:p w14:paraId="296BCAA9" w14:textId="77777777" w:rsidR="00D77B77" w:rsidRDefault="00D765BD" w:rsidP="00C40430">
      <w:pPr>
        <w:ind w:left="720"/>
        <w:rPr>
          <w:rFonts w:cs="Times New Roman"/>
          <w:color w:val="000000" w:themeColor="text1"/>
        </w:rPr>
      </w:pPr>
      <w:proofErr w:type="gramStart"/>
      <w:r w:rsidRPr="00F144B6">
        <w:rPr>
          <w:rFonts w:cs="Times New Roman"/>
          <w:color w:val="000000" w:themeColor="text1"/>
        </w:rPr>
        <w:t>"Any person directly preparing or handling food.</w:t>
      </w:r>
      <w:proofErr w:type="gramEnd"/>
      <w:r w:rsidRPr="00F144B6">
        <w:rPr>
          <w:rFonts w:cs="Times New Roman"/>
          <w:color w:val="000000" w:themeColor="text1"/>
        </w:rPr>
        <w:t xml:space="preserve">  This could include the food handling facility owner, individual having supervisory or management duties, person on the payroll, family member, volunteer, person performing work under contractual agreement, or any other person working in a food handling facility.  This also includes any person handling clean dishes or utensils.  Any person who dispenses medications by hand, assists in feeding, or provides mouth care shall be considered food handlers for the purpose of 105 CMR 300.000.  In health care facilities, this includes those who set up trays for patients to eat, feed or assist patients in eating, give oral medications or give mouth/denture care.  In day care facilities, schools and community residential programs, this includes those who prepare food for clients to eat, feed or assist clients in eating, or give oral medications.  This term does not include individuals in private homes preparing or serving food for individual family consumption."  </w:t>
      </w:r>
    </w:p>
    <w:p w14:paraId="729C6002" w14:textId="77777777" w:rsidR="00D77B77" w:rsidRDefault="00D77B77" w:rsidP="00C40430">
      <w:pPr>
        <w:ind w:left="720"/>
        <w:rPr>
          <w:rFonts w:cs="Times New Roman"/>
          <w:color w:val="000000" w:themeColor="text1"/>
        </w:rPr>
      </w:pPr>
    </w:p>
    <w:p w14:paraId="488EA7FD" w14:textId="274A90A9" w:rsidR="00D765BD" w:rsidRPr="00F144B6" w:rsidRDefault="00D765BD" w:rsidP="00D77B77">
      <w:pPr>
        <w:rPr>
          <w:rFonts w:cs="Times New Roman"/>
          <w:color w:val="000000" w:themeColor="text1"/>
        </w:rPr>
      </w:pPr>
      <w:r w:rsidRPr="00F144B6">
        <w:rPr>
          <w:rFonts w:cs="Times New Roman"/>
          <w:color w:val="000000" w:themeColor="text1"/>
        </w:rPr>
        <w:t>The Federal Food Code refers to "Food Handlers" as "Food Employees."  Massachusetts uses the term "food employee" but will continue to use the expanded definition as described above.  This is discussed again in Chapter VII regarding the environmental investigation.</w:t>
      </w:r>
    </w:p>
    <w:p w14:paraId="23CF7831" w14:textId="77777777" w:rsidR="00D765BD" w:rsidRPr="00F144B6" w:rsidRDefault="00D765BD" w:rsidP="00C40430">
      <w:pPr>
        <w:rPr>
          <w:rFonts w:cs="Times New Roman"/>
          <w:b/>
          <w:color w:val="000000" w:themeColor="text1"/>
          <w:sz w:val="28"/>
          <w:szCs w:val="28"/>
        </w:rPr>
      </w:pPr>
    </w:p>
    <w:p w14:paraId="6942BD20" w14:textId="77777777" w:rsidR="00D765BD" w:rsidRPr="00F144B6" w:rsidRDefault="00D765BD" w:rsidP="009A2E94">
      <w:pPr>
        <w:pStyle w:val="Heading1"/>
        <w:spacing w:before="0"/>
      </w:pPr>
      <w:r w:rsidRPr="00F144B6">
        <w:t>C.  The Foodborne Illness Complaint Worksheet</w:t>
      </w:r>
    </w:p>
    <w:p w14:paraId="405E5FD9" w14:textId="77777777" w:rsidR="00D765BD" w:rsidRPr="00F144B6" w:rsidRDefault="00D765BD" w:rsidP="00C40430">
      <w:pPr>
        <w:rPr>
          <w:rFonts w:cs="Times New Roman"/>
          <w:color w:val="000000" w:themeColor="text1"/>
        </w:rPr>
      </w:pPr>
    </w:p>
    <w:p w14:paraId="7F8FDEE5" w14:textId="4F0FDEE5" w:rsidR="00D765BD" w:rsidRPr="00F144B6" w:rsidRDefault="00D765BD" w:rsidP="00C40430">
      <w:pPr>
        <w:rPr>
          <w:rFonts w:cs="Times New Roman"/>
          <w:color w:val="000000" w:themeColor="text1"/>
        </w:rPr>
      </w:pPr>
      <w:r w:rsidRPr="00F144B6">
        <w:rPr>
          <w:rFonts w:cs="Times New Roman"/>
          <w:color w:val="000000" w:themeColor="text1"/>
        </w:rPr>
        <w:t xml:space="preserve">If during the pathogen-specific investigation, done in response to a reported disease, it appears likely that food was the source of the illness, a </w:t>
      </w:r>
      <w:r w:rsidRPr="00F144B6">
        <w:rPr>
          <w:rFonts w:cs="Times New Roman"/>
          <w:i/>
          <w:color w:val="000000" w:themeColor="text1"/>
        </w:rPr>
        <w:t>Foodborne Illness Complaint Worksheet</w:t>
      </w:r>
      <w:r w:rsidRPr="00F144B6">
        <w:rPr>
          <w:rFonts w:cs="Times New Roman"/>
          <w:color w:val="000000" w:themeColor="text1"/>
        </w:rPr>
        <w:t xml:space="preserve"> should be completed (preferably via the MAVEN foodborne illness compl</w:t>
      </w:r>
      <w:r w:rsidR="000E702A">
        <w:rPr>
          <w:rFonts w:cs="Times New Roman"/>
          <w:color w:val="000000" w:themeColor="text1"/>
        </w:rPr>
        <w:t>aint module or faxed to the FPP</w:t>
      </w:r>
      <w:r w:rsidRPr="00F144B6">
        <w:rPr>
          <w:rFonts w:cs="Times New Roman"/>
          <w:color w:val="000000" w:themeColor="text1"/>
        </w:rPr>
        <w:t xml:space="preserve">) and the appropriate investigations initiated as with any other foodborne illness complaint.  105 CMR 300.131 requires that any illness believed to be caused by the consumption of food must be reported to the LBOH by health care providers and those in supervisory positions at a school, day care, hospital, institution, clinic, medical practice, laboratory, labor or other camp.  Complaints of possible foodborne illness are also reported by consumers, neighboring health officials, and restaurant owners.  </w:t>
      </w:r>
    </w:p>
    <w:p w14:paraId="236B6751" w14:textId="77777777" w:rsidR="0043032A" w:rsidRDefault="0043032A" w:rsidP="00C40430">
      <w:pPr>
        <w:rPr>
          <w:rFonts w:cs="Times New Roman"/>
          <w:color w:val="000000" w:themeColor="text1"/>
        </w:rPr>
      </w:pPr>
    </w:p>
    <w:p w14:paraId="530A4C54" w14:textId="2E1A2D81" w:rsidR="00D765BD" w:rsidRDefault="00D765BD" w:rsidP="00C40430">
      <w:pPr>
        <w:rPr>
          <w:rFonts w:cs="Times New Roman"/>
          <w:i/>
          <w:color w:val="000000" w:themeColor="text1"/>
        </w:rPr>
      </w:pPr>
      <w:r w:rsidRPr="00F144B6">
        <w:rPr>
          <w:rFonts w:cs="Times New Roman"/>
          <w:color w:val="000000" w:themeColor="text1"/>
        </w:rPr>
        <w:t xml:space="preserve">Regardless of who reports a potential foodborne illness, the </w:t>
      </w:r>
      <w:r w:rsidRPr="00F144B6">
        <w:rPr>
          <w:rFonts w:cs="Times New Roman"/>
          <w:i/>
          <w:color w:val="000000" w:themeColor="text1"/>
        </w:rPr>
        <w:t xml:space="preserve">Foodborne Illness Complaint Worksheet </w:t>
      </w:r>
      <w:r w:rsidRPr="00F144B6">
        <w:rPr>
          <w:rFonts w:cs="Times New Roman"/>
          <w:color w:val="000000" w:themeColor="text1"/>
        </w:rPr>
        <w:t xml:space="preserve">should be used to record all information and should be filed as a permanent record of the complaint.  Notification, as </w:t>
      </w:r>
      <w:r w:rsidRPr="00F144B6">
        <w:rPr>
          <w:rFonts w:cs="Times New Roman"/>
          <w:color w:val="000000" w:themeColor="text1"/>
        </w:rPr>
        <w:lastRenderedPageBreak/>
        <w:t xml:space="preserve">described above, is very important and information needs to be entered into the MAVEN, FBI complaint module, or the case reported to the FPP or EPI within 24 hours.  All foodborne illness complaints initially received by MDPH will be forwarded to the LBOH via fax.  The following are very important when completing the </w:t>
      </w:r>
      <w:r w:rsidRPr="00F144B6">
        <w:rPr>
          <w:rFonts w:cs="Times New Roman"/>
          <w:i/>
          <w:color w:val="000000" w:themeColor="text1"/>
        </w:rPr>
        <w:t xml:space="preserve">Foodborne Illness Complaint Worksheet:  </w:t>
      </w:r>
    </w:p>
    <w:p w14:paraId="0BCE22CF" w14:textId="77777777" w:rsidR="00D77B77" w:rsidRPr="00F144B6" w:rsidRDefault="00D77B77" w:rsidP="00C40430">
      <w:pPr>
        <w:rPr>
          <w:rFonts w:cs="Times New Roman"/>
          <w:i/>
          <w:color w:val="000000" w:themeColor="text1"/>
        </w:rPr>
      </w:pPr>
    </w:p>
    <w:p w14:paraId="4D1F095C" w14:textId="7EDF5C13" w:rsidR="00D765BD" w:rsidRPr="00F144B6" w:rsidRDefault="00D765BD" w:rsidP="002D7C9B">
      <w:pPr>
        <w:ind w:right="720"/>
        <w:rPr>
          <w:rFonts w:cs="Times New Roman"/>
          <w:color w:val="000000" w:themeColor="text1"/>
        </w:rPr>
      </w:pPr>
      <w:r w:rsidRPr="00F144B6">
        <w:rPr>
          <w:rFonts w:cs="Times New Roman"/>
          <w:b/>
          <w:color w:val="000000" w:themeColor="text1"/>
        </w:rPr>
        <w:t xml:space="preserve">1.  Collecting Information.  </w:t>
      </w:r>
      <w:r w:rsidRPr="00F144B6">
        <w:rPr>
          <w:rFonts w:cs="Times New Roman"/>
          <w:color w:val="000000" w:themeColor="text1"/>
        </w:rPr>
        <w:t>Always try to collect as much information as possible from the complainant during the first interview.  It might be difficult to contact this individual again or he/she may not want to be interviewed a second time.  If the complainant cannot provide critical pieces of information, then try to find out who may be able to, and contact that person.  By collecting enough information in the initial stages, you will be able to determine the validity of the complaint more easily, and possibly avoid conducting an unnecessary investigation.</w:t>
      </w:r>
    </w:p>
    <w:p w14:paraId="3AB6ECE8" w14:textId="59DC48DA" w:rsidR="00D765BD" w:rsidRPr="00F144B6" w:rsidRDefault="00D765BD" w:rsidP="002D7C9B">
      <w:pPr>
        <w:ind w:right="720"/>
        <w:rPr>
          <w:rFonts w:cs="Times New Roman"/>
          <w:color w:val="000000" w:themeColor="text1"/>
        </w:rPr>
      </w:pPr>
      <w:r w:rsidRPr="00F144B6">
        <w:rPr>
          <w:rFonts w:cs="Times New Roman"/>
          <w:b/>
          <w:color w:val="000000" w:themeColor="text1"/>
        </w:rPr>
        <w:t xml:space="preserve">2.  Laboratory Diagnosis.  </w:t>
      </w:r>
      <w:r w:rsidRPr="00F144B6">
        <w:rPr>
          <w:rFonts w:cs="Times New Roman"/>
          <w:color w:val="000000" w:themeColor="text1"/>
        </w:rPr>
        <w:t xml:space="preserve">A laboratory diagnosis is not required for a foodborne illness complaint to be considered valid.  Also, many foodborne illnesses are difficult to diagnose strictly through laboratory results.  It is fairly typical that a victim of foodborne illness does not seek medical care, but in the interest of the individual's health, staff should encourage the individual to seek medical advice.  </w:t>
      </w:r>
    </w:p>
    <w:p w14:paraId="16AB5BFF" w14:textId="72E3A816" w:rsidR="00D765BD" w:rsidRPr="00F144B6" w:rsidRDefault="00D765BD" w:rsidP="002D7C9B">
      <w:pPr>
        <w:ind w:right="720"/>
        <w:rPr>
          <w:rFonts w:cs="Times New Roman"/>
          <w:color w:val="000000" w:themeColor="text1"/>
        </w:rPr>
      </w:pPr>
      <w:r w:rsidRPr="00F144B6">
        <w:rPr>
          <w:rFonts w:cs="Times New Roman"/>
          <w:b/>
          <w:color w:val="000000" w:themeColor="text1"/>
        </w:rPr>
        <w:t xml:space="preserve">3.  Food Consumption History.  </w:t>
      </w:r>
      <w:r w:rsidRPr="00F144B6">
        <w:rPr>
          <w:rFonts w:cs="Times New Roman"/>
          <w:color w:val="000000" w:themeColor="text1"/>
        </w:rPr>
        <w:t>A complainant may be "sure" about the source of the illness and report only one suspect food or food establishment.  Explain that there can be many sources of a gastrointestinal illness, including water, animals, and person-to-person, and that symptoms appear from a few minutes to a few weeks after ingestion.  Do not be deterred from obtaining a complete, 72-hour food consumption history.</w:t>
      </w:r>
    </w:p>
    <w:p w14:paraId="46F505B3" w14:textId="71D66CC0" w:rsidR="000E4735" w:rsidRDefault="000E4735" w:rsidP="002D7C9B">
      <w:pPr>
        <w:ind w:right="720"/>
        <w:rPr>
          <w:rFonts w:cs="Times New Roman"/>
          <w:color w:val="000000" w:themeColor="text1"/>
        </w:rPr>
      </w:pPr>
    </w:p>
    <w:p w14:paraId="6D4F5B59" w14:textId="43524659" w:rsidR="00D765BD" w:rsidRPr="00F144B6" w:rsidRDefault="00443222" w:rsidP="002D7C9B">
      <w:pPr>
        <w:ind w:right="720"/>
        <w:rPr>
          <w:rFonts w:cs="Times New Roman"/>
          <w:color w:val="000000" w:themeColor="text1"/>
        </w:rPr>
      </w:pPr>
      <w:r w:rsidRPr="00443222">
        <w:rPr>
          <w:noProof/>
          <w:color w:val="FFFFFF" w:themeColor="background1"/>
        </w:rPr>
        <mc:AlternateContent>
          <mc:Choice Requires="wps">
            <w:drawing>
              <wp:anchor distT="0" distB="0" distL="114300" distR="114300" simplePos="0" relativeHeight="251659776" behindDoc="1" locked="0" layoutInCell="1" allowOverlap="1" wp14:anchorId="440A860F" wp14:editId="2B4B40A8">
                <wp:simplePos x="0" y="0"/>
                <wp:positionH relativeFrom="margin">
                  <wp:align>right</wp:align>
                </wp:positionH>
                <wp:positionV relativeFrom="paragraph">
                  <wp:posOffset>69215</wp:posOffset>
                </wp:positionV>
                <wp:extent cx="6829425" cy="320040"/>
                <wp:effectExtent l="0" t="0" r="28575" b="22860"/>
                <wp:wrapNone/>
                <wp:docPr id="199" name="Rectangle 199"/>
                <wp:cNvGraphicFramePr/>
                <a:graphic xmlns:a="http://schemas.openxmlformats.org/drawingml/2006/main">
                  <a:graphicData uri="http://schemas.microsoft.com/office/word/2010/wordprocessingShape">
                    <wps:wsp>
                      <wps:cNvSpPr/>
                      <wps:spPr>
                        <a:xfrm>
                          <a:off x="0" y="0"/>
                          <a:ext cx="6829425" cy="32004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127D787B" id="Rectangle 199" o:spid="_x0000_s1026" style="position:absolute;margin-left:486.55pt;margin-top:5.45pt;width:537.75pt;height:25.2pt;z-index:-2516567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" fillcolor="#5b9bd5 [3208]" strokecolor="#1f3763 [1604]" strokeweight="1pt">
                <w10:wrap anchorx="margin"/>
              </v:rect>
            </w:pict>
          </mc:Fallback>
        </mc:AlternateContent>
      </w:r>
    </w:p>
    <w:p w14:paraId="33EF0B47" w14:textId="08ED32EF" w:rsidR="00D765BD" w:rsidRPr="000E4735" w:rsidRDefault="000868FB" w:rsidP="002D7C9B">
      <w:pPr>
        <w:pStyle w:val="FigureCaption"/>
        <w:ind w:right="720"/>
      </w:pPr>
      <w:r>
        <w:rPr>
          <w:color w:val="FFFFFF" w:themeColor="background1"/>
        </w:rPr>
        <w:t>Figure 4-1:</w:t>
      </w:r>
      <w:r w:rsidR="00443222">
        <w:rPr>
          <w:color w:val="FFFFFF" w:themeColor="background1"/>
        </w:rPr>
        <w:t xml:space="preserve">  </w:t>
      </w:r>
      <w:r w:rsidR="00D765BD" w:rsidRPr="00443222">
        <w:rPr>
          <w:color w:val="FFFFFF" w:themeColor="background1"/>
        </w:rPr>
        <w:t>Guidelines for Determining Suspect Foods</w:t>
      </w:r>
    </w:p>
    <w:p w14:paraId="03CF26CC" w14:textId="06A3FECC" w:rsidR="00622DE5" w:rsidRPr="00F144B6" w:rsidRDefault="00C40430" w:rsidP="002D7C9B">
      <w:pPr>
        <w:pStyle w:val="FigureCaption"/>
        <w:ind w:right="720"/>
      </w:pPr>
      <w:r w:rsidRPr="00443222">
        <w:rPr>
          <w:noProof/>
          <w:color w:val="FFFFFF" w:themeColor="background1"/>
        </w:rPr>
        <mc:AlternateContent>
          <mc:Choice Requires="wps">
            <w:drawing>
              <wp:anchor distT="0" distB="0" distL="114300" distR="114300" simplePos="0" relativeHeight="251655680" behindDoc="1" locked="0" layoutInCell="1" allowOverlap="1" wp14:anchorId="0D2BAEDE" wp14:editId="372E191C">
                <wp:simplePos x="0" y="0"/>
                <wp:positionH relativeFrom="margin">
                  <wp:align>right</wp:align>
                </wp:positionH>
                <wp:positionV relativeFrom="paragraph">
                  <wp:posOffset>10159</wp:posOffset>
                </wp:positionV>
                <wp:extent cx="6829425" cy="2660650"/>
                <wp:effectExtent l="0" t="0" r="28575" b="25400"/>
                <wp:wrapNone/>
                <wp:docPr id="200" name="Rectangle 200"/>
                <wp:cNvGraphicFramePr/>
                <a:graphic xmlns:a="http://schemas.openxmlformats.org/drawingml/2006/main">
                  <a:graphicData uri="http://schemas.microsoft.com/office/word/2010/wordprocessingShape">
                    <wps:wsp>
                      <wps:cNvSpPr/>
                      <wps:spPr>
                        <a:xfrm>
                          <a:off x="0" y="0"/>
                          <a:ext cx="6829425" cy="266065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3CECF48" id="Rectangle 200" o:spid="_x0000_s1026" style="position:absolute;margin-left:486.55pt;margin-top:.8pt;width:537.75pt;height:209.5pt;z-index:-25166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" fillcolor="#deeaf6 [664]" strokecolor="#1f3763 [1604]" strokeweight="1pt">
                <w10:wrap anchorx="margin"/>
              </v:rect>
            </w:pict>
          </mc:Fallback>
        </mc:AlternateContent>
      </w:r>
    </w:p>
    <w:p w14:paraId="623BB05D" w14:textId="23DF0DEF" w:rsidR="00D765BD" w:rsidRPr="00F144B6" w:rsidRDefault="00443222" w:rsidP="00C40430">
      <w:pPr>
        <w:tabs>
          <w:tab w:val="left" w:pos="720"/>
          <w:tab w:val="left" w:pos="1080"/>
          <w:tab w:val="left" w:pos="1440"/>
          <w:tab w:val="right" w:pos="10260"/>
        </w:tabs>
        <w:ind w:left="1440" w:right="540" w:hanging="1080"/>
        <w:rPr>
          <w:rFonts w:cs="Times New Roman"/>
          <w:color w:val="000000" w:themeColor="text1"/>
        </w:rPr>
      </w:pPr>
      <w:r>
        <w:rPr>
          <w:rFonts w:cs="Times New Roman"/>
          <w:color w:val="000000" w:themeColor="text1"/>
        </w:rPr>
        <w:t>1)</w:t>
      </w:r>
      <w:r>
        <w:rPr>
          <w:rFonts w:cs="Times New Roman"/>
          <w:color w:val="000000" w:themeColor="text1"/>
        </w:rPr>
        <w:tab/>
      </w:r>
      <w:r w:rsidR="00D765BD" w:rsidRPr="00F144B6">
        <w:rPr>
          <w:rFonts w:cs="Times New Roman"/>
          <w:b/>
          <w:color w:val="000000" w:themeColor="text1"/>
        </w:rPr>
        <w:t>One Person</w:t>
      </w:r>
      <w:r w:rsidR="00D765BD" w:rsidRPr="00F144B6">
        <w:rPr>
          <w:rFonts w:cs="Times New Roman"/>
          <w:color w:val="000000" w:themeColor="text1"/>
        </w:rPr>
        <w:t xml:space="preserve"> is reported ill:</w:t>
      </w:r>
    </w:p>
    <w:p w14:paraId="26E9C936" w14:textId="7E799077" w:rsidR="00D765BD" w:rsidRPr="00F144B6" w:rsidRDefault="00D765BD" w:rsidP="00C40430">
      <w:pPr>
        <w:tabs>
          <w:tab w:val="left" w:pos="720"/>
          <w:tab w:val="left" w:pos="1080"/>
          <w:tab w:val="left" w:pos="1440"/>
          <w:tab w:val="right" w:pos="10260"/>
        </w:tabs>
        <w:ind w:left="1440" w:right="540" w:hanging="1080"/>
        <w:rPr>
          <w:rFonts w:cs="Times New Roman"/>
          <w:color w:val="000000" w:themeColor="text1"/>
        </w:rPr>
      </w:pPr>
      <w:r w:rsidRPr="00F144B6">
        <w:rPr>
          <w:rFonts w:cs="Times New Roman"/>
          <w:color w:val="000000" w:themeColor="text1"/>
        </w:rPr>
        <w:tab/>
      </w:r>
      <w:r w:rsidR="00443222">
        <w:rPr>
          <w:rFonts w:cs="Times New Roman"/>
          <w:color w:val="000000" w:themeColor="text1"/>
        </w:rPr>
        <w:tab/>
        <w:t>a)</w:t>
      </w:r>
      <w:r w:rsidR="00443222">
        <w:rPr>
          <w:rFonts w:cs="Times New Roman"/>
          <w:color w:val="000000" w:themeColor="text1"/>
        </w:rPr>
        <w:tab/>
      </w:r>
      <w:r w:rsidRPr="00F144B6">
        <w:rPr>
          <w:rFonts w:cs="Times New Roman"/>
          <w:color w:val="000000" w:themeColor="text1"/>
        </w:rPr>
        <w:t xml:space="preserve">If the cause (organism) is NOT KNOWN, determine </w:t>
      </w:r>
      <w:r w:rsidR="00D76A1F">
        <w:rPr>
          <w:rFonts w:cs="Times New Roman"/>
          <w:color w:val="000000" w:themeColor="text1"/>
        </w:rPr>
        <w:t xml:space="preserve">foods/beverages/meals consumed </w:t>
      </w:r>
      <w:r w:rsidRPr="00F144B6">
        <w:rPr>
          <w:rFonts w:cs="Times New Roman"/>
          <w:color w:val="000000" w:themeColor="text1"/>
        </w:rPr>
        <w:t xml:space="preserve">for at least </w:t>
      </w:r>
      <w:r w:rsidRPr="00F144B6">
        <w:rPr>
          <w:rFonts w:cs="Times New Roman"/>
          <w:b/>
          <w:color w:val="000000" w:themeColor="text1"/>
        </w:rPr>
        <w:t>72 hours prior to the onset of illness</w:t>
      </w:r>
      <w:r w:rsidRPr="00F144B6">
        <w:rPr>
          <w:rFonts w:cs="Times New Roman"/>
          <w:color w:val="000000" w:themeColor="text1"/>
        </w:rPr>
        <w:t>.</w:t>
      </w:r>
    </w:p>
    <w:p w14:paraId="71D8E5E5" w14:textId="048312BB" w:rsidR="00D765BD" w:rsidRPr="00F144B6" w:rsidRDefault="00D765BD" w:rsidP="00C40430">
      <w:pPr>
        <w:tabs>
          <w:tab w:val="left" w:pos="720"/>
          <w:tab w:val="left" w:pos="1080"/>
          <w:tab w:val="left" w:pos="1440"/>
          <w:tab w:val="right" w:pos="10260"/>
        </w:tabs>
        <w:ind w:left="1440" w:right="540" w:hanging="1080"/>
        <w:rPr>
          <w:rFonts w:cs="Times New Roman"/>
          <w:color w:val="000000" w:themeColor="text1"/>
        </w:rPr>
      </w:pPr>
      <w:r w:rsidRPr="00F144B6">
        <w:rPr>
          <w:rFonts w:cs="Times New Roman"/>
          <w:color w:val="000000" w:themeColor="text1"/>
        </w:rPr>
        <w:tab/>
      </w:r>
      <w:r w:rsidR="00443222">
        <w:rPr>
          <w:rFonts w:cs="Times New Roman"/>
          <w:color w:val="000000" w:themeColor="text1"/>
        </w:rPr>
        <w:tab/>
        <w:t>b)</w:t>
      </w:r>
      <w:r w:rsidR="00443222">
        <w:rPr>
          <w:rFonts w:cs="Times New Roman"/>
          <w:color w:val="000000" w:themeColor="text1"/>
        </w:rPr>
        <w:tab/>
      </w:r>
      <w:r w:rsidRPr="00F144B6">
        <w:rPr>
          <w:rFonts w:cs="Times New Roman"/>
          <w:color w:val="000000" w:themeColor="text1"/>
        </w:rPr>
        <w:t>If the cause (organism) is KNOWN, determine fo</w:t>
      </w:r>
      <w:r w:rsidR="00D76A1F">
        <w:rPr>
          <w:rFonts w:cs="Times New Roman"/>
          <w:color w:val="000000" w:themeColor="text1"/>
        </w:rPr>
        <w:t xml:space="preserve">ods/beverages/meals which were </w:t>
      </w:r>
      <w:r w:rsidRPr="00F144B6">
        <w:rPr>
          <w:rFonts w:cs="Times New Roman"/>
          <w:color w:val="000000" w:themeColor="text1"/>
        </w:rPr>
        <w:t xml:space="preserve">consumed during the </w:t>
      </w:r>
      <w:r w:rsidRPr="00F144B6">
        <w:rPr>
          <w:rFonts w:cs="Times New Roman"/>
          <w:b/>
          <w:color w:val="000000" w:themeColor="text1"/>
        </w:rPr>
        <w:t>appropriate incubation period* prior to the onset of illness</w:t>
      </w:r>
      <w:r w:rsidRPr="00F144B6">
        <w:rPr>
          <w:rFonts w:cs="Times New Roman"/>
          <w:color w:val="000000" w:themeColor="text1"/>
        </w:rPr>
        <w:t>.</w:t>
      </w:r>
    </w:p>
    <w:p w14:paraId="28F874C2" w14:textId="77777777" w:rsidR="00D765BD" w:rsidRPr="00F144B6" w:rsidRDefault="00D765BD" w:rsidP="00C40430">
      <w:pPr>
        <w:tabs>
          <w:tab w:val="left" w:pos="720"/>
          <w:tab w:val="left" w:pos="1080"/>
          <w:tab w:val="left" w:pos="1440"/>
          <w:tab w:val="right" w:pos="10260"/>
        </w:tabs>
        <w:ind w:left="1440" w:right="540" w:hanging="1080"/>
        <w:rPr>
          <w:rFonts w:cs="Times New Roman"/>
          <w:color w:val="000000" w:themeColor="text1"/>
        </w:rPr>
      </w:pPr>
    </w:p>
    <w:p w14:paraId="5EA405F9" w14:textId="77777777" w:rsidR="00D765BD" w:rsidRPr="00F144B6" w:rsidRDefault="00D765BD" w:rsidP="00C40430">
      <w:pPr>
        <w:tabs>
          <w:tab w:val="left" w:pos="720"/>
          <w:tab w:val="left" w:pos="1080"/>
          <w:tab w:val="left" w:pos="1440"/>
          <w:tab w:val="right" w:pos="10260"/>
        </w:tabs>
        <w:ind w:left="1440" w:right="540" w:hanging="1080"/>
        <w:rPr>
          <w:rFonts w:cs="Times New Roman"/>
          <w:color w:val="000000" w:themeColor="text1"/>
        </w:rPr>
      </w:pPr>
      <w:r w:rsidRPr="00F144B6">
        <w:rPr>
          <w:rFonts w:cs="Times New Roman"/>
          <w:color w:val="000000" w:themeColor="text1"/>
        </w:rPr>
        <w:t xml:space="preserve">2)  </w:t>
      </w:r>
      <w:r w:rsidRPr="00F144B6">
        <w:rPr>
          <w:rFonts w:cs="Times New Roman"/>
          <w:b/>
          <w:color w:val="000000" w:themeColor="text1"/>
        </w:rPr>
        <w:t>Two or more Persons</w:t>
      </w:r>
      <w:r w:rsidRPr="00F144B6">
        <w:rPr>
          <w:rFonts w:cs="Times New Roman"/>
          <w:color w:val="000000" w:themeColor="text1"/>
        </w:rPr>
        <w:t xml:space="preserve"> are reported ill:</w:t>
      </w:r>
    </w:p>
    <w:p w14:paraId="558616F2" w14:textId="3F719D42" w:rsidR="00D765BD" w:rsidRPr="00F144B6" w:rsidRDefault="00D765BD" w:rsidP="00C40430">
      <w:pPr>
        <w:tabs>
          <w:tab w:val="left" w:pos="720"/>
          <w:tab w:val="left" w:pos="1080"/>
          <w:tab w:val="left" w:pos="1440"/>
          <w:tab w:val="right" w:pos="10260"/>
        </w:tabs>
        <w:ind w:left="1440" w:right="540" w:hanging="1080"/>
        <w:rPr>
          <w:rFonts w:cs="Times New Roman"/>
          <w:color w:val="000000" w:themeColor="text1"/>
        </w:rPr>
      </w:pPr>
      <w:r w:rsidRPr="00F144B6">
        <w:rPr>
          <w:rFonts w:cs="Times New Roman"/>
          <w:color w:val="000000" w:themeColor="text1"/>
        </w:rPr>
        <w:tab/>
      </w:r>
      <w:r w:rsidR="00443222">
        <w:rPr>
          <w:rFonts w:cs="Times New Roman"/>
          <w:color w:val="000000" w:themeColor="text1"/>
        </w:rPr>
        <w:tab/>
        <w:t>a)</w:t>
      </w:r>
      <w:r w:rsidR="00443222">
        <w:rPr>
          <w:rFonts w:cs="Times New Roman"/>
          <w:color w:val="000000" w:themeColor="text1"/>
        </w:rPr>
        <w:tab/>
      </w:r>
      <w:r w:rsidRPr="00F144B6">
        <w:rPr>
          <w:rFonts w:cs="Times New Roman"/>
          <w:color w:val="000000" w:themeColor="text1"/>
        </w:rPr>
        <w:t>If the cause (organism) is NOT KNOWN, det</w:t>
      </w:r>
      <w:r w:rsidR="00D76A1F">
        <w:rPr>
          <w:rFonts w:cs="Times New Roman"/>
          <w:color w:val="000000" w:themeColor="text1"/>
        </w:rPr>
        <w:t xml:space="preserve">ermine foods/beverages/meals </w:t>
      </w:r>
      <w:r w:rsidRPr="00F144B6">
        <w:rPr>
          <w:rFonts w:cs="Times New Roman"/>
          <w:b/>
          <w:color w:val="000000" w:themeColor="text1"/>
        </w:rPr>
        <w:t>COMMON to all persons for at least 72 hours prior to the onset of illness</w:t>
      </w:r>
      <w:r w:rsidRPr="00F144B6">
        <w:rPr>
          <w:rFonts w:cs="Times New Roman"/>
          <w:color w:val="000000" w:themeColor="text1"/>
        </w:rPr>
        <w:t>.</w:t>
      </w:r>
    </w:p>
    <w:p w14:paraId="142B1490" w14:textId="7F4250DC" w:rsidR="00D765BD" w:rsidRPr="00F144B6" w:rsidRDefault="00D765BD" w:rsidP="00C40430">
      <w:pPr>
        <w:tabs>
          <w:tab w:val="left" w:pos="720"/>
          <w:tab w:val="left" w:pos="1080"/>
          <w:tab w:val="left" w:pos="1440"/>
          <w:tab w:val="right" w:pos="10260"/>
        </w:tabs>
        <w:ind w:left="1440" w:right="540" w:hanging="1080"/>
        <w:rPr>
          <w:rFonts w:cs="Times New Roman"/>
          <w:b/>
          <w:color w:val="000000" w:themeColor="text1"/>
        </w:rPr>
      </w:pPr>
      <w:r w:rsidRPr="00F144B6">
        <w:rPr>
          <w:rFonts w:cs="Times New Roman"/>
          <w:color w:val="000000" w:themeColor="text1"/>
        </w:rPr>
        <w:tab/>
      </w:r>
      <w:r w:rsidR="00443222">
        <w:rPr>
          <w:rFonts w:cs="Times New Roman"/>
          <w:color w:val="000000" w:themeColor="text1"/>
        </w:rPr>
        <w:tab/>
        <w:t>b)</w:t>
      </w:r>
      <w:r w:rsidR="00443222">
        <w:rPr>
          <w:rFonts w:cs="Times New Roman"/>
          <w:color w:val="000000" w:themeColor="text1"/>
        </w:rPr>
        <w:tab/>
      </w:r>
      <w:r w:rsidRPr="00F144B6">
        <w:rPr>
          <w:rFonts w:cs="Times New Roman"/>
          <w:color w:val="000000" w:themeColor="text1"/>
        </w:rPr>
        <w:t xml:space="preserve">If the cause (organism) is KNOWN, determine foods/beverages/meals </w:t>
      </w:r>
      <w:r w:rsidR="00443222">
        <w:rPr>
          <w:rFonts w:cs="Times New Roman"/>
          <w:b/>
          <w:color w:val="000000" w:themeColor="text1"/>
        </w:rPr>
        <w:t xml:space="preserve">COMMON to </w:t>
      </w:r>
      <w:r w:rsidRPr="00F144B6">
        <w:rPr>
          <w:rFonts w:cs="Times New Roman"/>
          <w:b/>
          <w:color w:val="000000" w:themeColor="text1"/>
        </w:rPr>
        <w:t>all persons which were consumed during the appropriate incubation per</w:t>
      </w:r>
      <w:r w:rsidR="00D76A1F">
        <w:rPr>
          <w:rFonts w:cs="Times New Roman"/>
          <w:b/>
          <w:color w:val="000000" w:themeColor="text1"/>
        </w:rPr>
        <w:t xml:space="preserve">iod* prior </w:t>
      </w:r>
      <w:r w:rsidRPr="00F144B6">
        <w:rPr>
          <w:rFonts w:cs="Times New Roman"/>
          <w:b/>
          <w:color w:val="000000" w:themeColor="text1"/>
        </w:rPr>
        <w:t>to the onset of illness.</w:t>
      </w:r>
    </w:p>
    <w:p w14:paraId="53C09933" w14:textId="77777777" w:rsidR="00D765BD" w:rsidRPr="00F144B6" w:rsidRDefault="00D765BD" w:rsidP="00C40430">
      <w:pPr>
        <w:tabs>
          <w:tab w:val="right" w:pos="10260"/>
        </w:tabs>
        <w:ind w:left="360" w:right="540"/>
        <w:rPr>
          <w:rFonts w:cs="Times New Roman"/>
          <w:b/>
          <w:color w:val="000000" w:themeColor="text1"/>
        </w:rPr>
      </w:pPr>
    </w:p>
    <w:p w14:paraId="1EC21EE8" w14:textId="4B27FF13" w:rsidR="00D765BD" w:rsidRDefault="00D765BD" w:rsidP="00D77B77">
      <w:pPr>
        <w:tabs>
          <w:tab w:val="right" w:pos="10260"/>
        </w:tabs>
        <w:ind w:left="360" w:right="540"/>
        <w:rPr>
          <w:rFonts w:cs="Times New Roman"/>
          <w:color w:val="000000" w:themeColor="text1"/>
        </w:rPr>
      </w:pPr>
      <w:r w:rsidRPr="00F144B6">
        <w:rPr>
          <w:rFonts w:cs="Times New Roman"/>
          <w:color w:val="000000" w:themeColor="text1"/>
        </w:rPr>
        <w:t>*</w:t>
      </w:r>
      <w:r w:rsidR="00D77B77" w:rsidRPr="00D77B77">
        <w:t xml:space="preserve"> </w:t>
      </w:r>
      <w:r w:rsidR="00D77B77" w:rsidRPr="00D77B77">
        <w:rPr>
          <w:rFonts w:cs="Times New Roman"/>
          <w:color w:val="000000" w:themeColor="text1"/>
        </w:rPr>
        <w:t>Attachment 4-5 at the end of this chapter lists typical incubation periods for selected illnesses.</w:t>
      </w:r>
      <w:r w:rsidRPr="00F144B6">
        <w:rPr>
          <w:rFonts w:cs="Times New Roman"/>
          <w:color w:val="000000" w:themeColor="text1"/>
        </w:rPr>
        <w:t xml:space="preserve"> </w:t>
      </w:r>
    </w:p>
    <w:p w14:paraId="411DDB9D" w14:textId="77777777" w:rsidR="000E4735" w:rsidRDefault="000E4735" w:rsidP="002D7C9B">
      <w:pPr>
        <w:pStyle w:val="FigureCaption"/>
        <w:ind w:right="720"/>
      </w:pPr>
    </w:p>
    <w:p w14:paraId="697B4BA9" w14:textId="22B44C7B" w:rsidR="00D765BD" w:rsidRPr="00F144B6" w:rsidRDefault="00D765BD" w:rsidP="00C40430">
      <w:pPr>
        <w:rPr>
          <w:rFonts w:cs="Times New Roman"/>
          <w:color w:val="000000" w:themeColor="text1"/>
        </w:rPr>
      </w:pPr>
      <w:r w:rsidRPr="00F144B6">
        <w:rPr>
          <w:rFonts w:cs="Times New Roman"/>
          <w:b/>
          <w:color w:val="000000" w:themeColor="text1"/>
        </w:rPr>
        <w:t xml:space="preserve">4.  Accuracy of Recording.  </w:t>
      </w:r>
      <w:r w:rsidRPr="00F144B6">
        <w:rPr>
          <w:rFonts w:cs="Times New Roman"/>
          <w:color w:val="000000" w:themeColor="text1"/>
        </w:rPr>
        <w:t>Be sure to accurately record dates and times of the onset of illness, dates and times of food consumption, and symptom information.  Ask them to look at their calendar, events, both personal and work; restaurant credit card receipts that they might have; and shopper cards they might have that would enable them to give permission to access a record of purchases.  Ask leading questions that might jog their memory.  Remind them that their time could assist in ending a possible foodborne illness outbreak and prevent many other cases of illness.</w:t>
      </w:r>
    </w:p>
    <w:p w14:paraId="3A127F44" w14:textId="1CC26626" w:rsidR="00D765BD" w:rsidRPr="00F144B6" w:rsidRDefault="00D765BD" w:rsidP="00C40430">
      <w:pPr>
        <w:rPr>
          <w:rFonts w:cs="Times New Roman"/>
          <w:color w:val="000000" w:themeColor="text1"/>
        </w:rPr>
      </w:pPr>
      <w:r w:rsidRPr="00F144B6">
        <w:rPr>
          <w:rFonts w:cs="Times New Roman"/>
          <w:b/>
          <w:color w:val="000000" w:themeColor="text1"/>
        </w:rPr>
        <w:t xml:space="preserve">5.  File and Communicate.  </w:t>
      </w:r>
      <w:r w:rsidRPr="00F144B6">
        <w:rPr>
          <w:rFonts w:cs="Times New Roman"/>
          <w:color w:val="000000" w:themeColor="text1"/>
        </w:rPr>
        <w:t xml:space="preserve">The hard copy of the </w:t>
      </w:r>
      <w:r w:rsidRPr="00F144B6">
        <w:rPr>
          <w:rFonts w:cs="Times New Roman"/>
          <w:i/>
          <w:color w:val="000000" w:themeColor="text1"/>
        </w:rPr>
        <w:t xml:space="preserve">Foodborne Illness </w:t>
      </w:r>
      <w:r w:rsidR="000E702A">
        <w:rPr>
          <w:rFonts w:cs="Times New Roman"/>
          <w:i/>
          <w:color w:val="000000" w:themeColor="text1"/>
        </w:rPr>
        <w:t>Complaint</w:t>
      </w:r>
      <w:r w:rsidRPr="00F144B6">
        <w:rPr>
          <w:rFonts w:cs="Times New Roman"/>
          <w:i/>
          <w:color w:val="000000" w:themeColor="text1"/>
        </w:rPr>
        <w:t xml:space="preserve"> Worksheet </w:t>
      </w:r>
      <w:r w:rsidRPr="00F144B6">
        <w:rPr>
          <w:rFonts w:cs="Times New Roman"/>
          <w:color w:val="000000" w:themeColor="text1"/>
        </w:rPr>
        <w:t xml:space="preserve">should be filed in the LBOH office with easy accessibility.  If an illness does evolve into a large outbreak, these investigation </w:t>
      </w:r>
      <w:r w:rsidRPr="00F144B6">
        <w:rPr>
          <w:rFonts w:cs="Times New Roman"/>
          <w:color w:val="000000" w:themeColor="text1"/>
        </w:rPr>
        <w:lastRenderedPageBreak/>
        <w:t xml:space="preserve">forms will be invaluable in analyzing how many of the former cases were actually the beginning of the outbreak.  The information should be entered into </w:t>
      </w:r>
      <w:r w:rsidR="002233CC">
        <w:rPr>
          <w:rFonts w:cs="Times New Roman"/>
          <w:color w:val="000000" w:themeColor="text1"/>
        </w:rPr>
        <w:t xml:space="preserve">the </w:t>
      </w:r>
      <w:r w:rsidRPr="00F144B6">
        <w:rPr>
          <w:rFonts w:cs="Times New Roman"/>
          <w:color w:val="000000" w:themeColor="text1"/>
        </w:rPr>
        <w:t xml:space="preserve">MAVEN FBI complaint module or faxed to MDPH. </w:t>
      </w:r>
    </w:p>
    <w:p w14:paraId="386B04AE" w14:textId="7A24D197" w:rsidR="00B47649" w:rsidRDefault="00D765BD">
      <w:pPr>
        <w:rPr>
          <w:rFonts w:cs="Times New Roman"/>
          <w:color w:val="000000" w:themeColor="text1"/>
        </w:rPr>
      </w:pPr>
      <w:r w:rsidRPr="00F144B6">
        <w:rPr>
          <w:rFonts w:cs="Times New Roman"/>
          <w:color w:val="000000" w:themeColor="text1"/>
        </w:rPr>
        <w:t xml:space="preserve">The information on the </w:t>
      </w:r>
      <w:r w:rsidRPr="00F144B6">
        <w:rPr>
          <w:rFonts w:cs="Times New Roman"/>
          <w:i/>
          <w:color w:val="000000" w:themeColor="text1"/>
        </w:rPr>
        <w:t>Foodborne Illness Complaint Worksheet</w:t>
      </w:r>
      <w:r w:rsidRPr="00F144B6">
        <w:rPr>
          <w:rFonts w:cs="Times New Roman"/>
          <w:color w:val="000000" w:themeColor="text1"/>
        </w:rPr>
        <w:t xml:space="preserve"> should be discussed with staff members who regularly inspect the food service establishments in the community to determine whether an environmental investigation should be done at the location indicated in the complaint.</w:t>
      </w:r>
      <w:r w:rsidR="00E74C15">
        <w:rPr>
          <w:rFonts w:cs="Times New Roman"/>
          <w:color w:val="000000" w:themeColor="text1"/>
        </w:rPr>
        <w:t xml:space="preserve"> </w:t>
      </w:r>
      <w:r w:rsidRPr="00F144B6">
        <w:rPr>
          <w:rFonts w:cs="Times New Roman"/>
          <w:color w:val="000000" w:themeColor="text1"/>
        </w:rPr>
        <w:t>Several staff members, including the sanitarian and public health nurse, should participate in the environmental investigation since there are multiple possible sources of illness, including</w:t>
      </w:r>
      <w:r w:rsidR="00622DE5">
        <w:rPr>
          <w:rFonts w:cs="Times New Roman"/>
          <w:color w:val="000000" w:themeColor="text1"/>
        </w:rPr>
        <w:t xml:space="preserve"> </w:t>
      </w:r>
      <w:r w:rsidRPr="00F144B6">
        <w:rPr>
          <w:rFonts w:cs="Times New Roman"/>
          <w:color w:val="000000" w:themeColor="text1"/>
        </w:rPr>
        <w:t>ill food employees.</w:t>
      </w:r>
    </w:p>
    <w:p w14:paraId="718991E1" w14:textId="77777777" w:rsidR="00E74C15" w:rsidRDefault="00E74C15">
      <w:pPr>
        <w:rPr>
          <w:rFonts w:cs="Times New Roman"/>
          <w:color w:val="000000" w:themeColor="text1"/>
        </w:rPr>
      </w:pPr>
    </w:p>
    <w:p w14:paraId="7C9F5189" w14:textId="7A6249F4" w:rsidR="00D765BD" w:rsidRPr="00F144B6" w:rsidRDefault="00D765BD" w:rsidP="009A2E94">
      <w:pPr>
        <w:pStyle w:val="Heading1"/>
        <w:spacing w:before="0"/>
      </w:pPr>
      <w:r w:rsidRPr="00F144B6">
        <w:t xml:space="preserve">D.  Determining the Validity of Complaints  </w:t>
      </w:r>
    </w:p>
    <w:p w14:paraId="0707FC2B" w14:textId="77777777" w:rsidR="00D765BD" w:rsidRPr="00F144B6" w:rsidRDefault="00D765BD" w:rsidP="00C40430">
      <w:pPr>
        <w:rPr>
          <w:rFonts w:cs="Times New Roman"/>
          <w:b/>
          <w:color w:val="000000" w:themeColor="text1"/>
          <w:sz w:val="28"/>
          <w:szCs w:val="28"/>
        </w:rPr>
      </w:pPr>
    </w:p>
    <w:p w14:paraId="5861B9CA" w14:textId="1C2950EA" w:rsidR="00D765BD" w:rsidRPr="00F144B6" w:rsidRDefault="00D765BD" w:rsidP="00C40430">
      <w:pPr>
        <w:rPr>
          <w:rFonts w:cs="Times New Roman"/>
          <w:color w:val="000000" w:themeColor="text1"/>
        </w:rPr>
      </w:pPr>
      <w:r w:rsidRPr="00F144B6">
        <w:rPr>
          <w:rFonts w:cs="Times New Roman"/>
          <w:color w:val="000000" w:themeColor="text1"/>
        </w:rPr>
        <w:t>Record all single complaints, since the single case may be the first of an outbreak.  Record all anonymous complaints that appear to be valid.  Complainants often request anonymity for fear of retribution.  Some LBOHs have different policies on whether or not they will accept anonymous complaints.  They are strongly encouraged to accept anonymous complaints,</w:t>
      </w:r>
      <w:r w:rsidR="00F73F3D">
        <w:rPr>
          <w:rFonts w:cs="Times New Roman"/>
          <w:color w:val="000000" w:themeColor="text1"/>
        </w:rPr>
        <w:t xml:space="preserve"> </w:t>
      </w:r>
      <w:r w:rsidRPr="00F144B6">
        <w:rPr>
          <w:rFonts w:cs="Times New Roman"/>
          <w:color w:val="000000" w:themeColor="text1"/>
        </w:rPr>
        <w:t xml:space="preserve">since, as stated </w:t>
      </w:r>
      <w:proofErr w:type="gramStart"/>
      <w:r w:rsidRPr="00F144B6">
        <w:rPr>
          <w:rFonts w:cs="Times New Roman"/>
          <w:color w:val="000000" w:themeColor="text1"/>
        </w:rPr>
        <w:t>earlier,</w:t>
      </w:r>
      <w:proofErr w:type="gramEnd"/>
      <w:r w:rsidRPr="00F144B6">
        <w:rPr>
          <w:rFonts w:cs="Times New Roman"/>
          <w:color w:val="000000" w:themeColor="text1"/>
        </w:rPr>
        <w:t xml:space="preserve"> the single case may be the first of an outbreak.  </w:t>
      </w:r>
      <w:proofErr w:type="gramStart"/>
      <w:r w:rsidRPr="00F144B6">
        <w:rPr>
          <w:rFonts w:cs="Times New Roman"/>
          <w:color w:val="000000" w:themeColor="text1"/>
        </w:rPr>
        <w:t>Immediately record foodborne illness complaints in one logbook or electronic database to help identify a potential outbreak.</w:t>
      </w:r>
      <w:proofErr w:type="gramEnd"/>
    </w:p>
    <w:p w14:paraId="38214EC1" w14:textId="77777777" w:rsidR="00D765BD" w:rsidRPr="00F144B6" w:rsidRDefault="00D765BD" w:rsidP="00C40430">
      <w:pPr>
        <w:rPr>
          <w:rFonts w:cs="Times New Roman"/>
          <w:color w:val="000000" w:themeColor="text1"/>
        </w:rPr>
      </w:pPr>
    </w:p>
    <w:p w14:paraId="70D709D1" w14:textId="77777777" w:rsidR="00D765BD" w:rsidRPr="00F144B6" w:rsidRDefault="00D765BD" w:rsidP="00C40430">
      <w:pPr>
        <w:rPr>
          <w:rFonts w:cs="Times New Roman"/>
          <w:color w:val="000000" w:themeColor="text1"/>
        </w:rPr>
      </w:pPr>
      <w:r w:rsidRPr="00F144B6">
        <w:rPr>
          <w:rFonts w:cs="Times New Roman"/>
          <w:color w:val="000000" w:themeColor="text1"/>
        </w:rPr>
        <w:t xml:space="preserve">Single case complaints should be investigated if there is a possibility that the confirmed diagnosis and/or clinical symptoms are consistent with the foods eaten and the onset time of illness.  For example, one person reports having bloody diarrhea three days after eating ground beef, which may indicate potential </w:t>
      </w:r>
      <w:r w:rsidRPr="00F144B6">
        <w:rPr>
          <w:rFonts w:cs="Times New Roman"/>
          <w:i/>
          <w:color w:val="000000" w:themeColor="text1"/>
        </w:rPr>
        <w:t>E.coli</w:t>
      </w:r>
      <w:r w:rsidRPr="00F144B6">
        <w:rPr>
          <w:rFonts w:cs="Times New Roman"/>
          <w:color w:val="000000" w:themeColor="text1"/>
        </w:rPr>
        <w:t xml:space="preserve"> infection.  Other factors such as the possibility of sick food employees and poor food handling/physical facility violations, observed by the complainant, should also be considered when determining if an investigation is warranted.  Failure to respond to a valid single case complaint may result in additional persons becoming ill, if corrective actions are not initiated.  If the complaint appears at all valid, it is the responsibility of the LBOH to investigate and make a presumptive determination if the implicated food is the causal factor.</w:t>
      </w:r>
    </w:p>
    <w:p w14:paraId="04A0909D" w14:textId="77777777" w:rsidR="00D765BD" w:rsidRPr="00F144B6" w:rsidRDefault="00D765BD" w:rsidP="00C40430">
      <w:pPr>
        <w:rPr>
          <w:rFonts w:cs="Times New Roman"/>
          <w:color w:val="000000" w:themeColor="text1"/>
        </w:rPr>
      </w:pPr>
    </w:p>
    <w:p w14:paraId="1ED889EA" w14:textId="77777777" w:rsidR="00D765BD" w:rsidRPr="00F144B6" w:rsidRDefault="00D765BD" w:rsidP="00C40430">
      <w:pPr>
        <w:rPr>
          <w:rFonts w:cs="Times New Roman"/>
          <w:color w:val="000000" w:themeColor="text1"/>
        </w:rPr>
      </w:pPr>
      <w:r w:rsidRPr="00F144B6">
        <w:rPr>
          <w:rFonts w:cs="Times New Roman"/>
          <w:color w:val="000000" w:themeColor="text1"/>
        </w:rPr>
        <w:t>In some situations, a follow-up investigation may not be warranted or minimal follow-up may be sufficient:</w:t>
      </w:r>
    </w:p>
    <w:p w14:paraId="630576D8" w14:textId="06093AAA" w:rsidR="00622DE5" w:rsidRPr="00622DE5" w:rsidRDefault="00D765BD" w:rsidP="00C40430">
      <w:pPr>
        <w:pStyle w:val="ListParagraph"/>
        <w:numPr>
          <w:ilvl w:val="0"/>
          <w:numId w:val="37"/>
        </w:numPr>
        <w:rPr>
          <w:rFonts w:cs="Times New Roman"/>
          <w:color w:val="000000" w:themeColor="text1"/>
        </w:rPr>
      </w:pPr>
      <w:r w:rsidRPr="00622DE5">
        <w:rPr>
          <w:rFonts w:cs="Times New Roman"/>
          <w:color w:val="000000" w:themeColor="text1"/>
        </w:rPr>
        <w:t>It is obvious that the symptoms or diagnosis are clear</w:t>
      </w:r>
      <w:r w:rsidR="00622DE5" w:rsidRPr="00622DE5">
        <w:rPr>
          <w:rFonts w:cs="Times New Roman"/>
          <w:color w:val="000000" w:themeColor="text1"/>
        </w:rPr>
        <w:t xml:space="preserve">ly unrelated to the food which </w:t>
      </w:r>
      <w:r w:rsidRPr="00622DE5">
        <w:rPr>
          <w:rFonts w:cs="Times New Roman"/>
          <w:color w:val="000000" w:themeColor="text1"/>
        </w:rPr>
        <w:t>the complainant believes was the cause.</w:t>
      </w:r>
    </w:p>
    <w:p w14:paraId="3021B986" w14:textId="77777777" w:rsidR="00622DE5" w:rsidRDefault="00D765BD" w:rsidP="00C40430">
      <w:pPr>
        <w:pStyle w:val="ListParagraph"/>
        <w:numPr>
          <w:ilvl w:val="0"/>
          <w:numId w:val="37"/>
        </w:numPr>
        <w:rPr>
          <w:rFonts w:cs="Times New Roman"/>
          <w:color w:val="000000" w:themeColor="text1"/>
        </w:rPr>
      </w:pPr>
      <w:r w:rsidRPr="00622DE5">
        <w:rPr>
          <w:rFonts w:cs="Times New Roman"/>
          <w:color w:val="000000" w:themeColor="text1"/>
        </w:rPr>
        <w:t>There is incomplete information such as the required food history.</w:t>
      </w:r>
    </w:p>
    <w:p w14:paraId="66914BED" w14:textId="77777777" w:rsidR="00622DE5" w:rsidRDefault="00D765BD" w:rsidP="00C40430">
      <w:pPr>
        <w:pStyle w:val="ListParagraph"/>
        <w:numPr>
          <w:ilvl w:val="0"/>
          <w:numId w:val="37"/>
        </w:numPr>
        <w:rPr>
          <w:rFonts w:cs="Times New Roman"/>
          <w:color w:val="000000" w:themeColor="text1"/>
        </w:rPr>
      </w:pPr>
      <w:r w:rsidRPr="00622DE5">
        <w:rPr>
          <w:rFonts w:cs="Times New Roman"/>
          <w:color w:val="000000" w:themeColor="text1"/>
        </w:rPr>
        <w:t>Complainant is absolutely sure what made him/her sick and refuses</w:t>
      </w:r>
      <w:r w:rsidR="00622DE5">
        <w:rPr>
          <w:rFonts w:cs="Times New Roman"/>
          <w:color w:val="000000" w:themeColor="text1"/>
        </w:rPr>
        <w:t xml:space="preserve"> </w:t>
      </w:r>
      <w:r w:rsidRPr="00622DE5">
        <w:rPr>
          <w:rFonts w:cs="Times New Roman"/>
          <w:color w:val="000000" w:themeColor="text1"/>
        </w:rPr>
        <w:t>to cooperate with the questioning.</w:t>
      </w:r>
    </w:p>
    <w:p w14:paraId="33CAB82B" w14:textId="77777777" w:rsidR="00622DE5" w:rsidRDefault="00D765BD" w:rsidP="00C40430">
      <w:pPr>
        <w:pStyle w:val="ListParagraph"/>
        <w:numPr>
          <w:ilvl w:val="0"/>
          <w:numId w:val="37"/>
        </w:numPr>
        <w:rPr>
          <w:rFonts w:cs="Times New Roman"/>
          <w:color w:val="000000" w:themeColor="text1"/>
        </w:rPr>
      </w:pPr>
      <w:r w:rsidRPr="00622DE5">
        <w:rPr>
          <w:rFonts w:cs="Times New Roman"/>
          <w:color w:val="000000" w:themeColor="text1"/>
        </w:rPr>
        <w:t>Repeated complaints come from the same individuals and prior investigations</w:t>
      </w:r>
      <w:r w:rsidR="00622DE5">
        <w:rPr>
          <w:rFonts w:cs="Times New Roman"/>
          <w:color w:val="000000" w:themeColor="text1"/>
        </w:rPr>
        <w:t xml:space="preserve"> </w:t>
      </w:r>
      <w:r w:rsidRPr="00622DE5">
        <w:rPr>
          <w:rFonts w:cs="Times New Roman"/>
          <w:color w:val="000000" w:themeColor="text1"/>
        </w:rPr>
        <w:t>revealed no significant findings.</w:t>
      </w:r>
    </w:p>
    <w:p w14:paraId="13227D56" w14:textId="4A2E50D1" w:rsidR="00D765BD" w:rsidRPr="00622DE5" w:rsidRDefault="00D765BD" w:rsidP="00C40430">
      <w:pPr>
        <w:pStyle w:val="ListParagraph"/>
        <w:numPr>
          <w:ilvl w:val="0"/>
          <w:numId w:val="37"/>
        </w:numPr>
        <w:rPr>
          <w:rFonts w:cs="Times New Roman"/>
          <w:color w:val="000000" w:themeColor="text1"/>
        </w:rPr>
      </w:pPr>
      <w:r w:rsidRPr="00622DE5">
        <w:rPr>
          <w:rFonts w:cs="Times New Roman"/>
          <w:color w:val="000000" w:themeColor="text1"/>
        </w:rPr>
        <w:t>Invalid complaints may be generated by disgruntled employees, competitors,</w:t>
      </w:r>
      <w:r w:rsidR="00622DE5">
        <w:rPr>
          <w:rFonts w:cs="Times New Roman"/>
          <w:color w:val="000000" w:themeColor="text1"/>
        </w:rPr>
        <w:t xml:space="preserve"> </w:t>
      </w:r>
      <w:r w:rsidRPr="00622DE5">
        <w:rPr>
          <w:rFonts w:cs="Times New Roman"/>
          <w:color w:val="000000" w:themeColor="text1"/>
        </w:rPr>
        <w:t>unfriendly neighb</w:t>
      </w:r>
      <w:r w:rsidR="00622DE5" w:rsidRPr="00622DE5">
        <w:rPr>
          <w:rFonts w:cs="Times New Roman"/>
          <w:color w:val="000000" w:themeColor="text1"/>
        </w:rPr>
        <w:t xml:space="preserve">ors or dissatisfied customers. </w:t>
      </w:r>
    </w:p>
    <w:p w14:paraId="138BB1DF" w14:textId="77777777" w:rsidR="00622DE5" w:rsidRPr="00F144B6" w:rsidRDefault="00622DE5" w:rsidP="00C40430">
      <w:pPr>
        <w:rPr>
          <w:rFonts w:cs="Times New Roman"/>
          <w:color w:val="000000" w:themeColor="text1"/>
        </w:rPr>
      </w:pPr>
    </w:p>
    <w:p w14:paraId="2D2F1AFE" w14:textId="4AA8EE3C" w:rsidR="00D765BD" w:rsidRPr="00F144B6" w:rsidRDefault="00D765BD" w:rsidP="00C40430">
      <w:pPr>
        <w:rPr>
          <w:rFonts w:cs="Times New Roman"/>
          <w:color w:val="000000" w:themeColor="text1"/>
        </w:rPr>
      </w:pPr>
      <w:r w:rsidRPr="00F144B6">
        <w:rPr>
          <w:rFonts w:cs="Times New Roman"/>
          <w:color w:val="000000" w:themeColor="text1"/>
        </w:rPr>
        <w:t>Whatever the situation, always briefly summarize for the file your reasons why an investigation was not conducted.  Before acting on a suspect foodborne illness complaint, always obtain a complete 72-hour or longer food history to determine if other food may have been the causal factor.  Some references strongly suggest a 5-day history for each complaint, especially if symptoms are consistent with pathogens which have longer incubatio</w:t>
      </w:r>
      <w:r w:rsidR="00E74C15">
        <w:rPr>
          <w:rFonts w:cs="Times New Roman"/>
          <w:color w:val="000000" w:themeColor="text1"/>
        </w:rPr>
        <w:t xml:space="preserve">n periods.  (See </w:t>
      </w:r>
      <w:r w:rsidRPr="00F144B6">
        <w:rPr>
          <w:rFonts w:cs="Times New Roman"/>
          <w:color w:val="000000" w:themeColor="text1"/>
        </w:rPr>
        <w:t>Attachment 4-5 for assistance.)</w:t>
      </w:r>
    </w:p>
    <w:p w14:paraId="032B5872" w14:textId="77777777" w:rsidR="00D765BD" w:rsidRPr="00F144B6" w:rsidRDefault="00D765BD" w:rsidP="00C40430">
      <w:pPr>
        <w:rPr>
          <w:rFonts w:cs="Times New Roman"/>
          <w:color w:val="000000" w:themeColor="text1"/>
        </w:rPr>
      </w:pPr>
    </w:p>
    <w:p w14:paraId="30ECBC8C" w14:textId="77777777" w:rsidR="00D765BD" w:rsidRPr="00F144B6" w:rsidRDefault="00D765BD" w:rsidP="00C40430">
      <w:pPr>
        <w:rPr>
          <w:rFonts w:cs="Times New Roman"/>
          <w:color w:val="000000" w:themeColor="text1"/>
        </w:rPr>
      </w:pPr>
      <w:r w:rsidRPr="00F144B6">
        <w:rPr>
          <w:rFonts w:cs="Times New Roman"/>
          <w:color w:val="000000" w:themeColor="text1"/>
        </w:rPr>
        <w:t>Consumers often focus on foods prepared or eaten at commercial food establishments, rather than home-prepared meals.  It may be necessary to explain to the complainants the possibility of other exposures, such as home-prepared foods, daycare centers and pet reptiles.  It is appropriate, as well as good public health practice, to evaluate and review procedures used in preparing suspect home-cooked food.</w:t>
      </w:r>
    </w:p>
    <w:p w14:paraId="050A0402" w14:textId="77777777" w:rsidR="00D765BD" w:rsidRPr="00F144B6" w:rsidRDefault="00D765BD" w:rsidP="00C40430">
      <w:pPr>
        <w:rPr>
          <w:rFonts w:cs="Times New Roman"/>
          <w:color w:val="000000" w:themeColor="text1"/>
        </w:rPr>
      </w:pPr>
    </w:p>
    <w:p w14:paraId="6C486D3B" w14:textId="77777777" w:rsidR="00D765BD" w:rsidRPr="00F144B6" w:rsidRDefault="00D765BD" w:rsidP="00C40430">
      <w:pPr>
        <w:rPr>
          <w:rFonts w:cs="Times New Roman"/>
          <w:color w:val="000000" w:themeColor="text1"/>
        </w:rPr>
      </w:pPr>
      <w:r w:rsidRPr="00F144B6">
        <w:rPr>
          <w:rFonts w:cs="Times New Roman"/>
          <w:color w:val="000000" w:themeColor="text1"/>
        </w:rPr>
        <w:lastRenderedPageBreak/>
        <w:t>If it is determined that an environmental investigation is not warranted, notify, preferably in person, the food establishment that has been implicated in a suspected foodborne illness complaint.  Establish, through an interview with the manager, if food employees have been ill and if the establishment has received any other similar complaints.</w:t>
      </w:r>
    </w:p>
    <w:p w14:paraId="31936C97" w14:textId="77777777" w:rsidR="00D765BD" w:rsidRPr="00F144B6" w:rsidRDefault="00D765BD" w:rsidP="00C40430">
      <w:pPr>
        <w:rPr>
          <w:rFonts w:cs="Times New Roman"/>
          <w:color w:val="000000" w:themeColor="text1"/>
        </w:rPr>
      </w:pPr>
    </w:p>
    <w:p w14:paraId="1285DDA2" w14:textId="59E234D2" w:rsidR="00D765BD" w:rsidRPr="00F144B6" w:rsidRDefault="00D765BD" w:rsidP="00C40430">
      <w:pPr>
        <w:rPr>
          <w:rFonts w:cs="Times New Roman"/>
          <w:color w:val="000000" w:themeColor="text1"/>
        </w:rPr>
      </w:pPr>
      <w:r w:rsidRPr="00F144B6">
        <w:rPr>
          <w:rFonts w:cs="Times New Roman"/>
          <w:color w:val="000000" w:themeColor="text1"/>
        </w:rPr>
        <w:t>Often complainants will call their LBOH implicating food prepared outside of the LBOH jurisdiction.  Immediately refer complaints involving food prepared in another jurisdiction to</w:t>
      </w:r>
      <w:r w:rsidR="003941B0">
        <w:rPr>
          <w:rFonts w:cs="Times New Roman"/>
          <w:color w:val="000000" w:themeColor="text1"/>
        </w:rPr>
        <w:t xml:space="preserve"> </w:t>
      </w:r>
      <w:r w:rsidRPr="00F144B6">
        <w:rPr>
          <w:rFonts w:cs="Times New Roman"/>
          <w:color w:val="000000" w:themeColor="text1"/>
        </w:rPr>
        <w:t>the appropriate LBOH or, if</w:t>
      </w:r>
      <w:r w:rsidR="003941B0">
        <w:rPr>
          <w:rFonts w:cs="Times New Roman"/>
          <w:color w:val="000000" w:themeColor="text1"/>
        </w:rPr>
        <w:t xml:space="preserve"> </w:t>
      </w:r>
      <w:r w:rsidRPr="00F144B6">
        <w:rPr>
          <w:rFonts w:cs="Times New Roman"/>
          <w:color w:val="000000" w:themeColor="text1"/>
        </w:rPr>
        <w:t xml:space="preserve">outside of Massachusetts, to the FPP.  The FPP will investigate foods manufactured in Massachusetts and will forward complaints implicating foods manufactured out of state to the appropriate state or federal regulatory agency. </w:t>
      </w:r>
    </w:p>
    <w:p w14:paraId="349445BA" w14:textId="77777777" w:rsidR="00D765BD" w:rsidRPr="00F144B6" w:rsidRDefault="00D765BD" w:rsidP="00C40430">
      <w:pPr>
        <w:rPr>
          <w:rFonts w:cs="Times New Roman"/>
          <w:b/>
          <w:color w:val="000000" w:themeColor="text1"/>
          <w:sz w:val="28"/>
          <w:szCs w:val="28"/>
        </w:rPr>
      </w:pPr>
    </w:p>
    <w:p w14:paraId="3743BB0D" w14:textId="77777777" w:rsidR="00D765BD" w:rsidRDefault="00D765BD" w:rsidP="004E39DB">
      <w:pPr>
        <w:rPr>
          <w:rFonts w:cs="Times New Roman"/>
          <w:color w:val="000000" w:themeColor="text1"/>
        </w:rPr>
      </w:pPr>
      <w:r w:rsidRPr="00F144B6">
        <w:rPr>
          <w:rFonts w:cs="Times New Roman"/>
          <w:color w:val="000000" w:themeColor="text1"/>
        </w:rPr>
        <w:t>If the complaint appears valid, an environmental and/or epidemiological investigation should be initiated within 24 to 48 hours.  The LBOH should have coverage for weekends and holidays in emergency situations.  The Epidemiological investigation is covered in Chapter V and the Environmental investigation in Chapter VII.</w:t>
      </w:r>
    </w:p>
    <w:p w14:paraId="781EA4B1" w14:textId="77777777" w:rsidR="00A92C1A" w:rsidRPr="00F144B6" w:rsidRDefault="00A92C1A" w:rsidP="004E39DB">
      <w:pPr>
        <w:rPr>
          <w:rFonts w:cs="Times New Roman"/>
          <w:color w:val="000000" w:themeColor="text1"/>
        </w:rPr>
      </w:pPr>
    </w:p>
    <w:p w14:paraId="097232BC" w14:textId="77777777" w:rsidR="00D765BD" w:rsidRPr="00F144B6" w:rsidRDefault="00D765BD" w:rsidP="009A2E94">
      <w:pPr>
        <w:pStyle w:val="Heading1"/>
        <w:spacing w:before="0"/>
      </w:pPr>
      <w:r w:rsidRPr="00F144B6">
        <w:t>E.  Foodborne Illness in Private Homes</w:t>
      </w:r>
    </w:p>
    <w:p w14:paraId="7D10FE15" w14:textId="77777777" w:rsidR="00D765BD" w:rsidRPr="00F144B6" w:rsidRDefault="00D765BD" w:rsidP="004E39DB">
      <w:pPr>
        <w:rPr>
          <w:rFonts w:cs="Times New Roman"/>
          <w:color w:val="000000" w:themeColor="text1"/>
          <w:sz w:val="28"/>
          <w:szCs w:val="28"/>
        </w:rPr>
      </w:pPr>
    </w:p>
    <w:p w14:paraId="0FF056C8" w14:textId="240FD532" w:rsidR="00D765BD" w:rsidRPr="00F144B6" w:rsidRDefault="00D765BD" w:rsidP="004E39DB">
      <w:pPr>
        <w:rPr>
          <w:rFonts w:cs="Times New Roman"/>
          <w:color w:val="000000" w:themeColor="text1"/>
        </w:rPr>
      </w:pPr>
      <w:r w:rsidRPr="00F144B6">
        <w:rPr>
          <w:rFonts w:cs="Times New Roman"/>
          <w:color w:val="000000" w:themeColor="text1"/>
        </w:rPr>
        <w:t xml:space="preserve">Suspect foods prepared in private homes are sometimes the causative factor in reported illnesses.  While it is not within the LBOH's authority to conduct an onsite inspection of private homes, the LBOH should try to conduct a HACCP risk assessment based on an interview with the food preparer to identify possible sources of contamination.  Often, friends and family are hesitant to participate in an interview or epidemiology questionnaire studies, but should be encouraged to participate if the LBOH feels it is warranted.  With the exception of botulism, MDPH laboratory resources are not available for complaints regarding food prepared in private homes.  LBOHs are encouraged, however, to address particular situations with the FPP or </w:t>
      </w:r>
      <w:r w:rsidR="0043032A">
        <w:rPr>
          <w:rFonts w:cs="Times New Roman"/>
          <w:color w:val="000000" w:themeColor="text1"/>
        </w:rPr>
        <w:t xml:space="preserve">the Epidemiology Program </w:t>
      </w:r>
      <w:r w:rsidRPr="00F144B6">
        <w:rPr>
          <w:rFonts w:cs="Times New Roman"/>
          <w:color w:val="000000" w:themeColor="text1"/>
        </w:rPr>
        <w:t>if necessary.  Offer advice or educational materials on safe food handling practices and advocate the prevention of further illnesses by encouraging sick individuals to seek medical attention.  Additionally, they should be informed of work restrictions associated with certain diseases transmissible through food.</w:t>
      </w:r>
    </w:p>
    <w:p w14:paraId="123DE08B" w14:textId="77777777" w:rsidR="00D765BD" w:rsidRPr="00F144B6" w:rsidRDefault="00D765BD" w:rsidP="004E39DB">
      <w:pPr>
        <w:rPr>
          <w:rFonts w:cs="Times New Roman"/>
          <w:color w:val="000000" w:themeColor="text1"/>
        </w:rPr>
      </w:pPr>
    </w:p>
    <w:p w14:paraId="6ADBFC93" w14:textId="69683F36" w:rsidR="00D765BD" w:rsidRDefault="00D765BD" w:rsidP="004E39DB">
      <w:pPr>
        <w:rPr>
          <w:rFonts w:cs="Times New Roman"/>
          <w:color w:val="000000" w:themeColor="text1"/>
        </w:rPr>
      </w:pPr>
      <w:r w:rsidRPr="00F144B6">
        <w:rPr>
          <w:rFonts w:cs="Times New Roman"/>
          <w:color w:val="000000" w:themeColor="text1"/>
        </w:rPr>
        <w:t>If it appears that a commercially processed food prepared in the home may have been contaminated when the consumer purchased it, obtain product information (e.g. manufacturer name and address</w:t>
      </w:r>
      <w:r w:rsidR="00934F3F">
        <w:rPr>
          <w:rFonts w:cs="Times New Roman"/>
          <w:color w:val="000000" w:themeColor="text1"/>
        </w:rPr>
        <w:t>,</w:t>
      </w:r>
      <w:r w:rsidRPr="00F144B6">
        <w:rPr>
          <w:rFonts w:cs="Times New Roman"/>
          <w:color w:val="000000" w:themeColor="text1"/>
        </w:rPr>
        <w:t xml:space="preserve"> package size and type, code or lot number, expiration dates) and immediately notify the FPP.  Try to obtain the suspect food itself, if there are leftovers.  See additional information on contaminated commercially prepared foods in Chapter VII:  Conducting an Environmental Investigation.  Information on sampling can be found in Chapter IX:  Working with the State Public Health Laboratory.  For in-depth information on documenting the investigation see Chapter X:  Summarizing the Investigation.</w:t>
      </w:r>
    </w:p>
    <w:p w14:paraId="490B980E" w14:textId="77777777" w:rsidR="009A2E94" w:rsidRDefault="009A2E94" w:rsidP="004E39DB">
      <w:pPr>
        <w:rPr>
          <w:rFonts w:cs="Times New Roman"/>
          <w:color w:val="000000" w:themeColor="text1"/>
        </w:rPr>
      </w:pPr>
    </w:p>
    <w:p w14:paraId="68AB6985" w14:textId="77777777" w:rsidR="004407FD" w:rsidRPr="00F144B6" w:rsidRDefault="004407FD" w:rsidP="009A2E94">
      <w:pPr>
        <w:pStyle w:val="Heading1"/>
        <w:spacing w:before="0"/>
      </w:pPr>
      <w:r w:rsidRPr="00F144B6">
        <w:t>References:</w:t>
      </w:r>
    </w:p>
    <w:p w14:paraId="12FC0F2D" w14:textId="77777777" w:rsidR="004407FD" w:rsidRPr="00F144B6" w:rsidRDefault="004407FD" w:rsidP="004E39DB">
      <w:pPr>
        <w:rPr>
          <w:rFonts w:cs="Times New Roman"/>
          <w:color w:val="000000" w:themeColor="text1"/>
          <w:sz w:val="28"/>
          <w:szCs w:val="28"/>
        </w:rPr>
      </w:pPr>
    </w:p>
    <w:p w14:paraId="6ADEEE7D" w14:textId="77777777" w:rsidR="004407FD" w:rsidRPr="00F144B6" w:rsidRDefault="004407FD" w:rsidP="004E39DB">
      <w:pPr>
        <w:rPr>
          <w:rFonts w:cs="Times New Roman"/>
          <w:color w:val="000000" w:themeColor="text1"/>
        </w:rPr>
      </w:pPr>
      <w:proofErr w:type="gramStart"/>
      <w:r w:rsidRPr="00F144B6">
        <w:rPr>
          <w:rFonts w:cs="Times New Roman"/>
          <w:color w:val="000000" w:themeColor="text1"/>
        </w:rPr>
        <w:t>Council to Improve Foodborne Outbreak Response (CIFOR).</w:t>
      </w:r>
      <w:proofErr w:type="gramEnd"/>
      <w:r w:rsidRPr="00F144B6">
        <w:rPr>
          <w:rFonts w:cs="Times New Roman"/>
          <w:color w:val="000000" w:themeColor="text1"/>
        </w:rPr>
        <w:t xml:space="preserve">  </w:t>
      </w:r>
      <w:proofErr w:type="gramStart"/>
      <w:r w:rsidRPr="00F144B6">
        <w:rPr>
          <w:rFonts w:cs="Times New Roman"/>
          <w:color w:val="000000" w:themeColor="text1"/>
        </w:rPr>
        <w:t>Guidelines for Foodborne Disease Outbreak Response.</w:t>
      </w:r>
      <w:proofErr w:type="gramEnd"/>
      <w:r w:rsidRPr="00F144B6">
        <w:rPr>
          <w:rFonts w:cs="Times New Roman"/>
          <w:color w:val="000000" w:themeColor="text1"/>
        </w:rPr>
        <w:t xml:space="preserve">  </w:t>
      </w:r>
      <w:proofErr w:type="gramStart"/>
      <w:r w:rsidRPr="00F144B6">
        <w:rPr>
          <w:rFonts w:cs="Times New Roman"/>
          <w:color w:val="000000" w:themeColor="text1"/>
        </w:rPr>
        <w:t>2nd edition.</w:t>
      </w:r>
      <w:proofErr w:type="gramEnd"/>
      <w:r w:rsidRPr="00F144B6">
        <w:rPr>
          <w:rFonts w:cs="Times New Roman"/>
          <w:color w:val="000000" w:themeColor="text1"/>
        </w:rPr>
        <w:t xml:space="preserve">  Atlanta:  Council of State and Territorial Epidemiologists; 2014.</w:t>
      </w:r>
    </w:p>
    <w:p w14:paraId="057013A5" w14:textId="77777777" w:rsidR="004407FD" w:rsidRPr="00F144B6" w:rsidRDefault="004407FD" w:rsidP="004E39DB">
      <w:pPr>
        <w:rPr>
          <w:rFonts w:cs="Times New Roman"/>
          <w:color w:val="000000" w:themeColor="text1"/>
        </w:rPr>
      </w:pPr>
    </w:p>
    <w:p w14:paraId="37AE5983" w14:textId="77777777" w:rsidR="004407FD" w:rsidRPr="00F144B6" w:rsidRDefault="004407FD" w:rsidP="004E39DB">
      <w:pPr>
        <w:rPr>
          <w:rFonts w:cs="Times New Roman"/>
          <w:color w:val="000000" w:themeColor="text1"/>
        </w:rPr>
      </w:pPr>
      <w:proofErr w:type="gramStart"/>
      <w:r w:rsidRPr="00F144B6">
        <w:rPr>
          <w:rFonts w:cs="Times New Roman"/>
          <w:color w:val="000000" w:themeColor="text1"/>
        </w:rPr>
        <w:t>Food and Drug Administration.</w:t>
      </w:r>
      <w:proofErr w:type="gramEnd"/>
      <w:r w:rsidRPr="00F144B6">
        <w:rPr>
          <w:rFonts w:cs="Times New Roman"/>
          <w:color w:val="000000" w:themeColor="text1"/>
        </w:rPr>
        <w:t xml:space="preserve">  </w:t>
      </w:r>
      <w:proofErr w:type="gramStart"/>
      <w:r w:rsidRPr="00F144B6">
        <w:rPr>
          <w:rFonts w:cs="Times New Roman"/>
          <w:color w:val="000000" w:themeColor="text1"/>
        </w:rPr>
        <w:t>Bad Bug Book, Foodborne Pathogenic Microorganisms and Natural Toxins.</w:t>
      </w:r>
      <w:proofErr w:type="gramEnd"/>
      <w:r w:rsidRPr="00F144B6">
        <w:rPr>
          <w:rFonts w:cs="Times New Roman"/>
          <w:color w:val="000000" w:themeColor="text1"/>
        </w:rPr>
        <w:t xml:space="preserve"> </w:t>
      </w:r>
      <w:proofErr w:type="gramStart"/>
      <w:r w:rsidRPr="00F144B6">
        <w:rPr>
          <w:rFonts w:cs="Times New Roman"/>
          <w:color w:val="000000" w:themeColor="text1"/>
        </w:rPr>
        <w:t>Second Edition.</w:t>
      </w:r>
      <w:proofErr w:type="gramEnd"/>
      <w:r w:rsidRPr="00F144B6">
        <w:rPr>
          <w:rFonts w:cs="Times New Roman"/>
          <w:color w:val="000000" w:themeColor="text1"/>
        </w:rPr>
        <w:t xml:space="preserve"> </w:t>
      </w:r>
      <w:proofErr w:type="gramStart"/>
      <w:r w:rsidRPr="00F144B6">
        <w:rPr>
          <w:rFonts w:cs="Times New Roman"/>
          <w:color w:val="000000" w:themeColor="text1"/>
        </w:rPr>
        <w:t>(Appendix 5) 2012.</w:t>
      </w:r>
      <w:proofErr w:type="gramEnd"/>
    </w:p>
    <w:p w14:paraId="36ACD5C0" w14:textId="7CF2D98A" w:rsidR="004407FD" w:rsidRDefault="005663D8" w:rsidP="004E39DB">
      <w:pPr>
        <w:pStyle w:val="HyperlinkStyle"/>
      </w:pPr>
      <w:hyperlink r:id="rId11" w:history="1">
        <w:r w:rsidR="009A2E94" w:rsidRPr="004B59C7">
          <w:rPr>
            <w:rStyle w:val="Hyperlink"/>
          </w:rPr>
          <w:t>https://www.fda.gov/downloads/Food/FoodborneIllnessContaminants/UCM297627.pdf</w:t>
        </w:r>
      </w:hyperlink>
    </w:p>
    <w:p w14:paraId="33661BFB" w14:textId="77777777" w:rsidR="009A2E94" w:rsidRPr="00622DE5" w:rsidRDefault="009A2E94" w:rsidP="004E39DB">
      <w:pPr>
        <w:pStyle w:val="HyperlinkStyle"/>
        <w:rPr>
          <w:sz w:val="18"/>
        </w:rPr>
      </w:pPr>
    </w:p>
    <w:p w14:paraId="31F39517" w14:textId="3E4FA9E3" w:rsidR="0012657B" w:rsidRDefault="0012657B">
      <w:pPr>
        <w:rPr>
          <w:rFonts w:cs="Times New Roman"/>
          <w:color w:val="000000" w:themeColor="text1"/>
        </w:rPr>
      </w:pPr>
      <w:r>
        <w:rPr>
          <w:rFonts w:cs="Times New Roman"/>
          <w:color w:val="000000" w:themeColor="text1"/>
        </w:rPr>
        <w:br w:type="page"/>
      </w:r>
    </w:p>
    <w:p w14:paraId="08275C08" w14:textId="1745009D" w:rsidR="00622DE5" w:rsidRPr="00F144B6" w:rsidRDefault="00622DE5" w:rsidP="009A2E94">
      <w:pPr>
        <w:pStyle w:val="Heading1"/>
        <w:spacing w:before="0"/>
      </w:pPr>
      <w:r>
        <w:lastRenderedPageBreak/>
        <w:t>Attachment</w:t>
      </w:r>
      <w:r w:rsidRPr="00F144B6">
        <w:t>s:</w:t>
      </w:r>
    </w:p>
    <w:p w14:paraId="17C553AA" w14:textId="77777777" w:rsidR="00622DE5" w:rsidRPr="00F144B6" w:rsidRDefault="00622DE5" w:rsidP="004E39DB">
      <w:pPr>
        <w:rPr>
          <w:rFonts w:cs="Times New Roman"/>
          <w:color w:val="000000" w:themeColor="text1"/>
        </w:rPr>
      </w:pPr>
    </w:p>
    <w:p w14:paraId="7C2B4462" w14:textId="2BDA5D1B" w:rsidR="00D765BD" w:rsidRPr="00622DE5" w:rsidRDefault="00D765BD" w:rsidP="004E39DB">
      <w:pPr>
        <w:tabs>
          <w:tab w:val="left" w:pos="1800"/>
        </w:tabs>
        <w:ind w:left="1800" w:hanging="1800"/>
        <w:rPr>
          <w:rFonts w:cs="Times New Roman"/>
          <w:color w:val="000000" w:themeColor="text1"/>
        </w:rPr>
      </w:pPr>
      <w:r w:rsidRPr="00622DE5">
        <w:rPr>
          <w:rFonts w:cs="Times New Roman"/>
          <w:b/>
          <w:color w:val="000000" w:themeColor="text1"/>
        </w:rPr>
        <w:t>Attachment 4-1:</w:t>
      </w:r>
      <w:r w:rsidR="00C12018">
        <w:rPr>
          <w:rFonts w:cs="Times New Roman"/>
          <w:color w:val="000000" w:themeColor="text1"/>
        </w:rPr>
        <w:tab/>
      </w:r>
      <w:r w:rsidRPr="00622DE5">
        <w:rPr>
          <w:rFonts w:cs="Times New Roman"/>
          <w:color w:val="000000" w:themeColor="text1"/>
        </w:rPr>
        <w:t xml:space="preserve">Summary of Sequential Steps in the Investigation of Foodborne Illness Complaints and Outbreaks  </w:t>
      </w:r>
    </w:p>
    <w:p w14:paraId="22EB5319" w14:textId="555EE09A" w:rsidR="00D765BD" w:rsidRPr="00622DE5" w:rsidRDefault="00D765BD" w:rsidP="004E39DB">
      <w:pPr>
        <w:tabs>
          <w:tab w:val="left" w:pos="1800"/>
        </w:tabs>
        <w:ind w:left="1800" w:hanging="1800"/>
        <w:rPr>
          <w:rFonts w:cs="Times New Roman"/>
          <w:color w:val="000000" w:themeColor="text1"/>
        </w:rPr>
      </w:pPr>
      <w:r w:rsidRPr="00622DE5">
        <w:rPr>
          <w:rFonts w:cs="Times New Roman"/>
          <w:b/>
          <w:color w:val="000000" w:themeColor="text1"/>
        </w:rPr>
        <w:t>Attachment 4-2:</w:t>
      </w:r>
      <w:r w:rsidR="00622DE5">
        <w:rPr>
          <w:rFonts w:cs="Times New Roman"/>
          <w:color w:val="000000" w:themeColor="text1"/>
        </w:rPr>
        <w:tab/>
      </w:r>
      <w:r w:rsidRPr="00622DE5">
        <w:rPr>
          <w:rFonts w:cs="Times New Roman"/>
          <w:color w:val="000000" w:themeColor="text1"/>
        </w:rPr>
        <w:t>Enteric Disease Reporting Form</w:t>
      </w:r>
    </w:p>
    <w:p w14:paraId="38DFA459" w14:textId="023507D0" w:rsidR="00D765BD" w:rsidRPr="00622DE5" w:rsidRDefault="00D765BD" w:rsidP="004E39DB">
      <w:pPr>
        <w:tabs>
          <w:tab w:val="left" w:pos="1800"/>
        </w:tabs>
        <w:ind w:left="1800" w:hanging="1800"/>
        <w:rPr>
          <w:rFonts w:cs="Times New Roman"/>
          <w:color w:val="000000" w:themeColor="text1"/>
        </w:rPr>
      </w:pPr>
      <w:r w:rsidRPr="00622DE5">
        <w:rPr>
          <w:rFonts w:cs="Times New Roman"/>
          <w:b/>
          <w:color w:val="000000" w:themeColor="text1"/>
        </w:rPr>
        <w:t>Attachment 4-3</w:t>
      </w:r>
      <w:r w:rsidR="00622DE5">
        <w:rPr>
          <w:rFonts w:cs="Times New Roman"/>
          <w:color w:val="000000" w:themeColor="text1"/>
        </w:rPr>
        <w:t>:</w:t>
      </w:r>
      <w:r w:rsidR="00622DE5">
        <w:rPr>
          <w:rFonts w:cs="Times New Roman"/>
          <w:color w:val="000000" w:themeColor="text1"/>
        </w:rPr>
        <w:tab/>
      </w:r>
      <w:r w:rsidRPr="00622DE5">
        <w:rPr>
          <w:rFonts w:cs="Times New Roman"/>
          <w:color w:val="000000" w:themeColor="text1"/>
        </w:rPr>
        <w:t>Diseases Reportable by Health Care Providers</w:t>
      </w:r>
    </w:p>
    <w:p w14:paraId="76B0C1FF" w14:textId="16FFDDA8" w:rsidR="00D765BD" w:rsidRPr="00622DE5" w:rsidRDefault="00D765BD" w:rsidP="004E39DB">
      <w:pPr>
        <w:tabs>
          <w:tab w:val="left" w:pos="1800"/>
        </w:tabs>
        <w:ind w:left="1800" w:hanging="1800"/>
        <w:rPr>
          <w:rFonts w:cs="Times New Roman"/>
          <w:color w:val="000000" w:themeColor="text1"/>
        </w:rPr>
      </w:pPr>
      <w:r w:rsidRPr="00622DE5">
        <w:rPr>
          <w:rFonts w:cs="Times New Roman"/>
          <w:b/>
          <w:color w:val="000000" w:themeColor="text1"/>
        </w:rPr>
        <w:t>Attachment 4-4:</w:t>
      </w:r>
      <w:r w:rsidR="00622DE5">
        <w:rPr>
          <w:rFonts w:cs="Times New Roman"/>
          <w:color w:val="000000" w:themeColor="text1"/>
        </w:rPr>
        <w:tab/>
      </w:r>
      <w:r w:rsidRPr="00622DE5">
        <w:rPr>
          <w:rFonts w:cs="Times New Roman"/>
          <w:color w:val="000000" w:themeColor="text1"/>
        </w:rPr>
        <w:t>Foodborne Illness Complaint Worksheet</w:t>
      </w:r>
    </w:p>
    <w:p w14:paraId="760F4167" w14:textId="3884D77E" w:rsidR="00D765BD" w:rsidRDefault="00D765BD" w:rsidP="004E39DB">
      <w:pPr>
        <w:tabs>
          <w:tab w:val="left" w:pos="1800"/>
        </w:tabs>
        <w:ind w:left="1800" w:hanging="1800"/>
        <w:rPr>
          <w:rFonts w:cs="Times New Roman"/>
          <w:color w:val="000000" w:themeColor="text1"/>
        </w:rPr>
      </w:pPr>
      <w:r w:rsidRPr="00622DE5">
        <w:rPr>
          <w:rFonts w:cs="Times New Roman"/>
          <w:b/>
          <w:color w:val="000000" w:themeColor="text1"/>
        </w:rPr>
        <w:t>Attachment 4-5:</w:t>
      </w:r>
      <w:r w:rsidR="00622DE5">
        <w:rPr>
          <w:rFonts w:cs="Times New Roman"/>
          <w:color w:val="000000" w:themeColor="text1"/>
        </w:rPr>
        <w:tab/>
      </w:r>
      <w:r w:rsidRPr="00622DE5">
        <w:rPr>
          <w:rFonts w:cs="Times New Roman"/>
          <w:color w:val="000000" w:themeColor="text1"/>
        </w:rPr>
        <w:t>Onset &amp; Predominant Symptoms Associated with Selected</w:t>
      </w:r>
      <w:r w:rsidR="00622DE5" w:rsidRPr="00622DE5">
        <w:rPr>
          <w:rFonts w:cs="Times New Roman"/>
          <w:color w:val="000000" w:themeColor="text1"/>
        </w:rPr>
        <w:t xml:space="preserve"> </w:t>
      </w:r>
      <w:r w:rsidRPr="00622DE5">
        <w:rPr>
          <w:rFonts w:cs="Times New Roman"/>
          <w:color w:val="000000" w:themeColor="text1"/>
        </w:rPr>
        <w:t>Foodborne Organisms and Toxins</w:t>
      </w:r>
    </w:p>
    <w:p w14:paraId="003C45D8" w14:textId="77777777" w:rsidR="00990A98" w:rsidRDefault="00990A98" w:rsidP="004E39DB">
      <w:pPr>
        <w:rPr>
          <w:rFonts w:cs="Times New Roman"/>
          <w:color w:val="000000" w:themeColor="text1"/>
        </w:rPr>
      </w:pPr>
    </w:p>
    <w:p w14:paraId="56113A2C" w14:textId="77777777" w:rsidR="003941B0" w:rsidRDefault="003941B0" w:rsidP="004E39DB">
      <w:pPr>
        <w:rPr>
          <w:rFonts w:cs="Times New Roman"/>
          <w:color w:val="000000" w:themeColor="text1"/>
        </w:rPr>
        <w:sectPr w:rsidR="003941B0" w:rsidSect="00947250">
          <w:headerReference w:type="default" r:id="rId12"/>
          <w:footerReference w:type="default" r:id="rId13"/>
          <w:pgSz w:w="12240" w:h="15840" w:code="1"/>
          <w:pgMar w:top="720" w:right="720" w:bottom="720" w:left="720" w:header="720" w:footer="720" w:gutter="0"/>
          <w:cols w:space="720"/>
          <w:titlePg/>
          <w:docGrid w:linePitch="360"/>
        </w:sectPr>
      </w:pPr>
    </w:p>
    <w:p w14:paraId="1B185C8D" w14:textId="3C43648F" w:rsidR="00357372" w:rsidRDefault="00357372" w:rsidP="00357372">
      <w:pPr>
        <w:pStyle w:val="FigureCaption"/>
      </w:pPr>
    </w:p>
    <w:p w14:paraId="45EDA5E1" w14:textId="36C3B5D8" w:rsidR="00357372" w:rsidRDefault="00D361B8" w:rsidP="00357372">
      <w:pPr>
        <w:pStyle w:val="FigureCaption"/>
      </w:pPr>
      <w:r w:rsidRPr="00D361B8">
        <w:t xml:space="preserve">Attachment 4-1: </w:t>
      </w:r>
      <w:r w:rsidR="00357372">
        <w:t xml:space="preserve">  </w:t>
      </w:r>
      <w:r w:rsidR="004407FD" w:rsidRPr="00D361B8">
        <w:t>Summary of Sequen</w:t>
      </w:r>
      <w:r w:rsidR="00357372">
        <w:t>tial Steps in the Investigation</w:t>
      </w:r>
    </w:p>
    <w:p w14:paraId="4EEAFFFE" w14:textId="4901753D" w:rsidR="004407FD" w:rsidRPr="00D361B8" w:rsidRDefault="004407FD" w:rsidP="00357372">
      <w:pPr>
        <w:pStyle w:val="FigureCaption"/>
      </w:pPr>
      <w:proofErr w:type="gramStart"/>
      <w:r w:rsidRPr="00D361B8">
        <w:t>of</w:t>
      </w:r>
      <w:proofErr w:type="gramEnd"/>
      <w:r w:rsidRPr="00D361B8">
        <w:t xml:space="preserve"> Foodborne Illness Complaints and Outbreaks</w:t>
      </w:r>
    </w:p>
    <w:p w14:paraId="286B949B" w14:textId="77777777" w:rsidR="004407FD" w:rsidRDefault="004407FD" w:rsidP="004407FD"/>
    <w:p w14:paraId="4230D646" w14:textId="77777777" w:rsidR="004407FD" w:rsidRPr="00D81DD7" w:rsidRDefault="004407FD" w:rsidP="004407FD">
      <w:pPr>
        <w:rPr>
          <w:sz w:val="22"/>
          <w:szCs w:val="22"/>
        </w:rPr>
      </w:pPr>
      <w:r w:rsidRPr="00D81DD7">
        <w:rPr>
          <w:sz w:val="22"/>
          <w:szCs w:val="22"/>
        </w:rPr>
        <w:t>1)  Be prepared.  Designate responsible individual(s) trained in foodborne disease prevention and control to evaluate and investigate foodborne illness complaints and outbreaks.</w:t>
      </w:r>
    </w:p>
    <w:p w14:paraId="66991EB5" w14:textId="77777777" w:rsidR="004407FD" w:rsidRPr="00D81DD7" w:rsidRDefault="004407FD" w:rsidP="004407FD">
      <w:pPr>
        <w:rPr>
          <w:sz w:val="22"/>
          <w:szCs w:val="22"/>
        </w:rPr>
      </w:pPr>
    </w:p>
    <w:p w14:paraId="1B3BF972" w14:textId="77777777" w:rsidR="004407FD" w:rsidRPr="00D81DD7" w:rsidRDefault="004407FD" w:rsidP="004407FD">
      <w:pPr>
        <w:rPr>
          <w:sz w:val="22"/>
          <w:szCs w:val="22"/>
        </w:rPr>
      </w:pPr>
      <w:r w:rsidRPr="00D81DD7">
        <w:rPr>
          <w:sz w:val="22"/>
          <w:szCs w:val="22"/>
        </w:rPr>
        <w:t>2)  Maintain a foodborne illness surveillance system.  This is necessary to determine any changes in the frequency or distribution of cases and allows early identification of outbreaks or potential outbreaks of foodborne illness.</w:t>
      </w:r>
    </w:p>
    <w:p w14:paraId="66DD4F45" w14:textId="77777777" w:rsidR="004407FD" w:rsidRPr="00D81DD7" w:rsidRDefault="004407FD" w:rsidP="004407FD">
      <w:pPr>
        <w:rPr>
          <w:sz w:val="22"/>
          <w:szCs w:val="22"/>
        </w:rPr>
      </w:pPr>
    </w:p>
    <w:p w14:paraId="5337077F" w14:textId="77777777" w:rsidR="004407FD" w:rsidRPr="00D81DD7" w:rsidRDefault="004407FD" w:rsidP="004407FD">
      <w:pPr>
        <w:rPr>
          <w:sz w:val="22"/>
          <w:szCs w:val="22"/>
        </w:rPr>
      </w:pPr>
      <w:r w:rsidRPr="00D81DD7">
        <w:rPr>
          <w:sz w:val="22"/>
          <w:szCs w:val="22"/>
        </w:rPr>
        <w:t xml:space="preserve">3)  Record complaints on a </w:t>
      </w:r>
      <w:r w:rsidRPr="00D81DD7">
        <w:rPr>
          <w:i/>
          <w:sz w:val="22"/>
          <w:szCs w:val="22"/>
        </w:rPr>
        <w:t>Foodborne Illness Complaint Worksheet</w:t>
      </w:r>
      <w:r w:rsidRPr="00D81DD7">
        <w:rPr>
          <w:sz w:val="22"/>
          <w:szCs w:val="22"/>
        </w:rPr>
        <w:t xml:space="preserve"> or in the Massachusetts Virtual Epidemiologic Network (MAVEN).  Send paper worksheets to the MDPH Food Protection Program (FPP) via fax.  Immediately refer complaints of food prepared or manufactured in another jurisdiction to the appropriate LBOH.</w:t>
      </w:r>
    </w:p>
    <w:p w14:paraId="01276F87" w14:textId="77777777" w:rsidR="004407FD" w:rsidRPr="00D81DD7" w:rsidRDefault="004407FD" w:rsidP="004407FD">
      <w:pPr>
        <w:rPr>
          <w:sz w:val="22"/>
          <w:szCs w:val="22"/>
        </w:rPr>
      </w:pPr>
    </w:p>
    <w:p w14:paraId="60EE4018" w14:textId="77777777" w:rsidR="004407FD" w:rsidRPr="00D81DD7" w:rsidRDefault="004407FD" w:rsidP="004407FD">
      <w:pPr>
        <w:rPr>
          <w:sz w:val="22"/>
          <w:szCs w:val="22"/>
        </w:rPr>
      </w:pPr>
      <w:r w:rsidRPr="00D81DD7">
        <w:rPr>
          <w:sz w:val="22"/>
          <w:szCs w:val="22"/>
        </w:rPr>
        <w:t>4)  Decide whether to investigate.  Is the complaint valid?</w:t>
      </w:r>
    </w:p>
    <w:p w14:paraId="2F1DBF73" w14:textId="77777777" w:rsidR="004407FD" w:rsidRPr="00D81DD7" w:rsidRDefault="004407FD" w:rsidP="004407FD">
      <w:pPr>
        <w:rPr>
          <w:sz w:val="22"/>
          <w:szCs w:val="22"/>
        </w:rPr>
      </w:pPr>
    </w:p>
    <w:p w14:paraId="5DB1438F" w14:textId="6DCFD90E" w:rsidR="004407FD" w:rsidRPr="00D81DD7" w:rsidRDefault="004407FD" w:rsidP="004407FD">
      <w:pPr>
        <w:rPr>
          <w:sz w:val="22"/>
          <w:szCs w:val="22"/>
        </w:rPr>
      </w:pPr>
      <w:r w:rsidRPr="00D81DD7">
        <w:rPr>
          <w:sz w:val="22"/>
          <w:szCs w:val="22"/>
        </w:rPr>
        <w:t>5)  Report all suspected or identified clusters or outbreaks to the FPP (617-983-6712) or the Epidemiology Program (617-983-6800).</w:t>
      </w:r>
    </w:p>
    <w:p w14:paraId="74799C8A" w14:textId="77777777" w:rsidR="004407FD" w:rsidRPr="00D81DD7" w:rsidRDefault="004407FD" w:rsidP="004407FD">
      <w:pPr>
        <w:rPr>
          <w:sz w:val="22"/>
          <w:szCs w:val="22"/>
        </w:rPr>
      </w:pPr>
    </w:p>
    <w:p w14:paraId="787740EE" w14:textId="77777777" w:rsidR="004407FD" w:rsidRPr="00D81DD7" w:rsidRDefault="004407FD" w:rsidP="004407FD">
      <w:pPr>
        <w:rPr>
          <w:sz w:val="22"/>
          <w:szCs w:val="22"/>
        </w:rPr>
      </w:pPr>
      <w:r w:rsidRPr="00D81DD7">
        <w:rPr>
          <w:sz w:val="22"/>
          <w:szCs w:val="22"/>
        </w:rPr>
        <w:t>6)  Take steps to verify diagnosis.</w:t>
      </w:r>
    </w:p>
    <w:p w14:paraId="1202F2C2" w14:textId="77777777" w:rsidR="004407FD" w:rsidRPr="00934F3F" w:rsidRDefault="004407FD" w:rsidP="00934F3F">
      <w:pPr>
        <w:pStyle w:val="ListParagraph"/>
        <w:numPr>
          <w:ilvl w:val="0"/>
          <w:numId w:val="60"/>
        </w:numPr>
        <w:rPr>
          <w:sz w:val="22"/>
          <w:szCs w:val="22"/>
        </w:rPr>
      </w:pPr>
      <w:r w:rsidRPr="00934F3F">
        <w:rPr>
          <w:sz w:val="22"/>
          <w:szCs w:val="22"/>
        </w:rPr>
        <w:t>Collect leftover food samples, when appropriate, from the food establishment and/or complainant in a timely manner.</w:t>
      </w:r>
    </w:p>
    <w:p w14:paraId="1627BF8A" w14:textId="77777777" w:rsidR="004407FD" w:rsidRPr="00934F3F" w:rsidRDefault="004407FD" w:rsidP="00934F3F">
      <w:pPr>
        <w:pStyle w:val="ListParagraph"/>
        <w:numPr>
          <w:ilvl w:val="0"/>
          <w:numId w:val="60"/>
        </w:numPr>
        <w:rPr>
          <w:sz w:val="22"/>
          <w:szCs w:val="22"/>
        </w:rPr>
      </w:pPr>
      <w:r w:rsidRPr="00934F3F">
        <w:rPr>
          <w:sz w:val="22"/>
          <w:szCs w:val="22"/>
        </w:rPr>
        <w:t>Obtain clinical samples when appropriate in a timely manner.</w:t>
      </w:r>
    </w:p>
    <w:p w14:paraId="0DEBDA6B" w14:textId="77777777" w:rsidR="004407FD" w:rsidRPr="00934F3F" w:rsidRDefault="004407FD" w:rsidP="00934F3F">
      <w:pPr>
        <w:pStyle w:val="ListParagraph"/>
        <w:numPr>
          <w:ilvl w:val="0"/>
          <w:numId w:val="60"/>
        </w:numPr>
        <w:rPr>
          <w:sz w:val="22"/>
          <w:szCs w:val="22"/>
        </w:rPr>
      </w:pPr>
      <w:r w:rsidRPr="00934F3F">
        <w:rPr>
          <w:sz w:val="22"/>
          <w:szCs w:val="22"/>
        </w:rPr>
        <w:t>Obtain case histories.</w:t>
      </w:r>
    </w:p>
    <w:p w14:paraId="2C26E0B6" w14:textId="77777777" w:rsidR="004407FD" w:rsidRPr="00934F3F" w:rsidRDefault="004407FD" w:rsidP="00934F3F">
      <w:pPr>
        <w:pStyle w:val="ListParagraph"/>
        <w:numPr>
          <w:ilvl w:val="0"/>
          <w:numId w:val="60"/>
        </w:numPr>
        <w:rPr>
          <w:sz w:val="22"/>
          <w:szCs w:val="22"/>
        </w:rPr>
      </w:pPr>
      <w:r w:rsidRPr="00934F3F">
        <w:rPr>
          <w:sz w:val="22"/>
          <w:szCs w:val="22"/>
        </w:rPr>
        <w:t>Immediately investigate reports of suspect sick food employees and exclude if necessary.  Request all symptomatic food employees to submit stool specimens as appropriate.  In an outbreak situation, request ALL food employees to submit stool specimens, especially when an implicated food is not apparent.  Food employees who do not submit stool specimens must be restricted from work until they comply.</w:t>
      </w:r>
    </w:p>
    <w:p w14:paraId="6A87758A" w14:textId="77777777" w:rsidR="004407FD" w:rsidRPr="00D81DD7" w:rsidRDefault="004407FD" w:rsidP="004407FD">
      <w:pPr>
        <w:rPr>
          <w:sz w:val="22"/>
          <w:szCs w:val="22"/>
        </w:rPr>
      </w:pPr>
    </w:p>
    <w:p w14:paraId="69B51DA6" w14:textId="77777777" w:rsidR="004407FD" w:rsidRPr="00D81DD7" w:rsidRDefault="004407FD" w:rsidP="004407FD">
      <w:pPr>
        <w:rPr>
          <w:sz w:val="22"/>
          <w:szCs w:val="22"/>
        </w:rPr>
      </w:pPr>
      <w:r w:rsidRPr="00D81DD7">
        <w:rPr>
          <w:sz w:val="22"/>
          <w:szCs w:val="22"/>
        </w:rPr>
        <w:t xml:space="preserve">7)  Conduct an environmental investigation within 24 hours.  Conduct a Hazard Analysis Critical Control Point (HACCP) risk assessment of the implicated foods as part of your investigation.  For outbreaks, fill out the NEARS Environmental Observations checklist. </w:t>
      </w:r>
    </w:p>
    <w:p w14:paraId="643F666F" w14:textId="77777777" w:rsidR="004407FD" w:rsidRPr="00D81DD7" w:rsidRDefault="004407FD" w:rsidP="004407FD">
      <w:pPr>
        <w:rPr>
          <w:sz w:val="22"/>
          <w:szCs w:val="22"/>
        </w:rPr>
      </w:pPr>
    </w:p>
    <w:p w14:paraId="6F499733" w14:textId="77777777" w:rsidR="004407FD" w:rsidRPr="00D81DD7" w:rsidRDefault="004407FD" w:rsidP="004407FD">
      <w:pPr>
        <w:rPr>
          <w:sz w:val="22"/>
          <w:szCs w:val="22"/>
        </w:rPr>
      </w:pPr>
      <w:r w:rsidRPr="00D81DD7">
        <w:rPr>
          <w:sz w:val="22"/>
          <w:szCs w:val="22"/>
        </w:rPr>
        <w:t>8)  Develop a case definition and identify cases.  Make epidemiological associations (Time, Place, and Person).  Formulate hypotheses.</w:t>
      </w:r>
    </w:p>
    <w:p w14:paraId="753A686D" w14:textId="77777777" w:rsidR="004407FD" w:rsidRPr="00D81DD7" w:rsidRDefault="004407FD" w:rsidP="004407FD">
      <w:pPr>
        <w:rPr>
          <w:sz w:val="22"/>
          <w:szCs w:val="22"/>
        </w:rPr>
      </w:pPr>
    </w:p>
    <w:p w14:paraId="5CC502D3" w14:textId="77777777" w:rsidR="004407FD" w:rsidRPr="00D81DD7" w:rsidRDefault="004407FD" w:rsidP="004407FD">
      <w:pPr>
        <w:rPr>
          <w:sz w:val="22"/>
          <w:szCs w:val="22"/>
        </w:rPr>
      </w:pPr>
      <w:r w:rsidRPr="00D81DD7">
        <w:rPr>
          <w:sz w:val="22"/>
          <w:szCs w:val="22"/>
        </w:rPr>
        <w:t xml:space="preserve">9)  If necessary, initiate immediate correction or enforcement actions (embargo, disposal, emergency closure, suspension of operations).  Coordinate food recalls and </w:t>
      </w:r>
      <w:proofErr w:type="spellStart"/>
      <w:r w:rsidRPr="00D81DD7">
        <w:rPr>
          <w:sz w:val="22"/>
          <w:szCs w:val="22"/>
        </w:rPr>
        <w:t>tracebacks</w:t>
      </w:r>
      <w:proofErr w:type="spellEnd"/>
      <w:r w:rsidRPr="00D81DD7">
        <w:rPr>
          <w:sz w:val="22"/>
          <w:szCs w:val="22"/>
        </w:rPr>
        <w:t xml:space="preserve"> with industry and other local, state and federal regulatory agencies.  If necessary, issue a press release or public notice.</w:t>
      </w:r>
    </w:p>
    <w:p w14:paraId="0D0A41C8" w14:textId="77777777" w:rsidR="004407FD" w:rsidRPr="00D81DD7" w:rsidRDefault="004407FD" w:rsidP="004407FD">
      <w:pPr>
        <w:rPr>
          <w:sz w:val="22"/>
          <w:szCs w:val="22"/>
        </w:rPr>
      </w:pPr>
    </w:p>
    <w:p w14:paraId="5D8A4310" w14:textId="77777777" w:rsidR="004407FD" w:rsidRPr="00D81DD7" w:rsidRDefault="004407FD" w:rsidP="004407FD">
      <w:pPr>
        <w:rPr>
          <w:sz w:val="22"/>
          <w:szCs w:val="22"/>
        </w:rPr>
      </w:pPr>
      <w:r w:rsidRPr="00D81DD7">
        <w:rPr>
          <w:sz w:val="22"/>
          <w:szCs w:val="22"/>
        </w:rPr>
        <w:t>10)  Expand investigation.  Find and interview additional cases and persons at risk.  Collect data, make calculations, and analyze data.  Test hypotheses.  Take control action.</w:t>
      </w:r>
    </w:p>
    <w:p w14:paraId="1C3B9980" w14:textId="77777777" w:rsidR="004407FD" w:rsidRPr="00D81DD7" w:rsidRDefault="004407FD" w:rsidP="004407FD">
      <w:pPr>
        <w:rPr>
          <w:sz w:val="22"/>
          <w:szCs w:val="22"/>
        </w:rPr>
      </w:pPr>
    </w:p>
    <w:p w14:paraId="402BF925" w14:textId="77777777" w:rsidR="00F3165A" w:rsidRPr="00D81DD7" w:rsidRDefault="004407FD" w:rsidP="004407FD">
      <w:pPr>
        <w:rPr>
          <w:sz w:val="22"/>
          <w:szCs w:val="22"/>
        </w:rPr>
      </w:pPr>
      <w:r w:rsidRPr="00D81DD7">
        <w:rPr>
          <w:sz w:val="22"/>
          <w:szCs w:val="22"/>
        </w:rPr>
        <w:t>11)  Complete your investigation of reportable diseases in MAVEN or by paper case report forms submitted to MDPH.</w:t>
      </w:r>
    </w:p>
    <w:p w14:paraId="06E3D8D8" w14:textId="3A8C24C8" w:rsidR="004407FD" w:rsidRPr="00D81DD7" w:rsidRDefault="004407FD" w:rsidP="004407FD">
      <w:pPr>
        <w:rPr>
          <w:sz w:val="22"/>
          <w:szCs w:val="22"/>
        </w:rPr>
      </w:pPr>
    </w:p>
    <w:p w14:paraId="7CFA7145" w14:textId="14D8B3FF" w:rsidR="00357372" w:rsidRPr="00D81DD7" w:rsidRDefault="004407FD">
      <w:pPr>
        <w:rPr>
          <w:sz w:val="22"/>
          <w:szCs w:val="22"/>
        </w:rPr>
      </w:pPr>
      <w:r w:rsidRPr="00D81DD7">
        <w:rPr>
          <w:sz w:val="22"/>
          <w:szCs w:val="22"/>
        </w:rPr>
        <w:t>12)  Document all LBOH actions.  Submit all reports of your investigation including a copy of the last routine food inspection report for the implicated establishment to the FPP.</w:t>
      </w:r>
    </w:p>
    <w:p w14:paraId="10A33D7B" w14:textId="587E08F0" w:rsidR="00357372" w:rsidRDefault="00D81DD7">
      <w:r w:rsidRPr="00D81DD7">
        <w:rPr>
          <w:noProof/>
          <w:sz w:val="22"/>
          <w:szCs w:val="22"/>
        </w:rPr>
        <mc:AlternateContent>
          <mc:Choice Requires="wps">
            <w:drawing>
              <wp:anchor distT="0" distB="0" distL="114300" distR="114300" simplePos="0" relativeHeight="251660800" behindDoc="0" locked="0" layoutInCell="1" allowOverlap="1" wp14:anchorId="777B2C4C" wp14:editId="43E275A1">
                <wp:simplePos x="0" y="0"/>
                <wp:positionH relativeFrom="column">
                  <wp:posOffset>3228975</wp:posOffset>
                </wp:positionH>
                <wp:positionV relativeFrom="paragraph">
                  <wp:posOffset>1100455</wp:posOffset>
                </wp:positionV>
                <wp:extent cx="504825" cy="304800"/>
                <wp:effectExtent l="0" t="0" r="9525" b="0"/>
                <wp:wrapNone/>
                <wp:docPr id="535" name="Rectangle 535"/>
                <wp:cNvGraphicFramePr/>
                <a:graphic xmlns:a="http://schemas.openxmlformats.org/drawingml/2006/main">
                  <a:graphicData uri="http://schemas.microsoft.com/office/word/2010/wordprocessingShape">
                    <wps:wsp>
                      <wps:cNvSpPr/>
                      <wps:spPr>
                        <a:xfrm>
                          <a:off x="0" y="0"/>
                          <a:ext cx="504825" cy="304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1702C17" id="Rectangle 535" o:spid="_x0000_s1026" style="position:absolute;margin-left:254.25pt;margin-top:86.65pt;width:39.75pt;height:24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" fillcolor="white [3212]" stroked="f" strokeweight="1pt"/>
            </w:pict>
          </mc:Fallback>
        </mc:AlternateContent>
      </w:r>
      <w:r w:rsidR="00357372">
        <w:br w:type="page"/>
      </w:r>
    </w:p>
    <w:p w14:paraId="431BADAA" w14:textId="3C1168D4" w:rsidR="00D361B8" w:rsidRDefault="00B4645E" w:rsidP="00631D6E">
      <w:r>
        <w:rPr>
          <w:noProof/>
        </w:rPr>
        <w:lastRenderedPageBreak/>
        <mc:AlternateContent>
          <mc:Choice Requires="wps">
            <w:drawing>
              <wp:anchor distT="0" distB="0" distL="114300" distR="114300" simplePos="0" relativeHeight="251664896" behindDoc="0" locked="0" layoutInCell="1" allowOverlap="1" wp14:anchorId="31C9F881" wp14:editId="7B740DCF">
                <wp:simplePos x="0" y="0"/>
                <wp:positionH relativeFrom="column">
                  <wp:posOffset>-66675</wp:posOffset>
                </wp:positionH>
                <wp:positionV relativeFrom="paragraph">
                  <wp:posOffset>-377825</wp:posOffset>
                </wp:positionV>
                <wp:extent cx="7086600" cy="438150"/>
                <wp:effectExtent l="0" t="0" r="0" b="0"/>
                <wp:wrapNone/>
                <wp:docPr id="538" name="Rectangle 538"/>
                <wp:cNvGraphicFramePr/>
                <a:graphic xmlns:a="http://schemas.openxmlformats.org/drawingml/2006/main">
                  <a:graphicData uri="http://schemas.microsoft.com/office/word/2010/wordprocessingShape">
                    <wps:wsp>
                      <wps:cNvSpPr/>
                      <wps:spPr>
                        <a:xfrm>
                          <a:off x="0" y="0"/>
                          <a:ext cx="7086600" cy="438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44D9FAB" id="Rectangle 538" o:spid="_x0000_s1026" style="position:absolute;margin-left:-5.25pt;margin-top:-29.75pt;width:558pt;height:34.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" fillcolor="white [3212]" stroked="f" strokeweight="1pt"/>
            </w:pict>
          </mc:Fallback>
        </mc:AlternateContent>
      </w:r>
      <w:r w:rsidR="00F3165A">
        <w:rPr>
          <w:noProof/>
        </w:rPr>
        <mc:AlternateContent>
          <mc:Choice Requires="wps">
            <w:drawing>
              <wp:anchor distT="0" distB="0" distL="114300" distR="114300" simplePos="0" relativeHeight="251662848" behindDoc="0" locked="0" layoutInCell="1" allowOverlap="1" wp14:anchorId="3F49DB7D" wp14:editId="64DF8D4E">
                <wp:simplePos x="0" y="0"/>
                <wp:positionH relativeFrom="column">
                  <wp:posOffset>3200400</wp:posOffset>
                </wp:positionH>
                <wp:positionV relativeFrom="paragraph">
                  <wp:posOffset>8290560</wp:posOffset>
                </wp:positionV>
                <wp:extent cx="504825" cy="304800"/>
                <wp:effectExtent l="0" t="0" r="9525" b="0"/>
                <wp:wrapNone/>
                <wp:docPr id="536" name="Rectangle 536"/>
                <wp:cNvGraphicFramePr/>
                <a:graphic xmlns:a="http://schemas.openxmlformats.org/drawingml/2006/main">
                  <a:graphicData uri="http://schemas.microsoft.com/office/word/2010/wordprocessingShape">
                    <wps:wsp>
                      <wps:cNvSpPr/>
                      <wps:spPr>
                        <a:xfrm>
                          <a:off x="0" y="0"/>
                          <a:ext cx="504825" cy="304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C05CC26" id="Rectangle 536" o:spid="_x0000_s1026" style="position:absolute;margin-left:252pt;margin-top:652.8pt;width:39.75pt;height:24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" fillcolor="white [3212]" stroked="f" strokeweight="1pt"/>
            </w:pict>
          </mc:Fallback>
        </mc:AlternateContent>
      </w:r>
      <w:r w:rsidR="00D361B8">
        <w:rPr>
          <w:noProof/>
        </w:rPr>
        <w:drawing>
          <wp:inline distT="0" distB="0" distL="0" distR="0" wp14:anchorId="6A240158" wp14:editId="06D532FB">
            <wp:extent cx="6876288" cy="9153144"/>
            <wp:effectExtent l="0" t="0" r="127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DPH Enteric_crf_final_March2011-1.jpg"/>
                    <pic:cNvPicPr/>
                  </pic:nvPicPr>
                  <pic:blipFill>
                    <a:blip r:embed="rId14">
                      <a:extLst>
                        <a:ext uri="{28A0092B-C50C-407E-A947-70E740481C1C}">
                          <a14:useLocalDpi xmlns:a14="http://schemas.microsoft.com/office/drawing/2010/main" val="0"/>
                        </a:ext>
                      </a:extLst>
                    </a:blip>
                    <a:stretch>
                      <a:fillRect/>
                    </a:stretch>
                  </pic:blipFill>
                  <pic:spPr>
                    <a:xfrm>
                      <a:off x="0" y="0"/>
                      <a:ext cx="6876288" cy="9153144"/>
                    </a:xfrm>
                    <a:prstGeom prst="rect">
                      <a:avLst/>
                    </a:prstGeom>
                  </pic:spPr>
                </pic:pic>
              </a:graphicData>
            </a:graphic>
          </wp:inline>
        </w:drawing>
      </w:r>
    </w:p>
    <w:p w14:paraId="3B75188F" w14:textId="32BD2E97" w:rsidR="00B4645E" w:rsidRDefault="00B4645E" w:rsidP="0005331B">
      <w:pPr>
        <w:jc w:val="center"/>
      </w:pPr>
      <w:r>
        <w:rPr>
          <w:noProof/>
        </w:rPr>
        <w:lastRenderedPageBreak/>
        <mc:AlternateContent>
          <mc:Choice Requires="wps">
            <w:drawing>
              <wp:anchor distT="0" distB="0" distL="114300" distR="114300" simplePos="0" relativeHeight="251663872" behindDoc="0" locked="0" layoutInCell="1" allowOverlap="1" wp14:anchorId="7C8D9A8A" wp14:editId="10AD67D5">
                <wp:simplePos x="0" y="0"/>
                <wp:positionH relativeFrom="column">
                  <wp:posOffset>-85725</wp:posOffset>
                </wp:positionH>
                <wp:positionV relativeFrom="paragraph">
                  <wp:posOffset>-434975</wp:posOffset>
                </wp:positionV>
                <wp:extent cx="7124700" cy="485775"/>
                <wp:effectExtent l="0" t="0" r="0" b="9525"/>
                <wp:wrapNone/>
                <wp:docPr id="537" name="Rectangle 537"/>
                <wp:cNvGraphicFramePr/>
                <a:graphic xmlns:a="http://schemas.openxmlformats.org/drawingml/2006/main">
                  <a:graphicData uri="http://schemas.microsoft.com/office/word/2010/wordprocessingShape">
                    <wps:wsp>
                      <wps:cNvSpPr/>
                      <wps:spPr>
                        <a:xfrm>
                          <a:off x="0" y="0"/>
                          <a:ext cx="7124700" cy="485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A64DBD4" id="Rectangle 537" o:spid="_x0000_s1026" style="position:absolute;margin-left:-6.75pt;margin-top:-34.25pt;width:561pt;height:38.2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" fillcolor="white [3212]" stroked="f" strokeweight="1pt"/>
            </w:pict>
          </mc:Fallback>
        </mc:AlternateContent>
      </w:r>
      <w:r>
        <w:rPr>
          <w:rFonts w:cs="Times New Roman"/>
          <w:noProof/>
          <w:color w:val="FF0000"/>
          <w:sz w:val="28"/>
          <w:szCs w:val="28"/>
        </w:rPr>
        <w:drawing>
          <wp:inline distT="0" distB="0" distL="0" distR="0" wp14:anchorId="1ECBB73E" wp14:editId="3DCCBCEB">
            <wp:extent cx="6452870" cy="8915152"/>
            <wp:effectExtent l="0" t="0" r="5080" b="63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DPH Enteric_crf_final_March2011-2.jpg"/>
                    <pic:cNvPicPr/>
                  </pic:nvPicPr>
                  <pic:blipFill rotWithShape="1">
                    <a:blip r:embed="rId15">
                      <a:extLst>
                        <a:ext uri="{28A0092B-C50C-407E-A947-70E740481C1C}">
                          <a14:useLocalDpi xmlns:a14="http://schemas.microsoft.com/office/drawing/2010/main" val="0"/>
                        </a:ext>
                      </a:extLst>
                    </a:blip>
                    <a:srcRect l="1361" r="2624"/>
                    <a:stretch/>
                  </pic:blipFill>
                  <pic:spPr bwMode="auto">
                    <a:xfrm>
                      <a:off x="0" y="0"/>
                      <a:ext cx="6453049" cy="8915400"/>
                    </a:xfrm>
                    <a:prstGeom prst="rect">
                      <a:avLst/>
                    </a:prstGeom>
                    <a:ln>
                      <a:noFill/>
                    </a:ln>
                    <a:extLst>
                      <a:ext uri="{53640926-AAD7-44D8-BBD7-CCE9431645EC}">
                        <a14:shadowObscured xmlns:a14="http://schemas.microsoft.com/office/drawing/2010/main"/>
                      </a:ext>
                    </a:extLst>
                  </pic:spPr>
                </pic:pic>
              </a:graphicData>
            </a:graphic>
          </wp:inline>
        </w:drawing>
      </w:r>
    </w:p>
    <w:p w14:paraId="53A40029" w14:textId="0B0B4EDB" w:rsidR="003750BB" w:rsidRPr="00934F3F" w:rsidRDefault="003750BB" w:rsidP="00934F3F">
      <w:pPr>
        <w:jc w:val="center"/>
        <w:rPr>
          <w:rFonts w:ascii="Arial" w:hAnsi="Arial" w:cs="Arial"/>
          <w:b/>
          <w:color w:val="000000" w:themeColor="text1"/>
          <w:sz w:val="20"/>
          <w:szCs w:val="20"/>
        </w:rPr>
      </w:pPr>
      <w:r>
        <w:rPr>
          <w:noProof/>
          <w:sz w:val="48"/>
          <w:szCs w:val="48"/>
        </w:rPr>
        <w:lastRenderedPageBreak/>
        <w:drawing>
          <wp:inline distT="0" distB="0" distL="0" distR="0" wp14:anchorId="00A64A8A" wp14:editId="4BDCE406">
            <wp:extent cx="6547104" cy="8586216"/>
            <wp:effectExtent l="0" t="0" r="6350" b="571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rtbldiseases-hcp-1.jpg"/>
                    <pic:cNvPicPr/>
                  </pic:nvPicPr>
                  <pic:blipFill>
                    <a:blip r:embed="rId16">
                      <a:extLst>
                        <a:ext uri="{28A0092B-C50C-407E-A947-70E740481C1C}">
                          <a14:useLocalDpi xmlns:a14="http://schemas.microsoft.com/office/drawing/2010/main" val="0"/>
                        </a:ext>
                      </a:extLst>
                    </a:blip>
                    <a:stretch>
                      <a:fillRect/>
                    </a:stretch>
                  </pic:blipFill>
                  <pic:spPr>
                    <a:xfrm>
                      <a:off x="0" y="0"/>
                      <a:ext cx="6547104" cy="8586216"/>
                    </a:xfrm>
                    <a:prstGeom prst="rect">
                      <a:avLst/>
                    </a:prstGeom>
                  </pic:spPr>
                </pic:pic>
              </a:graphicData>
            </a:graphic>
          </wp:inline>
        </w:drawing>
      </w:r>
    </w:p>
    <w:p w14:paraId="56CF3DE9" w14:textId="03CD7719" w:rsidR="009E3009" w:rsidRDefault="000F4E78" w:rsidP="004E39DB">
      <w:pPr>
        <w:pStyle w:val="ChapterHead"/>
        <w:rPr>
          <w:sz w:val="48"/>
          <w:szCs w:val="48"/>
        </w:rPr>
      </w:pPr>
      <w:r>
        <w:rPr>
          <w:noProof/>
          <w:sz w:val="48"/>
          <w:szCs w:val="48"/>
        </w:rPr>
        <w:lastRenderedPageBreak/>
        <w:drawing>
          <wp:inline distT="0" distB="0" distL="0" distR="0" wp14:anchorId="7C5E9E0B" wp14:editId="54E21364">
            <wp:extent cx="6574536" cy="873252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rtbldiseases-hcp-2.jpg"/>
                    <pic:cNvPicPr/>
                  </pic:nvPicPr>
                  <pic:blipFill>
                    <a:blip r:embed="rId17">
                      <a:extLst>
                        <a:ext uri="{28A0092B-C50C-407E-A947-70E740481C1C}">
                          <a14:useLocalDpi xmlns:a14="http://schemas.microsoft.com/office/drawing/2010/main" val="0"/>
                        </a:ext>
                      </a:extLst>
                    </a:blip>
                    <a:stretch>
                      <a:fillRect/>
                    </a:stretch>
                  </pic:blipFill>
                  <pic:spPr>
                    <a:xfrm>
                      <a:off x="0" y="0"/>
                      <a:ext cx="6574536" cy="8732520"/>
                    </a:xfrm>
                    <a:prstGeom prst="rect">
                      <a:avLst/>
                    </a:prstGeom>
                  </pic:spPr>
                </pic:pic>
              </a:graphicData>
            </a:graphic>
          </wp:inline>
        </w:drawing>
      </w:r>
      <w:r w:rsidR="00631D6E">
        <w:rPr>
          <w:noProof/>
          <w:sz w:val="48"/>
          <w:szCs w:val="48"/>
        </w:rPr>
        <w:lastRenderedPageBreak/>
        <w:drawing>
          <wp:inline distT="0" distB="0" distL="0" distR="0" wp14:anchorId="7424AA6B" wp14:editId="0F757A65">
            <wp:extent cx="6821424" cy="9025128"/>
            <wp:effectExtent l="0" t="0" r="0" b="508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Attachment 4-4 Foodborne Illness Complaint Worksheet-1.jpg"/>
                    <pic:cNvPicPr/>
                  </pic:nvPicPr>
                  <pic:blipFill>
                    <a:blip r:embed="rId18">
                      <a:extLst>
                        <a:ext uri="{28A0092B-C50C-407E-A947-70E740481C1C}">
                          <a14:useLocalDpi xmlns:a14="http://schemas.microsoft.com/office/drawing/2010/main" val="0"/>
                        </a:ext>
                      </a:extLst>
                    </a:blip>
                    <a:stretch>
                      <a:fillRect/>
                    </a:stretch>
                  </pic:blipFill>
                  <pic:spPr>
                    <a:xfrm>
                      <a:off x="0" y="0"/>
                      <a:ext cx="6821424" cy="9025128"/>
                    </a:xfrm>
                    <a:prstGeom prst="rect">
                      <a:avLst/>
                    </a:prstGeom>
                  </pic:spPr>
                </pic:pic>
              </a:graphicData>
            </a:graphic>
          </wp:inline>
        </w:drawing>
      </w:r>
    </w:p>
    <w:p w14:paraId="7A11581A" w14:textId="03B2F767" w:rsidR="00CF142A" w:rsidRDefault="000F4E78">
      <w:pPr>
        <w:rPr>
          <w:rFonts w:ascii="Arial" w:hAnsi="Arial" w:cs="Arial"/>
          <w:b/>
          <w:color w:val="000000" w:themeColor="text1"/>
          <w:sz w:val="20"/>
          <w:szCs w:val="20"/>
        </w:rPr>
      </w:pPr>
      <w:r>
        <w:rPr>
          <w:noProof/>
          <w:sz w:val="48"/>
          <w:szCs w:val="48"/>
        </w:rPr>
        <w:lastRenderedPageBreak/>
        <w:drawing>
          <wp:inline distT="0" distB="0" distL="0" distR="0" wp14:anchorId="03C9E04C" wp14:editId="72AE67B9">
            <wp:extent cx="6163056" cy="8851392"/>
            <wp:effectExtent l="0" t="0" r="9525" b="6985"/>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Attachment 4-4 Foodborne Illness Complaint Worksheet-2.jpg"/>
                    <pic:cNvPicPr/>
                  </pic:nvPicPr>
                  <pic:blipFill rotWithShape="1">
                    <a:blip r:embed="rId19">
                      <a:extLst>
                        <a:ext uri="{28A0092B-C50C-407E-A947-70E740481C1C}">
                          <a14:useLocalDpi xmlns:a14="http://schemas.microsoft.com/office/drawing/2010/main" val="0"/>
                        </a:ext>
                      </a:extLst>
                    </a:blip>
                    <a:srcRect t="2141"/>
                    <a:stretch/>
                  </pic:blipFill>
                  <pic:spPr bwMode="auto">
                    <a:xfrm>
                      <a:off x="0" y="0"/>
                      <a:ext cx="6163056" cy="8851392"/>
                    </a:xfrm>
                    <a:prstGeom prst="rect">
                      <a:avLst/>
                    </a:prstGeom>
                    <a:ln>
                      <a:noFill/>
                    </a:ln>
                    <a:extLst>
                      <a:ext uri="{53640926-AAD7-44D8-BBD7-CCE9431645EC}">
                        <a14:shadowObscured xmlns:a14="http://schemas.microsoft.com/office/drawing/2010/main"/>
                      </a:ext>
                    </a:extLst>
                  </pic:spPr>
                </pic:pic>
              </a:graphicData>
            </a:graphic>
          </wp:inline>
        </w:drawing>
      </w:r>
    </w:p>
    <w:p w14:paraId="51A7D468" w14:textId="27CE132D" w:rsidR="004E39DB" w:rsidRDefault="00934F3F" w:rsidP="000F4E78">
      <w:pPr>
        <w:pStyle w:val="FigureCaption"/>
        <w:rPr>
          <w:sz w:val="48"/>
          <w:szCs w:val="48"/>
        </w:rPr>
      </w:pPr>
      <w:r>
        <w:rPr>
          <w:noProof/>
          <w:sz w:val="48"/>
          <w:szCs w:val="48"/>
        </w:rPr>
        <w:lastRenderedPageBreak/>
        <mc:AlternateContent>
          <mc:Choice Requires="wps">
            <w:drawing>
              <wp:anchor distT="0" distB="0" distL="114300" distR="114300" simplePos="0" relativeHeight="251675136" behindDoc="0" locked="0" layoutInCell="1" allowOverlap="1" wp14:anchorId="76CDAB5C" wp14:editId="732C3DCA">
                <wp:simplePos x="0" y="0"/>
                <wp:positionH relativeFrom="column">
                  <wp:posOffset>-130629</wp:posOffset>
                </wp:positionH>
                <wp:positionV relativeFrom="paragraph">
                  <wp:posOffset>-409666</wp:posOffset>
                </wp:positionV>
                <wp:extent cx="7119258" cy="483326"/>
                <wp:effectExtent l="0" t="0" r="5715" b="0"/>
                <wp:wrapNone/>
                <wp:docPr id="2" name="Rectangle 2"/>
                <wp:cNvGraphicFramePr/>
                <a:graphic xmlns:a="http://schemas.openxmlformats.org/drawingml/2006/main">
                  <a:graphicData uri="http://schemas.microsoft.com/office/word/2010/wordprocessingShape">
                    <wps:wsp>
                      <wps:cNvSpPr/>
                      <wps:spPr>
                        <a:xfrm>
                          <a:off x="0" y="0"/>
                          <a:ext cx="7119258" cy="48332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69830AC" id="Rectangle 2" o:spid="_x0000_s1026" style="position:absolute;margin-left:-10.3pt;margin-top:-32.25pt;width:560.55pt;height:38.05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" fillcolor="white [3212]" stroked="f" strokeweight="1pt"/>
            </w:pict>
          </mc:Fallback>
        </mc:AlternateContent>
      </w:r>
      <w:r w:rsidR="00631D6E">
        <w:rPr>
          <w:noProof/>
          <w:sz w:val="48"/>
          <w:szCs w:val="48"/>
        </w:rPr>
        <w:drawing>
          <wp:inline distT="0" distB="0" distL="0" distR="0" wp14:anchorId="151C49A3" wp14:editId="69ABC45F">
            <wp:extent cx="6556248" cy="718718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achment 4-5 Onset and Predominant Symptoms Associated with Selected Foodborne Organisms and Toxins-1.jpg"/>
                    <pic:cNvPicPr/>
                  </pic:nvPicPr>
                  <pic:blipFill rotWithShape="1">
                    <a:blip r:embed="rId20">
                      <a:extLst>
                        <a:ext uri="{28A0092B-C50C-407E-A947-70E740481C1C}">
                          <a14:useLocalDpi xmlns:a14="http://schemas.microsoft.com/office/drawing/2010/main" val="0"/>
                        </a:ext>
                      </a:extLst>
                    </a:blip>
                    <a:srcRect t="4467"/>
                    <a:stretch/>
                  </pic:blipFill>
                  <pic:spPr bwMode="auto">
                    <a:xfrm>
                      <a:off x="0" y="0"/>
                      <a:ext cx="6556248" cy="7187184"/>
                    </a:xfrm>
                    <a:prstGeom prst="rect">
                      <a:avLst/>
                    </a:prstGeom>
                    <a:ln>
                      <a:noFill/>
                    </a:ln>
                    <a:extLst>
                      <a:ext uri="{53640926-AAD7-44D8-BBD7-CCE9431645EC}">
                        <a14:shadowObscured xmlns:a14="http://schemas.microsoft.com/office/drawing/2010/main"/>
                      </a:ext>
                    </a:extLst>
                  </pic:spPr>
                </pic:pic>
              </a:graphicData>
            </a:graphic>
          </wp:inline>
        </w:drawing>
      </w:r>
      <w:r w:rsidR="00641D56">
        <w:rPr>
          <w:noProof/>
          <w:sz w:val="48"/>
          <w:szCs w:val="48"/>
        </w:rPr>
        <w:lastRenderedPageBreak/>
        <mc:AlternateContent>
          <mc:Choice Requires="wps">
            <w:drawing>
              <wp:anchor distT="0" distB="0" distL="114300" distR="114300" simplePos="0" relativeHeight="251671040" behindDoc="0" locked="0" layoutInCell="1" allowOverlap="1" wp14:anchorId="56955C31" wp14:editId="14F7EB61">
                <wp:simplePos x="0" y="0"/>
                <wp:positionH relativeFrom="column">
                  <wp:posOffset>-76200</wp:posOffset>
                </wp:positionH>
                <wp:positionV relativeFrom="paragraph">
                  <wp:posOffset>-415925</wp:posOffset>
                </wp:positionV>
                <wp:extent cx="7067550" cy="419100"/>
                <wp:effectExtent l="0" t="0" r="0" b="0"/>
                <wp:wrapNone/>
                <wp:docPr id="354" name="Rectangle 354"/>
                <wp:cNvGraphicFramePr/>
                <a:graphic xmlns:a="http://schemas.openxmlformats.org/drawingml/2006/main">
                  <a:graphicData uri="http://schemas.microsoft.com/office/word/2010/wordprocessingShape">
                    <wps:wsp>
                      <wps:cNvSpPr/>
                      <wps:spPr>
                        <a:xfrm>
                          <a:off x="0" y="0"/>
                          <a:ext cx="7067550" cy="419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544B5DD" id="Rectangle 354" o:spid="_x0000_s1026" style="position:absolute;margin-left:-6pt;margin-top:-32.75pt;width:556.5pt;height:33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" fillcolor="white [3212]" stroked="f" strokeweight="1pt"/>
            </w:pict>
          </mc:Fallback>
        </mc:AlternateContent>
      </w:r>
      <w:r w:rsidR="004E39DB">
        <w:rPr>
          <w:noProof/>
          <w:sz w:val="48"/>
          <w:szCs w:val="48"/>
        </w:rPr>
        <w:drawing>
          <wp:inline distT="0" distB="0" distL="0" distR="0" wp14:anchorId="364D7551" wp14:editId="1248A7C4">
            <wp:extent cx="6083808" cy="84124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ttachment 4-5 Onset and Predominant Symptoms Associated with Selected Foodborne Organisms and Toxins-2.jpg"/>
                    <pic:cNvPicPr/>
                  </pic:nvPicPr>
                  <pic:blipFill>
                    <a:blip r:embed="rId21">
                      <a:extLst>
                        <a:ext uri="{28A0092B-C50C-407E-A947-70E740481C1C}">
                          <a14:useLocalDpi xmlns:a14="http://schemas.microsoft.com/office/drawing/2010/main" val="0"/>
                        </a:ext>
                      </a:extLst>
                    </a:blip>
                    <a:stretch>
                      <a:fillRect/>
                    </a:stretch>
                  </pic:blipFill>
                  <pic:spPr>
                    <a:xfrm>
                      <a:off x="0" y="0"/>
                      <a:ext cx="6083808" cy="8412480"/>
                    </a:xfrm>
                    <a:prstGeom prst="rect">
                      <a:avLst/>
                    </a:prstGeom>
                  </pic:spPr>
                </pic:pic>
              </a:graphicData>
            </a:graphic>
          </wp:inline>
        </w:drawing>
      </w:r>
    </w:p>
    <w:p w14:paraId="54196446" w14:textId="138D1728" w:rsidR="004E39DB" w:rsidRDefault="00641D56" w:rsidP="004E39DB">
      <w:pPr>
        <w:jc w:val="center"/>
        <w:rPr>
          <w:sz w:val="48"/>
          <w:szCs w:val="48"/>
        </w:rPr>
      </w:pPr>
      <w:r>
        <w:rPr>
          <w:noProof/>
          <w:sz w:val="48"/>
          <w:szCs w:val="48"/>
        </w:rPr>
        <w:lastRenderedPageBreak/>
        <mc:AlternateContent>
          <mc:Choice Requires="wps">
            <w:drawing>
              <wp:anchor distT="0" distB="0" distL="114300" distR="114300" simplePos="0" relativeHeight="251672064" behindDoc="0" locked="0" layoutInCell="1" allowOverlap="1" wp14:anchorId="1F0000C5" wp14:editId="607DB223">
                <wp:simplePos x="0" y="0"/>
                <wp:positionH relativeFrom="column">
                  <wp:posOffset>-66675</wp:posOffset>
                </wp:positionH>
                <wp:positionV relativeFrom="paragraph">
                  <wp:posOffset>-349250</wp:posOffset>
                </wp:positionV>
                <wp:extent cx="7096125" cy="371475"/>
                <wp:effectExtent l="0" t="0" r="9525" b="9525"/>
                <wp:wrapNone/>
                <wp:docPr id="355" name="Rectangle 355"/>
                <wp:cNvGraphicFramePr/>
                <a:graphic xmlns:a="http://schemas.openxmlformats.org/drawingml/2006/main">
                  <a:graphicData uri="http://schemas.microsoft.com/office/word/2010/wordprocessingShape">
                    <wps:wsp>
                      <wps:cNvSpPr/>
                      <wps:spPr>
                        <a:xfrm>
                          <a:off x="0" y="0"/>
                          <a:ext cx="7096125" cy="3714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1E6BE6D" id="Rectangle 355" o:spid="_x0000_s1026" style="position:absolute;margin-left:-5.25pt;margin-top:-27.5pt;width:558.75pt;height:29.2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" fillcolor="white [3212]" stroked="f" strokeweight="1pt"/>
            </w:pict>
          </mc:Fallback>
        </mc:AlternateContent>
      </w:r>
      <w:r w:rsidR="004E39DB">
        <w:rPr>
          <w:noProof/>
          <w:sz w:val="48"/>
          <w:szCs w:val="48"/>
        </w:rPr>
        <w:drawing>
          <wp:inline distT="0" distB="0" distL="0" distR="0" wp14:anchorId="00F8CCAC" wp14:editId="3130A7C2">
            <wp:extent cx="6260592" cy="8412480"/>
            <wp:effectExtent l="0" t="0" r="6985" b="762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Attachment 4-5 Onset and Predominant Symptoms Associated with Selected Foodborne Organisms and Toxins-3.jpg"/>
                    <pic:cNvPicPr/>
                  </pic:nvPicPr>
                  <pic:blipFill>
                    <a:blip r:embed="rId22">
                      <a:extLst>
                        <a:ext uri="{28A0092B-C50C-407E-A947-70E740481C1C}">
                          <a14:useLocalDpi xmlns:a14="http://schemas.microsoft.com/office/drawing/2010/main" val="0"/>
                        </a:ext>
                      </a:extLst>
                    </a:blip>
                    <a:stretch>
                      <a:fillRect/>
                    </a:stretch>
                  </pic:blipFill>
                  <pic:spPr>
                    <a:xfrm>
                      <a:off x="0" y="0"/>
                      <a:ext cx="6260592" cy="8412480"/>
                    </a:xfrm>
                    <a:prstGeom prst="rect">
                      <a:avLst/>
                    </a:prstGeom>
                  </pic:spPr>
                </pic:pic>
              </a:graphicData>
            </a:graphic>
          </wp:inline>
        </w:drawing>
      </w:r>
    </w:p>
    <w:p w14:paraId="4AC9988D" w14:textId="26BE2283" w:rsidR="004E39DB" w:rsidRDefault="00641D56">
      <w:pPr>
        <w:rPr>
          <w:sz w:val="48"/>
          <w:szCs w:val="48"/>
        </w:rPr>
      </w:pPr>
      <w:r>
        <w:rPr>
          <w:noProof/>
          <w:sz w:val="48"/>
          <w:szCs w:val="48"/>
        </w:rPr>
        <w:lastRenderedPageBreak/>
        <mc:AlternateContent>
          <mc:Choice Requires="wps">
            <w:drawing>
              <wp:anchor distT="0" distB="0" distL="114300" distR="114300" simplePos="0" relativeHeight="251673088" behindDoc="0" locked="0" layoutInCell="1" allowOverlap="1" wp14:anchorId="7CEE3035" wp14:editId="5D296961">
                <wp:simplePos x="0" y="0"/>
                <wp:positionH relativeFrom="column">
                  <wp:posOffset>-133350</wp:posOffset>
                </wp:positionH>
                <wp:positionV relativeFrom="paragraph">
                  <wp:posOffset>-454025</wp:posOffset>
                </wp:positionV>
                <wp:extent cx="7219950" cy="609600"/>
                <wp:effectExtent l="0" t="0" r="0" b="0"/>
                <wp:wrapNone/>
                <wp:docPr id="356" name="Rectangle 356"/>
                <wp:cNvGraphicFramePr/>
                <a:graphic xmlns:a="http://schemas.openxmlformats.org/drawingml/2006/main">
                  <a:graphicData uri="http://schemas.microsoft.com/office/word/2010/wordprocessingShape">
                    <wps:wsp>
                      <wps:cNvSpPr/>
                      <wps:spPr>
                        <a:xfrm>
                          <a:off x="0" y="0"/>
                          <a:ext cx="7219950" cy="609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1BBEEF4" id="Rectangle 356" o:spid="_x0000_s1026" style="position:absolute;margin-left:-10.5pt;margin-top:-35.75pt;width:568.5pt;height:4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" fillcolor="white [3212]" stroked="f" strokeweight="1pt"/>
            </w:pict>
          </mc:Fallback>
        </mc:AlternateContent>
      </w:r>
    </w:p>
    <w:p w14:paraId="6F3D514D" w14:textId="77777777" w:rsidR="004E39DB" w:rsidRDefault="004E39DB" w:rsidP="004E39DB">
      <w:pPr>
        <w:jc w:val="center"/>
        <w:rPr>
          <w:sz w:val="48"/>
          <w:szCs w:val="48"/>
        </w:rPr>
      </w:pPr>
      <w:r>
        <w:rPr>
          <w:noProof/>
          <w:sz w:val="48"/>
          <w:szCs w:val="48"/>
        </w:rPr>
        <w:drawing>
          <wp:inline distT="0" distB="0" distL="0" distR="0" wp14:anchorId="40E38710" wp14:editId="56461DC6">
            <wp:extent cx="6516624" cy="1969008"/>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Attachment 4-5 Onset and Predominant Symptoms Associated with Selected Foodborne Organisms and Toxins-4.jpg"/>
                    <pic:cNvPicPr/>
                  </pic:nvPicPr>
                  <pic:blipFill>
                    <a:blip r:embed="rId23">
                      <a:extLst>
                        <a:ext uri="{28A0092B-C50C-407E-A947-70E740481C1C}">
                          <a14:useLocalDpi xmlns:a14="http://schemas.microsoft.com/office/drawing/2010/main" val="0"/>
                        </a:ext>
                      </a:extLst>
                    </a:blip>
                    <a:stretch>
                      <a:fillRect/>
                    </a:stretch>
                  </pic:blipFill>
                  <pic:spPr>
                    <a:xfrm>
                      <a:off x="0" y="0"/>
                      <a:ext cx="6516624" cy="1969008"/>
                    </a:xfrm>
                    <a:prstGeom prst="rect">
                      <a:avLst/>
                    </a:prstGeom>
                  </pic:spPr>
                </pic:pic>
              </a:graphicData>
            </a:graphic>
          </wp:inline>
        </w:drawing>
      </w:r>
    </w:p>
    <w:p w14:paraId="14A0E36D" w14:textId="72165555" w:rsidR="003750BB" w:rsidRDefault="004E39DB" w:rsidP="00C0622B">
      <w:pPr>
        <w:rPr>
          <w:rFonts w:ascii="Arial Black" w:hAnsi="Arial Black" w:cs="Times New Roman"/>
          <w:b/>
          <w:color w:val="002060"/>
          <w:sz w:val="48"/>
          <w:szCs w:val="48"/>
        </w:rPr>
      </w:pPr>
      <w:r w:rsidRPr="004E39DB">
        <w:rPr>
          <w:szCs w:val="22"/>
        </w:rPr>
        <w:t xml:space="preserve">SOURCE: Page 265 from </w:t>
      </w:r>
      <w:r w:rsidRPr="004E39DB">
        <w:rPr>
          <w:i/>
          <w:szCs w:val="22"/>
        </w:rPr>
        <w:t>Bad Bug Book</w:t>
      </w:r>
      <w:r>
        <w:rPr>
          <w:i/>
          <w:szCs w:val="22"/>
        </w:rPr>
        <w:t xml:space="preserve">, </w:t>
      </w:r>
      <w:r w:rsidRPr="004E39DB">
        <w:rPr>
          <w:szCs w:val="22"/>
        </w:rPr>
        <w:t>Appendix</w:t>
      </w:r>
      <w:r>
        <w:rPr>
          <w:szCs w:val="22"/>
        </w:rPr>
        <w:t xml:space="preserve"> 5</w:t>
      </w:r>
    </w:p>
    <w:sectPr w:rsidR="003750BB" w:rsidSect="00775EDB">
      <w:headerReference w:type="default" r:id="rId2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DEA414" w14:textId="77777777" w:rsidR="00D74F90" w:rsidRDefault="00D74F90" w:rsidP="00B04151">
      <w:r>
        <w:separator/>
      </w:r>
    </w:p>
  </w:endnote>
  <w:endnote w:type="continuationSeparator" w:id="0">
    <w:p w14:paraId="3CFD0CBA" w14:textId="77777777" w:rsidR="00D74F90" w:rsidRDefault="00D74F90" w:rsidP="00B0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va">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CABF9" w14:textId="4F77F42A" w:rsidR="00A92C1A" w:rsidRDefault="00A92C1A">
    <w:pPr>
      <w:pStyle w:val="Footer"/>
      <w:jc w:val="center"/>
    </w:pPr>
    <w:r>
      <w:t>4-</w:t>
    </w:r>
    <w:sdt>
      <w:sdtPr>
        <w:id w:val="-59055125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663D8">
          <w:rPr>
            <w:noProof/>
          </w:rPr>
          <w:t>18</w:t>
        </w:r>
        <w:r>
          <w:rPr>
            <w:noProof/>
          </w:rPr>
          <w:fldChar w:fldCharType="end"/>
        </w:r>
      </w:sdtContent>
    </w:sdt>
  </w:p>
  <w:p w14:paraId="7783BA10" w14:textId="77777777" w:rsidR="00A92C1A" w:rsidRDefault="00A92C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269AD0" w14:textId="77777777" w:rsidR="00D74F90" w:rsidRDefault="00D74F90" w:rsidP="00B04151">
      <w:r>
        <w:separator/>
      </w:r>
    </w:p>
  </w:footnote>
  <w:footnote w:type="continuationSeparator" w:id="0">
    <w:p w14:paraId="380D67CE" w14:textId="77777777" w:rsidR="00D74F90" w:rsidRDefault="00D74F90" w:rsidP="00B04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A4AF9" w14:textId="7EAFC727" w:rsidR="00A54D71" w:rsidRDefault="00A54D71" w:rsidP="002D3C03">
    <w:pPr>
      <w:pStyle w:val="Header"/>
      <w:pBdr>
        <w:bottom w:val="single" w:sz="12" w:space="1" w:color="auto"/>
      </w:pBdr>
      <w:tabs>
        <w:tab w:val="clear" w:pos="4680"/>
        <w:tab w:val="clear" w:pos="9360"/>
        <w:tab w:val="right" w:pos="10800"/>
      </w:tabs>
      <w:rPr>
        <w:rFonts w:asciiTheme="minorBidi" w:hAnsiTheme="minorBidi"/>
        <w:b/>
        <w:bCs/>
        <w:color w:val="600000"/>
        <w:sz w:val="20"/>
        <w:szCs w:val="20"/>
      </w:rPr>
    </w:pPr>
    <w:r>
      <w:rPr>
        <w:rFonts w:asciiTheme="minorBidi" w:hAnsiTheme="minorBidi"/>
        <w:b/>
        <w:bCs/>
        <w:color w:val="600000"/>
        <w:sz w:val="20"/>
        <w:szCs w:val="20"/>
      </w:rPr>
      <w:t>Foodborne Illness</w:t>
    </w:r>
    <w:r w:rsidRPr="00E44FCA">
      <w:rPr>
        <w:rFonts w:asciiTheme="minorBidi" w:hAnsiTheme="minorBidi"/>
        <w:b/>
        <w:bCs/>
        <w:color w:val="600000"/>
        <w:sz w:val="20"/>
        <w:szCs w:val="20"/>
      </w:rPr>
      <w:t xml:space="preserve"> I</w:t>
    </w:r>
    <w:r>
      <w:rPr>
        <w:rFonts w:asciiTheme="minorBidi" w:hAnsiTheme="minorBidi"/>
        <w:b/>
        <w:bCs/>
        <w:color w:val="600000"/>
        <w:sz w:val="20"/>
        <w:szCs w:val="20"/>
      </w:rPr>
      <w:t xml:space="preserve">nvestigation </w:t>
    </w:r>
    <w:r w:rsidR="00302C91">
      <w:rPr>
        <w:rFonts w:asciiTheme="minorBidi" w:hAnsiTheme="minorBidi"/>
        <w:b/>
        <w:bCs/>
        <w:color w:val="600000"/>
        <w:sz w:val="20"/>
        <w:szCs w:val="20"/>
      </w:rPr>
      <w:t>and Control Reference Manual</w:t>
    </w:r>
    <w:r w:rsidR="00302C91">
      <w:rPr>
        <w:rFonts w:asciiTheme="minorBidi" w:hAnsiTheme="minorBidi"/>
        <w:b/>
        <w:bCs/>
        <w:color w:val="600000"/>
        <w:sz w:val="20"/>
        <w:szCs w:val="20"/>
      </w:rPr>
      <w:tab/>
    </w:r>
    <w:r>
      <w:rPr>
        <w:rFonts w:asciiTheme="minorBidi" w:hAnsiTheme="minorBidi"/>
        <w:b/>
        <w:bCs/>
        <w:sz w:val="20"/>
        <w:szCs w:val="20"/>
      </w:rPr>
      <w:t>Chapter IV</w:t>
    </w:r>
  </w:p>
  <w:p w14:paraId="3673CDC8" w14:textId="77777777" w:rsidR="00A54D71" w:rsidRPr="002D3C03" w:rsidRDefault="00A54D71" w:rsidP="002D3C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BFC98" w14:textId="1AB36526" w:rsidR="00A54D71" w:rsidRPr="00631D6E" w:rsidRDefault="00A54D71" w:rsidP="00631D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660"/>
    <w:multiLevelType w:val="hybridMultilevel"/>
    <w:tmpl w:val="A96AE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A648D"/>
    <w:multiLevelType w:val="hybridMultilevel"/>
    <w:tmpl w:val="A8566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28E2A3F"/>
    <w:multiLevelType w:val="hybridMultilevel"/>
    <w:tmpl w:val="F452A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32838A4"/>
    <w:multiLevelType w:val="hybridMultilevel"/>
    <w:tmpl w:val="631C8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3410AA2"/>
    <w:multiLevelType w:val="hybridMultilevel"/>
    <w:tmpl w:val="B6D81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ED449D"/>
    <w:multiLevelType w:val="hybridMultilevel"/>
    <w:tmpl w:val="1736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07727"/>
    <w:multiLevelType w:val="hybridMultilevel"/>
    <w:tmpl w:val="E31A1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89616EA"/>
    <w:multiLevelType w:val="hybridMultilevel"/>
    <w:tmpl w:val="869A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1C2AFA"/>
    <w:multiLevelType w:val="hybridMultilevel"/>
    <w:tmpl w:val="A1BC3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9C44425"/>
    <w:multiLevelType w:val="hybridMultilevel"/>
    <w:tmpl w:val="18FE1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A92C43"/>
    <w:multiLevelType w:val="hybridMultilevel"/>
    <w:tmpl w:val="9D507760"/>
    <w:lvl w:ilvl="0" w:tplc="DD56D8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D87D93"/>
    <w:multiLevelType w:val="hybridMultilevel"/>
    <w:tmpl w:val="A5843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CDB5876"/>
    <w:multiLevelType w:val="hybridMultilevel"/>
    <w:tmpl w:val="F7F05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46D5D19"/>
    <w:multiLevelType w:val="hybridMultilevel"/>
    <w:tmpl w:val="0CC656AC"/>
    <w:lvl w:ilvl="0" w:tplc="7162171C">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4E96FA1"/>
    <w:multiLevelType w:val="hybridMultilevel"/>
    <w:tmpl w:val="5498E49E"/>
    <w:lvl w:ilvl="0" w:tplc="FDCCFF9C">
      <w:start w:val="1"/>
      <w:numFmt w:val="upperRoman"/>
      <w:lvlText w:val="%1."/>
      <w:lvlJc w:val="left"/>
      <w:pPr>
        <w:ind w:left="270" w:hanging="111"/>
        <w:jc w:val="right"/>
      </w:pPr>
      <w:rPr>
        <w:rFonts w:hint="default"/>
        <w:spacing w:val="-1"/>
        <w:u w:val="thick" w:color="000000"/>
      </w:rPr>
    </w:lvl>
    <w:lvl w:ilvl="1" w:tplc="FD0690D4">
      <w:start w:val="1"/>
      <w:numFmt w:val="bullet"/>
      <w:lvlText w:val="•"/>
      <w:lvlJc w:val="left"/>
      <w:pPr>
        <w:ind w:left="820" w:hanging="360"/>
      </w:pPr>
      <w:rPr>
        <w:rFonts w:hint="default"/>
        <w:sz w:val="18"/>
        <w:szCs w:val="18"/>
      </w:rPr>
    </w:lvl>
    <w:lvl w:ilvl="2" w:tplc="2BD4D2B2">
      <w:start w:val="1"/>
      <w:numFmt w:val="bullet"/>
      <w:lvlText w:val="•"/>
      <w:lvlJc w:val="left"/>
      <w:pPr>
        <w:ind w:left="1708" w:hanging="360"/>
      </w:pPr>
      <w:rPr>
        <w:rFonts w:hint="default"/>
      </w:rPr>
    </w:lvl>
    <w:lvl w:ilvl="3" w:tplc="AF92E49C">
      <w:start w:val="1"/>
      <w:numFmt w:val="bullet"/>
      <w:lvlText w:val="•"/>
      <w:lvlJc w:val="left"/>
      <w:pPr>
        <w:ind w:left="2597" w:hanging="360"/>
      </w:pPr>
      <w:rPr>
        <w:rFonts w:hint="default"/>
      </w:rPr>
    </w:lvl>
    <w:lvl w:ilvl="4" w:tplc="D1067990">
      <w:start w:val="1"/>
      <w:numFmt w:val="bullet"/>
      <w:lvlText w:val="•"/>
      <w:lvlJc w:val="left"/>
      <w:pPr>
        <w:ind w:left="3486" w:hanging="360"/>
      </w:pPr>
      <w:rPr>
        <w:rFonts w:hint="default"/>
      </w:rPr>
    </w:lvl>
    <w:lvl w:ilvl="5" w:tplc="29BC5800">
      <w:start w:val="1"/>
      <w:numFmt w:val="bullet"/>
      <w:lvlText w:val="•"/>
      <w:lvlJc w:val="left"/>
      <w:pPr>
        <w:ind w:left="4375" w:hanging="360"/>
      </w:pPr>
      <w:rPr>
        <w:rFonts w:hint="default"/>
      </w:rPr>
    </w:lvl>
    <w:lvl w:ilvl="6" w:tplc="6B040EA4">
      <w:start w:val="1"/>
      <w:numFmt w:val="bullet"/>
      <w:lvlText w:val="•"/>
      <w:lvlJc w:val="left"/>
      <w:pPr>
        <w:ind w:left="5264" w:hanging="360"/>
      </w:pPr>
      <w:rPr>
        <w:rFonts w:hint="default"/>
      </w:rPr>
    </w:lvl>
    <w:lvl w:ilvl="7" w:tplc="F22652DC">
      <w:start w:val="1"/>
      <w:numFmt w:val="bullet"/>
      <w:lvlText w:val="•"/>
      <w:lvlJc w:val="left"/>
      <w:pPr>
        <w:ind w:left="6153" w:hanging="360"/>
      </w:pPr>
      <w:rPr>
        <w:rFonts w:hint="default"/>
      </w:rPr>
    </w:lvl>
    <w:lvl w:ilvl="8" w:tplc="24D43B58">
      <w:start w:val="1"/>
      <w:numFmt w:val="bullet"/>
      <w:lvlText w:val="•"/>
      <w:lvlJc w:val="left"/>
      <w:pPr>
        <w:ind w:left="7042" w:hanging="360"/>
      </w:pPr>
      <w:rPr>
        <w:rFonts w:hint="default"/>
      </w:rPr>
    </w:lvl>
  </w:abstractNum>
  <w:abstractNum w:abstractNumId="15">
    <w:nsid w:val="19C96D92"/>
    <w:multiLevelType w:val="hybridMultilevel"/>
    <w:tmpl w:val="70D4D762"/>
    <w:lvl w:ilvl="0" w:tplc="53DCA19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B2C301F"/>
    <w:multiLevelType w:val="hybridMultilevel"/>
    <w:tmpl w:val="FA7886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DB7629"/>
    <w:multiLevelType w:val="hybridMultilevel"/>
    <w:tmpl w:val="A3268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7312E64"/>
    <w:multiLevelType w:val="hybridMultilevel"/>
    <w:tmpl w:val="D91A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BF686A"/>
    <w:multiLevelType w:val="hybridMultilevel"/>
    <w:tmpl w:val="CAEEB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9282624"/>
    <w:multiLevelType w:val="hybridMultilevel"/>
    <w:tmpl w:val="BA18B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29D75031"/>
    <w:multiLevelType w:val="hybridMultilevel"/>
    <w:tmpl w:val="7F44C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B1B73DA"/>
    <w:multiLevelType w:val="hybridMultilevel"/>
    <w:tmpl w:val="2C9A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DD4706"/>
    <w:multiLevelType w:val="hybridMultilevel"/>
    <w:tmpl w:val="50369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2AA65B0"/>
    <w:multiLevelType w:val="hybridMultilevel"/>
    <w:tmpl w:val="B2C6C4B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C56E8D"/>
    <w:multiLevelType w:val="hybridMultilevel"/>
    <w:tmpl w:val="BE3CA904"/>
    <w:lvl w:ilvl="0" w:tplc="A7C0EEF6">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6FE72A4"/>
    <w:multiLevelType w:val="hybridMultilevel"/>
    <w:tmpl w:val="CFB051BA"/>
    <w:lvl w:ilvl="0" w:tplc="D9DC7B96">
      <w:start w:val="1"/>
      <w:numFmt w:val="lowerLetter"/>
      <w:lvlText w:val="%1)"/>
      <w:lvlJc w:val="left"/>
      <w:pPr>
        <w:ind w:left="1410" w:hanging="39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7">
    <w:nsid w:val="3A1B5F16"/>
    <w:multiLevelType w:val="hybridMultilevel"/>
    <w:tmpl w:val="3C306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3C804A18"/>
    <w:multiLevelType w:val="hybridMultilevel"/>
    <w:tmpl w:val="97727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5F3C6D"/>
    <w:multiLevelType w:val="hybridMultilevel"/>
    <w:tmpl w:val="C50E4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47FC4F78"/>
    <w:multiLevelType w:val="hybridMultilevel"/>
    <w:tmpl w:val="AD901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9B61CE8"/>
    <w:multiLevelType w:val="hybridMultilevel"/>
    <w:tmpl w:val="2D86B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4A6972CD"/>
    <w:multiLevelType w:val="hybridMultilevel"/>
    <w:tmpl w:val="E258C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4C580CC9"/>
    <w:multiLevelType w:val="hybridMultilevel"/>
    <w:tmpl w:val="5A7A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A23680"/>
    <w:multiLevelType w:val="hybridMultilevel"/>
    <w:tmpl w:val="238AD616"/>
    <w:lvl w:ilvl="0" w:tplc="A82890F4">
      <w:start w:val="1"/>
      <w:numFmt w:val="bullet"/>
      <w:lvlText w:val=""/>
      <w:lvlJc w:val="left"/>
      <w:pPr>
        <w:ind w:left="820" w:hanging="360"/>
      </w:pPr>
      <w:rPr>
        <w:rFonts w:ascii="Symbol" w:eastAsia="Symbol" w:hAnsi="Symbol" w:hint="default"/>
        <w:w w:val="99"/>
        <w:sz w:val="20"/>
        <w:szCs w:val="20"/>
      </w:rPr>
    </w:lvl>
    <w:lvl w:ilvl="1" w:tplc="56AC87DA">
      <w:start w:val="1"/>
      <w:numFmt w:val="bullet"/>
      <w:lvlText w:val="•"/>
      <w:lvlJc w:val="left"/>
      <w:pPr>
        <w:ind w:left="1620" w:hanging="360"/>
      </w:pPr>
      <w:rPr>
        <w:rFonts w:hint="default"/>
      </w:rPr>
    </w:lvl>
    <w:lvl w:ilvl="2" w:tplc="46D2549A">
      <w:start w:val="1"/>
      <w:numFmt w:val="bullet"/>
      <w:lvlText w:val="•"/>
      <w:lvlJc w:val="left"/>
      <w:pPr>
        <w:ind w:left="2420" w:hanging="360"/>
      </w:pPr>
      <w:rPr>
        <w:rFonts w:hint="default"/>
      </w:rPr>
    </w:lvl>
    <w:lvl w:ilvl="3" w:tplc="23A23F8E">
      <w:start w:val="1"/>
      <w:numFmt w:val="bullet"/>
      <w:lvlText w:val="•"/>
      <w:lvlJc w:val="left"/>
      <w:pPr>
        <w:ind w:left="3220" w:hanging="360"/>
      </w:pPr>
      <w:rPr>
        <w:rFonts w:hint="default"/>
      </w:rPr>
    </w:lvl>
    <w:lvl w:ilvl="4" w:tplc="963E4F90">
      <w:start w:val="1"/>
      <w:numFmt w:val="bullet"/>
      <w:lvlText w:val="•"/>
      <w:lvlJc w:val="left"/>
      <w:pPr>
        <w:ind w:left="4020" w:hanging="360"/>
      </w:pPr>
      <w:rPr>
        <w:rFonts w:hint="default"/>
      </w:rPr>
    </w:lvl>
    <w:lvl w:ilvl="5" w:tplc="A16894F4">
      <w:start w:val="1"/>
      <w:numFmt w:val="bullet"/>
      <w:lvlText w:val="•"/>
      <w:lvlJc w:val="left"/>
      <w:pPr>
        <w:ind w:left="4820" w:hanging="360"/>
      </w:pPr>
      <w:rPr>
        <w:rFonts w:hint="default"/>
      </w:rPr>
    </w:lvl>
    <w:lvl w:ilvl="6" w:tplc="F38A9D74">
      <w:start w:val="1"/>
      <w:numFmt w:val="bullet"/>
      <w:lvlText w:val="•"/>
      <w:lvlJc w:val="left"/>
      <w:pPr>
        <w:ind w:left="5620" w:hanging="360"/>
      </w:pPr>
      <w:rPr>
        <w:rFonts w:hint="default"/>
      </w:rPr>
    </w:lvl>
    <w:lvl w:ilvl="7" w:tplc="0DF82214">
      <w:start w:val="1"/>
      <w:numFmt w:val="bullet"/>
      <w:lvlText w:val="•"/>
      <w:lvlJc w:val="left"/>
      <w:pPr>
        <w:ind w:left="6420" w:hanging="360"/>
      </w:pPr>
      <w:rPr>
        <w:rFonts w:hint="default"/>
      </w:rPr>
    </w:lvl>
    <w:lvl w:ilvl="8" w:tplc="A17C8B2A">
      <w:start w:val="1"/>
      <w:numFmt w:val="bullet"/>
      <w:lvlText w:val="•"/>
      <w:lvlJc w:val="left"/>
      <w:pPr>
        <w:ind w:left="7220" w:hanging="360"/>
      </w:pPr>
      <w:rPr>
        <w:rFonts w:hint="default"/>
      </w:rPr>
    </w:lvl>
  </w:abstractNum>
  <w:abstractNum w:abstractNumId="35">
    <w:nsid w:val="4D115AFD"/>
    <w:multiLevelType w:val="hybridMultilevel"/>
    <w:tmpl w:val="FDB0D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51016243"/>
    <w:multiLevelType w:val="hybridMultilevel"/>
    <w:tmpl w:val="DCDEF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2E30CE4"/>
    <w:multiLevelType w:val="hybridMultilevel"/>
    <w:tmpl w:val="5BDED3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8">
    <w:nsid w:val="544761EF"/>
    <w:multiLevelType w:val="hybridMultilevel"/>
    <w:tmpl w:val="47EE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0D6C48"/>
    <w:multiLevelType w:val="hybridMultilevel"/>
    <w:tmpl w:val="A47C9BD4"/>
    <w:lvl w:ilvl="0" w:tplc="B00EB356">
      <w:start w:val="1"/>
      <w:numFmt w:val="decimal"/>
      <w:lvlText w:val="%1-"/>
      <w:lvlJc w:val="left"/>
      <w:pPr>
        <w:ind w:left="1539" w:hanging="360"/>
      </w:pPr>
      <w:rPr>
        <w:rFonts w:ascii="Arial" w:eastAsia="Arial" w:hAnsi="Arial" w:hint="default"/>
        <w:spacing w:val="-1"/>
        <w:w w:val="99"/>
        <w:sz w:val="20"/>
        <w:szCs w:val="20"/>
      </w:rPr>
    </w:lvl>
    <w:lvl w:ilvl="1" w:tplc="60A4D36A">
      <w:start w:val="1"/>
      <w:numFmt w:val="bullet"/>
      <w:lvlText w:val="•"/>
      <w:lvlJc w:val="left"/>
      <w:pPr>
        <w:ind w:left="2275" w:hanging="357"/>
      </w:pPr>
      <w:rPr>
        <w:rFonts w:ascii="Times New Roman" w:eastAsia="Times New Roman" w:hAnsi="Times New Roman" w:hint="default"/>
        <w:color w:val="131313"/>
        <w:w w:val="172"/>
        <w:sz w:val="25"/>
        <w:szCs w:val="25"/>
      </w:rPr>
    </w:lvl>
    <w:lvl w:ilvl="2" w:tplc="1492A2D6">
      <w:start w:val="1"/>
      <w:numFmt w:val="bullet"/>
      <w:lvlText w:val="•"/>
      <w:lvlJc w:val="left"/>
      <w:pPr>
        <w:ind w:left="3002" w:hanging="357"/>
      </w:pPr>
      <w:rPr>
        <w:rFonts w:hint="default"/>
      </w:rPr>
    </w:lvl>
    <w:lvl w:ilvl="3" w:tplc="68E0CD4C">
      <w:start w:val="1"/>
      <w:numFmt w:val="bullet"/>
      <w:lvlText w:val="•"/>
      <w:lvlJc w:val="left"/>
      <w:pPr>
        <w:ind w:left="3729" w:hanging="357"/>
      </w:pPr>
      <w:rPr>
        <w:rFonts w:hint="default"/>
      </w:rPr>
    </w:lvl>
    <w:lvl w:ilvl="4" w:tplc="7A1A92D6">
      <w:start w:val="1"/>
      <w:numFmt w:val="bullet"/>
      <w:lvlText w:val="•"/>
      <w:lvlJc w:val="left"/>
      <w:pPr>
        <w:ind w:left="4456" w:hanging="357"/>
      </w:pPr>
      <w:rPr>
        <w:rFonts w:hint="default"/>
      </w:rPr>
    </w:lvl>
    <w:lvl w:ilvl="5" w:tplc="7E1A3CF4">
      <w:start w:val="1"/>
      <w:numFmt w:val="bullet"/>
      <w:lvlText w:val="•"/>
      <w:lvlJc w:val="left"/>
      <w:pPr>
        <w:ind w:left="5184" w:hanging="357"/>
      </w:pPr>
      <w:rPr>
        <w:rFonts w:hint="default"/>
      </w:rPr>
    </w:lvl>
    <w:lvl w:ilvl="6" w:tplc="EC5AB7D0">
      <w:start w:val="1"/>
      <w:numFmt w:val="bullet"/>
      <w:lvlText w:val="•"/>
      <w:lvlJc w:val="left"/>
      <w:pPr>
        <w:ind w:left="5911" w:hanging="357"/>
      </w:pPr>
      <w:rPr>
        <w:rFonts w:hint="default"/>
      </w:rPr>
    </w:lvl>
    <w:lvl w:ilvl="7" w:tplc="23EEEC88">
      <w:start w:val="1"/>
      <w:numFmt w:val="bullet"/>
      <w:lvlText w:val="•"/>
      <w:lvlJc w:val="left"/>
      <w:pPr>
        <w:ind w:left="6638" w:hanging="357"/>
      </w:pPr>
      <w:rPr>
        <w:rFonts w:hint="default"/>
      </w:rPr>
    </w:lvl>
    <w:lvl w:ilvl="8" w:tplc="E6F4DAAC">
      <w:start w:val="1"/>
      <w:numFmt w:val="bullet"/>
      <w:lvlText w:val="•"/>
      <w:lvlJc w:val="left"/>
      <w:pPr>
        <w:ind w:left="7365" w:hanging="357"/>
      </w:pPr>
      <w:rPr>
        <w:rFonts w:hint="default"/>
      </w:rPr>
    </w:lvl>
  </w:abstractNum>
  <w:abstractNum w:abstractNumId="40">
    <w:nsid w:val="5A3D2CA0"/>
    <w:multiLevelType w:val="hybridMultilevel"/>
    <w:tmpl w:val="6A3C1E0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CD76E26"/>
    <w:multiLevelType w:val="hybridMultilevel"/>
    <w:tmpl w:val="12B4DD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E325DF1"/>
    <w:multiLevelType w:val="hybridMultilevel"/>
    <w:tmpl w:val="7C845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5F4D4890"/>
    <w:multiLevelType w:val="hybridMultilevel"/>
    <w:tmpl w:val="1ED2D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FA213D2"/>
    <w:multiLevelType w:val="hybridMultilevel"/>
    <w:tmpl w:val="4CDC0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63016BC0"/>
    <w:multiLevelType w:val="hybridMultilevel"/>
    <w:tmpl w:val="72B60C9A"/>
    <w:lvl w:ilvl="0" w:tplc="BDEECCC6">
      <w:start w:val="1"/>
      <w:numFmt w:val="lowerLetter"/>
      <w:lvlText w:val="%1)"/>
      <w:lvlJc w:val="left"/>
      <w:pPr>
        <w:ind w:left="1404" w:hanging="384"/>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6">
    <w:nsid w:val="63A15953"/>
    <w:multiLevelType w:val="hybridMultilevel"/>
    <w:tmpl w:val="F74C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6191D17"/>
    <w:multiLevelType w:val="hybridMultilevel"/>
    <w:tmpl w:val="7D103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nsid w:val="69193E47"/>
    <w:multiLevelType w:val="hybridMultilevel"/>
    <w:tmpl w:val="B2920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nsid w:val="6CC040D3"/>
    <w:multiLevelType w:val="hybridMultilevel"/>
    <w:tmpl w:val="56BE3AF0"/>
    <w:lvl w:ilvl="0" w:tplc="0409000F">
      <w:start w:val="1"/>
      <w:numFmt w:val="decimal"/>
      <w:lvlText w:val="%1."/>
      <w:lvlJc w:val="left"/>
      <w:pPr>
        <w:ind w:left="720" w:hanging="360"/>
      </w:pPr>
      <w:rPr>
        <w:rFonts w:hint="default"/>
      </w:rPr>
    </w:lvl>
    <w:lvl w:ilvl="1" w:tplc="86841CFE">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FBC4AE5"/>
    <w:multiLevelType w:val="hybridMultilevel"/>
    <w:tmpl w:val="1316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149455A"/>
    <w:multiLevelType w:val="hybridMultilevel"/>
    <w:tmpl w:val="B96607D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2">
    <w:nsid w:val="71A63BD4"/>
    <w:multiLevelType w:val="hybridMultilevel"/>
    <w:tmpl w:val="C37E2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nsid w:val="74094E2E"/>
    <w:multiLevelType w:val="hybridMultilevel"/>
    <w:tmpl w:val="24B2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8383E5B"/>
    <w:multiLevelType w:val="hybridMultilevel"/>
    <w:tmpl w:val="5B4A817C"/>
    <w:lvl w:ilvl="0" w:tplc="0409000F">
      <w:start w:val="1"/>
      <w:numFmt w:val="decimal"/>
      <w:lvlText w:val="%1."/>
      <w:lvlJc w:val="left"/>
      <w:pPr>
        <w:ind w:left="720" w:hanging="360"/>
      </w:pPr>
      <w:rPr>
        <w:rFonts w:hint="default"/>
      </w:rPr>
    </w:lvl>
    <w:lvl w:ilvl="1" w:tplc="D70CA60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8C20D59"/>
    <w:multiLevelType w:val="hybridMultilevel"/>
    <w:tmpl w:val="9E34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8FF138B"/>
    <w:multiLevelType w:val="hybridMultilevel"/>
    <w:tmpl w:val="E28807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7">
    <w:nsid w:val="7C395767"/>
    <w:multiLevelType w:val="hybridMultilevel"/>
    <w:tmpl w:val="87347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nsid w:val="7C580D4F"/>
    <w:multiLevelType w:val="hybridMultilevel"/>
    <w:tmpl w:val="8EEA38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D4C334F"/>
    <w:multiLevelType w:val="hybridMultilevel"/>
    <w:tmpl w:val="F4CE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9"/>
  </w:num>
  <w:num w:numId="3">
    <w:abstractNumId w:val="21"/>
  </w:num>
  <w:num w:numId="4">
    <w:abstractNumId w:val="57"/>
  </w:num>
  <w:num w:numId="5">
    <w:abstractNumId w:val="1"/>
  </w:num>
  <w:num w:numId="6">
    <w:abstractNumId w:val="17"/>
  </w:num>
  <w:num w:numId="7">
    <w:abstractNumId w:val="11"/>
  </w:num>
  <w:num w:numId="8">
    <w:abstractNumId w:val="3"/>
  </w:num>
  <w:num w:numId="9">
    <w:abstractNumId w:val="48"/>
  </w:num>
  <w:num w:numId="10">
    <w:abstractNumId w:val="36"/>
  </w:num>
  <w:num w:numId="11">
    <w:abstractNumId w:val="30"/>
  </w:num>
  <w:num w:numId="12">
    <w:abstractNumId w:val="35"/>
  </w:num>
  <w:num w:numId="13">
    <w:abstractNumId w:val="42"/>
  </w:num>
  <w:num w:numId="14">
    <w:abstractNumId w:val="23"/>
  </w:num>
  <w:num w:numId="15">
    <w:abstractNumId w:val="20"/>
  </w:num>
  <w:num w:numId="16">
    <w:abstractNumId w:val="6"/>
  </w:num>
  <w:num w:numId="17">
    <w:abstractNumId w:val="44"/>
  </w:num>
  <w:num w:numId="18">
    <w:abstractNumId w:val="27"/>
  </w:num>
  <w:num w:numId="19">
    <w:abstractNumId w:val="8"/>
  </w:num>
  <w:num w:numId="20">
    <w:abstractNumId w:val="47"/>
  </w:num>
  <w:num w:numId="21">
    <w:abstractNumId w:val="52"/>
  </w:num>
  <w:num w:numId="22">
    <w:abstractNumId w:val="2"/>
  </w:num>
  <w:num w:numId="23">
    <w:abstractNumId w:val="12"/>
  </w:num>
  <w:num w:numId="24">
    <w:abstractNumId w:val="31"/>
  </w:num>
  <w:num w:numId="25">
    <w:abstractNumId w:val="51"/>
  </w:num>
  <w:num w:numId="26">
    <w:abstractNumId w:val="56"/>
  </w:num>
  <w:num w:numId="27">
    <w:abstractNumId w:val="7"/>
  </w:num>
  <w:num w:numId="28">
    <w:abstractNumId w:val="55"/>
  </w:num>
  <w:num w:numId="29">
    <w:abstractNumId w:val="5"/>
  </w:num>
  <w:num w:numId="30">
    <w:abstractNumId w:val="53"/>
  </w:num>
  <w:num w:numId="31">
    <w:abstractNumId w:val="50"/>
  </w:num>
  <w:num w:numId="32">
    <w:abstractNumId w:val="18"/>
  </w:num>
  <w:num w:numId="33">
    <w:abstractNumId w:val="46"/>
  </w:num>
  <w:num w:numId="34">
    <w:abstractNumId w:val="19"/>
  </w:num>
  <w:num w:numId="35">
    <w:abstractNumId w:val="59"/>
  </w:num>
  <w:num w:numId="36">
    <w:abstractNumId w:val="4"/>
  </w:num>
  <w:num w:numId="37">
    <w:abstractNumId w:val="22"/>
  </w:num>
  <w:num w:numId="38">
    <w:abstractNumId w:val="49"/>
  </w:num>
  <w:num w:numId="39">
    <w:abstractNumId w:val="58"/>
  </w:num>
  <w:num w:numId="40">
    <w:abstractNumId w:val="24"/>
  </w:num>
  <w:num w:numId="41">
    <w:abstractNumId w:val="41"/>
  </w:num>
  <w:num w:numId="42">
    <w:abstractNumId w:val="28"/>
  </w:num>
  <w:num w:numId="43">
    <w:abstractNumId w:val="33"/>
  </w:num>
  <w:num w:numId="44">
    <w:abstractNumId w:val="0"/>
  </w:num>
  <w:num w:numId="45">
    <w:abstractNumId w:val="16"/>
  </w:num>
  <w:num w:numId="46">
    <w:abstractNumId w:val="38"/>
  </w:num>
  <w:num w:numId="47">
    <w:abstractNumId w:val="37"/>
  </w:num>
  <w:num w:numId="48">
    <w:abstractNumId w:val="10"/>
  </w:num>
  <w:num w:numId="49">
    <w:abstractNumId w:val="54"/>
  </w:num>
  <w:num w:numId="50">
    <w:abstractNumId w:val="40"/>
  </w:num>
  <w:num w:numId="51">
    <w:abstractNumId w:val="15"/>
  </w:num>
  <w:num w:numId="52">
    <w:abstractNumId w:val="9"/>
  </w:num>
  <w:num w:numId="53">
    <w:abstractNumId w:val="26"/>
  </w:num>
  <w:num w:numId="54">
    <w:abstractNumId w:val="25"/>
  </w:num>
  <w:num w:numId="55">
    <w:abstractNumId w:val="13"/>
  </w:num>
  <w:num w:numId="56">
    <w:abstractNumId w:val="39"/>
  </w:num>
  <w:num w:numId="57">
    <w:abstractNumId w:val="34"/>
  </w:num>
  <w:num w:numId="58">
    <w:abstractNumId w:val="14"/>
  </w:num>
  <w:num w:numId="59">
    <w:abstractNumId w:val="45"/>
  </w:num>
  <w:num w:numId="60">
    <w:abstractNumId w:val="4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E06"/>
    <w:rsid w:val="000014F6"/>
    <w:rsid w:val="000031C7"/>
    <w:rsid w:val="000034C7"/>
    <w:rsid w:val="000038AE"/>
    <w:rsid w:val="00020AE2"/>
    <w:rsid w:val="0002268D"/>
    <w:rsid w:val="00024D1C"/>
    <w:rsid w:val="00030633"/>
    <w:rsid w:val="00030D2A"/>
    <w:rsid w:val="0003334F"/>
    <w:rsid w:val="0003345E"/>
    <w:rsid w:val="00036E6D"/>
    <w:rsid w:val="0005331B"/>
    <w:rsid w:val="0007010B"/>
    <w:rsid w:val="00080E9E"/>
    <w:rsid w:val="0008125B"/>
    <w:rsid w:val="0008633A"/>
    <w:rsid w:val="000868FB"/>
    <w:rsid w:val="000A2036"/>
    <w:rsid w:val="000A4118"/>
    <w:rsid w:val="000A5DE4"/>
    <w:rsid w:val="000B0213"/>
    <w:rsid w:val="000B71B8"/>
    <w:rsid w:val="000C2145"/>
    <w:rsid w:val="000C52C9"/>
    <w:rsid w:val="000D5415"/>
    <w:rsid w:val="000E2B00"/>
    <w:rsid w:val="000E4735"/>
    <w:rsid w:val="000E702A"/>
    <w:rsid w:val="000F0653"/>
    <w:rsid w:val="000F07B3"/>
    <w:rsid w:val="000F2C85"/>
    <w:rsid w:val="000F4E78"/>
    <w:rsid w:val="00101519"/>
    <w:rsid w:val="0010348D"/>
    <w:rsid w:val="001101A7"/>
    <w:rsid w:val="00112CCB"/>
    <w:rsid w:val="0011451E"/>
    <w:rsid w:val="00124237"/>
    <w:rsid w:val="0012657B"/>
    <w:rsid w:val="00130CDA"/>
    <w:rsid w:val="00132500"/>
    <w:rsid w:val="00133E53"/>
    <w:rsid w:val="00144C01"/>
    <w:rsid w:val="0014516C"/>
    <w:rsid w:val="0015203C"/>
    <w:rsid w:val="001543AB"/>
    <w:rsid w:val="00157282"/>
    <w:rsid w:val="00157928"/>
    <w:rsid w:val="00160673"/>
    <w:rsid w:val="0016446C"/>
    <w:rsid w:val="00170B87"/>
    <w:rsid w:val="00175B43"/>
    <w:rsid w:val="0017606F"/>
    <w:rsid w:val="001929E7"/>
    <w:rsid w:val="00192C7F"/>
    <w:rsid w:val="001A1AB2"/>
    <w:rsid w:val="001A44A2"/>
    <w:rsid w:val="001A4A9E"/>
    <w:rsid w:val="001B28BA"/>
    <w:rsid w:val="001B3703"/>
    <w:rsid w:val="001C2190"/>
    <w:rsid w:val="001C25E6"/>
    <w:rsid w:val="001C60E4"/>
    <w:rsid w:val="001D0AC5"/>
    <w:rsid w:val="001E0EF8"/>
    <w:rsid w:val="001E617A"/>
    <w:rsid w:val="001F2C57"/>
    <w:rsid w:val="001F3873"/>
    <w:rsid w:val="001F3FCC"/>
    <w:rsid w:val="00205442"/>
    <w:rsid w:val="002075A2"/>
    <w:rsid w:val="00213EDD"/>
    <w:rsid w:val="00214ECF"/>
    <w:rsid w:val="0022154E"/>
    <w:rsid w:val="00221591"/>
    <w:rsid w:val="002233CC"/>
    <w:rsid w:val="00225C6A"/>
    <w:rsid w:val="00225F14"/>
    <w:rsid w:val="00226BEB"/>
    <w:rsid w:val="00227EF7"/>
    <w:rsid w:val="00230D0D"/>
    <w:rsid w:val="00234228"/>
    <w:rsid w:val="00243C3F"/>
    <w:rsid w:val="0024605B"/>
    <w:rsid w:val="00250B58"/>
    <w:rsid w:val="00254A2D"/>
    <w:rsid w:val="0025599E"/>
    <w:rsid w:val="002637B1"/>
    <w:rsid w:val="00266146"/>
    <w:rsid w:val="002724E3"/>
    <w:rsid w:val="002769E2"/>
    <w:rsid w:val="00292F8E"/>
    <w:rsid w:val="00294251"/>
    <w:rsid w:val="00295DEB"/>
    <w:rsid w:val="002A097D"/>
    <w:rsid w:val="002A5EEB"/>
    <w:rsid w:val="002B3CB2"/>
    <w:rsid w:val="002B4AE2"/>
    <w:rsid w:val="002C62EE"/>
    <w:rsid w:val="002C73F6"/>
    <w:rsid w:val="002D0C87"/>
    <w:rsid w:val="002D3C03"/>
    <w:rsid w:val="002D5CEF"/>
    <w:rsid w:val="002D6F93"/>
    <w:rsid w:val="002D7C9B"/>
    <w:rsid w:val="002E2AB0"/>
    <w:rsid w:val="002F6BAD"/>
    <w:rsid w:val="00302C91"/>
    <w:rsid w:val="00304EB2"/>
    <w:rsid w:val="00310F47"/>
    <w:rsid w:val="003118C1"/>
    <w:rsid w:val="003159E6"/>
    <w:rsid w:val="003278F0"/>
    <w:rsid w:val="0033110C"/>
    <w:rsid w:val="003316EF"/>
    <w:rsid w:val="00331960"/>
    <w:rsid w:val="003410CD"/>
    <w:rsid w:val="0034226C"/>
    <w:rsid w:val="003525B9"/>
    <w:rsid w:val="00354D69"/>
    <w:rsid w:val="0035568F"/>
    <w:rsid w:val="00357372"/>
    <w:rsid w:val="00360A52"/>
    <w:rsid w:val="003624BB"/>
    <w:rsid w:val="003750BB"/>
    <w:rsid w:val="003764F9"/>
    <w:rsid w:val="0037781B"/>
    <w:rsid w:val="00382B51"/>
    <w:rsid w:val="00387146"/>
    <w:rsid w:val="0039063C"/>
    <w:rsid w:val="003941B0"/>
    <w:rsid w:val="003A41D7"/>
    <w:rsid w:val="003A50C2"/>
    <w:rsid w:val="003B2EF5"/>
    <w:rsid w:val="003B3E73"/>
    <w:rsid w:val="003C016A"/>
    <w:rsid w:val="003D565B"/>
    <w:rsid w:val="003D62F1"/>
    <w:rsid w:val="003E1CE6"/>
    <w:rsid w:val="003E3980"/>
    <w:rsid w:val="003E72A7"/>
    <w:rsid w:val="00412272"/>
    <w:rsid w:val="004135D0"/>
    <w:rsid w:val="00421C43"/>
    <w:rsid w:val="00424CE1"/>
    <w:rsid w:val="0042505C"/>
    <w:rsid w:val="00425E08"/>
    <w:rsid w:val="0043032A"/>
    <w:rsid w:val="004407FD"/>
    <w:rsid w:val="00443222"/>
    <w:rsid w:val="00445AE9"/>
    <w:rsid w:val="00462603"/>
    <w:rsid w:val="004633B7"/>
    <w:rsid w:val="00473121"/>
    <w:rsid w:val="0047774A"/>
    <w:rsid w:val="0048641A"/>
    <w:rsid w:val="00486515"/>
    <w:rsid w:val="00493AAB"/>
    <w:rsid w:val="00495474"/>
    <w:rsid w:val="004A0847"/>
    <w:rsid w:val="004A1B14"/>
    <w:rsid w:val="004A1CD0"/>
    <w:rsid w:val="004A3D15"/>
    <w:rsid w:val="004A437A"/>
    <w:rsid w:val="004A4FF6"/>
    <w:rsid w:val="004A69E7"/>
    <w:rsid w:val="004A73FE"/>
    <w:rsid w:val="004B2F5C"/>
    <w:rsid w:val="004B479D"/>
    <w:rsid w:val="004B6F6D"/>
    <w:rsid w:val="004C2C61"/>
    <w:rsid w:val="004C3D61"/>
    <w:rsid w:val="004C6036"/>
    <w:rsid w:val="004C7DC1"/>
    <w:rsid w:val="004D31F9"/>
    <w:rsid w:val="004D3EF6"/>
    <w:rsid w:val="004D7949"/>
    <w:rsid w:val="004E2D50"/>
    <w:rsid w:val="004E39DB"/>
    <w:rsid w:val="00503188"/>
    <w:rsid w:val="00506B66"/>
    <w:rsid w:val="00507C8A"/>
    <w:rsid w:val="00510E1C"/>
    <w:rsid w:val="00514241"/>
    <w:rsid w:val="00514C87"/>
    <w:rsid w:val="00517BE1"/>
    <w:rsid w:val="0052336D"/>
    <w:rsid w:val="00524184"/>
    <w:rsid w:val="005260E3"/>
    <w:rsid w:val="00526640"/>
    <w:rsid w:val="00527917"/>
    <w:rsid w:val="00535A3B"/>
    <w:rsid w:val="00552DF1"/>
    <w:rsid w:val="005577C7"/>
    <w:rsid w:val="00560296"/>
    <w:rsid w:val="00564011"/>
    <w:rsid w:val="005663D8"/>
    <w:rsid w:val="005672F7"/>
    <w:rsid w:val="00571ABD"/>
    <w:rsid w:val="00582FE8"/>
    <w:rsid w:val="00585A7D"/>
    <w:rsid w:val="005874CD"/>
    <w:rsid w:val="005967D7"/>
    <w:rsid w:val="005975D7"/>
    <w:rsid w:val="005A0621"/>
    <w:rsid w:val="005A19FD"/>
    <w:rsid w:val="005A6479"/>
    <w:rsid w:val="005A6BA0"/>
    <w:rsid w:val="005A74E3"/>
    <w:rsid w:val="005B7DF4"/>
    <w:rsid w:val="005C6FD2"/>
    <w:rsid w:val="005E129F"/>
    <w:rsid w:val="005E4094"/>
    <w:rsid w:val="005F5BA1"/>
    <w:rsid w:val="005F6FEA"/>
    <w:rsid w:val="005F7DAA"/>
    <w:rsid w:val="00604D9F"/>
    <w:rsid w:val="00605D3F"/>
    <w:rsid w:val="00606D15"/>
    <w:rsid w:val="00612413"/>
    <w:rsid w:val="00620047"/>
    <w:rsid w:val="00622DE5"/>
    <w:rsid w:val="00625047"/>
    <w:rsid w:val="006267BB"/>
    <w:rsid w:val="00630075"/>
    <w:rsid w:val="00630CF2"/>
    <w:rsid w:val="00631D6E"/>
    <w:rsid w:val="006352B8"/>
    <w:rsid w:val="00641D56"/>
    <w:rsid w:val="00654014"/>
    <w:rsid w:val="006602A7"/>
    <w:rsid w:val="00666C2E"/>
    <w:rsid w:val="006729B3"/>
    <w:rsid w:val="00672E06"/>
    <w:rsid w:val="006758FE"/>
    <w:rsid w:val="0068176B"/>
    <w:rsid w:val="00683903"/>
    <w:rsid w:val="00694BD6"/>
    <w:rsid w:val="006A171F"/>
    <w:rsid w:val="006A6C1E"/>
    <w:rsid w:val="006B1B56"/>
    <w:rsid w:val="006B3982"/>
    <w:rsid w:val="006B7157"/>
    <w:rsid w:val="006B7CC5"/>
    <w:rsid w:val="006B7F05"/>
    <w:rsid w:val="006C320E"/>
    <w:rsid w:val="006C5FE6"/>
    <w:rsid w:val="006C6644"/>
    <w:rsid w:val="006D4934"/>
    <w:rsid w:val="006E0279"/>
    <w:rsid w:val="006E3A13"/>
    <w:rsid w:val="006E63F0"/>
    <w:rsid w:val="006E7D9D"/>
    <w:rsid w:val="006F304B"/>
    <w:rsid w:val="0070596F"/>
    <w:rsid w:val="007145CC"/>
    <w:rsid w:val="00720B3D"/>
    <w:rsid w:val="00720FB7"/>
    <w:rsid w:val="0072465C"/>
    <w:rsid w:val="007311DC"/>
    <w:rsid w:val="00731384"/>
    <w:rsid w:val="00734A89"/>
    <w:rsid w:val="00735CD5"/>
    <w:rsid w:val="00755F8C"/>
    <w:rsid w:val="00761C4E"/>
    <w:rsid w:val="007679DB"/>
    <w:rsid w:val="00775EDB"/>
    <w:rsid w:val="00784793"/>
    <w:rsid w:val="00795E9C"/>
    <w:rsid w:val="007975E7"/>
    <w:rsid w:val="00797921"/>
    <w:rsid w:val="007A0EF8"/>
    <w:rsid w:val="007A7302"/>
    <w:rsid w:val="007B6F45"/>
    <w:rsid w:val="007C0A44"/>
    <w:rsid w:val="007C1BF3"/>
    <w:rsid w:val="007C2E84"/>
    <w:rsid w:val="007D0B27"/>
    <w:rsid w:val="007D24C2"/>
    <w:rsid w:val="007D7125"/>
    <w:rsid w:val="007E00FA"/>
    <w:rsid w:val="007E776B"/>
    <w:rsid w:val="007F27A4"/>
    <w:rsid w:val="007F5D48"/>
    <w:rsid w:val="008041C8"/>
    <w:rsid w:val="008208B5"/>
    <w:rsid w:val="00821151"/>
    <w:rsid w:val="00827879"/>
    <w:rsid w:val="00835410"/>
    <w:rsid w:val="0083705C"/>
    <w:rsid w:val="00851A79"/>
    <w:rsid w:val="00855991"/>
    <w:rsid w:val="008578CA"/>
    <w:rsid w:val="00864C02"/>
    <w:rsid w:val="0087521F"/>
    <w:rsid w:val="00875261"/>
    <w:rsid w:val="008756A4"/>
    <w:rsid w:val="00875873"/>
    <w:rsid w:val="008761B9"/>
    <w:rsid w:val="00876F30"/>
    <w:rsid w:val="00877236"/>
    <w:rsid w:val="00882BF9"/>
    <w:rsid w:val="00886269"/>
    <w:rsid w:val="0089411E"/>
    <w:rsid w:val="00897D50"/>
    <w:rsid w:val="008A4EF4"/>
    <w:rsid w:val="008A63FC"/>
    <w:rsid w:val="008A66F6"/>
    <w:rsid w:val="008B41E2"/>
    <w:rsid w:val="008B76E3"/>
    <w:rsid w:val="008C1906"/>
    <w:rsid w:val="008D2330"/>
    <w:rsid w:val="008D4997"/>
    <w:rsid w:val="008D5961"/>
    <w:rsid w:val="008E5DC2"/>
    <w:rsid w:val="008F5AD8"/>
    <w:rsid w:val="008F6749"/>
    <w:rsid w:val="00900084"/>
    <w:rsid w:val="0090080A"/>
    <w:rsid w:val="00901B10"/>
    <w:rsid w:val="0091109B"/>
    <w:rsid w:val="009151DD"/>
    <w:rsid w:val="009154AF"/>
    <w:rsid w:val="0091703F"/>
    <w:rsid w:val="009225B8"/>
    <w:rsid w:val="00925210"/>
    <w:rsid w:val="00925DFE"/>
    <w:rsid w:val="00934F3F"/>
    <w:rsid w:val="00937633"/>
    <w:rsid w:val="00947250"/>
    <w:rsid w:val="00950F03"/>
    <w:rsid w:val="009541EB"/>
    <w:rsid w:val="009735E8"/>
    <w:rsid w:val="00974EAD"/>
    <w:rsid w:val="00975239"/>
    <w:rsid w:val="00985D05"/>
    <w:rsid w:val="009876EB"/>
    <w:rsid w:val="00990A98"/>
    <w:rsid w:val="00994899"/>
    <w:rsid w:val="00995BA1"/>
    <w:rsid w:val="009A2E94"/>
    <w:rsid w:val="009B3051"/>
    <w:rsid w:val="009B542E"/>
    <w:rsid w:val="009C6472"/>
    <w:rsid w:val="009D0181"/>
    <w:rsid w:val="009D5EF1"/>
    <w:rsid w:val="009E2C14"/>
    <w:rsid w:val="009E3009"/>
    <w:rsid w:val="009E433C"/>
    <w:rsid w:val="009E4777"/>
    <w:rsid w:val="009F65AC"/>
    <w:rsid w:val="00A001E9"/>
    <w:rsid w:val="00A07210"/>
    <w:rsid w:val="00A2070D"/>
    <w:rsid w:val="00A338FD"/>
    <w:rsid w:val="00A35430"/>
    <w:rsid w:val="00A4329F"/>
    <w:rsid w:val="00A464C5"/>
    <w:rsid w:val="00A470D6"/>
    <w:rsid w:val="00A47A9D"/>
    <w:rsid w:val="00A53C4D"/>
    <w:rsid w:val="00A54D71"/>
    <w:rsid w:val="00A60757"/>
    <w:rsid w:val="00A63344"/>
    <w:rsid w:val="00A7417F"/>
    <w:rsid w:val="00A829EE"/>
    <w:rsid w:val="00A92C1A"/>
    <w:rsid w:val="00A94F31"/>
    <w:rsid w:val="00AA0CDE"/>
    <w:rsid w:val="00AA4E15"/>
    <w:rsid w:val="00AA7670"/>
    <w:rsid w:val="00AB244A"/>
    <w:rsid w:val="00AB2B64"/>
    <w:rsid w:val="00AB3944"/>
    <w:rsid w:val="00AB400E"/>
    <w:rsid w:val="00AB7F48"/>
    <w:rsid w:val="00AC2279"/>
    <w:rsid w:val="00AC3930"/>
    <w:rsid w:val="00AC5BCC"/>
    <w:rsid w:val="00AC787F"/>
    <w:rsid w:val="00AD3E65"/>
    <w:rsid w:val="00AE65BD"/>
    <w:rsid w:val="00AF045D"/>
    <w:rsid w:val="00AF1E7F"/>
    <w:rsid w:val="00AF5F74"/>
    <w:rsid w:val="00AF661F"/>
    <w:rsid w:val="00B00C62"/>
    <w:rsid w:val="00B04151"/>
    <w:rsid w:val="00B15478"/>
    <w:rsid w:val="00B15B2F"/>
    <w:rsid w:val="00B1655E"/>
    <w:rsid w:val="00B20DCD"/>
    <w:rsid w:val="00B30E4A"/>
    <w:rsid w:val="00B329F0"/>
    <w:rsid w:val="00B32DA5"/>
    <w:rsid w:val="00B335BB"/>
    <w:rsid w:val="00B33BBC"/>
    <w:rsid w:val="00B3675D"/>
    <w:rsid w:val="00B37FD3"/>
    <w:rsid w:val="00B412FC"/>
    <w:rsid w:val="00B4645E"/>
    <w:rsid w:val="00B47649"/>
    <w:rsid w:val="00B53C54"/>
    <w:rsid w:val="00B547FF"/>
    <w:rsid w:val="00B55708"/>
    <w:rsid w:val="00B57DAA"/>
    <w:rsid w:val="00B64668"/>
    <w:rsid w:val="00B70767"/>
    <w:rsid w:val="00B7790A"/>
    <w:rsid w:val="00B87628"/>
    <w:rsid w:val="00B91ABE"/>
    <w:rsid w:val="00B95C4B"/>
    <w:rsid w:val="00B97127"/>
    <w:rsid w:val="00BA1F2C"/>
    <w:rsid w:val="00BA34C4"/>
    <w:rsid w:val="00BB7578"/>
    <w:rsid w:val="00BB7BF8"/>
    <w:rsid w:val="00BC3021"/>
    <w:rsid w:val="00BC4CED"/>
    <w:rsid w:val="00BD5A6C"/>
    <w:rsid w:val="00BD618E"/>
    <w:rsid w:val="00BE03DF"/>
    <w:rsid w:val="00BE1A56"/>
    <w:rsid w:val="00BE3F43"/>
    <w:rsid w:val="00BE4596"/>
    <w:rsid w:val="00BE4C31"/>
    <w:rsid w:val="00C03B00"/>
    <w:rsid w:val="00C0622B"/>
    <w:rsid w:val="00C065F6"/>
    <w:rsid w:val="00C12018"/>
    <w:rsid w:val="00C304F7"/>
    <w:rsid w:val="00C3108D"/>
    <w:rsid w:val="00C3592E"/>
    <w:rsid w:val="00C37645"/>
    <w:rsid w:val="00C40430"/>
    <w:rsid w:val="00C40E61"/>
    <w:rsid w:val="00C41848"/>
    <w:rsid w:val="00C44A8C"/>
    <w:rsid w:val="00C5063B"/>
    <w:rsid w:val="00C51ECA"/>
    <w:rsid w:val="00C521FC"/>
    <w:rsid w:val="00C524B4"/>
    <w:rsid w:val="00C54455"/>
    <w:rsid w:val="00C57E65"/>
    <w:rsid w:val="00C633EC"/>
    <w:rsid w:val="00C673FB"/>
    <w:rsid w:val="00C75866"/>
    <w:rsid w:val="00C7591A"/>
    <w:rsid w:val="00C83A16"/>
    <w:rsid w:val="00C83F3A"/>
    <w:rsid w:val="00C86B20"/>
    <w:rsid w:val="00C90A07"/>
    <w:rsid w:val="00CA1AEA"/>
    <w:rsid w:val="00CA37DE"/>
    <w:rsid w:val="00CA6048"/>
    <w:rsid w:val="00CB5C44"/>
    <w:rsid w:val="00CB6FE3"/>
    <w:rsid w:val="00CC000B"/>
    <w:rsid w:val="00CC2F87"/>
    <w:rsid w:val="00CC6089"/>
    <w:rsid w:val="00CC6B95"/>
    <w:rsid w:val="00CD572F"/>
    <w:rsid w:val="00CD74AA"/>
    <w:rsid w:val="00CE3727"/>
    <w:rsid w:val="00CF142A"/>
    <w:rsid w:val="00CF769B"/>
    <w:rsid w:val="00D1022E"/>
    <w:rsid w:val="00D310DE"/>
    <w:rsid w:val="00D32FB7"/>
    <w:rsid w:val="00D361B8"/>
    <w:rsid w:val="00D408C9"/>
    <w:rsid w:val="00D568ED"/>
    <w:rsid w:val="00D61C5F"/>
    <w:rsid w:val="00D62057"/>
    <w:rsid w:val="00D654E4"/>
    <w:rsid w:val="00D676F6"/>
    <w:rsid w:val="00D706EC"/>
    <w:rsid w:val="00D71C5F"/>
    <w:rsid w:val="00D73354"/>
    <w:rsid w:val="00D73420"/>
    <w:rsid w:val="00D74F90"/>
    <w:rsid w:val="00D761BA"/>
    <w:rsid w:val="00D765BD"/>
    <w:rsid w:val="00D76A1F"/>
    <w:rsid w:val="00D77B77"/>
    <w:rsid w:val="00D81DD7"/>
    <w:rsid w:val="00D82025"/>
    <w:rsid w:val="00D82A54"/>
    <w:rsid w:val="00D93652"/>
    <w:rsid w:val="00D97889"/>
    <w:rsid w:val="00DB1ECA"/>
    <w:rsid w:val="00DB6449"/>
    <w:rsid w:val="00DC1F7B"/>
    <w:rsid w:val="00DD1A70"/>
    <w:rsid w:val="00DD441A"/>
    <w:rsid w:val="00DD4B89"/>
    <w:rsid w:val="00E00687"/>
    <w:rsid w:val="00E147FA"/>
    <w:rsid w:val="00E36FC3"/>
    <w:rsid w:val="00E418A7"/>
    <w:rsid w:val="00E4280C"/>
    <w:rsid w:val="00E44FCA"/>
    <w:rsid w:val="00E55A53"/>
    <w:rsid w:val="00E5600C"/>
    <w:rsid w:val="00E56414"/>
    <w:rsid w:val="00E626D1"/>
    <w:rsid w:val="00E637B9"/>
    <w:rsid w:val="00E654B1"/>
    <w:rsid w:val="00E65BD5"/>
    <w:rsid w:val="00E74895"/>
    <w:rsid w:val="00E74C15"/>
    <w:rsid w:val="00E873B2"/>
    <w:rsid w:val="00E927A5"/>
    <w:rsid w:val="00E92DDC"/>
    <w:rsid w:val="00EA1D76"/>
    <w:rsid w:val="00EB4577"/>
    <w:rsid w:val="00EC21F5"/>
    <w:rsid w:val="00EC7132"/>
    <w:rsid w:val="00EC7DA1"/>
    <w:rsid w:val="00ED3DAC"/>
    <w:rsid w:val="00ED3E18"/>
    <w:rsid w:val="00ED47BD"/>
    <w:rsid w:val="00ED48A9"/>
    <w:rsid w:val="00EE00A2"/>
    <w:rsid w:val="00EE0E4B"/>
    <w:rsid w:val="00EF2237"/>
    <w:rsid w:val="00F0101F"/>
    <w:rsid w:val="00F05D26"/>
    <w:rsid w:val="00F05E2A"/>
    <w:rsid w:val="00F10FFD"/>
    <w:rsid w:val="00F1476B"/>
    <w:rsid w:val="00F209C2"/>
    <w:rsid w:val="00F25CA1"/>
    <w:rsid w:val="00F27BC1"/>
    <w:rsid w:val="00F27D93"/>
    <w:rsid w:val="00F3165A"/>
    <w:rsid w:val="00F3321E"/>
    <w:rsid w:val="00F37893"/>
    <w:rsid w:val="00F3797E"/>
    <w:rsid w:val="00F40EAB"/>
    <w:rsid w:val="00F42A01"/>
    <w:rsid w:val="00F43B0D"/>
    <w:rsid w:val="00F47F13"/>
    <w:rsid w:val="00F512B4"/>
    <w:rsid w:val="00F523ED"/>
    <w:rsid w:val="00F53864"/>
    <w:rsid w:val="00F60696"/>
    <w:rsid w:val="00F61EB1"/>
    <w:rsid w:val="00F62987"/>
    <w:rsid w:val="00F62D7E"/>
    <w:rsid w:val="00F63C5D"/>
    <w:rsid w:val="00F66D2B"/>
    <w:rsid w:val="00F705DF"/>
    <w:rsid w:val="00F73F3D"/>
    <w:rsid w:val="00F748A1"/>
    <w:rsid w:val="00F74B39"/>
    <w:rsid w:val="00F74B7B"/>
    <w:rsid w:val="00F827CA"/>
    <w:rsid w:val="00F95B34"/>
    <w:rsid w:val="00F969C9"/>
    <w:rsid w:val="00FA007E"/>
    <w:rsid w:val="00FA1CE8"/>
    <w:rsid w:val="00FA661F"/>
    <w:rsid w:val="00FC29EA"/>
    <w:rsid w:val="00FC4334"/>
    <w:rsid w:val="00FC46AD"/>
    <w:rsid w:val="00FD58B3"/>
    <w:rsid w:val="00FD61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58472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C1A"/>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C1A"/>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1756">
      <w:bodyDiv w:val="1"/>
      <w:marLeft w:val="0"/>
      <w:marRight w:val="0"/>
      <w:marTop w:val="0"/>
      <w:marBottom w:val="0"/>
      <w:divBdr>
        <w:top w:val="none" w:sz="0" w:space="0" w:color="auto"/>
        <w:left w:val="none" w:sz="0" w:space="0" w:color="auto"/>
        <w:bottom w:val="none" w:sz="0" w:space="0" w:color="auto"/>
        <w:right w:val="none" w:sz="0" w:space="0" w:color="auto"/>
      </w:divBdr>
    </w:div>
    <w:div w:id="230360008">
      <w:bodyDiv w:val="1"/>
      <w:marLeft w:val="0"/>
      <w:marRight w:val="0"/>
      <w:marTop w:val="0"/>
      <w:marBottom w:val="0"/>
      <w:divBdr>
        <w:top w:val="none" w:sz="0" w:space="0" w:color="auto"/>
        <w:left w:val="none" w:sz="0" w:space="0" w:color="auto"/>
        <w:bottom w:val="none" w:sz="0" w:space="0" w:color="auto"/>
        <w:right w:val="none" w:sz="0" w:space="0" w:color="auto"/>
      </w:divBdr>
    </w:div>
    <w:div w:id="239751318">
      <w:bodyDiv w:val="1"/>
      <w:marLeft w:val="0"/>
      <w:marRight w:val="0"/>
      <w:marTop w:val="0"/>
      <w:marBottom w:val="0"/>
      <w:divBdr>
        <w:top w:val="none" w:sz="0" w:space="0" w:color="auto"/>
        <w:left w:val="none" w:sz="0" w:space="0" w:color="auto"/>
        <w:bottom w:val="none" w:sz="0" w:space="0" w:color="auto"/>
        <w:right w:val="none" w:sz="0" w:space="0" w:color="auto"/>
      </w:divBdr>
    </w:div>
    <w:div w:id="330911811">
      <w:bodyDiv w:val="1"/>
      <w:marLeft w:val="0"/>
      <w:marRight w:val="0"/>
      <w:marTop w:val="0"/>
      <w:marBottom w:val="0"/>
      <w:divBdr>
        <w:top w:val="none" w:sz="0" w:space="0" w:color="auto"/>
        <w:left w:val="none" w:sz="0" w:space="0" w:color="auto"/>
        <w:bottom w:val="none" w:sz="0" w:space="0" w:color="auto"/>
        <w:right w:val="none" w:sz="0" w:space="0" w:color="auto"/>
      </w:divBdr>
    </w:div>
    <w:div w:id="437915561">
      <w:bodyDiv w:val="1"/>
      <w:marLeft w:val="0"/>
      <w:marRight w:val="0"/>
      <w:marTop w:val="0"/>
      <w:marBottom w:val="0"/>
      <w:divBdr>
        <w:top w:val="none" w:sz="0" w:space="0" w:color="auto"/>
        <w:left w:val="none" w:sz="0" w:space="0" w:color="auto"/>
        <w:bottom w:val="none" w:sz="0" w:space="0" w:color="auto"/>
        <w:right w:val="none" w:sz="0" w:space="0" w:color="auto"/>
      </w:divBdr>
    </w:div>
    <w:div w:id="828983320">
      <w:bodyDiv w:val="1"/>
      <w:marLeft w:val="0"/>
      <w:marRight w:val="0"/>
      <w:marTop w:val="0"/>
      <w:marBottom w:val="0"/>
      <w:divBdr>
        <w:top w:val="none" w:sz="0" w:space="0" w:color="auto"/>
        <w:left w:val="none" w:sz="0" w:space="0" w:color="auto"/>
        <w:bottom w:val="none" w:sz="0" w:space="0" w:color="auto"/>
        <w:right w:val="none" w:sz="0" w:space="0" w:color="auto"/>
      </w:divBdr>
    </w:div>
    <w:div w:id="919870331">
      <w:bodyDiv w:val="1"/>
      <w:marLeft w:val="0"/>
      <w:marRight w:val="0"/>
      <w:marTop w:val="0"/>
      <w:marBottom w:val="0"/>
      <w:divBdr>
        <w:top w:val="none" w:sz="0" w:space="0" w:color="auto"/>
        <w:left w:val="none" w:sz="0" w:space="0" w:color="auto"/>
        <w:bottom w:val="none" w:sz="0" w:space="0" w:color="auto"/>
        <w:right w:val="none" w:sz="0" w:space="0" w:color="auto"/>
      </w:divBdr>
    </w:div>
    <w:div w:id="1290891038">
      <w:bodyDiv w:val="1"/>
      <w:marLeft w:val="0"/>
      <w:marRight w:val="0"/>
      <w:marTop w:val="0"/>
      <w:marBottom w:val="0"/>
      <w:divBdr>
        <w:top w:val="none" w:sz="0" w:space="0" w:color="auto"/>
        <w:left w:val="none" w:sz="0" w:space="0" w:color="auto"/>
        <w:bottom w:val="none" w:sz="0" w:space="0" w:color="auto"/>
        <w:right w:val="none" w:sz="0" w:space="0" w:color="auto"/>
      </w:divBdr>
    </w:div>
    <w:div w:id="1349286966">
      <w:bodyDiv w:val="1"/>
      <w:marLeft w:val="0"/>
      <w:marRight w:val="0"/>
      <w:marTop w:val="0"/>
      <w:marBottom w:val="0"/>
      <w:divBdr>
        <w:top w:val="none" w:sz="0" w:space="0" w:color="auto"/>
        <w:left w:val="none" w:sz="0" w:space="0" w:color="auto"/>
        <w:bottom w:val="none" w:sz="0" w:space="0" w:color="auto"/>
        <w:right w:val="none" w:sz="0" w:space="0" w:color="auto"/>
      </w:divBdr>
    </w:div>
    <w:div w:id="1775634134">
      <w:bodyDiv w:val="1"/>
      <w:marLeft w:val="0"/>
      <w:marRight w:val="0"/>
      <w:marTop w:val="0"/>
      <w:marBottom w:val="0"/>
      <w:divBdr>
        <w:top w:val="none" w:sz="0" w:space="0" w:color="auto"/>
        <w:left w:val="none" w:sz="0" w:space="0" w:color="auto"/>
        <w:bottom w:val="none" w:sz="0" w:space="0" w:color="auto"/>
        <w:right w:val="none" w:sz="0" w:space="0" w:color="auto"/>
      </w:divBdr>
    </w:div>
    <w:div w:id="1779907043">
      <w:bodyDiv w:val="1"/>
      <w:marLeft w:val="0"/>
      <w:marRight w:val="0"/>
      <w:marTop w:val="0"/>
      <w:marBottom w:val="0"/>
      <w:divBdr>
        <w:top w:val="none" w:sz="0" w:space="0" w:color="auto"/>
        <w:left w:val="none" w:sz="0" w:space="0" w:color="auto"/>
        <w:bottom w:val="none" w:sz="0" w:space="0" w:color="auto"/>
        <w:right w:val="none" w:sz="0" w:space="0" w:color="auto"/>
      </w:divBdr>
    </w:div>
    <w:div w:id="1871722706">
      <w:bodyDiv w:val="1"/>
      <w:marLeft w:val="0"/>
      <w:marRight w:val="0"/>
      <w:marTop w:val="0"/>
      <w:marBottom w:val="0"/>
      <w:divBdr>
        <w:top w:val="none" w:sz="0" w:space="0" w:color="auto"/>
        <w:left w:val="none" w:sz="0" w:space="0" w:color="auto"/>
        <w:bottom w:val="none" w:sz="0" w:space="0" w:color="auto"/>
        <w:right w:val="none" w:sz="0" w:space="0" w:color="auto"/>
      </w:divBdr>
    </w:div>
    <w:div w:id="1975787432">
      <w:bodyDiv w:val="1"/>
      <w:marLeft w:val="0"/>
      <w:marRight w:val="0"/>
      <w:marTop w:val="0"/>
      <w:marBottom w:val="0"/>
      <w:divBdr>
        <w:top w:val="none" w:sz="0" w:space="0" w:color="auto"/>
        <w:left w:val="none" w:sz="0" w:space="0" w:color="auto"/>
        <w:bottom w:val="none" w:sz="0" w:space="0" w:color="auto"/>
        <w:right w:val="none" w:sz="0" w:space="0" w:color="auto"/>
      </w:divBdr>
    </w:div>
    <w:div w:id="2025477357">
      <w:bodyDiv w:val="1"/>
      <w:marLeft w:val="0"/>
      <w:marRight w:val="0"/>
      <w:marTop w:val="0"/>
      <w:marBottom w:val="0"/>
      <w:divBdr>
        <w:top w:val="none" w:sz="0" w:space="0" w:color="auto"/>
        <w:left w:val="none" w:sz="0" w:space="0" w:color="auto"/>
        <w:bottom w:val="none" w:sz="0" w:space="0" w:color="auto"/>
        <w:right w:val="none" w:sz="0" w:space="0" w:color="auto"/>
      </w:divBdr>
    </w:div>
    <w:div w:id="2052419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da.gov/downloads/Food/FoodborneIllnessContaminants/UCM297627.pdf"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image" Target="media/image11.jpg"/><Relationship Id="rId10" Type="http://schemas.openxmlformats.org/officeDocument/2006/relationships/hyperlink" Target="http://www.mass.gov/eohhs/docs/dph/cdc/reporting/rdiq-reg-summary.pdf" TargetMode="External"/><Relationship Id="rId19" Type="http://schemas.openxmlformats.org/officeDocument/2006/relationships/image" Target="media/image7.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jpg"/><Relationship Id="rId22"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4641D-778F-4B91-8DC0-D5F3DA74C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A9CFF48</Template>
  <TotalTime>1</TotalTime>
  <Pages>18</Pages>
  <Words>3339</Words>
  <Characters>19035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Moultrup</dc:creator>
  <cp:lastModifiedBy> </cp:lastModifiedBy>
  <cp:revision>2</cp:revision>
  <cp:lastPrinted>2017-07-12T13:57:00Z</cp:lastPrinted>
  <dcterms:created xsi:type="dcterms:W3CDTF">2017-12-15T21:53:00Z</dcterms:created>
  <dcterms:modified xsi:type="dcterms:W3CDTF">2017-12-15T21:53:00Z</dcterms:modified>
</cp:coreProperties>
</file>