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BC543" w14:textId="36AA4CB7" w:rsidR="00AD42BB" w:rsidRPr="00AD42BB" w:rsidRDefault="00042FD6" w:rsidP="00C24050">
      <w:pPr>
        <w:pStyle w:val="Heading1"/>
        <w:tabs>
          <w:tab w:val="left" w:pos="900"/>
        </w:tabs>
        <w:spacing w:before="240" w:after="1080"/>
        <w:ind w:left="72"/>
      </w:pPr>
      <w:r>
        <w:rPr>
          <w:noProof/>
          <w:lang w:val="en-US"/>
        </w:rPr>
        <w:drawing>
          <wp:anchor distT="0" distB="0" distL="114300" distR="114300" simplePos="0" relativeHeight="251657216" behindDoc="1" locked="0" layoutInCell="1" allowOverlap="1" wp14:anchorId="3B14BDAC" wp14:editId="34FB7048">
            <wp:simplePos x="0" y="0"/>
            <wp:positionH relativeFrom="column">
              <wp:posOffset>9322</wp:posOffset>
            </wp:positionH>
            <wp:positionV relativeFrom="paragraph">
              <wp:posOffset>124460</wp:posOffset>
            </wp:positionV>
            <wp:extent cx="6739255" cy="1266190"/>
            <wp:effectExtent l="0" t="0" r="4445" b="3810"/>
            <wp:wrapNone/>
            <wp:docPr id="1" name="Picture 1" descr="The Prescriber e-letter logo is shown here and includes the MassHealth logo.&#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Prescriber e-letter logo is shown here and includes the MassHealth logo.&#10;&#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39255" cy="1266190"/>
                    </a:xfrm>
                    <a:prstGeom prst="rect">
                      <a:avLst/>
                    </a:prstGeom>
                  </pic:spPr>
                </pic:pic>
              </a:graphicData>
            </a:graphic>
            <wp14:sizeRelH relativeFrom="page">
              <wp14:pctWidth>0</wp14:pctWidth>
            </wp14:sizeRelH>
            <wp14:sizeRelV relativeFrom="page">
              <wp14:pctHeight>0</wp14:pctHeight>
            </wp14:sizeRelV>
          </wp:anchor>
        </w:drawing>
      </w:r>
      <w:r w:rsidR="00CD7211" w:rsidRPr="00CD7211">
        <w:rPr>
          <w:color w:val="FFFFFF" w:themeColor="background1"/>
        </w:rPr>
        <w:t xml:space="preserve">The Prescriber e-Letter, </w:t>
      </w:r>
      <w:r w:rsidR="00CD7211">
        <w:br w:type="textWrapping" w:clear="all"/>
      </w:r>
      <w:r w:rsidR="0074246E" w:rsidRPr="0074246E">
        <w:t>April</w:t>
      </w:r>
      <w:r w:rsidR="00AD42BB" w:rsidRPr="00AD42BB">
        <w:t xml:space="preserve">, </w:t>
      </w:r>
      <w:r w:rsidR="00AD42BB" w:rsidRPr="000560CC">
        <w:t xml:space="preserve">Volume </w:t>
      </w:r>
      <w:r w:rsidR="000560CC" w:rsidRPr="000560CC">
        <w:t>13</w:t>
      </w:r>
      <w:r w:rsidR="00AD42BB" w:rsidRPr="000560CC">
        <w:t xml:space="preserve">, Issue </w:t>
      </w:r>
      <w:r w:rsidR="000560CC" w:rsidRPr="000560CC">
        <w:t>1</w:t>
      </w:r>
    </w:p>
    <w:p w14:paraId="597B9300" w14:textId="77777777" w:rsidR="00C656AF" w:rsidRDefault="00C656AF" w:rsidP="00477057">
      <w:pPr>
        <w:tabs>
          <w:tab w:val="left" w:pos="5841"/>
        </w:tabs>
        <w:rPr>
          <w:w w:val="96"/>
        </w:rPr>
        <w:sectPr w:rsidR="00C656AF" w:rsidSect="00DA302D">
          <w:headerReference w:type="even" r:id="rId9"/>
          <w:headerReference w:type="default" r:id="rId10"/>
          <w:footerReference w:type="even" r:id="rId11"/>
          <w:footerReference w:type="default" r:id="rId12"/>
          <w:pgSz w:w="12240" w:h="15840" w:code="1"/>
          <w:pgMar w:top="180" w:right="720" w:bottom="259" w:left="907" w:header="187" w:footer="540" w:gutter="0"/>
          <w:cols w:space="720"/>
          <w:docGrid w:linePitch="360"/>
        </w:sectPr>
      </w:pPr>
    </w:p>
    <w:p w14:paraId="74C343FC" w14:textId="77777777" w:rsidR="00FF3E05" w:rsidRDefault="00FF3E05" w:rsidP="00C24050">
      <w:pPr>
        <w:pBdr>
          <w:bottom w:val="single" w:sz="2" w:space="1" w:color="auto"/>
        </w:pBdr>
        <w:jc w:val="right"/>
        <w:rPr>
          <w:w w:val="96"/>
        </w:rPr>
        <w:sectPr w:rsidR="00FF3E05" w:rsidSect="00DA302D">
          <w:type w:val="continuous"/>
          <w:pgSz w:w="12240" w:h="15840" w:code="1"/>
          <w:pgMar w:top="180" w:right="720" w:bottom="259" w:left="907" w:header="187" w:footer="540" w:gutter="0"/>
          <w:cols w:space="720"/>
          <w:docGrid w:linePitch="360"/>
        </w:sectPr>
      </w:pPr>
    </w:p>
    <w:p w14:paraId="0214045A" w14:textId="77777777" w:rsidR="00FF3E05" w:rsidRDefault="00FF3E05" w:rsidP="00CD7211">
      <w:pPr>
        <w:rPr>
          <w:w w:val="96"/>
        </w:rPr>
      </w:pPr>
    </w:p>
    <w:p w14:paraId="54F79017" w14:textId="48334BE3" w:rsidR="00C656AF" w:rsidRPr="00CF2078" w:rsidRDefault="00DA302D" w:rsidP="00C656AF">
      <w:pPr>
        <w:pStyle w:val="Heading2"/>
        <w:framePr w:hSpace="0" w:wrap="auto" w:vAnchor="margin" w:yAlign="inline"/>
      </w:pPr>
      <w:r>
        <w:rPr>
          <w:noProof/>
        </w:rPr>
        <mc:AlternateContent>
          <mc:Choice Requires="wps">
            <w:drawing>
              <wp:anchor distT="0" distB="0" distL="114300" distR="114300" simplePos="0" relativeHeight="251659264" behindDoc="0" locked="0" layoutInCell="1" allowOverlap="1" wp14:anchorId="6B67B32A" wp14:editId="0451456D">
                <wp:simplePos x="0" y="0"/>
                <wp:positionH relativeFrom="column">
                  <wp:posOffset>3363122</wp:posOffset>
                </wp:positionH>
                <wp:positionV relativeFrom="paragraph">
                  <wp:posOffset>149887</wp:posOffset>
                </wp:positionV>
                <wp:extent cx="45719" cy="7684851"/>
                <wp:effectExtent l="0" t="0" r="18415" b="24130"/>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5719" cy="7684851"/>
                        </a:xfrm>
                        <a:prstGeom prst="straightConnector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50BC410F" id="_x0000_t32" coordsize="21600,21600" o:spt="32" o:oned="t" path="m,l21600,21600e" filled="f">
                <v:path arrowok="t" fillok="f" o:connecttype="none"/>
                <o:lock v:ext="edit" shapetype="t"/>
              </v:shapetype>
              <v:shape id="Straight Arrow Connector 3" o:spid="_x0000_s1026" type="#_x0000_t32" alt="&quot;&quot;" style="position:absolute;margin-left:264.8pt;margin-top:11.8pt;width:3.6pt;height:605.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" strokecolor="black [3213]">
                <v:stroke joinstyle="miter"/>
              </v:shape>
            </w:pict>
          </mc:Fallback>
        </mc:AlternateContent>
      </w:r>
      <w:r w:rsidR="0074246E" w:rsidRPr="0074246E">
        <w:t>MassHealth Uniform Formulary Updates: Effective April 1, 2023</w:t>
      </w:r>
      <w:r w:rsidR="00C656AF" w:rsidRPr="00CF2078">
        <w:t xml:space="preserve"> </w:t>
      </w:r>
    </w:p>
    <w:p w14:paraId="385FA052" w14:textId="77777777" w:rsidR="00C656AF" w:rsidRPr="00F9023B" w:rsidRDefault="00C656AF" w:rsidP="00C656AF">
      <w:pPr>
        <w:widowControl w:val="0"/>
        <w:rPr>
          <w:lang w:val="en"/>
        </w:rPr>
      </w:pPr>
    </w:p>
    <w:p w14:paraId="577B57F2" w14:textId="2E33B8FC" w:rsidR="00807E9F" w:rsidRDefault="0074246E" w:rsidP="0074246E">
      <w:pPr>
        <w:spacing w:after="120"/>
        <w:rPr>
          <w:bCs/>
          <w:color w:val="auto"/>
          <w:sz w:val="22"/>
          <w:szCs w:val="22"/>
        </w:rPr>
      </w:pPr>
      <w:r w:rsidRPr="0074246E">
        <w:rPr>
          <w:bCs/>
          <w:color w:val="auto"/>
          <w:sz w:val="22"/>
          <w:szCs w:val="22"/>
        </w:rPr>
        <w:t>MassHealth partners with Managed Care Organizations (MCOs) and Accountable Care Organizations (ACOs), which include Accountable Care Partnership Plans (ACPPs) and Primary Care Accountable Care Organizations (PCACOs), to provide health</w:t>
      </w:r>
      <w:r w:rsidR="00154A2C">
        <w:rPr>
          <w:bCs/>
          <w:color w:val="auto"/>
          <w:sz w:val="22"/>
          <w:szCs w:val="22"/>
        </w:rPr>
        <w:t xml:space="preserve"> </w:t>
      </w:r>
      <w:r w:rsidRPr="0074246E">
        <w:rPr>
          <w:bCs/>
          <w:color w:val="auto"/>
          <w:sz w:val="22"/>
          <w:szCs w:val="22"/>
        </w:rPr>
        <w:t xml:space="preserve">care and pharmacy services. </w:t>
      </w:r>
      <w:r w:rsidR="005151D1">
        <w:rPr>
          <w:bCs/>
          <w:color w:val="auto"/>
          <w:sz w:val="22"/>
          <w:szCs w:val="22"/>
        </w:rPr>
        <w:t>Before</w:t>
      </w:r>
      <w:r w:rsidRPr="0074246E">
        <w:rPr>
          <w:bCs/>
          <w:color w:val="auto"/>
          <w:sz w:val="22"/>
          <w:szCs w:val="22"/>
        </w:rPr>
        <w:t xml:space="preserve"> April 1, 2023, ACPPs and MCOs managed their own prescription drug formularies. </w:t>
      </w:r>
      <w:r w:rsidR="00807E9F" w:rsidRPr="00807E9F">
        <w:rPr>
          <w:bCs/>
          <w:color w:val="auto"/>
          <w:sz w:val="22"/>
          <w:szCs w:val="22"/>
        </w:rPr>
        <w:t xml:space="preserve"> </w:t>
      </w:r>
    </w:p>
    <w:p w14:paraId="4112F1EA" w14:textId="6FEB2E1E" w:rsidR="001B2DED" w:rsidRDefault="0074246E" w:rsidP="001B2DED">
      <w:pPr>
        <w:spacing w:after="120"/>
        <w:ind w:right="-94"/>
        <w:rPr>
          <w:bCs/>
          <w:color w:val="auto"/>
          <w:sz w:val="22"/>
          <w:szCs w:val="22"/>
        </w:rPr>
      </w:pPr>
      <w:r w:rsidRPr="0074246E">
        <w:rPr>
          <w:bCs/>
          <w:color w:val="auto"/>
          <w:sz w:val="22"/>
          <w:szCs w:val="22"/>
        </w:rPr>
        <w:t xml:space="preserve">Effective April 1, 2023, MassHealth is unifying pharmacy drug coverage. This means all plans, including MCOs and ACPPs, will be required to use the MassHealth Drug List (MHDL) for pharmacy drug coverage and will cover all prescription drugs, non-drug pharmacy products, and over-the-counter drugs uniformly as </w:t>
      </w:r>
      <w:r w:rsidR="005151D1">
        <w:rPr>
          <w:bCs/>
          <w:color w:val="auto"/>
          <w:sz w:val="22"/>
          <w:szCs w:val="22"/>
        </w:rPr>
        <w:t>shown in</w:t>
      </w:r>
      <w:r w:rsidRPr="0074246E">
        <w:rPr>
          <w:bCs/>
          <w:color w:val="auto"/>
          <w:sz w:val="22"/>
          <w:szCs w:val="22"/>
        </w:rPr>
        <w:t xml:space="preserve"> the MHDL. The MHDL is the list of medications covered by MassHealth that includes prior authorization status, clinical criteria, and additional coverage notes (such as mandatory 90-day supply). This unification simplif</w:t>
      </w:r>
      <w:r w:rsidR="005151D1">
        <w:rPr>
          <w:bCs/>
          <w:color w:val="auto"/>
          <w:sz w:val="22"/>
          <w:szCs w:val="22"/>
        </w:rPr>
        <w:t>ies</w:t>
      </w:r>
      <w:r w:rsidRPr="0074246E">
        <w:rPr>
          <w:bCs/>
          <w:color w:val="auto"/>
          <w:sz w:val="22"/>
          <w:szCs w:val="22"/>
        </w:rPr>
        <w:t xml:space="preserve"> management for prescribers, streamline</w:t>
      </w:r>
      <w:r w:rsidR="005151D1">
        <w:rPr>
          <w:bCs/>
          <w:color w:val="auto"/>
          <w:sz w:val="22"/>
          <w:szCs w:val="22"/>
        </w:rPr>
        <w:t>s</w:t>
      </w:r>
      <w:r w:rsidRPr="0074246E">
        <w:rPr>
          <w:bCs/>
          <w:color w:val="auto"/>
          <w:sz w:val="22"/>
          <w:szCs w:val="22"/>
        </w:rPr>
        <w:t xml:space="preserve"> continuity of care for members</w:t>
      </w:r>
      <w:r w:rsidR="00154A2C">
        <w:rPr>
          <w:bCs/>
          <w:color w:val="auto"/>
          <w:sz w:val="22"/>
          <w:szCs w:val="22"/>
        </w:rPr>
        <w:t>,</w:t>
      </w:r>
      <w:r w:rsidRPr="0074246E">
        <w:rPr>
          <w:bCs/>
          <w:color w:val="auto"/>
          <w:sz w:val="22"/>
          <w:szCs w:val="22"/>
        </w:rPr>
        <w:t xml:space="preserve"> and maximize</w:t>
      </w:r>
      <w:r w:rsidR="005151D1">
        <w:rPr>
          <w:bCs/>
          <w:color w:val="auto"/>
          <w:sz w:val="22"/>
          <w:szCs w:val="22"/>
        </w:rPr>
        <w:t>s</w:t>
      </w:r>
      <w:r w:rsidRPr="0074246E">
        <w:rPr>
          <w:bCs/>
          <w:color w:val="auto"/>
          <w:sz w:val="22"/>
          <w:szCs w:val="22"/>
        </w:rPr>
        <w:t xml:space="preserve"> cost savings for the Commonwealth.</w:t>
      </w:r>
    </w:p>
    <w:p w14:paraId="12D5AFAA" w14:textId="4F0281A0" w:rsidR="0074246E" w:rsidRDefault="0074246E" w:rsidP="0074246E">
      <w:pPr>
        <w:widowControl w:val="0"/>
        <w:spacing w:after="120"/>
        <w:rPr>
          <w:bCs/>
          <w:color w:val="auto"/>
          <w:sz w:val="22"/>
          <w:szCs w:val="22"/>
        </w:rPr>
      </w:pPr>
      <w:bookmarkStart w:id="0" w:name="_Hlk55903712"/>
      <w:r w:rsidRPr="0074246E">
        <w:rPr>
          <w:bCs/>
          <w:color w:val="auto"/>
          <w:sz w:val="22"/>
          <w:szCs w:val="22"/>
        </w:rPr>
        <w:t>All plans will have a link on their website to the MassHealth Drug List, which includes the following:</w:t>
      </w:r>
    </w:p>
    <w:p w14:paraId="2AC0C5EE" w14:textId="476B627C" w:rsidR="0074246E" w:rsidRDefault="0074246E" w:rsidP="0074246E">
      <w:pPr>
        <w:pStyle w:val="ListParagraph"/>
        <w:widowControl w:val="0"/>
        <w:numPr>
          <w:ilvl w:val="0"/>
          <w:numId w:val="4"/>
        </w:numPr>
        <w:spacing w:after="120"/>
        <w:rPr>
          <w:bCs/>
          <w:color w:val="auto"/>
          <w:sz w:val="22"/>
          <w:szCs w:val="22"/>
        </w:rPr>
      </w:pPr>
      <w:r w:rsidRPr="0074246E">
        <w:rPr>
          <w:bCs/>
          <w:color w:val="auto"/>
          <w:sz w:val="22"/>
          <w:szCs w:val="22"/>
        </w:rPr>
        <w:t>Prior authorization status and criteria</w:t>
      </w:r>
    </w:p>
    <w:p w14:paraId="407605A4" w14:textId="049F17C0" w:rsidR="0074246E" w:rsidRDefault="0074246E" w:rsidP="0074246E">
      <w:pPr>
        <w:pStyle w:val="ListParagraph"/>
        <w:widowControl w:val="0"/>
        <w:numPr>
          <w:ilvl w:val="0"/>
          <w:numId w:val="4"/>
        </w:numPr>
        <w:spacing w:after="120"/>
        <w:rPr>
          <w:bCs/>
          <w:color w:val="auto"/>
          <w:sz w:val="22"/>
          <w:szCs w:val="22"/>
        </w:rPr>
      </w:pPr>
      <w:r w:rsidRPr="0074246E">
        <w:rPr>
          <w:bCs/>
          <w:color w:val="auto"/>
          <w:sz w:val="22"/>
          <w:szCs w:val="22"/>
        </w:rPr>
        <w:t>Mandatory and allowable 90-day supply rules</w:t>
      </w:r>
    </w:p>
    <w:p w14:paraId="31BE9D0C" w14:textId="77777777" w:rsidR="0074246E" w:rsidRDefault="0074246E" w:rsidP="0074246E">
      <w:pPr>
        <w:pStyle w:val="ListParagraph"/>
        <w:widowControl w:val="0"/>
        <w:numPr>
          <w:ilvl w:val="0"/>
          <w:numId w:val="4"/>
        </w:numPr>
        <w:spacing w:after="120"/>
        <w:rPr>
          <w:bCs/>
          <w:color w:val="auto"/>
          <w:sz w:val="22"/>
          <w:szCs w:val="22"/>
        </w:rPr>
      </w:pPr>
      <w:r w:rsidRPr="0074246E">
        <w:rPr>
          <w:bCs/>
          <w:color w:val="auto"/>
          <w:sz w:val="22"/>
          <w:szCs w:val="22"/>
        </w:rPr>
        <w:t>Drugs only covered through medical benefit (marked as MB on the MHDL)</w:t>
      </w:r>
    </w:p>
    <w:p w14:paraId="7E3BAC2E" w14:textId="4D7B44BD" w:rsidR="0074246E" w:rsidRDefault="0074246E" w:rsidP="0074246E">
      <w:pPr>
        <w:pStyle w:val="ListParagraph"/>
        <w:widowControl w:val="0"/>
        <w:numPr>
          <w:ilvl w:val="0"/>
          <w:numId w:val="4"/>
        </w:numPr>
        <w:spacing w:after="120"/>
        <w:rPr>
          <w:bCs/>
          <w:color w:val="auto"/>
          <w:sz w:val="22"/>
          <w:szCs w:val="22"/>
        </w:rPr>
      </w:pPr>
      <w:r w:rsidRPr="0074246E">
        <w:rPr>
          <w:bCs/>
          <w:color w:val="auto"/>
          <w:sz w:val="22"/>
          <w:szCs w:val="22"/>
        </w:rPr>
        <w:t>Brand preferred over generic drugs</w:t>
      </w:r>
    </w:p>
    <w:p w14:paraId="524953BA" w14:textId="5ACC24CF" w:rsidR="0074246E" w:rsidRDefault="0074246E" w:rsidP="0074246E">
      <w:pPr>
        <w:pStyle w:val="ListParagraph"/>
        <w:widowControl w:val="0"/>
        <w:numPr>
          <w:ilvl w:val="0"/>
          <w:numId w:val="4"/>
        </w:numPr>
        <w:spacing w:after="120"/>
        <w:rPr>
          <w:bCs/>
          <w:color w:val="auto"/>
          <w:sz w:val="22"/>
          <w:szCs w:val="22"/>
        </w:rPr>
      </w:pPr>
      <w:r w:rsidRPr="0074246E">
        <w:rPr>
          <w:bCs/>
          <w:color w:val="auto"/>
          <w:sz w:val="22"/>
          <w:szCs w:val="22"/>
        </w:rPr>
        <w:t>Covered OTC (over</w:t>
      </w:r>
      <w:r w:rsidR="00154A2C">
        <w:rPr>
          <w:bCs/>
          <w:color w:val="auto"/>
          <w:sz w:val="22"/>
          <w:szCs w:val="22"/>
        </w:rPr>
        <w:t>-</w:t>
      </w:r>
      <w:r w:rsidRPr="0074246E">
        <w:rPr>
          <w:bCs/>
          <w:color w:val="auto"/>
          <w:sz w:val="22"/>
          <w:szCs w:val="22"/>
        </w:rPr>
        <w:t>the</w:t>
      </w:r>
      <w:r w:rsidR="00154A2C">
        <w:rPr>
          <w:bCs/>
          <w:color w:val="auto"/>
          <w:sz w:val="22"/>
          <w:szCs w:val="22"/>
        </w:rPr>
        <w:t>-</w:t>
      </w:r>
      <w:r w:rsidRPr="0074246E">
        <w:rPr>
          <w:bCs/>
          <w:color w:val="auto"/>
          <w:sz w:val="22"/>
          <w:szCs w:val="22"/>
        </w:rPr>
        <w:t>counter) medications</w:t>
      </w:r>
    </w:p>
    <w:p w14:paraId="33D1DA3D" w14:textId="77777777" w:rsidR="0074246E" w:rsidRDefault="0074246E" w:rsidP="0074246E">
      <w:pPr>
        <w:pStyle w:val="ListParagraph"/>
        <w:widowControl w:val="0"/>
        <w:numPr>
          <w:ilvl w:val="0"/>
          <w:numId w:val="4"/>
        </w:numPr>
        <w:spacing w:after="120"/>
        <w:rPr>
          <w:bCs/>
          <w:color w:val="auto"/>
          <w:sz w:val="22"/>
          <w:szCs w:val="22"/>
        </w:rPr>
      </w:pPr>
      <w:r w:rsidRPr="0074246E">
        <w:rPr>
          <w:bCs/>
          <w:color w:val="auto"/>
          <w:sz w:val="22"/>
          <w:szCs w:val="22"/>
        </w:rPr>
        <w:t>Non-drug product list</w:t>
      </w:r>
    </w:p>
    <w:p w14:paraId="2E2E79B7" w14:textId="549FF570" w:rsidR="0074246E" w:rsidRDefault="0074246E" w:rsidP="0074246E">
      <w:pPr>
        <w:pStyle w:val="ListParagraph"/>
        <w:widowControl w:val="0"/>
        <w:numPr>
          <w:ilvl w:val="0"/>
          <w:numId w:val="4"/>
        </w:numPr>
        <w:spacing w:after="120"/>
        <w:rPr>
          <w:bCs/>
          <w:color w:val="auto"/>
          <w:sz w:val="22"/>
          <w:szCs w:val="22"/>
        </w:rPr>
      </w:pPr>
      <w:r w:rsidRPr="0074246E">
        <w:rPr>
          <w:bCs/>
          <w:color w:val="auto"/>
          <w:sz w:val="22"/>
          <w:szCs w:val="22"/>
        </w:rPr>
        <w:t>Pharmacy covered professional services list</w:t>
      </w:r>
    </w:p>
    <w:p w14:paraId="48003660" w14:textId="1DA9628A" w:rsidR="0074246E" w:rsidRDefault="0074246E" w:rsidP="0074246E">
      <w:pPr>
        <w:pStyle w:val="ListParagraph"/>
        <w:widowControl w:val="0"/>
        <w:numPr>
          <w:ilvl w:val="0"/>
          <w:numId w:val="4"/>
        </w:numPr>
        <w:spacing w:after="120"/>
        <w:rPr>
          <w:bCs/>
          <w:color w:val="auto"/>
          <w:sz w:val="22"/>
          <w:szCs w:val="22"/>
        </w:rPr>
      </w:pPr>
      <w:r w:rsidRPr="0074246E">
        <w:rPr>
          <w:bCs/>
          <w:color w:val="auto"/>
          <w:sz w:val="22"/>
          <w:szCs w:val="22"/>
        </w:rPr>
        <w:t>Acute hospital carve-out drugs</w:t>
      </w:r>
    </w:p>
    <w:p w14:paraId="4B32D2FF" w14:textId="728569AC" w:rsidR="0074246E" w:rsidRDefault="0074246E" w:rsidP="0074246E">
      <w:pPr>
        <w:pStyle w:val="ListParagraph"/>
        <w:widowControl w:val="0"/>
        <w:numPr>
          <w:ilvl w:val="0"/>
          <w:numId w:val="4"/>
        </w:numPr>
        <w:spacing w:after="120"/>
        <w:rPr>
          <w:bCs/>
          <w:color w:val="auto"/>
          <w:sz w:val="22"/>
          <w:szCs w:val="22"/>
        </w:rPr>
      </w:pPr>
      <w:r w:rsidRPr="00FF59FE">
        <w:rPr>
          <w:bCs/>
          <w:color w:val="auto"/>
          <w:sz w:val="22"/>
          <w:szCs w:val="22"/>
        </w:rPr>
        <w:t>Medicare Part D exclusions</w:t>
      </w:r>
    </w:p>
    <w:p w14:paraId="77D55D78" w14:textId="4C99C4EF" w:rsidR="0074246E" w:rsidRDefault="0074246E" w:rsidP="0074246E">
      <w:pPr>
        <w:pStyle w:val="ListParagraph"/>
        <w:widowControl w:val="0"/>
        <w:numPr>
          <w:ilvl w:val="0"/>
          <w:numId w:val="4"/>
        </w:numPr>
        <w:spacing w:after="120"/>
        <w:rPr>
          <w:bCs/>
          <w:color w:val="auto"/>
          <w:sz w:val="22"/>
          <w:szCs w:val="22"/>
        </w:rPr>
      </w:pPr>
      <w:r w:rsidRPr="00FF59FE">
        <w:rPr>
          <w:bCs/>
          <w:color w:val="auto"/>
          <w:sz w:val="22"/>
          <w:szCs w:val="22"/>
        </w:rPr>
        <w:t>Pharmacy initiatives and clinical information</w:t>
      </w:r>
    </w:p>
    <w:p w14:paraId="78CD6C24" w14:textId="505B7E42" w:rsidR="001B2DED" w:rsidRPr="00FF59FE" w:rsidRDefault="0074246E" w:rsidP="0074246E">
      <w:pPr>
        <w:pStyle w:val="ListParagraph"/>
        <w:widowControl w:val="0"/>
        <w:numPr>
          <w:ilvl w:val="0"/>
          <w:numId w:val="4"/>
        </w:numPr>
        <w:spacing w:after="120"/>
        <w:rPr>
          <w:bCs/>
          <w:color w:val="auto"/>
          <w:sz w:val="22"/>
          <w:szCs w:val="22"/>
        </w:rPr>
      </w:pPr>
      <w:r w:rsidRPr="00FF59FE">
        <w:rPr>
          <w:bCs/>
          <w:color w:val="auto"/>
          <w:sz w:val="22"/>
          <w:szCs w:val="22"/>
        </w:rPr>
        <w:t>Supplemental Rebate/Preferred Drug List</w:t>
      </w:r>
    </w:p>
    <w:p w14:paraId="4F752D21" w14:textId="5E640538" w:rsidR="00FF59FE" w:rsidRDefault="00FF59FE" w:rsidP="001B2DED">
      <w:pPr>
        <w:widowControl w:val="0"/>
        <w:spacing w:after="120"/>
        <w:rPr>
          <w:bCs/>
          <w:color w:val="auto"/>
          <w:sz w:val="22"/>
          <w:szCs w:val="22"/>
        </w:rPr>
      </w:pPr>
      <w:r w:rsidRPr="00FF59FE">
        <w:rPr>
          <w:bCs/>
          <w:color w:val="auto"/>
          <w:sz w:val="22"/>
          <w:szCs w:val="22"/>
        </w:rPr>
        <w:t xml:space="preserve">For more information on the above items please see </w:t>
      </w:r>
      <w:r w:rsidRPr="00FF59FE">
        <w:t xml:space="preserve"> </w:t>
      </w:r>
      <w:hyperlink r:id="rId13" w:history="1">
        <w:r>
          <w:rPr>
            <w:rStyle w:val="Hyperlink"/>
            <w:bCs/>
            <w:sz w:val="22"/>
            <w:szCs w:val="22"/>
          </w:rPr>
          <w:t>MassHealth Drug List</w:t>
        </w:r>
        <w:r w:rsidR="00154A2C">
          <w:rPr>
            <w:rStyle w:val="Hyperlink"/>
            <w:bCs/>
            <w:sz w:val="22"/>
            <w:szCs w:val="22"/>
          </w:rPr>
          <w:t>-</w:t>
        </w:r>
        <w:r>
          <w:rPr>
            <w:rStyle w:val="Hyperlink"/>
            <w:bCs/>
            <w:sz w:val="22"/>
            <w:szCs w:val="22"/>
          </w:rPr>
          <w:t>-Health and Human Services</w:t>
        </w:r>
      </w:hyperlink>
      <w:r w:rsidR="000C6B51">
        <w:rPr>
          <w:bCs/>
          <w:color w:val="auto"/>
          <w:sz w:val="22"/>
          <w:szCs w:val="22"/>
        </w:rPr>
        <w:t>.</w:t>
      </w:r>
    </w:p>
    <w:p w14:paraId="623A92D2" w14:textId="4FD6AD39" w:rsidR="000C6B51" w:rsidRPr="000C6B51" w:rsidRDefault="000C6B51" w:rsidP="000C6B51">
      <w:pPr>
        <w:widowControl w:val="0"/>
        <w:spacing w:after="120"/>
        <w:rPr>
          <w:b/>
          <w:bCs/>
          <w:color w:val="auto"/>
          <w:sz w:val="22"/>
          <w:szCs w:val="22"/>
        </w:rPr>
      </w:pPr>
      <w:r w:rsidRPr="000C6B51">
        <w:rPr>
          <w:b/>
          <w:bCs/>
          <w:color w:val="auto"/>
          <w:sz w:val="22"/>
          <w:szCs w:val="22"/>
        </w:rPr>
        <w:t xml:space="preserve">Frequently Asked Questions: </w:t>
      </w:r>
    </w:p>
    <w:bookmarkEnd w:id="0"/>
    <w:p w14:paraId="799D044E" w14:textId="580C5CF5" w:rsidR="000C6B51" w:rsidRPr="00D62CB8" w:rsidRDefault="000C6B51" w:rsidP="000C6B51">
      <w:pPr>
        <w:widowControl w:val="0"/>
        <w:spacing w:after="120"/>
        <w:ind w:left="720" w:hanging="360"/>
        <w:rPr>
          <w:bCs/>
          <w:i/>
          <w:iCs/>
          <w:color w:val="auto"/>
          <w:sz w:val="22"/>
          <w:szCs w:val="22"/>
        </w:rPr>
      </w:pPr>
      <w:r w:rsidRPr="00D62CB8">
        <w:rPr>
          <w:bCs/>
          <w:i/>
          <w:iCs/>
          <w:color w:val="auto"/>
          <w:sz w:val="22"/>
          <w:szCs w:val="22"/>
        </w:rPr>
        <w:t>1.</w:t>
      </w:r>
      <w:r w:rsidRPr="00D62CB8">
        <w:rPr>
          <w:bCs/>
          <w:i/>
          <w:iCs/>
          <w:color w:val="auto"/>
          <w:sz w:val="22"/>
          <w:szCs w:val="22"/>
        </w:rPr>
        <w:tab/>
        <w:t>Will there be differences in clinical initiatives and policies between MassHealth fee-for-service (FFS)/Primary Care Clinician (PCC)</w:t>
      </w:r>
      <w:r w:rsidR="00D62CB8" w:rsidRPr="00D62CB8">
        <w:rPr>
          <w:bCs/>
          <w:i/>
          <w:iCs/>
          <w:color w:val="auto"/>
          <w:sz w:val="22"/>
          <w:szCs w:val="22"/>
        </w:rPr>
        <w:t>/</w:t>
      </w:r>
    </w:p>
    <w:p w14:paraId="3CC1810E" w14:textId="77777777" w:rsidR="00D62CB8" w:rsidRDefault="00D62CB8" w:rsidP="000C6B51">
      <w:pPr>
        <w:widowControl w:val="0"/>
        <w:spacing w:after="120"/>
        <w:ind w:left="720" w:hanging="360"/>
        <w:rPr>
          <w:bCs/>
          <w:color w:val="auto"/>
          <w:sz w:val="22"/>
          <w:szCs w:val="22"/>
        </w:rPr>
      </w:pPr>
    </w:p>
    <w:p w14:paraId="6203EDC9" w14:textId="3AC34D45" w:rsidR="00FF59FE" w:rsidRPr="00D62CB8" w:rsidRDefault="000C6B51" w:rsidP="00D62CB8">
      <w:pPr>
        <w:widowControl w:val="0"/>
        <w:spacing w:after="120"/>
        <w:ind w:left="720"/>
        <w:rPr>
          <w:bCs/>
          <w:color w:val="auto"/>
          <w:sz w:val="22"/>
          <w:szCs w:val="22"/>
        </w:rPr>
      </w:pPr>
      <w:r w:rsidRPr="00D62CB8">
        <w:rPr>
          <w:bCs/>
          <w:i/>
          <w:iCs/>
          <w:color w:val="auto"/>
          <w:sz w:val="22"/>
          <w:szCs w:val="22"/>
        </w:rPr>
        <w:t>/Primary Care Accountable Care Organization (PCACO) and MassHealth MCO/Accountable Care Partnership Plans (ACPP) plans?</w:t>
      </w:r>
    </w:p>
    <w:p w14:paraId="4FF8DC2B" w14:textId="72324DF6" w:rsidR="000C6B51" w:rsidRDefault="000C6B51" w:rsidP="000C6B51">
      <w:pPr>
        <w:widowControl w:val="0"/>
        <w:spacing w:after="120"/>
        <w:rPr>
          <w:bCs/>
          <w:color w:val="auto"/>
          <w:sz w:val="22"/>
          <w:szCs w:val="22"/>
        </w:rPr>
      </w:pPr>
      <w:r w:rsidRPr="000C6B51">
        <w:rPr>
          <w:bCs/>
          <w:color w:val="auto"/>
          <w:sz w:val="22"/>
          <w:szCs w:val="22"/>
        </w:rPr>
        <w:t>MCOs and ACPPs may have differing policies for the following:</w:t>
      </w:r>
    </w:p>
    <w:p w14:paraId="6D65053D" w14:textId="77777777" w:rsidR="000C6B51" w:rsidRDefault="000C6B51" w:rsidP="000C6B51">
      <w:pPr>
        <w:pStyle w:val="ListParagraph"/>
        <w:widowControl w:val="0"/>
        <w:numPr>
          <w:ilvl w:val="0"/>
          <w:numId w:val="5"/>
        </w:numPr>
        <w:spacing w:after="120"/>
        <w:rPr>
          <w:bCs/>
          <w:color w:val="auto"/>
          <w:sz w:val="22"/>
          <w:szCs w:val="22"/>
        </w:rPr>
      </w:pPr>
      <w:r w:rsidRPr="000C6B51">
        <w:rPr>
          <w:bCs/>
          <w:color w:val="auto"/>
          <w:sz w:val="22"/>
          <w:szCs w:val="22"/>
        </w:rPr>
        <w:t>Opioid management</w:t>
      </w:r>
    </w:p>
    <w:p w14:paraId="0078A651" w14:textId="73AA1A49" w:rsidR="000C6B51" w:rsidRDefault="000C6B51" w:rsidP="000C6B51">
      <w:pPr>
        <w:pStyle w:val="ListParagraph"/>
        <w:widowControl w:val="0"/>
        <w:numPr>
          <w:ilvl w:val="0"/>
          <w:numId w:val="5"/>
        </w:numPr>
        <w:spacing w:after="120"/>
        <w:rPr>
          <w:bCs/>
          <w:color w:val="auto"/>
          <w:sz w:val="22"/>
          <w:szCs w:val="22"/>
        </w:rPr>
      </w:pPr>
      <w:r w:rsidRPr="000C6B51">
        <w:rPr>
          <w:bCs/>
          <w:color w:val="auto"/>
          <w:sz w:val="22"/>
          <w:szCs w:val="22"/>
        </w:rPr>
        <w:t>Drugs that must be filled at a specialty pharmacy/network pharmacy</w:t>
      </w:r>
    </w:p>
    <w:p w14:paraId="37B687FD" w14:textId="5FBF6605" w:rsidR="000C6B51" w:rsidRDefault="000C6B51" w:rsidP="000C6B51">
      <w:pPr>
        <w:pStyle w:val="ListParagraph"/>
        <w:widowControl w:val="0"/>
        <w:numPr>
          <w:ilvl w:val="0"/>
          <w:numId w:val="5"/>
        </w:numPr>
        <w:spacing w:after="120"/>
        <w:rPr>
          <w:bCs/>
          <w:color w:val="auto"/>
          <w:sz w:val="22"/>
          <w:szCs w:val="22"/>
        </w:rPr>
      </w:pPr>
      <w:r w:rsidRPr="000C6B51">
        <w:rPr>
          <w:bCs/>
          <w:color w:val="auto"/>
          <w:sz w:val="22"/>
          <w:szCs w:val="22"/>
        </w:rPr>
        <w:t>Pharmaceutical compounding management</w:t>
      </w:r>
    </w:p>
    <w:p w14:paraId="708BD6D7" w14:textId="6F20E34A" w:rsidR="000C6B51" w:rsidRPr="000C6B51" w:rsidRDefault="000C6B51" w:rsidP="000C6B51">
      <w:pPr>
        <w:pStyle w:val="ListParagraph"/>
        <w:widowControl w:val="0"/>
        <w:numPr>
          <w:ilvl w:val="0"/>
          <w:numId w:val="5"/>
        </w:numPr>
        <w:spacing w:after="120"/>
        <w:rPr>
          <w:bCs/>
          <w:color w:val="auto"/>
          <w:sz w:val="22"/>
          <w:szCs w:val="22"/>
        </w:rPr>
      </w:pPr>
      <w:r w:rsidRPr="000C6B51">
        <w:rPr>
          <w:bCs/>
          <w:color w:val="auto"/>
          <w:sz w:val="22"/>
          <w:szCs w:val="22"/>
        </w:rPr>
        <w:t>Prior authorization status and/or clinical criteria for drugs only covered through medical benefit</w:t>
      </w:r>
    </w:p>
    <w:p w14:paraId="748DE2B1" w14:textId="3E29248A" w:rsidR="00807E9F" w:rsidRDefault="000C6B51" w:rsidP="000C6B51">
      <w:pPr>
        <w:widowControl w:val="0"/>
        <w:spacing w:after="120"/>
        <w:rPr>
          <w:bCs/>
          <w:color w:val="auto"/>
          <w:sz w:val="22"/>
          <w:szCs w:val="22"/>
        </w:rPr>
      </w:pPr>
      <w:r w:rsidRPr="000C6B51">
        <w:rPr>
          <w:bCs/>
          <w:color w:val="auto"/>
          <w:sz w:val="22"/>
          <w:szCs w:val="22"/>
        </w:rPr>
        <w:t>These policies will be noted on the MHDL MassHealth Accountable Care Partnership Plans (ACPP) and Managed Care Organizations (MCOs) page.</w:t>
      </w:r>
    </w:p>
    <w:p w14:paraId="78FA3651" w14:textId="7AC5EA65" w:rsidR="000C6B51" w:rsidRPr="00D62CB8" w:rsidRDefault="000C6B51" w:rsidP="00BA3724">
      <w:pPr>
        <w:widowControl w:val="0"/>
        <w:spacing w:after="80"/>
        <w:ind w:left="720" w:hanging="360"/>
        <w:rPr>
          <w:bCs/>
          <w:i/>
          <w:iCs/>
          <w:color w:val="auto"/>
          <w:sz w:val="22"/>
          <w:szCs w:val="22"/>
        </w:rPr>
      </w:pPr>
      <w:r w:rsidRPr="00D62CB8">
        <w:rPr>
          <w:bCs/>
          <w:i/>
          <w:iCs/>
          <w:color w:val="auto"/>
          <w:sz w:val="22"/>
          <w:szCs w:val="22"/>
        </w:rPr>
        <w:t>2.</w:t>
      </w:r>
      <w:r w:rsidRPr="00D62CB8">
        <w:rPr>
          <w:bCs/>
          <w:i/>
          <w:iCs/>
          <w:color w:val="auto"/>
          <w:sz w:val="22"/>
          <w:szCs w:val="22"/>
        </w:rPr>
        <w:tab/>
        <w:t>How will the unification affect MassHealth members and providers?</w:t>
      </w:r>
    </w:p>
    <w:p w14:paraId="15BE1C5B" w14:textId="1C6C45CF" w:rsidR="00D62CB8" w:rsidRDefault="00D62CB8" w:rsidP="00D62CB8">
      <w:pPr>
        <w:widowControl w:val="0"/>
        <w:spacing w:after="120"/>
        <w:rPr>
          <w:bCs/>
          <w:color w:val="auto"/>
          <w:sz w:val="22"/>
          <w:szCs w:val="22"/>
        </w:rPr>
      </w:pPr>
      <w:r w:rsidRPr="00D62CB8">
        <w:rPr>
          <w:bCs/>
          <w:color w:val="auto"/>
          <w:sz w:val="22"/>
          <w:szCs w:val="22"/>
        </w:rPr>
        <w:t>Beginning April 1, 2023, MassHealth members and providers will be able to use the MHDL to check coverage status of all prescription drugs, non-drug pharmacy products, and over-the-counter drugs, regardless of their plan. Providers may need to submit prior authorization (PA) for medications that did not require PA</w:t>
      </w:r>
      <w:r w:rsidR="005151D1">
        <w:rPr>
          <w:bCs/>
          <w:color w:val="auto"/>
          <w:sz w:val="22"/>
          <w:szCs w:val="22"/>
        </w:rPr>
        <w:t xml:space="preserve"> before</w:t>
      </w:r>
      <w:r w:rsidRPr="00D62CB8">
        <w:rPr>
          <w:bCs/>
          <w:color w:val="auto"/>
          <w:sz w:val="22"/>
          <w:szCs w:val="22"/>
        </w:rPr>
        <w:t xml:space="preserve"> and should consult the MHDL for more information</w:t>
      </w:r>
      <w:r>
        <w:rPr>
          <w:bCs/>
          <w:color w:val="auto"/>
          <w:sz w:val="22"/>
          <w:szCs w:val="22"/>
        </w:rPr>
        <w:t>.</w:t>
      </w:r>
    </w:p>
    <w:p w14:paraId="37D7BC44" w14:textId="4DA51E69" w:rsidR="00D62CB8" w:rsidRDefault="00D62CB8" w:rsidP="00BA3724">
      <w:pPr>
        <w:widowControl w:val="0"/>
        <w:spacing w:after="80"/>
        <w:ind w:firstLine="360"/>
        <w:rPr>
          <w:bCs/>
          <w:color w:val="auto"/>
          <w:sz w:val="22"/>
          <w:szCs w:val="22"/>
        </w:rPr>
      </w:pPr>
      <w:r w:rsidRPr="00D62CB8">
        <w:rPr>
          <w:bCs/>
          <w:i/>
          <w:iCs/>
          <w:color w:val="auto"/>
          <w:sz w:val="22"/>
          <w:szCs w:val="22"/>
        </w:rPr>
        <w:t>3.</w:t>
      </w:r>
      <w:r w:rsidRPr="00D62CB8">
        <w:rPr>
          <w:bCs/>
          <w:i/>
          <w:iCs/>
          <w:color w:val="auto"/>
          <w:sz w:val="22"/>
          <w:szCs w:val="22"/>
        </w:rPr>
        <w:tab/>
        <w:t>Will the prior authorization process change?</w:t>
      </w:r>
    </w:p>
    <w:p w14:paraId="528C7936" w14:textId="513DC09F" w:rsidR="00D62CB8" w:rsidRDefault="00D62CB8" w:rsidP="00BA3724">
      <w:pPr>
        <w:widowControl w:val="0"/>
        <w:spacing w:after="120"/>
        <w:rPr>
          <w:bCs/>
          <w:color w:val="auto"/>
          <w:sz w:val="22"/>
          <w:szCs w:val="22"/>
        </w:rPr>
      </w:pPr>
      <w:r w:rsidRPr="00D62CB8">
        <w:rPr>
          <w:bCs/>
          <w:color w:val="auto"/>
          <w:sz w:val="22"/>
          <w:szCs w:val="22"/>
        </w:rPr>
        <w:t xml:space="preserve">MCOs and ACPPs will now </w:t>
      </w:r>
      <w:r w:rsidR="00FC68D3">
        <w:rPr>
          <w:bCs/>
          <w:color w:val="auto"/>
          <w:sz w:val="22"/>
          <w:szCs w:val="22"/>
        </w:rPr>
        <w:t>use</w:t>
      </w:r>
      <w:r w:rsidRPr="00D62CB8">
        <w:rPr>
          <w:bCs/>
          <w:color w:val="auto"/>
          <w:sz w:val="22"/>
          <w:szCs w:val="22"/>
        </w:rPr>
        <w:t xml:space="preserve"> the </w:t>
      </w:r>
      <w:r w:rsidR="00154A2C">
        <w:rPr>
          <w:bCs/>
          <w:color w:val="auto"/>
          <w:sz w:val="22"/>
          <w:szCs w:val="22"/>
        </w:rPr>
        <w:t>PA</w:t>
      </w:r>
      <w:r w:rsidRPr="00D62CB8">
        <w:rPr>
          <w:bCs/>
          <w:color w:val="auto"/>
          <w:sz w:val="22"/>
          <w:szCs w:val="22"/>
        </w:rPr>
        <w:t xml:space="preserve"> forms found on the MHDL. These forms </w:t>
      </w:r>
      <w:r w:rsidR="00FC68D3">
        <w:rPr>
          <w:bCs/>
          <w:color w:val="auto"/>
          <w:sz w:val="22"/>
          <w:szCs w:val="22"/>
        </w:rPr>
        <w:t>were</w:t>
      </w:r>
      <w:r w:rsidRPr="00D62CB8">
        <w:rPr>
          <w:bCs/>
          <w:color w:val="auto"/>
          <w:sz w:val="22"/>
          <w:szCs w:val="22"/>
        </w:rPr>
        <w:t xml:space="preserve"> updated to include MCO or ACPP contact information, including online PA via e-</w:t>
      </w:r>
      <w:r w:rsidR="00154A2C">
        <w:rPr>
          <w:bCs/>
          <w:color w:val="auto"/>
          <w:sz w:val="22"/>
          <w:szCs w:val="22"/>
        </w:rPr>
        <w:t>pr</w:t>
      </w:r>
      <w:r w:rsidRPr="00D62CB8">
        <w:rPr>
          <w:bCs/>
          <w:color w:val="auto"/>
          <w:sz w:val="22"/>
          <w:szCs w:val="22"/>
        </w:rPr>
        <w:t xml:space="preserve">escribing, phone, and fax numbers. Please refer to the MassHealth Accountable Care Partnership Plans (ACPP) and Managed Care Organizations (MCOs) page on the MHDL for information on how to submit </w:t>
      </w:r>
      <w:r w:rsidR="00154A2C">
        <w:rPr>
          <w:bCs/>
          <w:color w:val="auto"/>
          <w:sz w:val="22"/>
          <w:szCs w:val="22"/>
        </w:rPr>
        <w:t>PAs</w:t>
      </w:r>
      <w:r w:rsidRPr="00D62CB8">
        <w:rPr>
          <w:bCs/>
          <w:color w:val="auto"/>
          <w:sz w:val="22"/>
          <w:szCs w:val="22"/>
        </w:rPr>
        <w:t xml:space="preserve"> for specialty pharmacy and medical benefit (clinician administered) drugs.</w:t>
      </w:r>
    </w:p>
    <w:p w14:paraId="384EA0B7" w14:textId="77777777" w:rsidR="00D62CB8" w:rsidRDefault="00D62CB8" w:rsidP="00BA3724">
      <w:pPr>
        <w:widowControl w:val="0"/>
        <w:tabs>
          <w:tab w:val="left" w:pos="630"/>
        </w:tabs>
        <w:ind w:left="720" w:hanging="360"/>
        <w:rPr>
          <w:bCs/>
          <w:i/>
          <w:iCs/>
          <w:color w:val="auto"/>
          <w:sz w:val="22"/>
          <w:szCs w:val="22"/>
        </w:rPr>
      </w:pPr>
      <w:r w:rsidRPr="00D62CB8">
        <w:rPr>
          <w:bCs/>
          <w:i/>
          <w:iCs/>
          <w:color w:val="auto"/>
          <w:sz w:val="22"/>
          <w:szCs w:val="22"/>
        </w:rPr>
        <w:t>4.</w:t>
      </w:r>
      <w:r w:rsidRPr="00D62CB8">
        <w:rPr>
          <w:bCs/>
          <w:i/>
          <w:iCs/>
          <w:color w:val="auto"/>
          <w:sz w:val="22"/>
          <w:szCs w:val="22"/>
        </w:rPr>
        <w:tab/>
      </w:r>
      <w:r>
        <w:rPr>
          <w:bCs/>
          <w:i/>
          <w:iCs/>
          <w:color w:val="auto"/>
          <w:sz w:val="22"/>
          <w:szCs w:val="22"/>
        </w:rPr>
        <w:t xml:space="preserve"> </w:t>
      </w:r>
      <w:r w:rsidRPr="00D62CB8">
        <w:rPr>
          <w:bCs/>
          <w:i/>
          <w:iCs/>
          <w:color w:val="auto"/>
          <w:sz w:val="22"/>
          <w:szCs w:val="22"/>
        </w:rPr>
        <w:t>Are there any changes to the billing practices</w:t>
      </w:r>
    </w:p>
    <w:p w14:paraId="7666E278" w14:textId="6ED040DF" w:rsidR="00D62CB8" w:rsidRDefault="00D62CB8" w:rsidP="00BA3724">
      <w:pPr>
        <w:widowControl w:val="0"/>
        <w:tabs>
          <w:tab w:val="left" w:pos="630"/>
        </w:tabs>
        <w:spacing w:after="80"/>
        <w:ind w:left="720" w:hanging="360"/>
        <w:rPr>
          <w:bCs/>
          <w:i/>
          <w:iCs/>
          <w:color w:val="auto"/>
          <w:sz w:val="22"/>
          <w:szCs w:val="22"/>
        </w:rPr>
      </w:pPr>
      <w:r>
        <w:rPr>
          <w:bCs/>
          <w:i/>
          <w:iCs/>
          <w:color w:val="auto"/>
          <w:sz w:val="22"/>
          <w:szCs w:val="22"/>
        </w:rPr>
        <w:tab/>
      </w:r>
      <w:r w:rsidRPr="00D62CB8">
        <w:rPr>
          <w:bCs/>
          <w:i/>
          <w:iCs/>
          <w:color w:val="auto"/>
          <w:sz w:val="22"/>
          <w:szCs w:val="22"/>
        </w:rPr>
        <w:t>with the launch of the unified formulary?</w:t>
      </w:r>
    </w:p>
    <w:p w14:paraId="554A46DE" w14:textId="77777777" w:rsidR="00BA3724" w:rsidRDefault="00926ECD" w:rsidP="00926ECD">
      <w:pPr>
        <w:widowControl w:val="0"/>
        <w:tabs>
          <w:tab w:val="left" w:pos="630"/>
        </w:tabs>
        <w:spacing w:after="120"/>
        <w:rPr>
          <w:bCs/>
          <w:color w:val="auto"/>
          <w:sz w:val="22"/>
          <w:szCs w:val="22"/>
        </w:rPr>
      </w:pPr>
      <w:r w:rsidRPr="00926ECD">
        <w:rPr>
          <w:bCs/>
          <w:color w:val="auto"/>
          <w:sz w:val="22"/>
          <w:szCs w:val="22"/>
        </w:rPr>
        <w:t>At this time there will be no changes to billing practices. Claims for medications billed via buy-and-bill or through outpatient hospital settings (i.e., medical benefit drugs) can continue to be submitted in the same manner that is consistent with the current practice.</w:t>
      </w:r>
      <w:r>
        <w:rPr>
          <w:bCs/>
          <w:color w:val="auto"/>
          <w:sz w:val="22"/>
          <w:szCs w:val="22"/>
        </w:rPr>
        <w:t xml:space="preserve"> </w:t>
      </w:r>
      <w:r w:rsidR="000560CC">
        <w:rPr>
          <w:bCs/>
          <w:color w:val="auto"/>
          <w:sz w:val="22"/>
          <w:szCs w:val="22"/>
        </w:rPr>
        <w:t xml:space="preserve">     </w:t>
      </w:r>
    </w:p>
    <w:p w14:paraId="31433B61" w14:textId="317AF65E" w:rsidR="000560CC" w:rsidRDefault="000560CC" w:rsidP="00926ECD">
      <w:pPr>
        <w:widowControl w:val="0"/>
        <w:tabs>
          <w:tab w:val="left" w:pos="630"/>
        </w:tabs>
        <w:spacing w:after="120"/>
        <w:rPr>
          <w:bCs/>
          <w:color w:val="auto"/>
          <w:sz w:val="22"/>
          <w:szCs w:val="22"/>
        </w:rPr>
        <w:sectPr w:rsidR="000560CC" w:rsidSect="001B2DED">
          <w:type w:val="continuous"/>
          <w:pgSz w:w="12240" w:h="15840" w:code="1"/>
          <w:pgMar w:top="765" w:right="720" w:bottom="135" w:left="907" w:header="187" w:footer="540" w:gutter="0"/>
          <w:cols w:num="2" w:space="720"/>
          <w:docGrid w:linePitch="360"/>
        </w:sectPr>
      </w:pPr>
      <w:r>
        <w:rPr>
          <w:bCs/>
          <w:color w:val="auto"/>
          <w:sz w:val="22"/>
          <w:szCs w:val="22"/>
        </w:rPr>
        <w:t xml:space="preserve"> </w:t>
      </w:r>
    </w:p>
    <w:tbl>
      <w:tblPr>
        <w:tblpPr w:leftFromText="180" w:rightFromText="180" w:vertAnchor="text" w:tblpY="13850"/>
        <w:tblW w:w="108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0800"/>
      </w:tblGrid>
      <w:tr w:rsidR="000C2AEE" w14:paraId="380A37C0" w14:textId="77777777" w:rsidTr="00DA302D">
        <w:trPr>
          <w:trHeight w:val="35"/>
        </w:trPr>
        <w:tc>
          <w:tcPr>
            <w:tcW w:w="10800" w:type="dxa"/>
            <w:tcBorders>
              <w:left w:val="single" w:sz="4" w:space="0" w:color="FFFFFF"/>
              <w:bottom w:val="single" w:sz="4" w:space="0" w:color="FFFFFF"/>
              <w:right w:val="single" w:sz="4" w:space="0" w:color="FFFFFF"/>
            </w:tcBorders>
            <w:tcMar>
              <w:top w:w="58" w:type="dxa"/>
              <w:left w:w="58" w:type="dxa"/>
              <w:bottom w:w="58" w:type="dxa"/>
              <w:right w:w="58" w:type="dxa"/>
            </w:tcMar>
            <w:vAlign w:val="center"/>
          </w:tcPr>
          <w:p w14:paraId="4DE07C37" w14:textId="2BB01445" w:rsidR="000C2AEE" w:rsidRDefault="000C2AEE" w:rsidP="00371601">
            <w:pPr>
              <w:widowControl w:val="0"/>
              <w:jc w:val="center"/>
              <w:rPr>
                <w:sz w:val="6"/>
                <w:szCs w:val="6"/>
                <w:lang w:val="en"/>
              </w:rPr>
            </w:pPr>
            <w:r>
              <w:rPr>
                <w:lang w:val="en"/>
              </w:rPr>
              <w:lastRenderedPageBreak/>
              <w:t xml:space="preserve">Please send any </w:t>
            </w:r>
            <w:r>
              <w:rPr>
                <w:b/>
                <w:bCs/>
                <w:lang w:val="en"/>
              </w:rPr>
              <w:t xml:space="preserve">suggestions </w:t>
            </w:r>
            <w:r>
              <w:rPr>
                <w:lang w:val="en"/>
              </w:rPr>
              <w:t xml:space="preserve">or </w:t>
            </w:r>
            <w:r>
              <w:rPr>
                <w:b/>
                <w:bCs/>
                <w:lang w:val="en"/>
              </w:rPr>
              <w:t xml:space="preserve">comments </w:t>
            </w:r>
            <w:r>
              <w:rPr>
                <w:lang w:val="en"/>
              </w:rPr>
              <w:t>to:</w:t>
            </w:r>
            <w:r w:rsidR="00034AFC">
              <w:rPr>
                <w:lang w:val="en"/>
              </w:rPr>
              <w:t xml:space="preserve"> </w:t>
            </w:r>
            <w:hyperlink r:id="rId14" w:history="1">
              <w:r w:rsidR="00034AFC" w:rsidRPr="003B17DC">
                <w:rPr>
                  <w:rStyle w:val="Hyperlink"/>
                  <w:lang w:val="en"/>
                </w:rPr>
                <w:t>prescribereletter@massmail.state.ma.us</w:t>
              </w:r>
            </w:hyperlink>
          </w:p>
        </w:tc>
      </w:tr>
    </w:tbl>
    <w:p w14:paraId="7B099E8F" w14:textId="68645F75" w:rsidR="00AE483E" w:rsidRPr="0004346A" w:rsidRDefault="00AE483E" w:rsidP="00807E9F">
      <w:pPr>
        <w:pStyle w:val="Prescribere-letterdefinition"/>
        <w:spacing w:before="4080"/>
      </w:pPr>
      <w:bookmarkStart w:id="1" w:name="_Hlk130994988"/>
      <w:r w:rsidRPr="0004346A">
        <w:t xml:space="preserve">The </w:t>
      </w:r>
      <w:r w:rsidRPr="0004346A">
        <w:rPr>
          <w:i/>
        </w:rPr>
        <w:t>Prescriber e-Letter</w:t>
      </w:r>
      <w:r w:rsidRPr="0004346A">
        <w:t xml:space="preserve"> is an update designed to enhance the transparency and efficiency of the MassHealth </w:t>
      </w:r>
      <w:r w:rsidRPr="0004346A">
        <w:br w:type="textWrapping" w:clear="all"/>
        <w:t xml:space="preserve">drug prior-authorization (PA) process and the MassHealth Drug List. Each issue </w:t>
      </w:r>
      <w:r w:rsidRPr="0004346A">
        <w:rPr>
          <w:b/>
        </w:rPr>
        <w:t>highlights</w:t>
      </w:r>
      <w:r w:rsidRPr="0004346A">
        <w:t xml:space="preserve"> key clinical </w:t>
      </w:r>
      <w:r w:rsidRPr="0004346A">
        <w:br/>
      </w:r>
      <w:r w:rsidRPr="0004346A">
        <w:rPr>
          <w:b/>
        </w:rPr>
        <w:t>information and updates</w:t>
      </w:r>
      <w:r w:rsidRPr="0004346A">
        <w:t xml:space="preserve"> to the </w:t>
      </w:r>
      <w:r w:rsidRPr="0004346A">
        <w:rPr>
          <w:b/>
        </w:rPr>
        <w:t>MassHealth Drug List</w:t>
      </w:r>
      <w:r w:rsidRPr="0004346A">
        <w:t>. The Prescriber E-Letter was prepared by the</w:t>
      </w:r>
      <w:r w:rsidRPr="0004346A">
        <w:br w:type="textWrapping" w:clear="all"/>
        <w:t>MassHealth Drug Utilization Review Program and the MassHealth Pharmacy Program.</w:t>
      </w:r>
      <w:bookmarkEnd w:id="1"/>
    </w:p>
    <w:sectPr w:rsidR="00AE483E" w:rsidRPr="0004346A" w:rsidSect="00DA302D">
      <w:headerReference w:type="even" r:id="rId15"/>
      <w:headerReference w:type="default" r:id="rId16"/>
      <w:footerReference w:type="default" r:id="rId17"/>
      <w:pgSz w:w="12240" w:h="15840" w:code="1"/>
      <w:pgMar w:top="860" w:right="720" w:bottom="259" w:left="907" w:header="412" w:footer="4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31DDB" w14:textId="77777777" w:rsidR="00366BAA" w:rsidRDefault="00366BAA">
      <w:r>
        <w:separator/>
      </w:r>
    </w:p>
  </w:endnote>
  <w:endnote w:type="continuationSeparator" w:id="0">
    <w:p w14:paraId="49EC9813" w14:textId="77777777" w:rsidR="00366BAA" w:rsidRDefault="0036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537F4" w14:textId="77777777" w:rsidR="002F4A95" w:rsidRDefault="001A4C38" w:rsidP="001A4C38">
    <w:pPr>
      <w:pStyle w:val="Footer"/>
      <w:jc w:val="center"/>
    </w:pPr>
    <w:r>
      <w:fldChar w:fldCharType="begin"/>
    </w:r>
    <w:r>
      <w:instrText xml:space="preserve"> PAGE   \* MERGEFORMAT </w:instrText>
    </w:r>
    <w:r>
      <w:fldChar w:fldCharType="separate"/>
    </w:r>
    <w:r w:rsidR="00A13579">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77509" w14:textId="77777777" w:rsidR="002F4A95" w:rsidRDefault="002F4A95" w:rsidP="002F4A95">
    <w:pPr>
      <w:pStyle w:val="Footer"/>
      <w:jc w:val="center"/>
    </w:pPr>
    <w:r>
      <w:fldChar w:fldCharType="begin"/>
    </w:r>
    <w:r>
      <w:instrText xml:space="preserve"> PAGE   \* MERGEFORMAT </w:instrText>
    </w:r>
    <w:r>
      <w:fldChar w:fldCharType="separate"/>
    </w:r>
    <w:r w:rsidR="00A13579">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76FB5" w14:textId="77777777" w:rsidR="00926ECD" w:rsidRDefault="00926ECD" w:rsidP="002F4A95">
    <w:pPr>
      <w:pStyle w:val="Footer"/>
      <w:jc w:val="center"/>
    </w:pPr>
    <w:r>
      <w:fldChar w:fldCharType="begin"/>
    </w:r>
    <w:r>
      <w:instrText xml:space="preserve"> PAGE   \* MERGEFORMAT </w:instrText>
    </w:r>
    <w:r>
      <w:fldChar w:fldCharType="separate"/>
    </w:r>
    <w:r>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3BC6A" w14:textId="77777777" w:rsidR="00366BAA" w:rsidRDefault="00366BAA">
      <w:r>
        <w:separator/>
      </w:r>
    </w:p>
  </w:footnote>
  <w:footnote w:type="continuationSeparator" w:id="0">
    <w:p w14:paraId="1D6642B4" w14:textId="77777777" w:rsidR="00366BAA" w:rsidRDefault="00366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FE392" w14:textId="77777777" w:rsidR="001A4C38" w:rsidRPr="0046520A" w:rsidRDefault="00A63EE0" w:rsidP="001B2DED">
    <w:pPr>
      <w:pStyle w:val="msoaccenttext7"/>
      <w:widowControl w:val="0"/>
      <w:pBdr>
        <w:bottom w:val="single" w:sz="8" w:space="1" w:color="auto"/>
      </w:pBdr>
      <w:ind w:right="173"/>
      <w:rPr>
        <w:rFonts w:ascii="Trebuchet MS" w:hAnsi="Trebuchet MS"/>
        <w:color w:val="auto"/>
        <w:sz w:val="18"/>
        <w:szCs w:val="18"/>
      </w:rPr>
    </w:pPr>
    <w:r>
      <w:rPr>
        <w:rFonts w:ascii="Trebuchet MS" w:hAnsi="Trebuchet MS"/>
        <w:b/>
        <w:sz w:val="18"/>
        <w:szCs w:val="18"/>
        <w:lang w:val="en"/>
      </w:rPr>
      <w:t>January</w:t>
    </w:r>
    <w:r w:rsidR="001A4C38" w:rsidRPr="00AA6F20">
      <w:rPr>
        <w:rFonts w:ascii="Trebuchet MS" w:hAnsi="Trebuchet MS"/>
        <w:b/>
        <w:sz w:val="18"/>
        <w:szCs w:val="18"/>
        <w:lang w:val="en"/>
      </w:rPr>
      <w:t xml:space="preserve"> 202</w:t>
    </w:r>
    <w:r>
      <w:rPr>
        <w:rFonts w:ascii="Trebuchet MS" w:hAnsi="Trebuchet MS"/>
        <w:b/>
        <w:sz w:val="18"/>
        <w:szCs w:val="18"/>
        <w:lang w:val="en"/>
      </w:rPr>
      <w:t>1</w:t>
    </w:r>
    <w:r w:rsidR="001A4C38" w:rsidRPr="00AA6F20">
      <w:rPr>
        <w:rFonts w:ascii="Trebuchet MS" w:hAnsi="Trebuchet MS"/>
        <w:b/>
        <w:sz w:val="18"/>
        <w:szCs w:val="18"/>
        <w:lang w:val="en"/>
      </w:rPr>
      <w:t>, Volume 1</w:t>
    </w:r>
    <w:r>
      <w:rPr>
        <w:rFonts w:ascii="Trebuchet MS" w:hAnsi="Trebuchet MS"/>
        <w:b/>
        <w:sz w:val="18"/>
        <w:szCs w:val="18"/>
        <w:lang w:val="en"/>
      </w:rPr>
      <w:t>1</w:t>
    </w:r>
    <w:r w:rsidR="001A4C38" w:rsidRPr="00AA6F20">
      <w:rPr>
        <w:rFonts w:ascii="Trebuchet MS" w:hAnsi="Trebuchet MS"/>
        <w:b/>
        <w:sz w:val="18"/>
        <w:szCs w:val="18"/>
        <w:lang w:val="en"/>
      </w:rPr>
      <w:t xml:space="preserve">, Issue </w:t>
    </w:r>
    <w:r>
      <w:rPr>
        <w:rFonts w:ascii="Trebuchet MS" w:hAnsi="Trebuchet MS"/>
        <w:b/>
        <w:sz w:val="18"/>
        <w:szCs w:val="18"/>
        <w:lang w:val="en"/>
      </w:rPr>
      <w:t>1</w:t>
    </w:r>
    <w:r w:rsidR="001A4C38" w:rsidRPr="00AA6F20">
      <w:rPr>
        <w:rFonts w:ascii="Trebuchet MS" w:hAnsi="Trebuchet MS"/>
        <w:b/>
        <w:sz w:val="18"/>
        <w:szCs w:val="18"/>
        <w:lang w:val="e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FF730" w14:textId="77777777" w:rsidR="00865AEA" w:rsidRPr="005D506B" w:rsidRDefault="00865AEA" w:rsidP="00865AEA">
    <w:pPr>
      <w:pStyle w:val="Header"/>
      <w:rPr>
        <w:b/>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311F1" w14:textId="17324BA3" w:rsidR="00BA3724" w:rsidRPr="0046520A" w:rsidRDefault="00366691" w:rsidP="001B2DED">
    <w:pPr>
      <w:pStyle w:val="msoaccenttext7"/>
      <w:widowControl w:val="0"/>
      <w:pBdr>
        <w:bottom w:val="single" w:sz="8" w:space="1" w:color="auto"/>
      </w:pBdr>
      <w:ind w:right="173"/>
      <w:rPr>
        <w:rFonts w:ascii="Trebuchet MS" w:hAnsi="Trebuchet MS"/>
        <w:color w:val="auto"/>
        <w:sz w:val="18"/>
        <w:szCs w:val="18"/>
      </w:rPr>
    </w:pPr>
    <w:r>
      <w:rPr>
        <w:rFonts w:ascii="Trebuchet MS" w:hAnsi="Trebuchet MS"/>
        <w:b/>
        <w:sz w:val="18"/>
        <w:szCs w:val="18"/>
        <w:lang w:val="en"/>
      </w:rPr>
      <w:t>March</w:t>
    </w:r>
    <w:r w:rsidR="00BA3724" w:rsidRPr="00AA6F20">
      <w:rPr>
        <w:rFonts w:ascii="Trebuchet MS" w:hAnsi="Trebuchet MS"/>
        <w:b/>
        <w:sz w:val="18"/>
        <w:szCs w:val="18"/>
        <w:lang w:val="en"/>
      </w:rPr>
      <w:t xml:space="preserve"> 202</w:t>
    </w:r>
    <w:r>
      <w:rPr>
        <w:rFonts w:ascii="Trebuchet MS" w:hAnsi="Trebuchet MS"/>
        <w:b/>
        <w:sz w:val="18"/>
        <w:szCs w:val="18"/>
        <w:lang w:val="en"/>
      </w:rPr>
      <w:t>3</w:t>
    </w:r>
    <w:r w:rsidR="00BA3724" w:rsidRPr="00AA6F20">
      <w:rPr>
        <w:rFonts w:ascii="Trebuchet MS" w:hAnsi="Trebuchet MS"/>
        <w:b/>
        <w:sz w:val="18"/>
        <w:szCs w:val="18"/>
        <w:lang w:val="en"/>
      </w:rPr>
      <w:t>, Volume 1</w:t>
    </w:r>
    <w:r>
      <w:rPr>
        <w:rFonts w:ascii="Trebuchet MS" w:hAnsi="Trebuchet MS"/>
        <w:b/>
        <w:sz w:val="18"/>
        <w:szCs w:val="18"/>
        <w:lang w:val="en"/>
      </w:rPr>
      <w:t>3</w:t>
    </w:r>
    <w:r w:rsidR="00BA3724" w:rsidRPr="00AA6F20">
      <w:rPr>
        <w:rFonts w:ascii="Trebuchet MS" w:hAnsi="Trebuchet MS"/>
        <w:b/>
        <w:sz w:val="18"/>
        <w:szCs w:val="18"/>
        <w:lang w:val="en"/>
      </w:rPr>
      <w:t xml:space="preserve">, Issue </w:t>
    </w:r>
    <w:r w:rsidR="00BA3724">
      <w:rPr>
        <w:rFonts w:ascii="Trebuchet MS" w:hAnsi="Trebuchet MS"/>
        <w:b/>
        <w:sz w:val="18"/>
        <w:szCs w:val="18"/>
        <w:lang w:val="en"/>
      </w:rPr>
      <w:t>1</w:t>
    </w:r>
    <w:r w:rsidR="00BA3724" w:rsidRPr="00AA6F20">
      <w:rPr>
        <w:rFonts w:ascii="Trebuchet MS" w:hAnsi="Trebuchet MS"/>
        <w:b/>
        <w:sz w:val="18"/>
        <w:szCs w:val="18"/>
        <w:lang w:val="en"/>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0EB68" w14:textId="77777777" w:rsidR="00A63EE0" w:rsidRPr="0046520A" w:rsidRDefault="00A63EE0" w:rsidP="001B2DED">
    <w:pPr>
      <w:pStyle w:val="msoaccenttext7"/>
      <w:widowControl w:val="0"/>
      <w:pBdr>
        <w:bottom w:val="single" w:sz="8" w:space="1" w:color="auto"/>
      </w:pBdr>
      <w:ind w:right="173"/>
      <w:rPr>
        <w:rFonts w:ascii="Trebuchet MS" w:hAnsi="Trebuchet MS"/>
        <w:color w:val="auto"/>
        <w:sz w:val="18"/>
        <w:szCs w:val="18"/>
      </w:rPr>
    </w:pPr>
    <w:r>
      <w:rPr>
        <w:rFonts w:ascii="Trebuchet MS" w:hAnsi="Trebuchet MS"/>
        <w:b/>
        <w:sz w:val="18"/>
        <w:szCs w:val="18"/>
        <w:lang w:val="en"/>
      </w:rPr>
      <w:t>January</w:t>
    </w:r>
    <w:r w:rsidRPr="00AA6F20">
      <w:rPr>
        <w:rFonts w:ascii="Trebuchet MS" w:hAnsi="Trebuchet MS"/>
        <w:b/>
        <w:sz w:val="18"/>
        <w:szCs w:val="18"/>
        <w:lang w:val="en"/>
      </w:rPr>
      <w:t xml:space="preserve"> 202</w:t>
    </w:r>
    <w:r>
      <w:rPr>
        <w:rFonts w:ascii="Trebuchet MS" w:hAnsi="Trebuchet MS"/>
        <w:b/>
        <w:sz w:val="18"/>
        <w:szCs w:val="18"/>
        <w:lang w:val="en"/>
      </w:rPr>
      <w:t>1</w:t>
    </w:r>
    <w:r w:rsidRPr="00AA6F20">
      <w:rPr>
        <w:rFonts w:ascii="Trebuchet MS" w:hAnsi="Trebuchet MS"/>
        <w:b/>
        <w:sz w:val="18"/>
        <w:szCs w:val="18"/>
        <w:lang w:val="en"/>
      </w:rPr>
      <w:t>, Volume 1</w:t>
    </w:r>
    <w:r>
      <w:rPr>
        <w:rFonts w:ascii="Trebuchet MS" w:hAnsi="Trebuchet MS"/>
        <w:b/>
        <w:sz w:val="18"/>
        <w:szCs w:val="18"/>
        <w:lang w:val="en"/>
      </w:rPr>
      <w:t>1</w:t>
    </w:r>
    <w:r w:rsidRPr="00AA6F20">
      <w:rPr>
        <w:rFonts w:ascii="Trebuchet MS" w:hAnsi="Trebuchet MS"/>
        <w:b/>
        <w:sz w:val="18"/>
        <w:szCs w:val="18"/>
        <w:lang w:val="en"/>
      </w:rPr>
      <w:t xml:space="preserve">, Issue </w:t>
    </w:r>
    <w:r>
      <w:rPr>
        <w:rFonts w:ascii="Trebuchet MS" w:hAnsi="Trebuchet MS"/>
        <w:b/>
        <w:sz w:val="18"/>
        <w:szCs w:val="18"/>
        <w:lang w:val="en"/>
      </w:rPr>
      <w:t>1</w:t>
    </w:r>
    <w:r w:rsidRPr="00AA6F20">
      <w:rPr>
        <w:rFonts w:ascii="Trebuchet MS" w:hAnsi="Trebuchet MS"/>
        <w:b/>
        <w:sz w:val="18"/>
        <w:szCs w:val="18"/>
        <w:lang w:val="en"/>
      </w:rPr>
      <w:t xml:space="preserve"> </w:t>
    </w:r>
  </w:p>
  <w:p w14:paraId="2C83E2ED" w14:textId="77777777" w:rsidR="00463AE8" w:rsidRDefault="00463AE8" w:rsidP="00A63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F7F5B"/>
    <w:multiLevelType w:val="hybridMultilevel"/>
    <w:tmpl w:val="1158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70272"/>
    <w:multiLevelType w:val="hybridMultilevel"/>
    <w:tmpl w:val="038A195C"/>
    <w:lvl w:ilvl="0" w:tplc="741CD62C">
      <w:start w:val="1"/>
      <w:numFmt w:val="bullet"/>
      <w:pStyle w:val="TOC2"/>
      <w:lvlText w:val=""/>
      <w:lvlJc w:val="left"/>
      <w:pPr>
        <w:tabs>
          <w:tab w:val="num" w:pos="360"/>
        </w:tabs>
        <w:ind w:left="360" w:hanging="360"/>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3E7B0C"/>
    <w:multiLevelType w:val="hybridMultilevel"/>
    <w:tmpl w:val="B28AD3CA"/>
    <w:lvl w:ilvl="0" w:tplc="5CC0C4A0">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8406C1"/>
    <w:multiLevelType w:val="hybridMultilevel"/>
    <w:tmpl w:val="762C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D8405B"/>
    <w:multiLevelType w:val="hybridMultilevel"/>
    <w:tmpl w:val="810AFFD6"/>
    <w:lvl w:ilvl="0" w:tplc="1BD6373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14"/>
    <w:rsid w:val="000006DF"/>
    <w:rsid w:val="0001242D"/>
    <w:rsid w:val="000172B8"/>
    <w:rsid w:val="00034AFC"/>
    <w:rsid w:val="00034CE8"/>
    <w:rsid w:val="00042FD6"/>
    <w:rsid w:val="0004346A"/>
    <w:rsid w:val="00045863"/>
    <w:rsid w:val="000560CC"/>
    <w:rsid w:val="00074014"/>
    <w:rsid w:val="00076A4D"/>
    <w:rsid w:val="000C15E5"/>
    <w:rsid w:val="000C2AEE"/>
    <w:rsid w:val="000C6B51"/>
    <w:rsid w:val="000F19D2"/>
    <w:rsid w:val="001003DC"/>
    <w:rsid w:val="001049C6"/>
    <w:rsid w:val="00112E05"/>
    <w:rsid w:val="00137002"/>
    <w:rsid w:val="00154A2C"/>
    <w:rsid w:val="0016053C"/>
    <w:rsid w:val="0016598C"/>
    <w:rsid w:val="0017504B"/>
    <w:rsid w:val="00175C12"/>
    <w:rsid w:val="00180CAA"/>
    <w:rsid w:val="00182385"/>
    <w:rsid w:val="001A4C38"/>
    <w:rsid w:val="001B2DED"/>
    <w:rsid w:val="001C2E84"/>
    <w:rsid w:val="001E762D"/>
    <w:rsid w:val="00215FB5"/>
    <w:rsid w:val="0022143C"/>
    <w:rsid w:val="002400F6"/>
    <w:rsid w:val="00242A52"/>
    <w:rsid w:val="00272F9F"/>
    <w:rsid w:val="002813F8"/>
    <w:rsid w:val="00283746"/>
    <w:rsid w:val="00295D86"/>
    <w:rsid w:val="002A566F"/>
    <w:rsid w:val="002C261E"/>
    <w:rsid w:val="002C326C"/>
    <w:rsid w:val="002C38F5"/>
    <w:rsid w:val="002D1C5C"/>
    <w:rsid w:val="002E4199"/>
    <w:rsid w:val="002E55F8"/>
    <w:rsid w:val="002E75D3"/>
    <w:rsid w:val="002F4A95"/>
    <w:rsid w:val="003064EC"/>
    <w:rsid w:val="0031009A"/>
    <w:rsid w:val="0031549E"/>
    <w:rsid w:val="0031728E"/>
    <w:rsid w:val="00330FB0"/>
    <w:rsid w:val="00344037"/>
    <w:rsid w:val="0034440C"/>
    <w:rsid w:val="00353AD3"/>
    <w:rsid w:val="00366691"/>
    <w:rsid w:val="00366BAA"/>
    <w:rsid w:val="00367696"/>
    <w:rsid w:val="00371601"/>
    <w:rsid w:val="00373275"/>
    <w:rsid w:val="00377A75"/>
    <w:rsid w:val="003971CE"/>
    <w:rsid w:val="00397377"/>
    <w:rsid w:val="003A17FB"/>
    <w:rsid w:val="003C0161"/>
    <w:rsid w:val="003D177D"/>
    <w:rsid w:val="003E1F8A"/>
    <w:rsid w:val="003E7380"/>
    <w:rsid w:val="003F7F93"/>
    <w:rsid w:val="00401354"/>
    <w:rsid w:val="00410458"/>
    <w:rsid w:val="0041665A"/>
    <w:rsid w:val="00427D00"/>
    <w:rsid w:val="00433649"/>
    <w:rsid w:val="004564C8"/>
    <w:rsid w:val="00463AE8"/>
    <w:rsid w:val="0046520A"/>
    <w:rsid w:val="00465A9D"/>
    <w:rsid w:val="0047213A"/>
    <w:rsid w:val="004733F0"/>
    <w:rsid w:val="00477057"/>
    <w:rsid w:val="00485E86"/>
    <w:rsid w:val="004E42DD"/>
    <w:rsid w:val="004E6787"/>
    <w:rsid w:val="005151D1"/>
    <w:rsid w:val="00532641"/>
    <w:rsid w:val="00536EBB"/>
    <w:rsid w:val="00543935"/>
    <w:rsid w:val="00567B9D"/>
    <w:rsid w:val="00577FEC"/>
    <w:rsid w:val="00581E50"/>
    <w:rsid w:val="00583A96"/>
    <w:rsid w:val="005842A0"/>
    <w:rsid w:val="00592C98"/>
    <w:rsid w:val="0059487B"/>
    <w:rsid w:val="005A21DB"/>
    <w:rsid w:val="005D3CAF"/>
    <w:rsid w:val="005D506B"/>
    <w:rsid w:val="005E0ED5"/>
    <w:rsid w:val="005E52FC"/>
    <w:rsid w:val="00610115"/>
    <w:rsid w:val="00622404"/>
    <w:rsid w:val="0062336E"/>
    <w:rsid w:val="00667A2A"/>
    <w:rsid w:val="0067107B"/>
    <w:rsid w:val="00690023"/>
    <w:rsid w:val="00696736"/>
    <w:rsid w:val="006B207B"/>
    <w:rsid w:val="006B7613"/>
    <w:rsid w:val="006E0362"/>
    <w:rsid w:val="00721778"/>
    <w:rsid w:val="007243D7"/>
    <w:rsid w:val="007311C3"/>
    <w:rsid w:val="0074246E"/>
    <w:rsid w:val="007459B2"/>
    <w:rsid w:val="00752617"/>
    <w:rsid w:val="00761575"/>
    <w:rsid w:val="00785C9F"/>
    <w:rsid w:val="00795A7C"/>
    <w:rsid w:val="00807E9F"/>
    <w:rsid w:val="008403CA"/>
    <w:rsid w:val="00844307"/>
    <w:rsid w:val="00844A19"/>
    <w:rsid w:val="0084544F"/>
    <w:rsid w:val="0085378A"/>
    <w:rsid w:val="00860511"/>
    <w:rsid w:val="00865AEA"/>
    <w:rsid w:val="008722AE"/>
    <w:rsid w:val="00872E7F"/>
    <w:rsid w:val="00873BEF"/>
    <w:rsid w:val="008765C3"/>
    <w:rsid w:val="008819EB"/>
    <w:rsid w:val="00881CC4"/>
    <w:rsid w:val="008911F3"/>
    <w:rsid w:val="008946E9"/>
    <w:rsid w:val="008A3D34"/>
    <w:rsid w:val="008B221F"/>
    <w:rsid w:val="008E79B3"/>
    <w:rsid w:val="008F25B4"/>
    <w:rsid w:val="00922C53"/>
    <w:rsid w:val="00923341"/>
    <w:rsid w:val="00926ECD"/>
    <w:rsid w:val="00927CAB"/>
    <w:rsid w:val="00956812"/>
    <w:rsid w:val="00976020"/>
    <w:rsid w:val="00980B18"/>
    <w:rsid w:val="00986AF3"/>
    <w:rsid w:val="00997CA6"/>
    <w:rsid w:val="009A4123"/>
    <w:rsid w:val="009B1AAF"/>
    <w:rsid w:val="009D1E1C"/>
    <w:rsid w:val="009D2B0C"/>
    <w:rsid w:val="009F3C61"/>
    <w:rsid w:val="00A128B9"/>
    <w:rsid w:val="00A13579"/>
    <w:rsid w:val="00A26095"/>
    <w:rsid w:val="00A63EE0"/>
    <w:rsid w:val="00A856E6"/>
    <w:rsid w:val="00AA6F20"/>
    <w:rsid w:val="00AD42BB"/>
    <w:rsid w:val="00AE483E"/>
    <w:rsid w:val="00AF06F8"/>
    <w:rsid w:val="00AF3BAA"/>
    <w:rsid w:val="00B10C3E"/>
    <w:rsid w:val="00B240C5"/>
    <w:rsid w:val="00B30E77"/>
    <w:rsid w:val="00B44DE1"/>
    <w:rsid w:val="00B529FF"/>
    <w:rsid w:val="00B54AB5"/>
    <w:rsid w:val="00B7453A"/>
    <w:rsid w:val="00BA3724"/>
    <w:rsid w:val="00BF73BB"/>
    <w:rsid w:val="00C009F8"/>
    <w:rsid w:val="00C03DAA"/>
    <w:rsid w:val="00C208B7"/>
    <w:rsid w:val="00C21F71"/>
    <w:rsid w:val="00C24050"/>
    <w:rsid w:val="00C25B35"/>
    <w:rsid w:val="00C35B94"/>
    <w:rsid w:val="00C4587F"/>
    <w:rsid w:val="00C54D38"/>
    <w:rsid w:val="00C656AF"/>
    <w:rsid w:val="00C97787"/>
    <w:rsid w:val="00CA0313"/>
    <w:rsid w:val="00CA0669"/>
    <w:rsid w:val="00CA1D66"/>
    <w:rsid w:val="00CD7211"/>
    <w:rsid w:val="00CD7C0E"/>
    <w:rsid w:val="00CE27E7"/>
    <w:rsid w:val="00CF2078"/>
    <w:rsid w:val="00CF48E3"/>
    <w:rsid w:val="00D05D9C"/>
    <w:rsid w:val="00D115B8"/>
    <w:rsid w:val="00D14BBD"/>
    <w:rsid w:val="00D15F4A"/>
    <w:rsid w:val="00D21FA6"/>
    <w:rsid w:val="00D245EF"/>
    <w:rsid w:val="00D2695E"/>
    <w:rsid w:val="00D62CB8"/>
    <w:rsid w:val="00D726DF"/>
    <w:rsid w:val="00D77884"/>
    <w:rsid w:val="00DA302D"/>
    <w:rsid w:val="00DA7FE7"/>
    <w:rsid w:val="00DB2EE5"/>
    <w:rsid w:val="00DC0E97"/>
    <w:rsid w:val="00E06D78"/>
    <w:rsid w:val="00E1027A"/>
    <w:rsid w:val="00E31CAE"/>
    <w:rsid w:val="00E35E0F"/>
    <w:rsid w:val="00E61DD5"/>
    <w:rsid w:val="00EB5FE2"/>
    <w:rsid w:val="00EC08AC"/>
    <w:rsid w:val="00EE333C"/>
    <w:rsid w:val="00EE46DF"/>
    <w:rsid w:val="00EF76E8"/>
    <w:rsid w:val="00F51B4F"/>
    <w:rsid w:val="00F53DA0"/>
    <w:rsid w:val="00F5473C"/>
    <w:rsid w:val="00F67D45"/>
    <w:rsid w:val="00F9023B"/>
    <w:rsid w:val="00FA5787"/>
    <w:rsid w:val="00FB7719"/>
    <w:rsid w:val="00FC68D3"/>
    <w:rsid w:val="00FD5009"/>
    <w:rsid w:val="00FD5CE5"/>
    <w:rsid w:val="00FF1A2E"/>
    <w:rsid w:val="00FF3E05"/>
    <w:rsid w:val="00FF5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FB5F482"/>
  <w15:docId w15:val="{F6CC43AD-9BBE-4BAE-BA60-24763DE0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BAA"/>
    <w:rPr>
      <w:color w:val="000000"/>
      <w:kern w:val="28"/>
    </w:rPr>
  </w:style>
  <w:style w:type="paragraph" w:styleId="Heading1">
    <w:name w:val="heading 1"/>
    <w:basedOn w:val="msoaccenttext7"/>
    <w:next w:val="Normal"/>
    <w:link w:val="Heading1Char"/>
    <w:qFormat/>
    <w:rsid w:val="005D506B"/>
    <w:pPr>
      <w:widowControl w:val="0"/>
      <w:outlineLvl w:val="0"/>
    </w:pPr>
    <w:rPr>
      <w:rFonts w:ascii="Trebuchet MS" w:hAnsi="Trebuchet MS"/>
      <w:b/>
      <w:color w:val="auto"/>
      <w:sz w:val="18"/>
      <w:szCs w:val="18"/>
      <w:lang w:val="en"/>
    </w:rPr>
  </w:style>
  <w:style w:type="paragraph" w:styleId="Heading2">
    <w:name w:val="heading 2"/>
    <w:next w:val="Normal"/>
    <w:link w:val="Heading2Char"/>
    <w:unhideWhenUsed/>
    <w:qFormat/>
    <w:rsid w:val="00A856E6"/>
    <w:pPr>
      <w:framePr w:hSpace="180" w:wrap="around" w:vAnchor="text" w:hAnchor="text" w:y="117"/>
      <w:spacing w:before="120"/>
      <w:outlineLvl w:val="1"/>
    </w:pPr>
    <w:rPr>
      <w:rFonts w:ascii="Arial Black" w:hAnsi="Arial Black" w:cs="Arial Black"/>
      <w:b/>
      <w:bCs/>
      <w:kern w:val="28"/>
      <w:sz w:val="24"/>
      <w:szCs w:val="24"/>
    </w:rPr>
  </w:style>
  <w:style w:type="paragraph" w:styleId="Heading3">
    <w:name w:val="heading 3"/>
    <w:basedOn w:val="Normal"/>
    <w:next w:val="Normal"/>
    <w:link w:val="Heading3Char"/>
    <w:unhideWhenUsed/>
    <w:qFormat/>
    <w:rsid w:val="00844A19"/>
    <w:pPr>
      <w:outlineLvl w:val="2"/>
    </w:pPr>
  </w:style>
  <w:style w:type="paragraph" w:styleId="Heading4">
    <w:name w:val="heading 4"/>
    <w:basedOn w:val="Tablesubheading"/>
    <w:next w:val="Normal"/>
    <w:link w:val="Heading4Char"/>
    <w:unhideWhenUsed/>
    <w:qFormat/>
    <w:rsid w:val="00FD5CE5"/>
    <w:pPr>
      <w:outlineLvl w:val="3"/>
    </w:pPr>
  </w:style>
  <w:style w:type="paragraph" w:styleId="Heading5">
    <w:name w:val="heading 5"/>
    <w:basedOn w:val="Normal"/>
    <w:next w:val="Normal"/>
    <w:link w:val="Heading5Char"/>
    <w:unhideWhenUsed/>
    <w:qFormat/>
    <w:rsid w:val="00AD42BB"/>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CA0669"/>
    <w:pPr>
      <w:autoSpaceDE w:val="0"/>
      <w:autoSpaceDN w:val="0"/>
      <w:adjustRightInd w:val="0"/>
      <w:spacing w:line="288" w:lineRule="auto"/>
      <w:jc w:val="center"/>
      <w:textAlignment w:val="baseline"/>
    </w:pPr>
    <w:rPr>
      <w:rFonts w:ascii="Tahoma" w:hAnsi="Tahoma" w:cs="Tahoma"/>
      <w:sz w:val="32"/>
      <w:szCs w:val="32"/>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Title"/>
    <w:rsid w:val="00956812"/>
    <w:pPr>
      <w:spacing w:before="216" w:after="122"/>
      <w:jc w:val="left"/>
    </w:pPr>
    <w:rPr>
      <w:rFonts w:ascii="Arial Black" w:hAnsi="Arial Black" w:cs="Arial Black"/>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sz w:val="22"/>
      <w:szCs w:val="22"/>
    </w:rPr>
  </w:style>
  <w:style w:type="paragraph" w:styleId="Header">
    <w:name w:val="header"/>
    <w:basedOn w:val="Normal"/>
    <w:link w:val="HeaderChar"/>
    <w:rsid w:val="002A566F"/>
    <w:pPr>
      <w:tabs>
        <w:tab w:val="center" w:pos="4320"/>
        <w:tab w:val="right" w:pos="8640"/>
      </w:tabs>
    </w:pPr>
  </w:style>
  <w:style w:type="paragraph" w:styleId="Footer">
    <w:name w:val="footer"/>
    <w:basedOn w:val="Normal"/>
    <w:link w:val="FooterChar"/>
    <w:uiPriority w:val="99"/>
    <w:rsid w:val="002A566F"/>
    <w:pPr>
      <w:tabs>
        <w:tab w:val="center" w:pos="4320"/>
        <w:tab w:val="right" w:pos="8640"/>
      </w:tabs>
    </w:pPr>
  </w:style>
  <w:style w:type="paragraph" w:customStyle="1" w:styleId="msoaccenttext7">
    <w:name w:val="msoaccenttext7"/>
    <w:rsid w:val="008911F3"/>
    <w:rPr>
      <w:rFonts w:ascii="Franklin Gothic Medium" w:hAnsi="Franklin Gothic Medium"/>
      <w:color w:val="000000"/>
      <w:kern w:val="28"/>
      <w:sz w:val="17"/>
      <w:szCs w:val="17"/>
    </w:rPr>
  </w:style>
  <w:style w:type="paragraph" w:styleId="TOC2">
    <w:name w:val="toc 2"/>
    <w:basedOn w:val="Normal"/>
    <w:next w:val="Normal"/>
    <w:autoRedefine/>
    <w:semiHidden/>
    <w:rsid w:val="00433649"/>
    <w:pPr>
      <w:numPr>
        <w:numId w:val="1"/>
      </w:numPr>
    </w:pPr>
  </w:style>
  <w:style w:type="paragraph" w:styleId="BalloonText">
    <w:name w:val="Balloon Text"/>
    <w:basedOn w:val="Normal"/>
    <w:semiHidden/>
    <w:rsid w:val="00C54D38"/>
    <w:rPr>
      <w:rFonts w:ascii="Tahoma" w:hAnsi="Tahoma" w:cs="Tahoma"/>
      <w:sz w:val="16"/>
      <w:szCs w:val="16"/>
    </w:rPr>
  </w:style>
  <w:style w:type="character" w:customStyle="1" w:styleId="HeaderChar">
    <w:name w:val="Header Char"/>
    <w:link w:val="Header"/>
    <w:locked/>
    <w:rsid w:val="00873BEF"/>
    <w:rPr>
      <w:color w:val="000000"/>
      <w:kern w:val="28"/>
    </w:rPr>
  </w:style>
  <w:style w:type="character" w:customStyle="1" w:styleId="FooterChar">
    <w:name w:val="Footer Char"/>
    <w:link w:val="Footer"/>
    <w:uiPriority w:val="99"/>
    <w:rsid w:val="002F4A95"/>
    <w:rPr>
      <w:color w:val="000000"/>
      <w:kern w:val="28"/>
    </w:rPr>
  </w:style>
  <w:style w:type="paragraph" w:styleId="ListParagraph">
    <w:name w:val="List Paragraph"/>
    <w:basedOn w:val="Normal"/>
    <w:uiPriority w:val="34"/>
    <w:qFormat/>
    <w:rsid w:val="005D506B"/>
    <w:pPr>
      <w:ind w:left="720"/>
      <w:contextualSpacing/>
    </w:pPr>
  </w:style>
  <w:style w:type="character" w:customStyle="1" w:styleId="Heading1Char">
    <w:name w:val="Heading 1 Char"/>
    <w:basedOn w:val="DefaultParagraphFont"/>
    <w:link w:val="Heading1"/>
    <w:rsid w:val="005D506B"/>
    <w:rPr>
      <w:rFonts w:ascii="Trebuchet MS" w:hAnsi="Trebuchet MS"/>
      <w:b/>
      <w:kern w:val="28"/>
      <w:sz w:val="18"/>
      <w:szCs w:val="18"/>
      <w:lang w:val="en"/>
    </w:rPr>
  </w:style>
  <w:style w:type="character" w:customStyle="1" w:styleId="Heading2Char">
    <w:name w:val="Heading 2 Char"/>
    <w:basedOn w:val="DefaultParagraphFont"/>
    <w:link w:val="Heading2"/>
    <w:rsid w:val="00A856E6"/>
    <w:rPr>
      <w:rFonts w:ascii="Arial Black" w:hAnsi="Arial Black" w:cs="Arial Black"/>
      <w:b/>
      <w:bCs/>
      <w:kern w:val="28"/>
      <w:sz w:val="24"/>
      <w:szCs w:val="24"/>
    </w:rPr>
  </w:style>
  <w:style w:type="character" w:customStyle="1" w:styleId="Heading3Char">
    <w:name w:val="Heading 3 Char"/>
    <w:basedOn w:val="DefaultParagraphFont"/>
    <w:link w:val="Heading3"/>
    <w:rsid w:val="00844A19"/>
    <w:rPr>
      <w:color w:val="000000"/>
      <w:kern w:val="28"/>
    </w:rPr>
  </w:style>
  <w:style w:type="paragraph" w:customStyle="1" w:styleId="RecentMassHealthDrugListUpdates">
    <w:name w:val="Recent MassHealth Drug List Updates"/>
    <w:basedOn w:val="Normal"/>
    <w:autoRedefine/>
    <w:qFormat/>
    <w:rsid w:val="003F7F93"/>
    <w:pPr>
      <w:widowControl w:val="0"/>
      <w:ind w:left="-288"/>
      <w:jc w:val="center"/>
    </w:pPr>
    <w:rPr>
      <w:rFonts w:ascii="Trebuchet MS" w:hAnsi="Trebuchet MS"/>
      <w:b/>
      <w:bCs/>
      <w:color w:val="auto"/>
      <w:sz w:val="26"/>
      <w:szCs w:val="26"/>
    </w:rPr>
  </w:style>
  <w:style w:type="paragraph" w:customStyle="1" w:styleId="columnheading">
    <w:name w:val="column heading"/>
    <w:basedOn w:val="Normal"/>
    <w:qFormat/>
    <w:rsid w:val="00F53DA0"/>
    <w:pPr>
      <w:jc w:val="center"/>
    </w:pPr>
    <w:rPr>
      <w:rFonts w:cs="Calibri"/>
      <w:b/>
      <w:bCs/>
      <w:sz w:val="24"/>
      <w:szCs w:val="24"/>
    </w:rPr>
  </w:style>
  <w:style w:type="paragraph" w:customStyle="1" w:styleId="Tablesubheading">
    <w:name w:val="Table subheading"/>
    <w:basedOn w:val="Normal"/>
    <w:qFormat/>
    <w:rsid w:val="00F53DA0"/>
    <w:pPr>
      <w:jc w:val="center"/>
    </w:pPr>
    <w:rPr>
      <w:rFonts w:cs="Calibri"/>
      <w:b/>
      <w:bCs/>
      <w:sz w:val="24"/>
      <w:szCs w:val="24"/>
    </w:rPr>
  </w:style>
  <w:style w:type="paragraph" w:customStyle="1" w:styleId="Footnote">
    <w:name w:val="Footnote"/>
    <w:basedOn w:val="Normal"/>
    <w:qFormat/>
    <w:rsid w:val="00AE483E"/>
    <w:pPr>
      <w:spacing w:before="120"/>
      <w:ind w:left="446" w:hanging="446"/>
    </w:pPr>
    <w:rPr>
      <w:sz w:val="18"/>
      <w:szCs w:val="18"/>
    </w:rPr>
  </w:style>
  <w:style w:type="paragraph" w:customStyle="1" w:styleId="Prescribere-letterdefinition">
    <w:name w:val="Prescriber e-letter definition"/>
    <w:basedOn w:val="Normal"/>
    <w:qFormat/>
    <w:rsid w:val="0004346A"/>
    <w:pPr>
      <w:widowControl w:val="0"/>
      <w:spacing w:before="1200"/>
      <w:jc w:val="center"/>
    </w:pPr>
    <w:rPr>
      <w:iCs/>
      <w:lang w:val="en"/>
    </w:rPr>
  </w:style>
  <w:style w:type="character" w:customStyle="1" w:styleId="Heading4Char">
    <w:name w:val="Heading 4 Char"/>
    <w:basedOn w:val="DefaultParagraphFont"/>
    <w:link w:val="Heading4"/>
    <w:rsid w:val="00FD5CE5"/>
    <w:rPr>
      <w:rFonts w:cs="Calibri"/>
      <w:b/>
      <w:bCs/>
      <w:color w:val="000000"/>
      <w:kern w:val="28"/>
      <w:sz w:val="24"/>
      <w:szCs w:val="24"/>
    </w:rPr>
  </w:style>
  <w:style w:type="character" w:customStyle="1" w:styleId="Heading5Char">
    <w:name w:val="Heading 5 Char"/>
    <w:basedOn w:val="DefaultParagraphFont"/>
    <w:link w:val="Heading5"/>
    <w:rsid w:val="00AD42BB"/>
    <w:rPr>
      <w:rFonts w:asciiTheme="majorHAnsi" w:eastAsiaTheme="majorEastAsia" w:hAnsiTheme="majorHAnsi" w:cstheme="majorBidi"/>
      <w:color w:val="1F3763" w:themeColor="accent1" w:themeShade="7F"/>
      <w:kern w:val="28"/>
    </w:rPr>
  </w:style>
  <w:style w:type="character" w:styleId="Hyperlink">
    <w:name w:val="Hyperlink"/>
    <w:basedOn w:val="DefaultParagraphFont"/>
    <w:unhideWhenUsed/>
    <w:rsid w:val="007459B2"/>
    <w:rPr>
      <w:color w:val="0563C1" w:themeColor="hyperlink"/>
      <w:u w:val="single"/>
    </w:rPr>
  </w:style>
  <w:style w:type="character" w:customStyle="1" w:styleId="UnresolvedMention1">
    <w:name w:val="Unresolved Mention1"/>
    <w:basedOn w:val="DefaultParagraphFont"/>
    <w:uiPriority w:val="99"/>
    <w:semiHidden/>
    <w:unhideWhenUsed/>
    <w:rsid w:val="007459B2"/>
    <w:rPr>
      <w:color w:val="605E5C"/>
      <w:shd w:val="clear" w:color="auto" w:fill="E1DFDD"/>
    </w:rPr>
  </w:style>
  <w:style w:type="character" w:styleId="UnresolvedMention">
    <w:name w:val="Unresolved Mention"/>
    <w:basedOn w:val="DefaultParagraphFont"/>
    <w:uiPriority w:val="99"/>
    <w:semiHidden/>
    <w:unhideWhenUsed/>
    <w:rsid w:val="00FF59FE"/>
    <w:rPr>
      <w:color w:val="605E5C"/>
      <w:shd w:val="clear" w:color="auto" w:fill="E1DFDD"/>
    </w:rPr>
  </w:style>
  <w:style w:type="paragraph" w:styleId="Revision">
    <w:name w:val="Revision"/>
    <w:hidden/>
    <w:uiPriority w:val="99"/>
    <w:semiHidden/>
    <w:rsid w:val="00667A2A"/>
    <w:rPr>
      <w:color w:val="000000"/>
      <w:kern w:val="28"/>
    </w:rPr>
  </w:style>
  <w:style w:type="character" w:styleId="CommentReference">
    <w:name w:val="annotation reference"/>
    <w:basedOn w:val="DefaultParagraphFont"/>
    <w:semiHidden/>
    <w:unhideWhenUsed/>
    <w:rsid w:val="00667A2A"/>
    <w:rPr>
      <w:sz w:val="16"/>
      <w:szCs w:val="16"/>
    </w:rPr>
  </w:style>
  <w:style w:type="paragraph" w:styleId="CommentText">
    <w:name w:val="annotation text"/>
    <w:basedOn w:val="Normal"/>
    <w:link w:val="CommentTextChar"/>
    <w:semiHidden/>
    <w:unhideWhenUsed/>
    <w:rsid w:val="00667A2A"/>
  </w:style>
  <w:style w:type="character" w:customStyle="1" w:styleId="CommentTextChar">
    <w:name w:val="Comment Text Char"/>
    <w:basedOn w:val="DefaultParagraphFont"/>
    <w:link w:val="CommentText"/>
    <w:semiHidden/>
    <w:rsid w:val="00667A2A"/>
    <w:rPr>
      <w:color w:val="000000"/>
      <w:kern w:val="28"/>
    </w:rPr>
  </w:style>
  <w:style w:type="paragraph" w:styleId="CommentSubject">
    <w:name w:val="annotation subject"/>
    <w:basedOn w:val="CommentText"/>
    <w:next w:val="CommentText"/>
    <w:link w:val="CommentSubjectChar"/>
    <w:semiHidden/>
    <w:unhideWhenUsed/>
    <w:rsid w:val="00667A2A"/>
    <w:rPr>
      <w:b/>
      <w:bCs/>
    </w:rPr>
  </w:style>
  <w:style w:type="character" w:customStyle="1" w:styleId="CommentSubjectChar">
    <w:name w:val="Comment Subject Char"/>
    <w:basedOn w:val="CommentTextChar"/>
    <w:link w:val="CommentSubject"/>
    <w:semiHidden/>
    <w:rsid w:val="00667A2A"/>
    <w:rPr>
      <w:b/>
      <w:bCs/>
      <w:color w:val="000000"/>
      <w:kern w:val="28"/>
    </w:rPr>
  </w:style>
  <w:style w:type="character" w:styleId="FollowedHyperlink">
    <w:name w:val="FollowedHyperlink"/>
    <w:basedOn w:val="DefaultParagraphFont"/>
    <w:semiHidden/>
    <w:unhideWhenUsed/>
    <w:rsid w:val="002C38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18596">
      <w:bodyDiv w:val="1"/>
      <w:marLeft w:val="0"/>
      <w:marRight w:val="0"/>
      <w:marTop w:val="0"/>
      <w:marBottom w:val="0"/>
      <w:divBdr>
        <w:top w:val="none" w:sz="0" w:space="0" w:color="auto"/>
        <w:left w:val="none" w:sz="0" w:space="0" w:color="auto"/>
        <w:bottom w:val="none" w:sz="0" w:space="0" w:color="auto"/>
        <w:right w:val="none" w:sz="0" w:space="0" w:color="auto"/>
      </w:divBdr>
    </w:div>
    <w:div w:id="849492030">
      <w:bodyDiv w:val="1"/>
      <w:marLeft w:val="0"/>
      <w:marRight w:val="0"/>
      <w:marTop w:val="0"/>
      <w:marBottom w:val="0"/>
      <w:divBdr>
        <w:top w:val="none" w:sz="0" w:space="0" w:color="auto"/>
        <w:left w:val="none" w:sz="0" w:space="0" w:color="auto"/>
        <w:bottom w:val="none" w:sz="0" w:space="0" w:color="auto"/>
        <w:right w:val="none" w:sz="0" w:space="0" w:color="auto"/>
      </w:divBdr>
    </w:div>
    <w:div w:id="882207593">
      <w:bodyDiv w:val="1"/>
      <w:marLeft w:val="0"/>
      <w:marRight w:val="0"/>
      <w:marTop w:val="0"/>
      <w:marBottom w:val="0"/>
      <w:divBdr>
        <w:top w:val="none" w:sz="0" w:space="0" w:color="auto"/>
        <w:left w:val="none" w:sz="0" w:space="0" w:color="auto"/>
        <w:bottom w:val="none" w:sz="0" w:space="0" w:color="auto"/>
        <w:right w:val="none" w:sz="0" w:space="0" w:color="auto"/>
      </w:divBdr>
    </w:div>
    <w:div w:id="994989047">
      <w:bodyDiv w:val="1"/>
      <w:marLeft w:val="0"/>
      <w:marRight w:val="0"/>
      <w:marTop w:val="0"/>
      <w:marBottom w:val="0"/>
      <w:divBdr>
        <w:top w:val="none" w:sz="0" w:space="0" w:color="auto"/>
        <w:left w:val="none" w:sz="0" w:space="0" w:color="auto"/>
        <w:bottom w:val="none" w:sz="0" w:space="0" w:color="auto"/>
        <w:right w:val="none" w:sz="0" w:space="0" w:color="auto"/>
      </w:divBdr>
    </w:div>
    <w:div w:id="1144274242">
      <w:bodyDiv w:val="1"/>
      <w:marLeft w:val="0"/>
      <w:marRight w:val="0"/>
      <w:marTop w:val="0"/>
      <w:marBottom w:val="0"/>
      <w:divBdr>
        <w:top w:val="none" w:sz="0" w:space="0" w:color="auto"/>
        <w:left w:val="none" w:sz="0" w:space="0" w:color="auto"/>
        <w:bottom w:val="none" w:sz="0" w:space="0" w:color="auto"/>
        <w:right w:val="none" w:sz="0" w:space="0" w:color="auto"/>
      </w:divBdr>
    </w:div>
    <w:div w:id="1266497168">
      <w:bodyDiv w:val="1"/>
      <w:marLeft w:val="0"/>
      <w:marRight w:val="0"/>
      <w:marTop w:val="0"/>
      <w:marBottom w:val="0"/>
      <w:divBdr>
        <w:top w:val="none" w:sz="0" w:space="0" w:color="auto"/>
        <w:left w:val="none" w:sz="0" w:space="0" w:color="auto"/>
        <w:bottom w:val="none" w:sz="0" w:space="0" w:color="auto"/>
        <w:right w:val="none" w:sz="0" w:space="0" w:color="auto"/>
      </w:divBdr>
    </w:div>
    <w:div w:id="1535924538">
      <w:bodyDiv w:val="1"/>
      <w:marLeft w:val="0"/>
      <w:marRight w:val="0"/>
      <w:marTop w:val="0"/>
      <w:marBottom w:val="0"/>
      <w:divBdr>
        <w:top w:val="none" w:sz="0" w:space="0" w:color="auto"/>
        <w:left w:val="none" w:sz="0" w:space="0" w:color="auto"/>
        <w:bottom w:val="none" w:sz="0" w:space="0" w:color="auto"/>
        <w:right w:val="none" w:sz="0" w:space="0" w:color="auto"/>
      </w:divBdr>
    </w:div>
    <w:div w:id="1600137965">
      <w:bodyDiv w:val="1"/>
      <w:marLeft w:val="0"/>
      <w:marRight w:val="0"/>
      <w:marTop w:val="0"/>
      <w:marBottom w:val="0"/>
      <w:divBdr>
        <w:top w:val="none" w:sz="0" w:space="0" w:color="auto"/>
        <w:left w:val="none" w:sz="0" w:space="0" w:color="auto"/>
        <w:bottom w:val="none" w:sz="0" w:space="0" w:color="auto"/>
        <w:right w:val="none" w:sz="0" w:space="0" w:color="auto"/>
      </w:divBdr>
    </w:div>
    <w:div w:id="160834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hdl.pharmacy.services.conduent.com/MHDL/welcome.d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rescribereletter@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FD255-5FFF-4D79-832F-A7E3D38C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603</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Office of Health and Human Services</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cp:lastModifiedBy>Comeau, Ross (EHS)</cp:lastModifiedBy>
  <cp:revision>5</cp:revision>
  <cp:lastPrinted>2007-12-18T16:52:00Z</cp:lastPrinted>
  <dcterms:created xsi:type="dcterms:W3CDTF">2023-03-30T15:27:00Z</dcterms:created>
  <dcterms:modified xsi:type="dcterms:W3CDTF">2023-03-31T13:21:00Z</dcterms:modified>
</cp:coreProperties>
</file>