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BC543" w14:textId="5F99FC5D" w:rsidR="00AD42BB" w:rsidRPr="00043912" w:rsidRDefault="005851F1" w:rsidP="6D6E69F4">
      <w:pPr>
        <w:pStyle w:val="Heading1"/>
        <w:tabs>
          <w:tab w:val="left" w:pos="900"/>
        </w:tabs>
        <w:spacing w:before="240" w:after="1080"/>
        <w:ind w:firstLine="252"/>
        <w:rPr>
          <w:color w:val="FF0000"/>
          <w:lang w:val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BC6493F" wp14:editId="252C0C1A">
            <wp:simplePos x="0" y="0"/>
            <wp:positionH relativeFrom="column">
              <wp:posOffset>-112395</wp:posOffset>
            </wp:positionH>
            <wp:positionV relativeFrom="paragraph">
              <wp:posOffset>137795</wp:posOffset>
            </wp:positionV>
            <wp:extent cx="6739255" cy="1245870"/>
            <wp:effectExtent l="0" t="0" r="4445" b="0"/>
            <wp:wrapNone/>
            <wp:docPr id="1088855892" name="Picture 1" descr="The Prescriber e-Letter&#10;MassHealth Pharmacy Program&#10;Volume 14, Issue 5, October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855892" name="Picture 1" descr="The Prescriber e-Letter&#10;MassHealth Pharmacy Program&#10;Volume 14, Issue 5, October 202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9255" cy="1245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7211" w:rsidRPr="6D6E69F4">
        <w:rPr>
          <w:color w:val="FFFFFF" w:themeColor="background1"/>
          <w:lang w:val="en-US"/>
        </w:rPr>
        <w:t xml:space="preserve">The Prescriber e-Letter, </w:t>
      </w:r>
      <w:r w:rsidR="00CD7211">
        <w:br w:type="textWrapping" w:clear="all"/>
      </w:r>
      <w:r w:rsidR="00E90319" w:rsidRPr="00B52556">
        <w:rPr>
          <w:lang w:val="en-US"/>
        </w:rPr>
        <w:t>V</w:t>
      </w:r>
      <w:r w:rsidRPr="00B52556">
        <w:rPr>
          <w:lang w:val="en-US"/>
        </w:rPr>
        <w:t xml:space="preserve">olume </w:t>
      </w:r>
      <w:r w:rsidR="00B52556" w:rsidRPr="00B52556">
        <w:rPr>
          <w:lang w:val="en-US"/>
        </w:rPr>
        <w:t>15</w:t>
      </w:r>
      <w:r w:rsidRPr="00B52556">
        <w:rPr>
          <w:lang w:val="en-US"/>
        </w:rPr>
        <w:t xml:space="preserve">, Issue </w:t>
      </w:r>
      <w:r w:rsidR="00B52556" w:rsidRPr="00B52556">
        <w:rPr>
          <w:lang w:val="en-US"/>
        </w:rPr>
        <w:t>10</w:t>
      </w:r>
      <w:r w:rsidR="00C76762" w:rsidRPr="00B52556">
        <w:rPr>
          <w:lang w:val="en-US"/>
        </w:rPr>
        <w:t xml:space="preserve">, </w:t>
      </w:r>
      <w:r w:rsidR="00B52556" w:rsidRPr="00B52556">
        <w:rPr>
          <w:lang w:val="en-US"/>
        </w:rPr>
        <w:t>July</w:t>
      </w:r>
      <w:r w:rsidR="002559B8" w:rsidRPr="00B52556">
        <w:rPr>
          <w:lang w:val="en-US"/>
        </w:rPr>
        <w:t xml:space="preserve"> 202</w:t>
      </w:r>
      <w:r w:rsidR="00B52556" w:rsidRPr="00B52556">
        <w:rPr>
          <w:lang w:val="en-US"/>
        </w:rPr>
        <w:t>5</w:t>
      </w:r>
    </w:p>
    <w:p w14:paraId="597B9300" w14:textId="77777777" w:rsidR="00C656AF" w:rsidRDefault="00C656AF" w:rsidP="00477057">
      <w:pPr>
        <w:tabs>
          <w:tab w:val="left" w:pos="5841"/>
        </w:tabs>
        <w:rPr>
          <w:w w:val="96"/>
        </w:rPr>
        <w:sectPr w:rsidR="00C656AF" w:rsidSect="00DA302D">
          <w:headerReference w:type="even" r:id="rId12"/>
          <w:headerReference w:type="default" r:id="rId13"/>
          <w:footerReference w:type="even" r:id="rId14"/>
          <w:footerReference w:type="default" r:id="rId15"/>
          <w:pgSz w:w="12240" w:h="15840" w:code="1"/>
          <w:pgMar w:top="180" w:right="720" w:bottom="259" w:left="907" w:header="187" w:footer="540" w:gutter="0"/>
          <w:cols w:space="720"/>
          <w:docGrid w:linePitch="360"/>
        </w:sectPr>
      </w:pPr>
    </w:p>
    <w:p w14:paraId="74C343FC" w14:textId="77777777" w:rsidR="00FF3E05" w:rsidRDefault="00FF3E05" w:rsidP="00C24050">
      <w:pPr>
        <w:pBdr>
          <w:bottom w:val="single" w:sz="2" w:space="1" w:color="auto"/>
        </w:pBdr>
        <w:jc w:val="right"/>
        <w:rPr>
          <w:w w:val="96"/>
        </w:rPr>
        <w:sectPr w:rsidR="00FF3E05" w:rsidSect="00DA302D">
          <w:type w:val="continuous"/>
          <w:pgSz w:w="12240" w:h="15840" w:code="1"/>
          <w:pgMar w:top="180" w:right="720" w:bottom="259" w:left="907" w:header="187" w:footer="540" w:gutter="0"/>
          <w:cols w:space="720"/>
          <w:docGrid w:linePitch="360"/>
        </w:sectPr>
      </w:pPr>
    </w:p>
    <w:p w14:paraId="0214045A" w14:textId="77777777" w:rsidR="00FF3E05" w:rsidRDefault="00FF3E05" w:rsidP="00CD7211">
      <w:pPr>
        <w:rPr>
          <w:w w:val="96"/>
        </w:rPr>
      </w:pPr>
    </w:p>
    <w:p w14:paraId="50059E31" w14:textId="77777777" w:rsidR="006B20D5" w:rsidRDefault="006B20D5" w:rsidP="006B20D5">
      <w:pPr>
        <w:pStyle w:val="Heading2"/>
        <w:framePr w:hSpace="0" w:wrap="auto" w:vAnchor="margin" w:yAlign="inline"/>
        <w:spacing w:before="0" w:line="276" w:lineRule="auto"/>
        <w:rPr>
          <w:rFonts w:ascii="Arial" w:hAnsi="Arial" w:cs="Arial"/>
          <w:sz w:val="26"/>
          <w:szCs w:val="26"/>
        </w:rPr>
      </w:pPr>
      <w:bookmarkStart w:id="0" w:name="_Hlk56006764"/>
    </w:p>
    <w:p w14:paraId="4D4BDAB0" w14:textId="26A7ACAB" w:rsidR="006B20D5" w:rsidRDefault="00BA69EB" w:rsidP="005704FB">
      <w:pPr>
        <w:pStyle w:val="Heading2"/>
        <w:framePr w:hSpace="0" w:wrap="auto" w:vAnchor="margin" w:yAlign="inline"/>
        <w:spacing w:before="0" w:line="276" w:lineRule="auto"/>
        <w:rPr>
          <w:rFonts w:ascii="Arial" w:hAnsi="Arial" w:cs="Arial"/>
          <w:sz w:val="26"/>
          <w:szCs w:val="26"/>
        </w:rPr>
      </w:pPr>
      <w:r w:rsidRPr="00BA69EB">
        <w:rPr>
          <w:rFonts w:ascii="Arial" w:hAnsi="Arial" w:cs="Arial"/>
          <w:sz w:val="26"/>
          <w:szCs w:val="26"/>
        </w:rPr>
        <w:t>Overview of More Restrictive Coverage Changes</w:t>
      </w:r>
      <w:r w:rsidR="00E2339F">
        <w:rPr>
          <w:rFonts w:ascii="Arial" w:hAnsi="Arial" w:cs="Arial"/>
          <w:sz w:val="26"/>
          <w:szCs w:val="26"/>
        </w:rPr>
        <w:t xml:space="preserve"> Effective </w:t>
      </w:r>
      <w:r w:rsidR="002B5AA3">
        <w:rPr>
          <w:rFonts w:ascii="Arial" w:hAnsi="Arial" w:cs="Arial"/>
          <w:sz w:val="26"/>
          <w:szCs w:val="26"/>
        </w:rPr>
        <w:t>October</w:t>
      </w:r>
      <w:r w:rsidR="002D087E" w:rsidRPr="002D087E">
        <w:rPr>
          <w:rFonts w:ascii="Arial" w:hAnsi="Arial" w:cs="Arial"/>
          <w:sz w:val="26"/>
          <w:szCs w:val="26"/>
        </w:rPr>
        <w:t xml:space="preserve"> </w:t>
      </w:r>
      <w:r w:rsidR="00EA596F">
        <w:rPr>
          <w:rFonts w:ascii="Arial" w:hAnsi="Arial" w:cs="Arial"/>
          <w:sz w:val="26"/>
          <w:szCs w:val="26"/>
        </w:rPr>
        <w:t>1</w:t>
      </w:r>
      <w:r w:rsidR="002D087E" w:rsidRPr="002D087E">
        <w:rPr>
          <w:rFonts w:ascii="Arial" w:hAnsi="Arial" w:cs="Arial"/>
          <w:sz w:val="26"/>
          <w:szCs w:val="26"/>
        </w:rPr>
        <w:t>, 2025</w:t>
      </w:r>
    </w:p>
    <w:p w14:paraId="5AC0D1ED" w14:textId="77777777" w:rsidR="005704FB" w:rsidRPr="005704FB" w:rsidRDefault="005704FB" w:rsidP="005704FB"/>
    <w:p w14:paraId="161129A6" w14:textId="6359C852" w:rsidR="00C26785" w:rsidRPr="00C26785" w:rsidRDefault="00C26785" w:rsidP="00C26785">
      <w:pPr>
        <w:spacing w:line="276" w:lineRule="auto"/>
        <w:rPr>
          <w:rFonts w:ascii="Arial" w:hAnsi="Arial" w:cs="Arial"/>
          <w:bCs/>
          <w:color w:val="auto"/>
          <w:sz w:val="22"/>
          <w:szCs w:val="22"/>
        </w:rPr>
      </w:pPr>
      <w:bookmarkStart w:id="1" w:name="_Hlk178665884"/>
      <w:r w:rsidRPr="00C26785">
        <w:rPr>
          <w:rFonts w:ascii="Arial" w:hAnsi="Arial" w:cs="Arial"/>
          <w:bCs/>
          <w:color w:val="auto"/>
          <w:sz w:val="22"/>
          <w:szCs w:val="22"/>
        </w:rPr>
        <w:t>MassHealth evaluates the prior authorization (PA) status for drugs on an ongoing basis and updates the</w:t>
      </w:r>
      <w:r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Pr="00C26785">
        <w:rPr>
          <w:rFonts w:ascii="Arial" w:hAnsi="Arial" w:cs="Arial"/>
          <w:bCs/>
          <w:color w:val="auto"/>
          <w:sz w:val="22"/>
          <w:szCs w:val="22"/>
        </w:rPr>
        <w:t xml:space="preserve">MassHealth Drug List accordingly. The list below outlines changes to the MassHealth Drug List for the rollout effective </w:t>
      </w:r>
      <w:r w:rsidR="002B5AA3">
        <w:rPr>
          <w:rFonts w:ascii="Arial" w:eastAsiaTheme="minorHAnsi" w:hAnsi="Arial" w:cs="Arial"/>
          <w:color w:val="auto"/>
          <w:kern w:val="0"/>
          <w:sz w:val="22"/>
          <w:szCs w:val="22"/>
        </w:rPr>
        <w:t>October</w:t>
      </w:r>
      <w:r w:rsidR="002D087E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 </w:t>
      </w:r>
      <w:r w:rsidR="00EA596F">
        <w:rPr>
          <w:rFonts w:ascii="Arial" w:eastAsiaTheme="minorHAnsi" w:hAnsi="Arial" w:cs="Arial"/>
          <w:color w:val="auto"/>
          <w:kern w:val="0"/>
          <w:sz w:val="22"/>
          <w:szCs w:val="22"/>
        </w:rPr>
        <w:t>1</w:t>
      </w:r>
      <w:r w:rsidR="002D087E" w:rsidRPr="00C92EE8">
        <w:rPr>
          <w:rFonts w:ascii="Arial" w:eastAsiaTheme="minorHAnsi" w:hAnsi="Arial" w:cs="Arial"/>
          <w:color w:val="auto"/>
          <w:kern w:val="0"/>
          <w:sz w:val="22"/>
          <w:szCs w:val="22"/>
        </w:rPr>
        <w:t>, 2025</w:t>
      </w:r>
      <w:r w:rsidRPr="00C26785">
        <w:rPr>
          <w:rFonts w:ascii="Arial" w:hAnsi="Arial" w:cs="Arial"/>
          <w:bCs/>
          <w:color w:val="auto"/>
          <w:sz w:val="22"/>
          <w:szCs w:val="22"/>
        </w:rPr>
        <w:t>, that have been identified as more restrictive in nature.</w:t>
      </w:r>
    </w:p>
    <w:p w14:paraId="0B22B391" w14:textId="77777777" w:rsidR="006B20D5" w:rsidRPr="00FF20CF" w:rsidRDefault="006B20D5" w:rsidP="006B20D5">
      <w:pPr>
        <w:spacing w:line="276" w:lineRule="auto"/>
        <w:rPr>
          <w:rFonts w:ascii="Arial" w:hAnsi="Arial" w:cs="Arial"/>
          <w:color w:val="333333"/>
          <w:sz w:val="22"/>
          <w:szCs w:val="22"/>
        </w:rPr>
      </w:pPr>
    </w:p>
    <w:bookmarkEnd w:id="1"/>
    <w:p w14:paraId="35E5EE17" w14:textId="77777777" w:rsidR="00DC6943" w:rsidRPr="0055653E" w:rsidRDefault="00DC6943" w:rsidP="00DC6943">
      <w:pPr>
        <w:pStyle w:val="Heading2"/>
        <w:framePr w:hSpace="0" w:wrap="auto" w:vAnchor="margin" w:yAlign="inline"/>
        <w:spacing w:before="0" w:line="276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Change in Prior Authorization Status</w:t>
      </w:r>
    </w:p>
    <w:p w14:paraId="44616FAC" w14:textId="22866CA4" w:rsidR="00AF5E76" w:rsidRPr="00AF5E76" w:rsidRDefault="001D6F5E" w:rsidP="00AF5E76">
      <w:pPr>
        <w:pStyle w:val="ListParagraph"/>
        <w:numPr>
          <w:ilvl w:val="0"/>
          <w:numId w:val="32"/>
        </w:numPr>
        <w:spacing w:line="259" w:lineRule="auto"/>
        <w:rPr>
          <w:rFonts w:ascii="Arial" w:eastAsiaTheme="minorHAnsi" w:hAnsi="Arial" w:cs="Arial"/>
          <w:color w:val="auto"/>
          <w:kern w:val="0"/>
          <w:sz w:val="22"/>
          <w:szCs w:val="22"/>
        </w:rPr>
      </w:pPr>
      <w:bookmarkStart w:id="2" w:name="_Hlk98931753"/>
      <w:bookmarkStart w:id="3" w:name="_Hlk30086979"/>
      <w:r w:rsidRPr="001D6F5E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Effective </w:t>
      </w:r>
      <w:r w:rsidR="00AF5E76">
        <w:rPr>
          <w:rFonts w:ascii="Arial" w:eastAsiaTheme="minorHAnsi" w:hAnsi="Arial" w:cs="Arial"/>
          <w:color w:val="auto"/>
          <w:kern w:val="0"/>
          <w:sz w:val="22"/>
          <w:szCs w:val="22"/>
        </w:rPr>
        <w:t>October</w:t>
      </w:r>
      <w:r w:rsidRPr="001D6F5E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 1, 2025, </w:t>
      </w:r>
      <w:r w:rsidR="00AF5E76" w:rsidRPr="00AF5E76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the following antiretroviral agent will require PA. </w:t>
      </w:r>
    </w:p>
    <w:p w14:paraId="6905F3CF" w14:textId="77777777" w:rsidR="00AF5E76" w:rsidRPr="00AF5E76" w:rsidRDefault="00AF5E76" w:rsidP="00AF5E76">
      <w:pPr>
        <w:pStyle w:val="ListParagraph"/>
        <w:numPr>
          <w:ilvl w:val="0"/>
          <w:numId w:val="33"/>
        </w:numPr>
        <w:spacing w:line="259" w:lineRule="auto"/>
        <w:rPr>
          <w:rFonts w:ascii="Arial" w:eastAsiaTheme="minorHAnsi" w:hAnsi="Arial" w:cs="Arial"/>
          <w:color w:val="auto"/>
          <w:kern w:val="0"/>
          <w:sz w:val="22"/>
          <w:szCs w:val="22"/>
        </w:rPr>
      </w:pPr>
      <w:r w:rsidRPr="00AF5E76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Norvir (ritonavir packet) – </w:t>
      </w:r>
      <w:r w:rsidRPr="00AF5E76">
        <w:rPr>
          <w:rFonts w:ascii="Arial" w:eastAsiaTheme="minorHAnsi" w:hAnsi="Arial" w:cs="Arial"/>
          <w:b/>
          <w:bCs/>
          <w:color w:val="auto"/>
          <w:kern w:val="0"/>
          <w:sz w:val="22"/>
          <w:szCs w:val="22"/>
        </w:rPr>
        <w:t>PA</w:t>
      </w:r>
    </w:p>
    <w:p w14:paraId="71C42B80" w14:textId="77777777" w:rsidR="00D51563" w:rsidRPr="00D51563" w:rsidRDefault="000E186A" w:rsidP="00D51563">
      <w:pPr>
        <w:pStyle w:val="ListParagraph"/>
        <w:numPr>
          <w:ilvl w:val="0"/>
          <w:numId w:val="32"/>
        </w:numPr>
        <w:spacing w:line="259" w:lineRule="auto"/>
        <w:rPr>
          <w:rFonts w:ascii="Arial" w:eastAsiaTheme="minorHAnsi" w:hAnsi="Arial" w:cs="Arial"/>
          <w:color w:val="auto"/>
          <w:kern w:val="0"/>
          <w:sz w:val="22"/>
          <w:szCs w:val="22"/>
        </w:rPr>
      </w:pPr>
      <w:r w:rsidRPr="000E186A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Effective </w:t>
      </w:r>
      <w:r w:rsidR="00AF5E76">
        <w:rPr>
          <w:rFonts w:ascii="Arial" w:eastAsiaTheme="minorHAnsi" w:hAnsi="Arial" w:cs="Arial"/>
          <w:color w:val="auto"/>
          <w:kern w:val="0"/>
          <w:sz w:val="22"/>
          <w:szCs w:val="22"/>
        </w:rPr>
        <w:t>October</w:t>
      </w:r>
      <w:r w:rsidR="00AF5E76" w:rsidRPr="001D6F5E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 1, 2025</w:t>
      </w:r>
      <w:r w:rsidRPr="000E186A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, </w:t>
      </w:r>
      <w:r w:rsidR="00D51563" w:rsidRPr="00D51563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the following anti-allergy ophthalmic agent will require PA. </w:t>
      </w:r>
    </w:p>
    <w:p w14:paraId="2AB53399" w14:textId="77777777" w:rsidR="00D51563" w:rsidRDefault="00D51563" w:rsidP="00D51563">
      <w:pPr>
        <w:pStyle w:val="ListParagraph"/>
        <w:numPr>
          <w:ilvl w:val="0"/>
          <w:numId w:val="33"/>
        </w:numPr>
        <w:spacing w:line="259" w:lineRule="auto"/>
        <w:rPr>
          <w:rFonts w:ascii="Arial" w:eastAsiaTheme="minorHAnsi" w:hAnsi="Arial" w:cs="Arial"/>
          <w:color w:val="auto"/>
          <w:kern w:val="0"/>
          <w:sz w:val="22"/>
          <w:szCs w:val="22"/>
        </w:rPr>
      </w:pPr>
      <w:r w:rsidRPr="00D51563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epinastine – </w:t>
      </w:r>
      <w:r w:rsidRPr="00D51563">
        <w:rPr>
          <w:rFonts w:ascii="Arial" w:eastAsiaTheme="minorHAnsi" w:hAnsi="Arial" w:cs="Arial"/>
          <w:b/>
          <w:bCs/>
          <w:color w:val="auto"/>
          <w:kern w:val="0"/>
          <w:sz w:val="22"/>
          <w:szCs w:val="22"/>
        </w:rPr>
        <w:t>PA</w:t>
      </w:r>
      <w:r w:rsidRPr="00D51563">
        <w:rPr>
          <w:rFonts w:ascii="Arial" w:eastAsiaTheme="minorHAnsi" w:hAnsi="Arial" w:cs="Arial"/>
          <w:color w:val="auto"/>
          <w:kern w:val="0"/>
          <w:sz w:val="22"/>
          <w:szCs w:val="22"/>
        </w:rPr>
        <w:t>; A90</w:t>
      </w:r>
    </w:p>
    <w:bookmarkEnd w:id="2"/>
    <w:bookmarkEnd w:id="3"/>
    <w:p w14:paraId="35F4F14D" w14:textId="4FEE9D7F" w:rsidR="0065410E" w:rsidRPr="00E63EA2" w:rsidRDefault="0065410E" w:rsidP="00E63EA2">
      <w:pPr>
        <w:pStyle w:val="ListParagraph"/>
        <w:numPr>
          <w:ilvl w:val="0"/>
          <w:numId w:val="32"/>
        </w:numPr>
        <w:spacing w:line="259" w:lineRule="auto"/>
        <w:rPr>
          <w:rFonts w:ascii="Arial" w:eastAsiaTheme="minorHAnsi" w:hAnsi="Arial" w:cs="Arial"/>
          <w:color w:val="auto"/>
          <w:kern w:val="0"/>
          <w:sz w:val="22"/>
          <w:szCs w:val="22"/>
        </w:rPr>
      </w:pPr>
      <w:r w:rsidRPr="00E63EA2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Effective </w:t>
      </w:r>
      <w:r w:rsidR="00AF5E76">
        <w:rPr>
          <w:rFonts w:ascii="Arial" w:eastAsiaTheme="minorHAnsi" w:hAnsi="Arial" w:cs="Arial"/>
          <w:color w:val="auto"/>
          <w:kern w:val="0"/>
          <w:sz w:val="22"/>
          <w:szCs w:val="22"/>
        </w:rPr>
        <w:t>October</w:t>
      </w:r>
      <w:r w:rsidR="00AF5E76" w:rsidRPr="001D6F5E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 1, 2025</w:t>
      </w:r>
      <w:r w:rsidRPr="00E63EA2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, </w:t>
      </w:r>
      <w:r w:rsidR="000255AE" w:rsidRPr="000255AE">
        <w:rPr>
          <w:rFonts w:ascii="Arial" w:eastAsiaTheme="minorHAnsi" w:hAnsi="Arial" w:cs="Arial"/>
          <w:color w:val="auto"/>
          <w:kern w:val="0"/>
          <w:sz w:val="22"/>
          <w:szCs w:val="22"/>
        </w:rPr>
        <w:t>the following topical corticosteroid agent will require PA.</w:t>
      </w:r>
    </w:p>
    <w:p w14:paraId="10D9F4DC" w14:textId="6E5BCE7D" w:rsidR="0065410E" w:rsidRDefault="00DA02F1" w:rsidP="00DA02F1">
      <w:pPr>
        <w:pStyle w:val="ListParagraph"/>
        <w:numPr>
          <w:ilvl w:val="0"/>
          <w:numId w:val="29"/>
        </w:numPr>
        <w:rPr>
          <w:rFonts w:ascii="Arial" w:eastAsiaTheme="minorHAnsi" w:hAnsi="Arial" w:cs="Arial"/>
          <w:color w:val="auto"/>
          <w:kern w:val="0"/>
          <w:sz w:val="22"/>
          <w:szCs w:val="22"/>
        </w:rPr>
      </w:pPr>
      <w:r w:rsidRPr="00DA02F1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Olux-E (clobetasol propionate foam/ emollient) – </w:t>
      </w:r>
      <w:r w:rsidRPr="00DA02F1">
        <w:rPr>
          <w:rFonts w:ascii="Arial" w:eastAsiaTheme="minorHAnsi" w:hAnsi="Arial" w:cs="Arial"/>
          <w:b/>
          <w:bCs/>
          <w:color w:val="auto"/>
          <w:kern w:val="0"/>
          <w:sz w:val="22"/>
          <w:szCs w:val="22"/>
        </w:rPr>
        <w:t>PA</w:t>
      </w:r>
      <w:r w:rsidRPr="00DA02F1">
        <w:rPr>
          <w:rFonts w:ascii="Arial" w:eastAsiaTheme="minorHAnsi" w:hAnsi="Arial" w:cs="Arial"/>
          <w:color w:val="auto"/>
          <w:kern w:val="0"/>
          <w:sz w:val="22"/>
          <w:szCs w:val="22"/>
        </w:rPr>
        <w:t>; A90</w:t>
      </w:r>
    </w:p>
    <w:p w14:paraId="573FD810" w14:textId="7E5D5671" w:rsidR="00BD2075" w:rsidRPr="00BD2075" w:rsidRDefault="000C1A86" w:rsidP="00BD2075">
      <w:pPr>
        <w:pStyle w:val="ListParagraph"/>
        <w:numPr>
          <w:ilvl w:val="0"/>
          <w:numId w:val="32"/>
        </w:numPr>
        <w:rPr>
          <w:rFonts w:ascii="Arial" w:eastAsiaTheme="minorHAnsi" w:hAnsi="Arial" w:cs="Arial"/>
          <w:color w:val="auto"/>
          <w:kern w:val="0"/>
          <w:sz w:val="22"/>
          <w:szCs w:val="22"/>
        </w:rPr>
      </w:pPr>
      <w:r w:rsidRPr="00E63EA2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Effective </w:t>
      </w:r>
      <w:r>
        <w:rPr>
          <w:rFonts w:ascii="Arial" w:eastAsiaTheme="minorHAnsi" w:hAnsi="Arial" w:cs="Arial"/>
          <w:color w:val="auto"/>
          <w:kern w:val="0"/>
          <w:sz w:val="22"/>
          <w:szCs w:val="22"/>
        </w:rPr>
        <w:t>October</w:t>
      </w:r>
      <w:r w:rsidRPr="001D6F5E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 1, 2025</w:t>
      </w:r>
      <w:r w:rsidRPr="00E63EA2">
        <w:rPr>
          <w:rFonts w:ascii="Arial" w:eastAsiaTheme="minorHAnsi" w:hAnsi="Arial" w:cs="Arial"/>
          <w:color w:val="auto"/>
          <w:kern w:val="0"/>
          <w:sz w:val="22"/>
          <w:szCs w:val="22"/>
        </w:rPr>
        <w:t>,</w:t>
      </w:r>
      <w:r w:rsidR="00BD2075" w:rsidRPr="00BD2075">
        <w:t xml:space="preserve"> </w:t>
      </w:r>
      <w:r w:rsidR="00BD2075" w:rsidRPr="00BD2075">
        <w:rPr>
          <w:rFonts w:ascii="Arial" w:eastAsiaTheme="minorHAnsi" w:hAnsi="Arial" w:cs="Arial"/>
          <w:color w:val="auto"/>
          <w:kern w:val="0"/>
          <w:sz w:val="22"/>
          <w:szCs w:val="22"/>
        </w:rPr>
        <w:t>the following dermatological agent will require PA.</w:t>
      </w:r>
    </w:p>
    <w:p w14:paraId="48C9B4E8" w14:textId="72EB4585" w:rsidR="00DA02F1" w:rsidRPr="00F27B41" w:rsidRDefault="00BD2075" w:rsidP="00BD2075">
      <w:pPr>
        <w:pStyle w:val="ListParagraph"/>
        <w:numPr>
          <w:ilvl w:val="1"/>
          <w:numId w:val="32"/>
        </w:numPr>
        <w:rPr>
          <w:rFonts w:ascii="Arial" w:eastAsiaTheme="minorHAnsi" w:hAnsi="Arial" w:cs="Arial"/>
          <w:color w:val="auto"/>
          <w:kern w:val="0"/>
          <w:sz w:val="22"/>
          <w:szCs w:val="22"/>
        </w:rPr>
      </w:pPr>
      <w:r w:rsidRPr="00BD2075">
        <w:rPr>
          <w:rFonts w:ascii="Arial" w:eastAsiaTheme="minorHAnsi" w:hAnsi="Arial" w:cs="Arial"/>
          <w:color w:val="auto"/>
          <w:kern w:val="0"/>
          <w:sz w:val="22"/>
          <w:szCs w:val="22"/>
        </w:rPr>
        <w:t>Carac (fluorouracil 0.5% cream) –</w:t>
      </w:r>
      <w:r w:rsidRPr="00BD2075">
        <w:rPr>
          <w:rFonts w:ascii="Arial" w:eastAsiaTheme="minorHAnsi" w:hAnsi="Arial" w:cs="Arial"/>
          <w:b/>
          <w:bCs/>
          <w:color w:val="auto"/>
          <w:kern w:val="0"/>
          <w:sz w:val="22"/>
          <w:szCs w:val="22"/>
        </w:rPr>
        <w:t xml:space="preserve"> </w:t>
      </w:r>
      <w:r w:rsidRPr="00DA02F1">
        <w:rPr>
          <w:rFonts w:ascii="Arial" w:eastAsiaTheme="minorHAnsi" w:hAnsi="Arial" w:cs="Arial"/>
          <w:b/>
          <w:bCs/>
          <w:color w:val="auto"/>
          <w:kern w:val="0"/>
          <w:sz w:val="22"/>
          <w:szCs w:val="22"/>
        </w:rPr>
        <w:t>PA</w:t>
      </w:r>
    </w:p>
    <w:p w14:paraId="0888922B" w14:textId="17C590B5" w:rsidR="00F27B41" w:rsidRDefault="00404DF1" w:rsidP="00F27B41">
      <w:pPr>
        <w:pStyle w:val="ListParagraph"/>
        <w:numPr>
          <w:ilvl w:val="0"/>
          <w:numId w:val="32"/>
        </w:numPr>
        <w:rPr>
          <w:rFonts w:ascii="Arial" w:eastAsiaTheme="minorHAnsi" w:hAnsi="Arial" w:cs="Arial"/>
          <w:color w:val="auto"/>
          <w:kern w:val="0"/>
          <w:sz w:val="22"/>
          <w:szCs w:val="22"/>
        </w:rPr>
      </w:pPr>
      <w:r w:rsidRPr="00E63EA2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Effective </w:t>
      </w:r>
      <w:r>
        <w:rPr>
          <w:rFonts w:ascii="Arial" w:eastAsiaTheme="minorHAnsi" w:hAnsi="Arial" w:cs="Arial"/>
          <w:color w:val="auto"/>
          <w:kern w:val="0"/>
          <w:sz w:val="22"/>
          <w:szCs w:val="22"/>
        </w:rPr>
        <w:t>October</w:t>
      </w:r>
      <w:r w:rsidRPr="001D6F5E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 1, 2025</w:t>
      </w:r>
      <w:r w:rsidRPr="00E63EA2">
        <w:rPr>
          <w:rFonts w:ascii="Arial" w:eastAsiaTheme="minorHAnsi" w:hAnsi="Arial" w:cs="Arial"/>
          <w:color w:val="auto"/>
          <w:kern w:val="0"/>
          <w:sz w:val="22"/>
          <w:szCs w:val="22"/>
        </w:rPr>
        <w:t>,</w:t>
      </w:r>
      <w:r w:rsidRPr="00BD2075">
        <w:t xml:space="preserve"> </w:t>
      </w:r>
      <w:r w:rsidRPr="00BD2075">
        <w:rPr>
          <w:rFonts w:ascii="Arial" w:eastAsiaTheme="minorHAnsi" w:hAnsi="Arial" w:cs="Arial"/>
          <w:color w:val="auto"/>
          <w:kern w:val="0"/>
          <w:sz w:val="22"/>
          <w:szCs w:val="22"/>
        </w:rPr>
        <w:t>the following</w:t>
      </w:r>
      <w:r w:rsidR="00E04583" w:rsidRPr="00E04583">
        <w:t xml:space="preserve"> </w:t>
      </w:r>
      <w:r w:rsidR="00E04583" w:rsidRPr="00E04583">
        <w:rPr>
          <w:rFonts w:ascii="Arial" w:eastAsiaTheme="minorHAnsi" w:hAnsi="Arial" w:cs="Arial"/>
          <w:color w:val="auto"/>
          <w:kern w:val="0"/>
          <w:sz w:val="22"/>
          <w:szCs w:val="22"/>
        </w:rPr>
        <w:t>antidiabetic agents will require</w:t>
      </w:r>
      <w:r w:rsidR="00E04583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 PA.</w:t>
      </w:r>
    </w:p>
    <w:p w14:paraId="1FD30CCE" w14:textId="77777777" w:rsidR="00995C44" w:rsidRPr="00995C44" w:rsidRDefault="00995C44" w:rsidP="00995C44">
      <w:pPr>
        <w:pStyle w:val="ListParagraph"/>
        <w:numPr>
          <w:ilvl w:val="1"/>
          <w:numId w:val="32"/>
        </w:numPr>
        <w:rPr>
          <w:rFonts w:ascii="Arial" w:eastAsiaTheme="minorHAnsi" w:hAnsi="Arial" w:cs="Arial"/>
          <w:color w:val="auto"/>
          <w:kern w:val="0"/>
          <w:sz w:val="22"/>
          <w:szCs w:val="22"/>
        </w:rPr>
      </w:pPr>
      <w:r w:rsidRPr="00995C44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glipizide 2.5 mg – </w:t>
      </w:r>
      <w:r w:rsidRPr="00995C44">
        <w:rPr>
          <w:rFonts w:ascii="Arial" w:eastAsiaTheme="minorHAnsi" w:hAnsi="Arial" w:cs="Arial"/>
          <w:b/>
          <w:bCs/>
          <w:color w:val="auto"/>
          <w:kern w:val="0"/>
          <w:sz w:val="22"/>
          <w:szCs w:val="22"/>
        </w:rPr>
        <w:t>PA</w:t>
      </w:r>
      <w:r w:rsidRPr="00995C44">
        <w:rPr>
          <w:rFonts w:ascii="Arial" w:eastAsiaTheme="minorHAnsi" w:hAnsi="Arial" w:cs="Arial"/>
          <w:color w:val="auto"/>
          <w:kern w:val="0"/>
          <w:sz w:val="22"/>
          <w:szCs w:val="22"/>
        </w:rPr>
        <w:t>; M90</w:t>
      </w:r>
    </w:p>
    <w:p w14:paraId="7E9F0E27" w14:textId="77777777" w:rsidR="00995C44" w:rsidRPr="00995C44" w:rsidRDefault="00995C44" w:rsidP="00995C44">
      <w:pPr>
        <w:pStyle w:val="ListParagraph"/>
        <w:numPr>
          <w:ilvl w:val="1"/>
          <w:numId w:val="32"/>
        </w:numPr>
        <w:rPr>
          <w:rFonts w:ascii="Arial" w:eastAsiaTheme="minorHAnsi" w:hAnsi="Arial" w:cs="Arial"/>
          <w:color w:val="auto"/>
          <w:kern w:val="0"/>
          <w:sz w:val="22"/>
          <w:szCs w:val="22"/>
        </w:rPr>
      </w:pPr>
      <w:r w:rsidRPr="00995C44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Janumet (sitagliptin/metformin) – </w:t>
      </w:r>
      <w:r w:rsidRPr="00995C44">
        <w:rPr>
          <w:rFonts w:ascii="Arial" w:eastAsiaTheme="minorHAnsi" w:hAnsi="Arial" w:cs="Arial"/>
          <w:b/>
          <w:bCs/>
          <w:color w:val="auto"/>
          <w:kern w:val="0"/>
          <w:sz w:val="22"/>
          <w:szCs w:val="22"/>
        </w:rPr>
        <w:t>PA</w:t>
      </w:r>
    </w:p>
    <w:p w14:paraId="36EEEDC6" w14:textId="77777777" w:rsidR="00995C44" w:rsidRPr="00995C44" w:rsidRDefault="00995C44" w:rsidP="00995C44">
      <w:pPr>
        <w:pStyle w:val="ListParagraph"/>
        <w:numPr>
          <w:ilvl w:val="1"/>
          <w:numId w:val="32"/>
        </w:numPr>
        <w:rPr>
          <w:rFonts w:ascii="Arial" w:eastAsiaTheme="minorHAnsi" w:hAnsi="Arial" w:cs="Arial"/>
          <w:color w:val="auto"/>
          <w:kern w:val="0"/>
          <w:sz w:val="22"/>
          <w:szCs w:val="22"/>
        </w:rPr>
      </w:pPr>
      <w:r w:rsidRPr="00995C44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Janumet (sitagliptin/metformin extended-release) – </w:t>
      </w:r>
      <w:r w:rsidRPr="00995C44">
        <w:rPr>
          <w:rFonts w:ascii="Arial" w:eastAsiaTheme="minorHAnsi" w:hAnsi="Arial" w:cs="Arial"/>
          <w:b/>
          <w:bCs/>
          <w:color w:val="auto"/>
          <w:kern w:val="0"/>
          <w:sz w:val="22"/>
          <w:szCs w:val="22"/>
        </w:rPr>
        <w:t>PA</w:t>
      </w:r>
    </w:p>
    <w:p w14:paraId="0724854C" w14:textId="77777777" w:rsidR="00995C44" w:rsidRPr="00995C44" w:rsidRDefault="00995C44" w:rsidP="00995C44">
      <w:pPr>
        <w:pStyle w:val="ListParagraph"/>
        <w:numPr>
          <w:ilvl w:val="1"/>
          <w:numId w:val="32"/>
        </w:numPr>
        <w:rPr>
          <w:rFonts w:ascii="Arial" w:eastAsiaTheme="minorHAnsi" w:hAnsi="Arial" w:cs="Arial"/>
          <w:color w:val="auto"/>
          <w:kern w:val="0"/>
          <w:sz w:val="22"/>
          <w:szCs w:val="22"/>
        </w:rPr>
      </w:pPr>
      <w:r w:rsidRPr="00995C44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Januvia (sitagliptin tablet) – </w:t>
      </w:r>
      <w:r w:rsidRPr="00995C44">
        <w:rPr>
          <w:rFonts w:ascii="Arial" w:eastAsiaTheme="minorHAnsi" w:hAnsi="Arial" w:cs="Arial"/>
          <w:b/>
          <w:bCs/>
          <w:color w:val="auto"/>
          <w:kern w:val="0"/>
          <w:sz w:val="22"/>
          <w:szCs w:val="22"/>
        </w:rPr>
        <w:t>PA</w:t>
      </w:r>
    </w:p>
    <w:p w14:paraId="5B413295" w14:textId="58ADC006" w:rsidR="00E04583" w:rsidRPr="00995C44" w:rsidRDefault="00995C44" w:rsidP="00995C44">
      <w:pPr>
        <w:pStyle w:val="ListParagraph"/>
        <w:numPr>
          <w:ilvl w:val="1"/>
          <w:numId w:val="32"/>
        </w:numPr>
        <w:rPr>
          <w:rFonts w:ascii="Arial" w:eastAsiaTheme="minorHAnsi" w:hAnsi="Arial" w:cs="Arial"/>
          <w:color w:val="auto"/>
          <w:kern w:val="0"/>
          <w:sz w:val="22"/>
          <w:szCs w:val="22"/>
        </w:rPr>
      </w:pPr>
      <w:r w:rsidRPr="00995C44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sitagliptin/metformin – </w:t>
      </w:r>
      <w:r w:rsidRPr="00995C44">
        <w:rPr>
          <w:rFonts w:ascii="Arial" w:eastAsiaTheme="minorHAnsi" w:hAnsi="Arial" w:cs="Arial"/>
          <w:b/>
          <w:bCs/>
          <w:color w:val="auto"/>
          <w:kern w:val="0"/>
          <w:sz w:val="22"/>
          <w:szCs w:val="22"/>
        </w:rPr>
        <w:t>PA</w:t>
      </w:r>
    </w:p>
    <w:p w14:paraId="5C785601" w14:textId="77777777" w:rsidR="00E943C9" w:rsidRDefault="00E943C9" w:rsidP="00311223">
      <w:pPr>
        <w:pStyle w:val="Heading2"/>
        <w:framePr w:hSpace="0" w:wrap="auto" w:vAnchor="margin" w:yAlign="inline"/>
        <w:spacing w:before="0" w:line="276" w:lineRule="auto"/>
        <w:rPr>
          <w:rFonts w:ascii="Arial" w:hAnsi="Arial" w:cs="Arial"/>
          <w:sz w:val="26"/>
          <w:szCs w:val="26"/>
        </w:rPr>
      </w:pPr>
    </w:p>
    <w:p w14:paraId="18A3C2C8" w14:textId="3866D7FA" w:rsidR="00311223" w:rsidRPr="00311223" w:rsidRDefault="00311223" w:rsidP="007463DF">
      <w:pPr>
        <w:pStyle w:val="Heading2"/>
        <w:framePr w:hSpace="0" w:wrap="auto" w:vAnchor="margin" w:yAlign="inline"/>
        <w:spacing w:before="0" w:line="276" w:lineRule="auto"/>
        <w:ind w:right="-90"/>
        <w:rPr>
          <w:rFonts w:ascii="Arial" w:hAnsi="Arial" w:cs="Arial"/>
          <w:sz w:val="26"/>
          <w:szCs w:val="26"/>
        </w:rPr>
      </w:pPr>
      <w:r w:rsidRPr="00311223">
        <w:rPr>
          <w:rFonts w:ascii="Arial" w:hAnsi="Arial" w:cs="Arial"/>
          <w:sz w:val="26"/>
          <w:szCs w:val="26"/>
        </w:rPr>
        <w:t>Change in MassHealth Brand Name Preferred Over Generic Drug List Status</w:t>
      </w:r>
    </w:p>
    <w:p w14:paraId="5C438D35" w14:textId="77777777" w:rsidR="00A06966" w:rsidRPr="00D76131" w:rsidRDefault="00A06966" w:rsidP="00A06966">
      <w:pPr>
        <w:pStyle w:val="Default"/>
        <w:numPr>
          <w:ilvl w:val="0"/>
          <w:numId w:val="34"/>
        </w:numPr>
        <w:spacing w:line="276" w:lineRule="auto"/>
        <w:rPr>
          <w:rFonts w:ascii="Arial" w:hAnsi="Arial" w:cs="Arial"/>
          <w:sz w:val="22"/>
          <w:szCs w:val="21"/>
        </w:rPr>
      </w:pPr>
      <w:r w:rsidRPr="00D76131">
        <w:rPr>
          <w:rFonts w:ascii="Arial" w:hAnsi="Arial" w:cs="Arial"/>
          <w:sz w:val="22"/>
          <w:szCs w:val="21"/>
        </w:rPr>
        <w:t xml:space="preserve">Effective </w:t>
      </w:r>
      <w:r w:rsidRPr="00C56AB1">
        <w:rPr>
          <w:rFonts w:ascii="Arial" w:hAnsi="Arial" w:cs="Arial"/>
          <w:sz w:val="22"/>
          <w:szCs w:val="22"/>
        </w:rPr>
        <w:t xml:space="preserve">October 1, 2025, </w:t>
      </w:r>
      <w:r w:rsidRPr="00D76131">
        <w:rPr>
          <w:rFonts w:ascii="Arial" w:hAnsi="Arial" w:cs="Arial"/>
          <w:sz w:val="22"/>
          <w:szCs w:val="21"/>
        </w:rPr>
        <w:t xml:space="preserve">the following agents will be added to the MassHealth Brand Name Preferred Over Generic Drug List. </w:t>
      </w:r>
    </w:p>
    <w:p w14:paraId="268D0D76" w14:textId="77777777" w:rsidR="00A06966" w:rsidRPr="004E664B" w:rsidRDefault="00A06966" w:rsidP="00A06966">
      <w:pPr>
        <w:pStyle w:val="Default"/>
        <w:numPr>
          <w:ilvl w:val="0"/>
          <w:numId w:val="19"/>
        </w:numPr>
        <w:spacing w:line="276" w:lineRule="auto"/>
        <w:rPr>
          <w:rFonts w:ascii="Arial" w:hAnsi="Arial" w:cs="Arial"/>
          <w:sz w:val="22"/>
          <w:szCs w:val="22"/>
        </w:rPr>
      </w:pPr>
      <w:bookmarkStart w:id="4" w:name="_Hlk11399419"/>
      <w:bookmarkStart w:id="5" w:name="_Hlk527542710"/>
      <w:r w:rsidRPr="007B1A54">
        <w:rPr>
          <w:rFonts w:ascii="Arial" w:hAnsi="Arial" w:cs="Arial"/>
          <w:sz w:val="22"/>
          <w:szCs w:val="22"/>
        </w:rPr>
        <w:t xml:space="preserve">Aplenzin (bupropion hydrobromide extended-release) </w:t>
      </w:r>
      <w:r>
        <w:rPr>
          <w:rFonts w:ascii="Arial" w:hAnsi="Arial" w:cs="Arial"/>
          <w:sz w:val="22"/>
          <w:szCs w:val="22"/>
        </w:rPr>
        <w:t xml:space="preserve">– </w:t>
      </w:r>
      <w:r w:rsidRPr="004E664B">
        <w:rPr>
          <w:rFonts w:ascii="Arial" w:hAnsi="Arial" w:cs="Arial"/>
          <w:b/>
          <w:bCs/>
          <w:sz w:val="22"/>
          <w:szCs w:val="22"/>
        </w:rPr>
        <w:t>PA</w:t>
      </w:r>
      <w:r w:rsidRPr="004E664B">
        <w:rPr>
          <w:rFonts w:ascii="Arial" w:hAnsi="Arial" w:cs="Arial"/>
          <w:sz w:val="22"/>
          <w:szCs w:val="22"/>
        </w:rPr>
        <w:t>; BP</w:t>
      </w:r>
    </w:p>
    <w:p w14:paraId="0C4A2E3A" w14:textId="77777777" w:rsidR="00A06966" w:rsidRPr="006E2899" w:rsidRDefault="00A06966" w:rsidP="00A06966">
      <w:pPr>
        <w:pStyle w:val="Default"/>
        <w:numPr>
          <w:ilvl w:val="0"/>
          <w:numId w:val="19"/>
        </w:numPr>
        <w:spacing w:line="276" w:lineRule="auto"/>
        <w:rPr>
          <w:rFonts w:ascii="Arial" w:hAnsi="Arial" w:cs="Arial"/>
          <w:sz w:val="22"/>
          <w:szCs w:val="22"/>
        </w:rPr>
      </w:pPr>
      <w:r w:rsidRPr="006E2899">
        <w:rPr>
          <w:rFonts w:ascii="Arial" w:hAnsi="Arial" w:cs="Arial"/>
          <w:sz w:val="22"/>
          <w:szCs w:val="22"/>
        </w:rPr>
        <w:t xml:space="preserve">Bosulif (bosutinib) </w:t>
      </w:r>
      <w:r>
        <w:rPr>
          <w:rFonts w:ascii="Arial" w:hAnsi="Arial" w:cs="Arial"/>
          <w:sz w:val="22"/>
          <w:szCs w:val="22"/>
        </w:rPr>
        <w:t xml:space="preserve">– </w:t>
      </w:r>
      <w:r w:rsidRPr="006E2899">
        <w:rPr>
          <w:rFonts w:ascii="Arial" w:hAnsi="Arial" w:cs="Arial"/>
          <w:b/>
          <w:bCs/>
          <w:sz w:val="22"/>
          <w:szCs w:val="22"/>
        </w:rPr>
        <w:t>PA</w:t>
      </w:r>
      <w:r>
        <w:rPr>
          <w:rFonts w:ascii="Arial" w:hAnsi="Arial" w:cs="Arial"/>
          <w:sz w:val="22"/>
          <w:szCs w:val="22"/>
        </w:rPr>
        <w:t xml:space="preserve">; </w:t>
      </w:r>
      <w:r w:rsidRPr="006E2899">
        <w:rPr>
          <w:rFonts w:ascii="Arial" w:hAnsi="Arial" w:cs="Arial"/>
          <w:sz w:val="22"/>
          <w:szCs w:val="22"/>
        </w:rPr>
        <w:t>BP</w:t>
      </w:r>
    </w:p>
    <w:p w14:paraId="14DC300E" w14:textId="77777777" w:rsidR="00A06966" w:rsidRDefault="00A06966" w:rsidP="00A06966">
      <w:pPr>
        <w:pStyle w:val="Default"/>
        <w:numPr>
          <w:ilvl w:val="0"/>
          <w:numId w:val="19"/>
        </w:numPr>
        <w:spacing w:line="276" w:lineRule="auto"/>
        <w:rPr>
          <w:rFonts w:ascii="Arial" w:hAnsi="Arial" w:cs="Arial"/>
          <w:sz w:val="22"/>
          <w:szCs w:val="22"/>
        </w:rPr>
      </w:pPr>
      <w:bookmarkStart w:id="6" w:name="_Hlk14249184"/>
      <w:bookmarkStart w:id="7" w:name="_Hlk536624120"/>
      <w:bookmarkEnd w:id="4"/>
      <w:bookmarkEnd w:id="5"/>
      <w:r w:rsidRPr="00C85BD8">
        <w:rPr>
          <w:rFonts w:ascii="Arial" w:hAnsi="Arial" w:cs="Arial"/>
          <w:sz w:val="22"/>
          <w:szCs w:val="22"/>
        </w:rPr>
        <w:t>Edarbi (azilsartan); BP</w:t>
      </w:r>
    </w:p>
    <w:p w14:paraId="5E2C396A" w14:textId="77777777" w:rsidR="00A06966" w:rsidRPr="00C85BD8" w:rsidRDefault="00A06966" w:rsidP="00A06966">
      <w:pPr>
        <w:pStyle w:val="Default"/>
        <w:numPr>
          <w:ilvl w:val="0"/>
          <w:numId w:val="19"/>
        </w:numPr>
        <w:spacing w:line="276" w:lineRule="auto"/>
        <w:rPr>
          <w:rFonts w:ascii="Arial" w:hAnsi="Arial" w:cs="Arial"/>
          <w:sz w:val="22"/>
          <w:szCs w:val="22"/>
        </w:rPr>
      </w:pPr>
      <w:r w:rsidRPr="008A1C9B">
        <w:rPr>
          <w:rFonts w:ascii="Arial" w:hAnsi="Arial" w:cs="Arial"/>
          <w:sz w:val="22"/>
          <w:szCs w:val="22"/>
        </w:rPr>
        <w:t>FML (fluorometholone 0.1%); BP, A90</w:t>
      </w:r>
    </w:p>
    <w:p w14:paraId="61A3776A" w14:textId="77777777" w:rsidR="00A06966" w:rsidRDefault="00A06966" w:rsidP="00A06966">
      <w:pPr>
        <w:pStyle w:val="Default"/>
        <w:numPr>
          <w:ilvl w:val="0"/>
          <w:numId w:val="19"/>
        </w:numPr>
        <w:spacing w:line="276" w:lineRule="auto"/>
        <w:rPr>
          <w:rFonts w:ascii="Arial" w:hAnsi="Arial" w:cs="Arial"/>
          <w:sz w:val="22"/>
          <w:szCs w:val="22"/>
        </w:rPr>
      </w:pPr>
      <w:r w:rsidRPr="00402428">
        <w:rPr>
          <w:rFonts w:ascii="Arial" w:hAnsi="Arial" w:cs="Arial"/>
          <w:sz w:val="22"/>
          <w:szCs w:val="22"/>
        </w:rPr>
        <w:t xml:space="preserve">Halog (halcinonide 0.1% cream) </w:t>
      </w:r>
      <w:r w:rsidRPr="00402428">
        <w:rPr>
          <w:rFonts w:cs="Arial"/>
        </w:rPr>
        <w:t xml:space="preserve">– </w:t>
      </w:r>
      <w:r w:rsidRPr="00402428">
        <w:rPr>
          <w:rFonts w:ascii="Arial" w:hAnsi="Arial" w:cs="Arial"/>
          <w:b/>
          <w:bCs/>
          <w:sz w:val="22"/>
          <w:szCs w:val="22"/>
        </w:rPr>
        <w:t>PA</w:t>
      </w:r>
      <w:r w:rsidRPr="00402428">
        <w:rPr>
          <w:rFonts w:ascii="Arial" w:hAnsi="Arial" w:cs="Arial"/>
          <w:sz w:val="22"/>
          <w:szCs w:val="22"/>
        </w:rPr>
        <w:t xml:space="preserve">; BP, A90 </w:t>
      </w:r>
    </w:p>
    <w:p w14:paraId="126C5AC4" w14:textId="55A1965E" w:rsidR="00A06966" w:rsidRPr="002A4C08" w:rsidRDefault="00A06966" w:rsidP="002A4C08">
      <w:pPr>
        <w:pStyle w:val="Default"/>
        <w:numPr>
          <w:ilvl w:val="0"/>
          <w:numId w:val="19"/>
        </w:numPr>
        <w:spacing w:line="276" w:lineRule="auto"/>
        <w:rPr>
          <w:rFonts w:ascii="Arial" w:hAnsi="Arial" w:cs="Arial"/>
          <w:sz w:val="22"/>
          <w:szCs w:val="22"/>
        </w:rPr>
      </w:pPr>
      <w:r w:rsidRPr="00814DD5">
        <w:rPr>
          <w:rFonts w:ascii="Arial" w:hAnsi="Arial" w:cs="Arial"/>
          <w:sz w:val="22"/>
          <w:szCs w:val="22"/>
        </w:rPr>
        <w:t>Simbrinza (brinzolamide/brimonidine)</w:t>
      </w:r>
      <w:r>
        <w:rPr>
          <w:rFonts w:ascii="Arial" w:hAnsi="Arial" w:cs="Arial"/>
          <w:sz w:val="22"/>
          <w:szCs w:val="22"/>
        </w:rPr>
        <w:t xml:space="preserve">; </w:t>
      </w:r>
      <w:r w:rsidRPr="00C85BD8">
        <w:rPr>
          <w:rFonts w:ascii="Arial" w:hAnsi="Arial" w:cs="Arial"/>
          <w:sz w:val="22"/>
          <w:szCs w:val="22"/>
        </w:rPr>
        <w:t>BP</w:t>
      </w:r>
      <w:r w:rsidRPr="002A4C08">
        <w:rPr>
          <w:rFonts w:ascii="Arial" w:hAnsi="Arial" w:cs="Arial"/>
          <w:sz w:val="22"/>
          <w:szCs w:val="22"/>
        </w:rPr>
        <w:br/>
      </w:r>
    </w:p>
    <w:p w14:paraId="61E2CC3F" w14:textId="77777777" w:rsidR="00A06966" w:rsidRPr="00F324F0" w:rsidRDefault="00A06966" w:rsidP="00A06966">
      <w:pPr>
        <w:pStyle w:val="Default"/>
        <w:numPr>
          <w:ilvl w:val="0"/>
          <w:numId w:val="34"/>
        </w:numPr>
        <w:spacing w:line="276" w:lineRule="auto"/>
        <w:rPr>
          <w:rFonts w:ascii="Arial" w:hAnsi="Arial" w:cs="Arial"/>
          <w:sz w:val="22"/>
          <w:szCs w:val="21"/>
        </w:rPr>
      </w:pPr>
      <w:r w:rsidRPr="00F324F0">
        <w:rPr>
          <w:rFonts w:ascii="Arial" w:hAnsi="Arial" w:cs="Arial"/>
          <w:sz w:val="22"/>
          <w:szCs w:val="21"/>
        </w:rPr>
        <w:t xml:space="preserve">Effective </w:t>
      </w:r>
      <w:r w:rsidRPr="00C56AB1">
        <w:rPr>
          <w:rFonts w:ascii="Arial" w:hAnsi="Arial" w:cs="Arial"/>
          <w:sz w:val="22"/>
          <w:szCs w:val="22"/>
        </w:rPr>
        <w:t>October 1, 2025,</w:t>
      </w:r>
      <w:r w:rsidRPr="00F324F0">
        <w:rPr>
          <w:rFonts w:ascii="Arial" w:hAnsi="Arial" w:cs="Arial"/>
          <w:sz w:val="22"/>
          <w:szCs w:val="22"/>
        </w:rPr>
        <w:t xml:space="preserve"> </w:t>
      </w:r>
      <w:r w:rsidRPr="00F324F0">
        <w:rPr>
          <w:rFonts w:ascii="Arial" w:hAnsi="Arial" w:cs="Arial"/>
          <w:sz w:val="22"/>
          <w:szCs w:val="21"/>
        </w:rPr>
        <w:t xml:space="preserve">the following agents will be removed from the MassHealth Brand Name Preferred Over Generic Drug List. </w:t>
      </w:r>
    </w:p>
    <w:bookmarkEnd w:id="6"/>
    <w:p w14:paraId="54C26BD2" w14:textId="77777777" w:rsidR="00A06966" w:rsidRPr="00A06966" w:rsidRDefault="00A06966" w:rsidP="00A06966">
      <w:pPr>
        <w:pStyle w:val="ListParagraph"/>
        <w:numPr>
          <w:ilvl w:val="0"/>
          <w:numId w:val="21"/>
        </w:numPr>
        <w:spacing w:line="259" w:lineRule="auto"/>
        <w:rPr>
          <w:rFonts w:ascii="Arial" w:hAnsi="Arial" w:cs="Arial"/>
          <w:sz w:val="22"/>
          <w:szCs w:val="22"/>
        </w:rPr>
      </w:pPr>
      <w:r w:rsidRPr="00A06966">
        <w:rPr>
          <w:rFonts w:ascii="Arial" w:hAnsi="Arial" w:cs="Arial"/>
          <w:sz w:val="22"/>
          <w:szCs w:val="22"/>
        </w:rPr>
        <w:t xml:space="preserve">Carac (fluorouracil 0.5% cream) </w:t>
      </w:r>
      <w:r w:rsidRPr="00A06966">
        <w:rPr>
          <w:rFonts w:ascii="Arial" w:eastAsia="Calibri" w:hAnsi="Arial" w:cs="Arial"/>
          <w:sz w:val="22"/>
          <w:szCs w:val="22"/>
        </w:rPr>
        <w:t xml:space="preserve">– </w:t>
      </w:r>
      <w:r w:rsidRPr="00A06966">
        <w:rPr>
          <w:rFonts w:ascii="Arial" w:eastAsia="Calibri" w:hAnsi="Arial" w:cs="Arial"/>
          <w:b/>
          <w:bCs/>
          <w:sz w:val="22"/>
          <w:szCs w:val="22"/>
        </w:rPr>
        <w:t>PA</w:t>
      </w:r>
    </w:p>
    <w:bookmarkEnd w:id="7"/>
    <w:p w14:paraId="41AF3673" w14:textId="77777777" w:rsidR="00A06966" w:rsidRPr="00A06966" w:rsidRDefault="00A06966" w:rsidP="00A06966">
      <w:pPr>
        <w:pStyle w:val="ListParagraph"/>
        <w:numPr>
          <w:ilvl w:val="0"/>
          <w:numId w:val="20"/>
        </w:numPr>
        <w:spacing w:line="259" w:lineRule="auto"/>
        <w:rPr>
          <w:rFonts w:ascii="Arial" w:hAnsi="Arial" w:cs="Arial"/>
          <w:sz w:val="22"/>
          <w:szCs w:val="22"/>
        </w:rPr>
      </w:pPr>
      <w:r w:rsidRPr="00A06966">
        <w:rPr>
          <w:rFonts w:ascii="Arial" w:hAnsi="Arial" w:cs="Arial"/>
          <w:sz w:val="22"/>
          <w:szCs w:val="22"/>
        </w:rPr>
        <w:t>Lotemax (loteprednol 0.5%); #, A90</w:t>
      </w:r>
    </w:p>
    <w:p w14:paraId="79C8A77A" w14:textId="77777777" w:rsidR="00A06966" w:rsidRPr="00A06966" w:rsidRDefault="00A06966" w:rsidP="00A06966">
      <w:pPr>
        <w:pStyle w:val="ListParagraph"/>
        <w:numPr>
          <w:ilvl w:val="0"/>
          <w:numId w:val="20"/>
        </w:numPr>
        <w:spacing w:line="259" w:lineRule="auto"/>
        <w:rPr>
          <w:rFonts w:ascii="Arial" w:hAnsi="Arial" w:cs="Arial"/>
          <w:sz w:val="22"/>
          <w:szCs w:val="22"/>
        </w:rPr>
      </w:pPr>
      <w:r w:rsidRPr="00A06966">
        <w:rPr>
          <w:rFonts w:ascii="Arial" w:hAnsi="Arial" w:cs="Arial"/>
          <w:sz w:val="22"/>
          <w:szCs w:val="22"/>
        </w:rPr>
        <w:t xml:space="preserve">Noxafil (posaconazole injection) – </w:t>
      </w:r>
      <w:r w:rsidRPr="00A06966">
        <w:rPr>
          <w:rFonts w:ascii="Arial" w:hAnsi="Arial" w:cs="Arial"/>
          <w:b/>
          <w:bCs/>
          <w:sz w:val="22"/>
          <w:szCs w:val="22"/>
        </w:rPr>
        <w:t>PA</w:t>
      </w:r>
    </w:p>
    <w:p w14:paraId="551FD40E" w14:textId="77777777" w:rsidR="00DF7EB3" w:rsidRDefault="00A06966" w:rsidP="00A06966">
      <w:pPr>
        <w:pStyle w:val="ListParagraph"/>
        <w:numPr>
          <w:ilvl w:val="0"/>
          <w:numId w:val="20"/>
        </w:numPr>
        <w:spacing w:line="259" w:lineRule="auto"/>
        <w:rPr>
          <w:rFonts w:ascii="Arial" w:hAnsi="Arial" w:cs="Arial"/>
          <w:sz w:val="22"/>
          <w:szCs w:val="22"/>
        </w:rPr>
      </w:pPr>
      <w:r w:rsidRPr="00A06966">
        <w:rPr>
          <w:rFonts w:ascii="Arial" w:hAnsi="Arial" w:cs="Arial"/>
          <w:sz w:val="22"/>
          <w:szCs w:val="22"/>
        </w:rPr>
        <w:t>Olux-E (clobetasol propionate foam/emollient)</w:t>
      </w:r>
      <w:r w:rsidRPr="00A06966">
        <w:rPr>
          <w:rFonts w:ascii="Arial" w:eastAsia="Calibri" w:hAnsi="Arial" w:cs="Arial"/>
          <w:sz w:val="22"/>
          <w:szCs w:val="22"/>
        </w:rPr>
        <w:t xml:space="preserve"> – </w:t>
      </w:r>
      <w:r w:rsidRPr="00A06966">
        <w:rPr>
          <w:rFonts w:ascii="Arial" w:eastAsia="Calibri" w:hAnsi="Arial" w:cs="Arial"/>
          <w:b/>
          <w:bCs/>
          <w:sz w:val="22"/>
          <w:szCs w:val="22"/>
        </w:rPr>
        <w:t>PA</w:t>
      </w:r>
      <w:r w:rsidRPr="00A06966">
        <w:rPr>
          <w:rFonts w:ascii="Arial" w:eastAsia="Calibri" w:hAnsi="Arial" w:cs="Arial"/>
          <w:sz w:val="22"/>
          <w:szCs w:val="22"/>
        </w:rPr>
        <w:t>;</w:t>
      </w:r>
      <w:r w:rsidRPr="00A06966">
        <w:rPr>
          <w:rFonts w:ascii="Arial" w:hAnsi="Arial" w:cs="Arial"/>
          <w:sz w:val="22"/>
          <w:szCs w:val="22"/>
        </w:rPr>
        <w:t xml:space="preserve"> A90</w:t>
      </w:r>
    </w:p>
    <w:p w14:paraId="21CDDB06" w14:textId="1D586E4F" w:rsidR="00A06966" w:rsidRPr="00DF7EB3" w:rsidRDefault="006141F1" w:rsidP="00DF7EB3">
      <w:pPr>
        <w:rPr>
          <w:rFonts w:ascii="Arial" w:hAnsi="Arial" w:cs="Arial"/>
          <w:sz w:val="22"/>
          <w:szCs w:val="22"/>
        </w:rPr>
      </w:pPr>
      <w:r w:rsidRPr="00DF7EB3">
        <w:rPr>
          <w:rFonts w:ascii="Arial" w:hAnsi="Arial" w:cs="Arial"/>
          <w:sz w:val="22"/>
          <w:szCs w:val="22"/>
        </w:rPr>
        <w:br/>
      </w:r>
    </w:p>
    <w:p w14:paraId="67ACA792" w14:textId="638CEBB2" w:rsidR="006141F1" w:rsidRPr="006141F1" w:rsidRDefault="006141F1" w:rsidP="006141F1">
      <w:pPr>
        <w:pStyle w:val="Heading1"/>
        <w:spacing w:line="276" w:lineRule="auto"/>
        <w:rPr>
          <w:rFonts w:ascii="Arial" w:hAnsi="Arial" w:cs="Arial"/>
          <w:sz w:val="26"/>
          <w:szCs w:val="26"/>
        </w:rPr>
      </w:pPr>
      <w:r w:rsidRPr="006141F1">
        <w:rPr>
          <w:rFonts w:ascii="Arial" w:hAnsi="Arial" w:cs="Arial"/>
          <w:sz w:val="26"/>
          <w:szCs w:val="26"/>
        </w:rPr>
        <w:lastRenderedPageBreak/>
        <w:t xml:space="preserve">Deletions </w:t>
      </w:r>
    </w:p>
    <w:p w14:paraId="65A5839F" w14:textId="77777777" w:rsidR="006141F1" w:rsidRPr="00BC12B1" w:rsidRDefault="006141F1" w:rsidP="006141F1">
      <w:pPr>
        <w:pStyle w:val="Default"/>
        <w:numPr>
          <w:ilvl w:val="0"/>
          <w:numId w:val="35"/>
        </w:numPr>
        <w:spacing w:line="276" w:lineRule="auto"/>
        <w:rPr>
          <w:rFonts w:ascii="Arial" w:hAnsi="Arial" w:cs="Arial"/>
          <w:sz w:val="22"/>
          <w:szCs w:val="22"/>
        </w:rPr>
      </w:pPr>
      <w:r w:rsidRPr="00BC12B1">
        <w:rPr>
          <w:rFonts w:ascii="Arial" w:hAnsi="Arial" w:cs="Arial"/>
          <w:sz w:val="22"/>
          <w:szCs w:val="22"/>
        </w:rPr>
        <w:t xml:space="preserve">The following drugs have been removed from the MassHealth Drug List because they have been discontinued by the manufacturer. </w:t>
      </w:r>
    </w:p>
    <w:p w14:paraId="19B76712" w14:textId="77777777" w:rsidR="006141F1" w:rsidRPr="003F6CE1" w:rsidRDefault="006141F1" w:rsidP="006141F1">
      <w:pPr>
        <w:pStyle w:val="Default"/>
        <w:numPr>
          <w:ilvl w:val="0"/>
          <w:numId w:val="19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bookmarkStart w:id="8" w:name="_Hlk11056502"/>
      <w:r w:rsidRPr="003F6CE1">
        <w:rPr>
          <w:rFonts w:ascii="Arial" w:hAnsi="Arial" w:cs="Arial"/>
          <w:color w:val="auto"/>
          <w:sz w:val="22"/>
          <w:szCs w:val="22"/>
        </w:rPr>
        <w:t>Combivir (lamivudine/zidovudine); #, A90</w:t>
      </w:r>
    </w:p>
    <w:p w14:paraId="2BF9DE21" w14:textId="77777777" w:rsidR="006141F1" w:rsidRPr="002C2C49" w:rsidRDefault="006141F1" w:rsidP="006141F1">
      <w:pPr>
        <w:pStyle w:val="Default"/>
        <w:numPr>
          <w:ilvl w:val="0"/>
          <w:numId w:val="19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2C2C49">
        <w:rPr>
          <w:rFonts w:ascii="Arial" w:hAnsi="Arial" w:cs="Arial"/>
          <w:color w:val="auto"/>
          <w:sz w:val="22"/>
          <w:szCs w:val="22"/>
        </w:rPr>
        <w:t xml:space="preserve">didanosine; A90 </w:t>
      </w:r>
    </w:p>
    <w:p w14:paraId="2BCB617F" w14:textId="77777777" w:rsidR="006141F1" w:rsidRPr="00A2752D" w:rsidRDefault="006141F1" w:rsidP="006141F1">
      <w:pPr>
        <w:pStyle w:val="Default"/>
        <w:numPr>
          <w:ilvl w:val="0"/>
          <w:numId w:val="19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bookmarkStart w:id="9" w:name="_Hlk81159473"/>
      <w:bookmarkEnd w:id="8"/>
      <w:r w:rsidRPr="00A2752D">
        <w:rPr>
          <w:rFonts w:ascii="Arial" w:hAnsi="Arial" w:cs="Arial"/>
          <w:color w:val="auto"/>
          <w:sz w:val="22"/>
          <w:szCs w:val="22"/>
        </w:rPr>
        <w:t xml:space="preserve">Epzicom (abacavir/lamivudine); </w:t>
      </w:r>
      <w:r>
        <w:rPr>
          <w:rFonts w:ascii="Arial" w:hAnsi="Arial" w:cs="Arial"/>
          <w:color w:val="auto"/>
          <w:sz w:val="22"/>
          <w:szCs w:val="22"/>
        </w:rPr>
        <w:t>#, A</w:t>
      </w:r>
      <w:r w:rsidRPr="00A2752D">
        <w:rPr>
          <w:rFonts w:ascii="Arial" w:hAnsi="Arial" w:cs="Arial"/>
          <w:color w:val="auto"/>
          <w:sz w:val="22"/>
          <w:szCs w:val="22"/>
        </w:rPr>
        <w:t>90</w:t>
      </w:r>
    </w:p>
    <w:bookmarkEnd w:id="9"/>
    <w:p w14:paraId="3467FFE2" w14:textId="77777777" w:rsidR="006141F1" w:rsidRDefault="006141F1" w:rsidP="006141F1">
      <w:pPr>
        <w:pStyle w:val="Default"/>
        <w:numPr>
          <w:ilvl w:val="0"/>
          <w:numId w:val="19"/>
        </w:numPr>
        <w:spacing w:line="276" w:lineRule="auto"/>
        <w:rPr>
          <w:rFonts w:ascii="Arial" w:hAnsi="Arial" w:cs="Arial"/>
          <w:sz w:val="22"/>
          <w:szCs w:val="22"/>
        </w:rPr>
      </w:pPr>
      <w:r w:rsidRPr="00DF38CC">
        <w:rPr>
          <w:rFonts w:ascii="Arial" w:hAnsi="Arial" w:cs="Arial"/>
          <w:sz w:val="22"/>
          <w:szCs w:val="22"/>
        </w:rPr>
        <w:t>Lacrisert (hydroxypropyl cellulose ophthalmic insert)</w:t>
      </w:r>
    </w:p>
    <w:p w14:paraId="14D0442A" w14:textId="77777777" w:rsidR="006141F1" w:rsidRPr="00C96F26" w:rsidRDefault="006141F1" w:rsidP="006141F1">
      <w:pPr>
        <w:pStyle w:val="Default"/>
        <w:numPr>
          <w:ilvl w:val="0"/>
          <w:numId w:val="19"/>
        </w:numPr>
        <w:spacing w:line="276" w:lineRule="auto"/>
        <w:rPr>
          <w:rFonts w:ascii="Arial" w:hAnsi="Arial" w:cs="Arial"/>
          <w:sz w:val="22"/>
          <w:szCs w:val="22"/>
        </w:rPr>
      </w:pPr>
      <w:r w:rsidRPr="00C96F26">
        <w:rPr>
          <w:rFonts w:ascii="Arial" w:hAnsi="Arial" w:cs="Arial"/>
          <w:sz w:val="22"/>
          <w:szCs w:val="22"/>
        </w:rPr>
        <w:t xml:space="preserve">Lexiva (fosamprenavir) – </w:t>
      </w:r>
      <w:r w:rsidRPr="00C96F26">
        <w:rPr>
          <w:rFonts w:ascii="Arial" w:hAnsi="Arial" w:cs="Arial"/>
          <w:b/>
          <w:bCs/>
          <w:sz w:val="22"/>
          <w:szCs w:val="22"/>
        </w:rPr>
        <w:t>PA</w:t>
      </w:r>
      <w:r w:rsidRPr="00C96F26">
        <w:rPr>
          <w:rFonts w:ascii="Arial" w:hAnsi="Arial" w:cs="Arial"/>
          <w:sz w:val="22"/>
          <w:szCs w:val="22"/>
        </w:rPr>
        <w:t xml:space="preserve">; A90  </w:t>
      </w:r>
    </w:p>
    <w:p w14:paraId="14D3C88A" w14:textId="77777777" w:rsidR="006141F1" w:rsidRPr="00804333" w:rsidRDefault="006141F1" w:rsidP="006141F1">
      <w:pPr>
        <w:pStyle w:val="Default"/>
        <w:numPr>
          <w:ilvl w:val="0"/>
          <w:numId w:val="19"/>
        </w:numPr>
        <w:spacing w:line="276" w:lineRule="auto"/>
        <w:rPr>
          <w:rFonts w:ascii="Arial" w:hAnsi="Arial" w:cs="Arial"/>
          <w:sz w:val="22"/>
          <w:szCs w:val="22"/>
        </w:rPr>
      </w:pPr>
      <w:r w:rsidRPr="00804333">
        <w:rPr>
          <w:rFonts w:ascii="Arial" w:hAnsi="Arial" w:cs="Arial"/>
          <w:sz w:val="22"/>
          <w:szCs w:val="22"/>
        </w:rPr>
        <w:t>stavudine; A90</w:t>
      </w:r>
    </w:p>
    <w:p w14:paraId="1BC12256" w14:textId="77777777" w:rsidR="006141F1" w:rsidRPr="00672E8A" w:rsidRDefault="006141F1" w:rsidP="006141F1">
      <w:pPr>
        <w:pStyle w:val="Default"/>
        <w:numPr>
          <w:ilvl w:val="0"/>
          <w:numId w:val="19"/>
        </w:numPr>
        <w:spacing w:line="276" w:lineRule="auto"/>
        <w:rPr>
          <w:rFonts w:ascii="Arial" w:hAnsi="Arial" w:cs="Arial"/>
          <w:sz w:val="22"/>
          <w:szCs w:val="22"/>
        </w:rPr>
      </w:pPr>
      <w:r w:rsidRPr="00672E8A">
        <w:rPr>
          <w:rFonts w:ascii="Arial" w:hAnsi="Arial" w:cs="Arial"/>
          <w:sz w:val="22"/>
          <w:szCs w:val="22"/>
        </w:rPr>
        <w:t>Temovate (clobetasol propionate ointment); #, A90</w:t>
      </w:r>
    </w:p>
    <w:p w14:paraId="5B4F0CAA" w14:textId="77777777" w:rsidR="006141F1" w:rsidRPr="0009385D" w:rsidRDefault="006141F1" w:rsidP="006141F1">
      <w:pPr>
        <w:pStyle w:val="Default"/>
        <w:numPr>
          <w:ilvl w:val="0"/>
          <w:numId w:val="19"/>
        </w:numPr>
        <w:spacing w:line="276" w:lineRule="auto"/>
        <w:rPr>
          <w:rFonts w:ascii="Arial" w:hAnsi="Arial" w:cs="Arial"/>
          <w:sz w:val="22"/>
          <w:szCs w:val="22"/>
        </w:rPr>
      </w:pPr>
      <w:r w:rsidRPr="0009385D">
        <w:rPr>
          <w:rFonts w:ascii="Arial" w:hAnsi="Arial" w:cs="Arial"/>
          <w:sz w:val="22"/>
          <w:szCs w:val="22"/>
        </w:rPr>
        <w:t>Trizivir (abacavir/lamivudine/zidovudine); #, A90</w:t>
      </w:r>
    </w:p>
    <w:p w14:paraId="02A5C448" w14:textId="77777777" w:rsidR="006141F1" w:rsidRPr="00245A0B" w:rsidRDefault="006141F1" w:rsidP="006141F1">
      <w:pPr>
        <w:pStyle w:val="Default"/>
        <w:numPr>
          <w:ilvl w:val="0"/>
          <w:numId w:val="19"/>
        </w:numPr>
        <w:spacing w:line="276" w:lineRule="auto"/>
        <w:rPr>
          <w:rFonts w:ascii="Arial" w:hAnsi="Arial" w:cs="Arial"/>
          <w:sz w:val="22"/>
          <w:szCs w:val="22"/>
        </w:rPr>
      </w:pPr>
      <w:r w:rsidRPr="00782308">
        <w:rPr>
          <w:rFonts w:ascii="Arial" w:hAnsi="Arial" w:cs="Arial"/>
          <w:sz w:val="22"/>
          <w:szCs w:val="22"/>
        </w:rPr>
        <w:t>Urso (ursodiol 250 mg tablet); #, A90</w:t>
      </w:r>
    </w:p>
    <w:p w14:paraId="2C67AE90" w14:textId="77777777" w:rsidR="006141F1" w:rsidRDefault="006141F1" w:rsidP="006141F1">
      <w:pPr>
        <w:pStyle w:val="Default"/>
        <w:numPr>
          <w:ilvl w:val="0"/>
          <w:numId w:val="35"/>
        </w:numPr>
        <w:spacing w:line="276" w:lineRule="auto"/>
        <w:rPr>
          <w:rFonts w:ascii="Arial" w:hAnsi="Arial" w:cs="Arial"/>
          <w:sz w:val="22"/>
          <w:szCs w:val="22"/>
        </w:rPr>
      </w:pPr>
      <w:r w:rsidRPr="00AA101B">
        <w:rPr>
          <w:rFonts w:ascii="Arial" w:hAnsi="Arial" w:cs="Arial"/>
          <w:sz w:val="22"/>
          <w:szCs w:val="22"/>
        </w:rPr>
        <w:t>The following non-drug products have been removed from the MassHealth Drug List because they have been discontinued by the manufacturer.</w:t>
      </w:r>
    </w:p>
    <w:p w14:paraId="20A08AD5" w14:textId="77777777" w:rsidR="006141F1" w:rsidRPr="00647366" w:rsidRDefault="006141F1" w:rsidP="006141F1">
      <w:pPr>
        <w:pStyle w:val="Default"/>
        <w:numPr>
          <w:ilvl w:val="1"/>
          <w:numId w:val="35"/>
        </w:numPr>
        <w:spacing w:line="276" w:lineRule="auto"/>
        <w:ind w:left="1080"/>
        <w:rPr>
          <w:rFonts w:ascii="Arial" w:hAnsi="Arial" w:cs="Arial"/>
          <w:sz w:val="22"/>
          <w:szCs w:val="22"/>
        </w:rPr>
      </w:pPr>
      <w:r w:rsidRPr="00647366">
        <w:rPr>
          <w:rFonts w:ascii="Arial" w:hAnsi="Arial" w:cs="Arial"/>
          <w:sz w:val="22"/>
          <w:szCs w:val="22"/>
        </w:rPr>
        <w:t>Omnipod Classic (insulin continuous subcutaneous infusion pump)</w:t>
      </w:r>
      <w:r>
        <w:rPr>
          <w:rFonts w:ascii="Arial" w:hAnsi="Arial" w:cs="Arial"/>
          <w:sz w:val="22"/>
          <w:szCs w:val="22"/>
        </w:rPr>
        <w:t xml:space="preserve"> </w:t>
      </w:r>
      <w:r w:rsidRPr="00647366">
        <w:rPr>
          <w:rFonts w:ascii="Arial" w:hAnsi="Arial" w:cs="Arial"/>
          <w:sz w:val="22"/>
          <w:szCs w:val="22"/>
          <w:vertAlign w:val="superscript"/>
        </w:rPr>
        <w:t>PND</w:t>
      </w:r>
      <w:r>
        <w:rPr>
          <w:rFonts w:ascii="Arial" w:hAnsi="Arial" w:cs="Arial"/>
          <w:sz w:val="22"/>
          <w:szCs w:val="22"/>
        </w:rPr>
        <w:t xml:space="preserve"> – </w:t>
      </w:r>
      <w:r w:rsidRPr="00647366">
        <w:rPr>
          <w:rFonts w:ascii="Arial" w:hAnsi="Arial" w:cs="Arial"/>
          <w:b/>
          <w:bCs/>
          <w:sz w:val="22"/>
          <w:szCs w:val="22"/>
        </w:rPr>
        <w:t xml:space="preserve">PA </w:t>
      </w:r>
    </w:p>
    <w:p w14:paraId="49FAC08E" w14:textId="77777777" w:rsidR="006141F1" w:rsidRPr="00AA101B" w:rsidRDefault="006141F1" w:rsidP="006141F1">
      <w:pPr>
        <w:pStyle w:val="Default"/>
        <w:numPr>
          <w:ilvl w:val="1"/>
          <w:numId w:val="35"/>
        </w:numPr>
        <w:spacing w:line="276" w:lineRule="auto"/>
        <w:ind w:left="1080"/>
        <w:rPr>
          <w:rFonts w:ascii="Arial" w:hAnsi="Arial" w:cs="Arial"/>
          <w:sz w:val="22"/>
          <w:szCs w:val="22"/>
        </w:rPr>
      </w:pPr>
      <w:r w:rsidRPr="002E6B72">
        <w:rPr>
          <w:rFonts w:ascii="Arial" w:hAnsi="Arial" w:cs="Arial"/>
          <w:sz w:val="22"/>
          <w:szCs w:val="22"/>
        </w:rPr>
        <w:t>Omnipod Go (insulin continuous subcutaneous infusion pump)</w:t>
      </w:r>
      <w:r w:rsidRPr="002E6B72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647366">
        <w:rPr>
          <w:rFonts w:ascii="Arial" w:hAnsi="Arial" w:cs="Arial"/>
          <w:sz w:val="22"/>
          <w:szCs w:val="22"/>
          <w:vertAlign w:val="superscript"/>
        </w:rPr>
        <w:t>PND</w:t>
      </w:r>
      <w:r>
        <w:rPr>
          <w:rFonts w:ascii="Arial" w:hAnsi="Arial" w:cs="Arial"/>
          <w:sz w:val="22"/>
          <w:szCs w:val="22"/>
        </w:rPr>
        <w:t xml:space="preserve"> – </w:t>
      </w:r>
      <w:r w:rsidRPr="00647366">
        <w:rPr>
          <w:rFonts w:ascii="Arial" w:hAnsi="Arial" w:cs="Arial"/>
          <w:b/>
          <w:bCs/>
          <w:sz w:val="22"/>
          <w:szCs w:val="22"/>
        </w:rPr>
        <w:t>PA</w:t>
      </w:r>
    </w:p>
    <w:p w14:paraId="5EA51CBD" w14:textId="77777777" w:rsidR="00E11E52" w:rsidRPr="00A06966" w:rsidRDefault="00E11E52" w:rsidP="00AB3CE8">
      <w:pPr>
        <w:rPr>
          <w:rFonts w:ascii="Arial" w:eastAsiaTheme="minorHAnsi" w:hAnsi="Arial" w:cs="Arial"/>
          <w:color w:val="auto"/>
          <w:kern w:val="0"/>
          <w:sz w:val="24"/>
          <w:szCs w:val="24"/>
        </w:rPr>
      </w:pPr>
    </w:p>
    <w:p w14:paraId="75522537" w14:textId="66443747" w:rsidR="0019219C" w:rsidRPr="0019219C" w:rsidRDefault="0019219C" w:rsidP="0019219C">
      <w:pPr>
        <w:spacing w:line="259" w:lineRule="auto"/>
        <w:rPr>
          <w:rFonts w:ascii="Arial" w:hAnsi="Arial" w:cs="Arial"/>
          <w:bCs/>
          <w:color w:val="auto"/>
          <w:sz w:val="22"/>
          <w:szCs w:val="22"/>
        </w:rPr>
      </w:pPr>
      <w:r w:rsidRPr="0019219C">
        <w:rPr>
          <w:rFonts w:ascii="Arial" w:hAnsi="Arial" w:cs="Arial"/>
          <w:bCs/>
          <w:color w:val="auto"/>
          <w:sz w:val="22"/>
          <w:szCs w:val="22"/>
        </w:rPr>
        <w:t xml:space="preserve">The </w:t>
      </w:r>
      <w:hyperlink r:id="rId16" w:history="1">
        <w:r w:rsidRPr="00A12B49">
          <w:rPr>
            <w:rStyle w:val="Hyperlink"/>
            <w:rFonts w:ascii="Arial" w:hAnsi="Arial" w:cs="Arial"/>
            <w:bCs/>
            <w:sz w:val="22"/>
            <w:szCs w:val="22"/>
          </w:rPr>
          <w:t>MassHealth Drug List's Upcoming and Recent Updates</w:t>
        </w:r>
      </w:hyperlink>
      <w:r w:rsidRPr="0019219C">
        <w:rPr>
          <w:rFonts w:ascii="Arial" w:hAnsi="Arial" w:cs="Arial"/>
          <w:bCs/>
          <w:color w:val="auto"/>
          <w:sz w:val="22"/>
          <w:szCs w:val="22"/>
        </w:rPr>
        <w:t xml:space="preserve"> page summarizes changes that will become effective on </w:t>
      </w:r>
      <w:r w:rsidR="002B5AA3">
        <w:rPr>
          <w:rFonts w:ascii="Arial" w:eastAsiaTheme="minorHAnsi" w:hAnsi="Arial" w:cs="Arial"/>
          <w:color w:val="auto"/>
          <w:kern w:val="0"/>
          <w:sz w:val="22"/>
          <w:szCs w:val="22"/>
        </w:rPr>
        <w:t>October</w:t>
      </w:r>
      <w:r w:rsidR="005B621C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 </w:t>
      </w:r>
      <w:r w:rsidR="00E943C9">
        <w:rPr>
          <w:rFonts w:ascii="Arial" w:eastAsiaTheme="minorHAnsi" w:hAnsi="Arial" w:cs="Arial"/>
          <w:color w:val="auto"/>
          <w:kern w:val="0"/>
          <w:sz w:val="22"/>
          <w:szCs w:val="22"/>
        </w:rPr>
        <w:t>1</w:t>
      </w:r>
      <w:r w:rsidR="005B621C" w:rsidRPr="00C92EE8">
        <w:rPr>
          <w:rFonts w:ascii="Arial" w:eastAsiaTheme="minorHAnsi" w:hAnsi="Arial" w:cs="Arial"/>
          <w:color w:val="auto"/>
          <w:kern w:val="0"/>
          <w:sz w:val="22"/>
          <w:szCs w:val="22"/>
        </w:rPr>
        <w:t>, 2025</w:t>
      </w:r>
      <w:r w:rsidRPr="0019219C">
        <w:rPr>
          <w:rFonts w:ascii="Arial" w:hAnsi="Arial" w:cs="Arial"/>
          <w:bCs/>
          <w:color w:val="auto"/>
          <w:sz w:val="22"/>
          <w:szCs w:val="22"/>
        </w:rPr>
        <w:t xml:space="preserve">. Please refer to the updated summary for more information (including other important upcoming changes). Additional information about coverage status and Prior Authorization requirements can be found on the </w:t>
      </w:r>
      <w:hyperlink r:id="rId17" w:history="1">
        <w:r w:rsidRPr="003125A4">
          <w:rPr>
            <w:rStyle w:val="Hyperlink"/>
            <w:rFonts w:ascii="Arial" w:hAnsi="Arial" w:cs="Arial"/>
            <w:bCs/>
            <w:sz w:val="22"/>
            <w:szCs w:val="22"/>
          </w:rPr>
          <w:t>MassHealth Drug List website</w:t>
        </w:r>
      </w:hyperlink>
      <w:r w:rsidRPr="0019219C">
        <w:rPr>
          <w:rFonts w:ascii="Arial" w:hAnsi="Arial" w:cs="Arial"/>
          <w:bCs/>
          <w:color w:val="auto"/>
          <w:sz w:val="22"/>
          <w:szCs w:val="22"/>
        </w:rPr>
        <w:t>.</w:t>
      </w:r>
    </w:p>
    <w:bookmarkEnd w:id="0"/>
    <w:p w14:paraId="7EBFF2E0" w14:textId="189F2B5D" w:rsidR="006141F1" w:rsidRDefault="006141F1" w:rsidP="00157BE7">
      <w:pPr>
        <w:spacing w:after="228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</w:p>
    <w:p w14:paraId="7B099E8F" w14:textId="12E7F3A6" w:rsidR="00AE483E" w:rsidRPr="0004685E" w:rsidRDefault="006558AB" w:rsidP="006B20D5">
      <w:pPr>
        <w:spacing w:line="276" w:lineRule="auto"/>
        <w:jc w:val="center"/>
        <w:rPr>
          <w:rFonts w:ascii="Arial" w:hAnsi="Arial" w:cs="Arial"/>
        </w:rPr>
      </w:pPr>
      <w:r w:rsidRPr="0004685E">
        <w:rPr>
          <w:rFonts w:ascii="Arial" w:hAnsi="Arial" w:cs="Arial"/>
        </w:rPr>
        <w:t>The Prescriber e-Letter is an update designed to enhance the transparency and efficiency of the MassHealth</w:t>
      </w:r>
      <w:r w:rsidR="0004685E" w:rsidRPr="0004685E">
        <w:rPr>
          <w:rFonts w:ascii="Arial" w:hAnsi="Arial" w:cs="Arial"/>
        </w:rPr>
        <w:t xml:space="preserve"> </w:t>
      </w:r>
      <w:r w:rsidRPr="0004685E">
        <w:rPr>
          <w:rFonts w:ascii="Arial" w:hAnsi="Arial" w:cs="Arial"/>
        </w:rPr>
        <w:t>drug prior-authorization (PA) process and the MassHealth Drug List. Each issue highlights key clinical</w:t>
      </w:r>
      <w:r w:rsidR="0004685E" w:rsidRPr="0004685E">
        <w:rPr>
          <w:rFonts w:ascii="Arial" w:hAnsi="Arial" w:cs="Arial"/>
        </w:rPr>
        <w:t xml:space="preserve"> </w:t>
      </w:r>
      <w:r w:rsidRPr="0004685E">
        <w:rPr>
          <w:rFonts w:ascii="Arial" w:hAnsi="Arial" w:cs="Arial"/>
        </w:rPr>
        <w:t>information and updates to the MassHealth Drug List. The Prescriber E-Letter was prepared by the</w:t>
      </w:r>
      <w:r w:rsidR="0004685E" w:rsidRPr="0004685E">
        <w:rPr>
          <w:rFonts w:ascii="Arial" w:hAnsi="Arial" w:cs="Arial"/>
        </w:rPr>
        <w:t xml:space="preserve"> </w:t>
      </w:r>
      <w:r w:rsidRPr="0004685E">
        <w:rPr>
          <w:rFonts w:ascii="Arial" w:hAnsi="Arial" w:cs="Arial"/>
        </w:rPr>
        <w:t>MassHealth Drug Utilization Review Program and the MassHealth Pharmacy Program.</w:t>
      </w:r>
    </w:p>
    <w:sectPr w:rsidR="00AE483E" w:rsidRPr="0004685E" w:rsidSect="00870CBF">
      <w:headerReference w:type="default" r:id="rId18"/>
      <w:footerReference w:type="even" r:id="rId19"/>
      <w:footerReference w:type="default" r:id="rId20"/>
      <w:type w:val="continuous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7EE97" w14:textId="77777777" w:rsidR="00AA51A4" w:rsidRDefault="00AA51A4">
      <w:r>
        <w:separator/>
      </w:r>
    </w:p>
  </w:endnote>
  <w:endnote w:type="continuationSeparator" w:id="0">
    <w:p w14:paraId="29E6AE56" w14:textId="77777777" w:rsidR="00AA51A4" w:rsidRDefault="00AA51A4">
      <w:r>
        <w:continuationSeparator/>
      </w:r>
    </w:p>
  </w:endnote>
  <w:endnote w:type="continuationNotice" w:id="1">
    <w:p w14:paraId="4BFAFF14" w14:textId="77777777" w:rsidR="00AA51A4" w:rsidRDefault="00AA51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B45AC" w14:textId="4A5C00B5" w:rsidR="005F35CD" w:rsidRPr="005F35CD" w:rsidRDefault="005F35CD" w:rsidP="0004685E">
    <w:r w:rsidRPr="005F35CD">
      <w:t xml:space="preserve">Please send any suggestions or comments to: </w:t>
    </w:r>
    <w:hyperlink r:id="rId1" w:history="1">
      <w:r w:rsidR="00BD7648" w:rsidRPr="0091539A">
        <w:rPr>
          <w:rStyle w:val="Hyperlink"/>
        </w:rPr>
        <w:t>PrescriberELetter@mass.gov</w:t>
      </w:r>
    </w:hyperlink>
    <w:r w:rsidR="00022CA5">
      <w:t>.</w:t>
    </w:r>
  </w:p>
  <w:p w14:paraId="5DB99F32" w14:textId="77777777" w:rsidR="005F35CD" w:rsidRDefault="005F35CD" w:rsidP="001A4C38">
    <w:pPr>
      <w:pStyle w:val="Footer"/>
      <w:jc w:val="center"/>
    </w:pPr>
  </w:p>
  <w:p w14:paraId="4E9537F4" w14:textId="3FAAACA5" w:rsidR="002F4A95" w:rsidRDefault="001A4C38" w:rsidP="001A4C3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13579">
      <w:rPr>
        <w:noProof/>
      </w:rPr>
      <w:t>6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BC106" w14:textId="27EEA00C" w:rsidR="001E7935" w:rsidRPr="005F35CD" w:rsidRDefault="002F4A95" w:rsidP="005B3507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13579">
      <w:rPr>
        <w:noProof/>
      </w:rPr>
      <w:t>5</w:t>
    </w:r>
    <w:r>
      <w:rPr>
        <w:noProof/>
      </w:rPr>
      <w:fldChar w:fldCharType="end"/>
    </w:r>
  </w:p>
  <w:p w14:paraId="3A077509" w14:textId="6268F1D9" w:rsidR="002F4A95" w:rsidRDefault="002F4A95" w:rsidP="002F4A95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4E8D7" w14:textId="77777777" w:rsidR="001E7935" w:rsidRDefault="001E7935" w:rsidP="001A4C38">
    <w:pPr>
      <w:pStyle w:val="Footer"/>
      <w:jc w:val="center"/>
    </w:pPr>
  </w:p>
  <w:p w14:paraId="75F544A9" w14:textId="77777777" w:rsidR="001E7935" w:rsidRDefault="001E7935" w:rsidP="001A4C3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E9F2D" w14:textId="6D23244B" w:rsidR="001E7935" w:rsidRDefault="001E7935" w:rsidP="001E7935">
    <w:pPr>
      <w:rPr>
        <w:rStyle w:val="Hyperlink"/>
      </w:rPr>
    </w:pPr>
    <w:r w:rsidRPr="005F35CD">
      <w:t xml:space="preserve">Please send any suggestions or comments to: </w:t>
    </w:r>
    <w:hyperlink r:id="rId1" w:history="1">
      <w:r w:rsidRPr="0091539A">
        <w:rPr>
          <w:rStyle w:val="Hyperlink"/>
        </w:rPr>
        <w:t>PrescriberELetter@mass.gov</w:t>
      </w:r>
    </w:hyperlink>
  </w:p>
  <w:p w14:paraId="743515A1" w14:textId="78344CCD" w:rsidR="001E7935" w:rsidRPr="005F35CD" w:rsidRDefault="001E7935" w:rsidP="001E7935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7E811" w14:textId="77777777" w:rsidR="00AA51A4" w:rsidRDefault="00AA51A4">
      <w:r>
        <w:separator/>
      </w:r>
    </w:p>
  </w:footnote>
  <w:footnote w:type="continuationSeparator" w:id="0">
    <w:p w14:paraId="67D27179" w14:textId="77777777" w:rsidR="00AA51A4" w:rsidRDefault="00AA51A4">
      <w:r>
        <w:continuationSeparator/>
      </w:r>
    </w:p>
  </w:footnote>
  <w:footnote w:type="continuationNotice" w:id="1">
    <w:p w14:paraId="450A8A15" w14:textId="77777777" w:rsidR="00AA51A4" w:rsidRDefault="00AA51A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2E67D" w14:textId="358310CA" w:rsidR="002E6264" w:rsidRPr="0046520A" w:rsidRDefault="002E6264" w:rsidP="002E6264">
    <w:pPr>
      <w:pStyle w:val="msoaccenttext7"/>
      <w:widowControl w:val="0"/>
      <w:pBdr>
        <w:bottom w:val="single" w:sz="8" w:space="1" w:color="auto"/>
      </w:pBdr>
      <w:spacing w:after="220"/>
      <w:ind w:right="173"/>
      <w:rPr>
        <w:rFonts w:ascii="Trebuchet MS" w:hAnsi="Trebuchet MS"/>
        <w:color w:val="auto"/>
        <w:sz w:val="18"/>
        <w:szCs w:val="18"/>
      </w:rPr>
    </w:pPr>
    <w:r w:rsidRPr="00802099">
      <w:rPr>
        <w:rFonts w:ascii="Trebuchet MS" w:hAnsi="Trebuchet MS"/>
        <w:b/>
        <w:bCs/>
        <w:sz w:val="18"/>
        <w:szCs w:val="18"/>
        <w:lang w:val="en"/>
      </w:rPr>
      <w:t xml:space="preserve">Volume 15, Issue </w:t>
    </w:r>
    <w:r>
      <w:rPr>
        <w:rFonts w:ascii="Trebuchet MS" w:hAnsi="Trebuchet MS"/>
        <w:b/>
        <w:bCs/>
        <w:sz w:val="18"/>
        <w:szCs w:val="18"/>
        <w:lang w:val="en"/>
      </w:rPr>
      <w:t>10</w:t>
    </w:r>
    <w:r w:rsidRPr="00802099">
      <w:rPr>
        <w:rFonts w:ascii="Trebuchet MS" w:hAnsi="Trebuchet MS"/>
        <w:b/>
        <w:bCs/>
        <w:sz w:val="18"/>
        <w:szCs w:val="18"/>
        <w:lang w:val="en"/>
      </w:rPr>
      <w:t>, Ju</w:t>
    </w:r>
    <w:r>
      <w:rPr>
        <w:rFonts w:ascii="Trebuchet MS" w:hAnsi="Trebuchet MS"/>
        <w:b/>
        <w:bCs/>
        <w:sz w:val="18"/>
        <w:szCs w:val="18"/>
        <w:lang w:val="en"/>
      </w:rPr>
      <w:t>ly</w:t>
    </w:r>
    <w:r w:rsidRPr="00802099">
      <w:rPr>
        <w:rFonts w:ascii="Trebuchet MS" w:hAnsi="Trebuchet MS"/>
        <w:b/>
        <w:bCs/>
        <w:sz w:val="18"/>
        <w:szCs w:val="18"/>
        <w:lang w:val="en"/>
      </w:rPr>
      <w:t xml:space="preserve"> 2025 </w:t>
    </w:r>
  </w:p>
  <w:p w14:paraId="099E7E15" w14:textId="77777777" w:rsidR="00F56604" w:rsidRPr="00F56604" w:rsidRDefault="00F56604" w:rsidP="00F566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FF730" w14:textId="77777777" w:rsidR="00865AEA" w:rsidRPr="005D506B" w:rsidRDefault="00865AEA" w:rsidP="00865AEA">
    <w:pPr>
      <w:pStyle w:val="Header"/>
      <w:rPr>
        <w:b/>
      </w:rPr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0EB68" w14:textId="0E7A3C79" w:rsidR="00A63EE0" w:rsidRPr="0046520A" w:rsidRDefault="00A63EE0" w:rsidP="001B2DED">
    <w:pPr>
      <w:pStyle w:val="msoaccenttext7"/>
      <w:widowControl w:val="0"/>
      <w:pBdr>
        <w:bottom w:val="single" w:sz="8" w:space="1" w:color="auto"/>
      </w:pBdr>
      <w:ind w:right="173"/>
      <w:rPr>
        <w:rFonts w:ascii="Trebuchet MS" w:hAnsi="Trebuchet MS"/>
        <w:color w:val="auto"/>
        <w:sz w:val="18"/>
        <w:szCs w:val="18"/>
      </w:rPr>
    </w:pPr>
    <w:r w:rsidRPr="00AA6F20">
      <w:rPr>
        <w:rFonts w:ascii="Trebuchet MS" w:hAnsi="Trebuchet MS"/>
        <w:b/>
        <w:sz w:val="18"/>
        <w:szCs w:val="18"/>
        <w:lang w:val="en"/>
      </w:rPr>
      <w:t xml:space="preserve">Volume </w:t>
    </w:r>
    <w:r w:rsidR="00901DC2">
      <w:rPr>
        <w:rFonts w:ascii="Trebuchet MS" w:hAnsi="Trebuchet MS"/>
        <w:b/>
        <w:sz w:val="18"/>
        <w:szCs w:val="18"/>
        <w:lang w:val="en"/>
      </w:rPr>
      <w:t>[X]</w:t>
    </w:r>
    <w:r w:rsidRPr="00AA6F20">
      <w:rPr>
        <w:rFonts w:ascii="Trebuchet MS" w:hAnsi="Trebuchet MS"/>
        <w:b/>
        <w:sz w:val="18"/>
        <w:szCs w:val="18"/>
        <w:lang w:val="en"/>
      </w:rPr>
      <w:t xml:space="preserve">, Issue </w:t>
    </w:r>
    <w:r w:rsidR="00901DC2">
      <w:rPr>
        <w:rFonts w:ascii="Trebuchet MS" w:hAnsi="Trebuchet MS"/>
        <w:b/>
        <w:sz w:val="18"/>
        <w:szCs w:val="18"/>
        <w:lang w:val="en"/>
      </w:rPr>
      <w:t>[X], [MONTH YEAR]</w:t>
    </w:r>
    <w:r w:rsidRPr="00AA6F20">
      <w:rPr>
        <w:rFonts w:ascii="Trebuchet MS" w:hAnsi="Trebuchet MS"/>
        <w:b/>
        <w:sz w:val="18"/>
        <w:szCs w:val="18"/>
        <w:lang w:val="en"/>
      </w:rPr>
      <w:t xml:space="preserve"> </w:t>
    </w:r>
  </w:p>
  <w:p w14:paraId="2C83E2ED" w14:textId="77777777" w:rsidR="00463AE8" w:rsidRDefault="00463AE8" w:rsidP="00A63E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40758"/>
    <w:multiLevelType w:val="hybridMultilevel"/>
    <w:tmpl w:val="BE52F1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7148E"/>
    <w:multiLevelType w:val="hybridMultilevel"/>
    <w:tmpl w:val="87F2AFDA"/>
    <w:lvl w:ilvl="0" w:tplc="F2286C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80429"/>
    <w:multiLevelType w:val="hybridMultilevel"/>
    <w:tmpl w:val="3990AA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70272"/>
    <w:multiLevelType w:val="hybridMultilevel"/>
    <w:tmpl w:val="038A195C"/>
    <w:lvl w:ilvl="0" w:tplc="741CD62C">
      <w:start w:val="1"/>
      <w:numFmt w:val="bullet"/>
      <w:pStyle w:val="TOC2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D3998"/>
    <w:multiLevelType w:val="hybridMultilevel"/>
    <w:tmpl w:val="91C82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CD2078"/>
    <w:multiLevelType w:val="hybridMultilevel"/>
    <w:tmpl w:val="81122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591A79"/>
    <w:multiLevelType w:val="hybridMultilevel"/>
    <w:tmpl w:val="38907156"/>
    <w:lvl w:ilvl="0" w:tplc="F2286C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577FD1"/>
    <w:multiLevelType w:val="hybridMultilevel"/>
    <w:tmpl w:val="15E2D1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F950AA"/>
    <w:multiLevelType w:val="hybridMultilevel"/>
    <w:tmpl w:val="B55AF216"/>
    <w:lvl w:ilvl="0" w:tplc="F2286C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302F4C"/>
    <w:multiLevelType w:val="hybridMultilevel"/>
    <w:tmpl w:val="3B302AA8"/>
    <w:lvl w:ilvl="0" w:tplc="6D74651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1336827"/>
    <w:multiLevelType w:val="hybridMultilevel"/>
    <w:tmpl w:val="1A0A3BA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0A5C5A"/>
    <w:multiLevelType w:val="hybridMultilevel"/>
    <w:tmpl w:val="04DA8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3B777E"/>
    <w:multiLevelType w:val="hybridMultilevel"/>
    <w:tmpl w:val="F676B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AC5DEB"/>
    <w:multiLevelType w:val="hybridMultilevel"/>
    <w:tmpl w:val="9C18E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3E7B0C"/>
    <w:multiLevelType w:val="hybridMultilevel"/>
    <w:tmpl w:val="B28AD3CA"/>
    <w:lvl w:ilvl="0" w:tplc="5CC0C4A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9A363A"/>
    <w:multiLevelType w:val="hybridMultilevel"/>
    <w:tmpl w:val="9D7AE45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8255C"/>
    <w:multiLevelType w:val="hybridMultilevel"/>
    <w:tmpl w:val="B2CEFE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6D74651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4B565E"/>
    <w:multiLevelType w:val="hybridMultilevel"/>
    <w:tmpl w:val="53228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4B668A"/>
    <w:multiLevelType w:val="hybridMultilevel"/>
    <w:tmpl w:val="0C7EA1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076C09"/>
    <w:multiLevelType w:val="hybridMultilevel"/>
    <w:tmpl w:val="D67262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D254D1B"/>
    <w:multiLevelType w:val="hybridMultilevel"/>
    <w:tmpl w:val="AFD2B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275C2D"/>
    <w:multiLevelType w:val="hybridMultilevel"/>
    <w:tmpl w:val="0712A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633BAD"/>
    <w:multiLevelType w:val="hybridMultilevel"/>
    <w:tmpl w:val="2528C028"/>
    <w:lvl w:ilvl="0" w:tplc="6D74651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2F132B"/>
    <w:multiLevelType w:val="hybridMultilevel"/>
    <w:tmpl w:val="DB84D9E2"/>
    <w:lvl w:ilvl="0" w:tplc="6D74651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7AE0771"/>
    <w:multiLevelType w:val="hybridMultilevel"/>
    <w:tmpl w:val="4C7463B4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D3C01EA"/>
    <w:multiLevelType w:val="hybridMultilevel"/>
    <w:tmpl w:val="8A40595C"/>
    <w:lvl w:ilvl="0" w:tplc="6D74651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7C7384"/>
    <w:multiLevelType w:val="hybridMultilevel"/>
    <w:tmpl w:val="99609AF0"/>
    <w:lvl w:ilvl="0" w:tplc="781C6C4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8055241"/>
    <w:multiLevelType w:val="hybridMultilevel"/>
    <w:tmpl w:val="85CA3A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4711A3"/>
    <w:multiLevelType w:val="hybridMultilevel"/>
    <w:tmpl w:val="0D3E51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14F2E32"/>
    <w:multiLevelType w:val="hybridMultilevel"/>
    <w:tmpl w:val="BB7AB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FD2200"/>
    <w:multiLevelType w:val="hybridMultilevel"/>
    <w:tmpl w:val="DA12974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D8405B"/>
    <w:multiLevelType w:val="hybridMultilevel"/>
    <w:tmpl w:val="810AFFD6"/>
    <w:lvl w:ilvl="0" w:tplc="1BD6373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F92481"/>
    <w:multiLevelType w:val="hybridMultilevel"/>
    <w:tmpl w:val="37A4E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2E019D"/>
    <w:multiLevelType w:val="hybridMultilevel"/>
    <w:tmpl w:val="0B540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6A74CD"/>
    <w:multiLevelType w:val="hybridMultilevel"/>
    <w:tmpl w:val="3C1671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59965391">
    <w:abstractNumId w:val="3"/>
  </w:num>
  <w:num w:numId="2" w16cid:durableId="900097909">
    <w:abstractNumId w:val="31"/>
  </w:num>
  <w:num w:numId="3" w16cid:durableId="1055355579">
    <w:abstractNumId w:val="14"/>
  </w:num>
  <w:num w:numId="4" w16cid:durableId="199826978">
    <w:abstractNumId w:val="13"/>
  </w:num>
  <w:num w:numId="5" w16cid:durableId="1782339195">
    <w:abstractNumId w:val="32"/>
  </w:num>
  <w:num w:numId="6" w16cid:durableId="321617534">
    <w:abstractNumId w:val="33"/>
  </w:num>
  <w:num w:numId="7" w16cid:durableId="514729983">
    <w:abstractNumId w:val="4"/>
  </w:num>
  <w:num w:numId="8" w16cid:durableId="1932081016">
    <w:abstractNumId w:val="18"/>
  </w:num>
  <w:num w:numId="9" w16cid:durableId="2079358099">
    <w:abstractNumId w:val="6"/>
  </w:num>
  <w:num w:numId="10" w16cid:durableId="329336526">
    <w:abstractNumId w:val="1"/>
  </w:num>
  <w:num w:numId="11" w16cid:durableId="747574778">
    <w:abstractNumId w:val="8"/>
  </w:num>
  <w:num w:numId="12" w16cid:durableId="864055193">
    <w:abstractNumId w:val="5"/>
  </w:num>
  <w:num w:numId="13" w16cid:durableId="990477161">
    <w:abstractNumId w:val="17"/>
  </w:num>
  <w:num w:numId="14" w16cid:durableId="1299412918">
    <w:abstractNumId w:val="21"/>
  </w:num>
  <w:num w:numId="15" w16cid:durableId="47382837">
    <w:abstractNumId w:val="29"/>
  </w:num>
  <w:num w:numId="16" w16cid:durableId="223032385">
    <w:abstractNumId w:val="20"/>
  </w:num>
  <w:num w:numId="17" w16cid:durableId="957570114">
    <w:abstractNumId w:val="12"/>
  </w:num>
  <w:num w:numId="18" w16cid:durableId="923419402">
    <w:abstractNumId w:val="11"/>
  </w:num>
  <w:num w:numId="19" w16cid:durableId="1414740414">
    <w:abstractNumId w:val="23"/>
  </w:num>
  <w:num w:numId="20" w16cid:durableId="573467208">
    <w:abstractNumId w:val="26"/>
  </w:num>
  <w:num w:numId="21" w16cid:durableId="265770662">
    <w:abstractNumId w:val="28"/>
  </w:num>
  <w:num w:numId="22" w16cid:durableId="848445145">
    <w:abstractNumId w:val="16"/>
  </w:num>
  <w:num w:numId="23" w16cid:durableId="554703532">
    <w:abstractNumId w:val="25"/>
  </w:num>
  <w:num w:numId="24" w16cid:durableId="179124052">
    <w:abstractNumId w:val="22"/>
  </w:num>
  <w:num w:numId="25" w16cid:durableId="1269119146">
    <w:abstractNumId w:val="2"/>
  </w:num>
  <w:num w:numId="26" w16cid:durableId="394090683">
    <w:abstractNumId w:val="7"/>
  </w:num>
  <w:num w:numId="27" w16cid:durableId="132255841">
    <w:abstractNumId w:val="10"/>
  </w:num>
  <w:num w:numId="28" w16cid:durableId="20132519">
    <w:abstractNumId w:val="9"/>
  </w:num>
  <w:num w:numId="29" w16cid:durableId="850922848">
    <w:abstractNumId w:val="19"/>
  </w:num>
  <w:num w:numId="30" w16cid:durableId="1230992658">
    <w:abstractNumId w:val="30"/>
  </w:num>
  <w:num w:numId="31" w16cid:durableId="984744281">
    <w:abstractNumId w:val="24"/>
  </w:num>
  <w:num w:numId="32" w16cid:durableId="2022926220">
    <w:abstractNumId w:val="15"/>
  </w:num>
  <w:num w:numId="33" w16cid:durableId="1283610649">
    <w:abstractNumId w:val="34"/>
  </w:num>
  <w:num w:numId="34" w16cid:durableId="552739578">
    <w:abstractNumId w:val="0"/>
  </w:num>
  <w:num w:numId="35" w16cid:durableId="160684178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014"/>
    <w:rsid w:val="000006DF"/>
    <w:rsid w:val="0000582A"/>
    <w:rsid w:val="0000622F"/>
    <w:rsid w:val="0001242D"/>
    <w:rsid w:val="000172B8"/>
    <w:rsid w:val="00022CA5"/>
    <w:rsid w:val="000255AE"/>
    <w:rsid w:val="00032571"/>
    <w:rsid w:val="00034CE8"/>
    <w:rsid w:val="00041A1A"/>
    <w:rsid w:val="00041F7C"/>
    <w:rsid w:val="00042FD6"/>
    <w:rsid w:val="0004346A"/>
    <w:rsid w:val="00043912"/>
    <w:rsid w:val="00043DB1"/>
    <w:rsid w:val="00045863"/>
    <w:rsid w:val="0004685E"/>
    <w:rsid w:val="00051E6C"/>
    <w:rsid w:val="00055E2A"/>
    <w:rsid w:val="00057562"/>
    <w:rsid w:val="00062FC6"/>
    <w:rsid w:val="00066FFE"/>
    <w:rsid w:val="00070C8D"/>
    <w:rsid w:val="00074014"/>
    <w:rsid w:val="00076469"/>
    <w:rsid w:val="00076A4D"/>
    <w:rsid w:val="00080A76"/>
    <w:rsid w:val="000814C3"/>
    <w:rsid w:val="00094194"/>
    <w:rsid w:val="000A26B3"/>
    <w:rsid w:val="000A6C99"/>
    <w:rsid w:val="000B4487"/>
    <w:rsid w:val="000C08F0"/>
    <w:rsid w:val="000C15E5"/>
    <w:rsid w:val="000C1A86"/>
    <w:rsid w:val="000C1D5B"/>
    <w:rsid w:val="000C2AEE"/>
    <w:rsid w:val="000C6AB9"/>
    <w:rsid w:val="000D4664"/>
    <w:rsid w:val="000D4CBD"/>
    <w:rsid w:val="000E186A"/>
    <w:rsid w:val="000E19BE"/>
    <w:rsid w:val="000E5134"/>
    <w:rsid w:val="000E515F"/>
    <w:rsid w:val="000E698F"/>
    <w:rsid w:val="000F145D"/>
    <w:rsid w:val="000F19D2"/>
    <w:rsid w:val="001003DC"/>
    <w:rsid w:val="00101872"/>
    <w:rsid w:val="001038B4"/>
    <w:rsid w:val="001049C6"/>
    <w:rsid w:val="00107CA4"/>
    <w:rsid w:val="00111830"/>
    <w:rsid w:val="00112E05"/>
    <w:rsid w:val="00113A33"/>
    <w:rsid w:val="00137002"/>
    <w:rsid w:val="00143EFF"/>
    <w:rsid w:val="0014508B"/>
    <w:rsid w:val="00146A25"/>
    <w:rsid w:val="00146E96"/>
    <w:rsid w:val="0015261C"/>
    <w:rsid w:val="00157BE7"/>
    <w:rsid w:val="00161B6A"/>
    <w:rsid w:val="0016598C"/>
    <w:rsid w:val="00165FB0"/>
    <w:rsid w:val="0017504B"/>
    <w:rsid w:val="00175C12"/>
    <w:rsid w:val="00180CAA"/>
    <w:rsid w:val="00182385"/>
    <w:rsid w:val="0018747E"/>
    <w:rsid w:val="0019219C"/>
    <w:rsid w:val="001978CB"/>
    <w:rsid w:val="001A4C38"/>
    <w:rsid w:val="001A6565"/>
    <w:rsid w:val="001B2DED"/>
    <w:rsid w:val="001B4E72"/>
    <w:rsid w:val="001B58F6"/>
    <w:rsid w:val="001B712E"/>
    <w:rsid w:val="001C1FAD"/>
    <w:rsid w:val="001C2E84"/>
    <w:rsid w:val="001C4E25"/>
    <w:rsid w:val="001D2A7B"/>
    <w:rsid w:val="001D5124"/>
    <w:rsid w:val="001D6F5E"/>
    <w:rsid w:val="001D7759"/>
    <w:rsid w:val="001E3620"/>
    <w:rsid w:val="001E762D"/>
    <w:rsid w:val="001E7935"/>
    <w:rsid w:val="00205E56"/>
    <w:rsid w:val="00215FB5"/>
    <w:rsid w:val="002172A7"/>
    <w:rsid w:val="0021775D"/>
    <w:rsid w:val="0022143C"/>
    <w:rsid w:val="00225AD3"/>
    <w:rsid w:val="00227174"/>
    <w:rsid w:val="002400F6"/>
    <w:rsid w:val="00241BBC"/>
    <w:rsid w:val="00242480"/>
    <w:rsid w:val="00242A52"/>
    <w:rsid w:val="00246894"/>
    <w:rsid w:val="002520E7"/>
    <w:rsid w:val="002559B8"/>
    <w:rsid w:val="00266C9D"/>
    <w:rsid w:val="002712BE"/>
    <w:rsid w:val="00272F9F"/>
    <w:rsid w:val="002734E3"/>
    <w:rsid w:val="00273E75"/>
    <w:rsid w:val="0027618E"/>
    <w:rsid w:val="00283746"/>
    <w:rsid w:val="00283CFD"/>
    <w:rsid w:val="00287F60"/>
    <w:rsid w:val="002959F0"/>
    <w:rsid w:val="002A35C4"/>
    <w:rsid w:val="002A4C08"/>
    <w:rsid w:val="002A566F"/>
    <w:rsid w:val="002B16E1"/>
    <w:rsid w:val="002B3AFD"/>
    <w:rsid w:val="002B4B60"/>
    <w:rsid w:val="002B5AA3"/>
    <w:rsid w:val="002C14BD"/>
    <w:rsid w:val="002C261E"/>
    <w:rsid w:val="002C326C"/>
    <w:rsid w:val="002D087E"/>
    <w:rsid w:val="002D1920"/>
    <w:rsid w:val="002D1C5C"/>
    <w:rsid w:val="002D6F34"/>
    <w:rsid w:val="002E55F8"/>
    <w:rsid w:val="002E6264"/>
    <w:rsid w:val="002E6DD1"/>
    <w:rsid w:val="002E75D3"/>
    <w:rsid w:val="002F154A"/>
    <w:rsid w:val="002F1A78"/>
    <w:rsid w:val="002F3AAD"/>
    <w:rsid w:val="002F4A95"/>
    <w:rsid w:val="00302A39"/>
    <w:rsid w:val="003064EC"/>
    <w:rsid w:val="0031009A"/>
    <w:rsid w:val="00311223"/>
    <w:rsid w:val="003125A4"/>
    <w:rsid w:val="003128F3"/>
    <w:rsid w:val="0031549E"/>
    <w:rsid w:val="003159D1"/>
    <w:rsid w:val="00316A86"/>
    <w:rsid w:val="0031728E"/>
    <w:rsid w:val="00325D8F"/>
    <w:rsid w:val="00330FB0"/>
    <w:rsid w:val="00337677"/>
    <w:rsid w:val="00344037"/>
    <w:rsid w:val="0034440C"/>
    <w:rsid w:val="00353AD3"/>
    <w:rsid w:val="00365B4B"/>
    <w:rsid w:val="00366132"/>
    <w:rsid w:val="00366BAA"/>
    <w:rsid w:val="00367696"/>
    <w:rsid w:val="00371601"/>
    <w:rsid w:val="00373275"/>
    <w:rsid w:val="00377A75"/>
    <w:rsid w:val="00391D58"/>
    <w:rsid w:val="00394194"/>
    <w:rsid w:val="00396D1E"/>
    <w:rsid w:val="003971CE"/>
    <w:rsid w:val="00397377"/>
    <w:rsid w:val="003A17FB"/>
    <w:rsid w:val="003A670A"/>
    <w:rsid w:val="003A76A8"/>
    <w:rsid w:val="003B251D"/>
    <w:rsid w:val="003C0161"/>
    <w:rsid w:val="003C15F6"/>
    <w:rsid w:val="003D177D"/>
    <w:rsid w:val="003E7380"/>
    <w:rsid w:val="003F7F93"/>
    <w:rsid w:val="0040022A"/>
    <w:rsid w:val="00401354"/>
    <w:rsid w:val="00404DF1"/>
    <w:rsid w:val="00410458"/>
    <w:rsid w:val="00411059"/>
    <w:rsid w:val="00411C19"/>
    <w:rsid w:val="0041665A"/>
    <w:rsid w:val="00424615"/>
    <w:rsid w:val="00425560"/>
    <w:rsid w:val="00427D00"/>
    <w:rsid w:val="00431ACF"/>
    <w:rsid w:val="00433649"/>
    <w:rsid w:val="0044614E"/>
    <w:rsid w:val="00446350"/>
    <w:rsid w:val="004504B6"/>
    <w:rsid w:val="004564C8"/>
    <w:rsid w:val="00456BB4"/>
    <w:rsid w:val="004607BC"/>
    <w:rsid w:val="00463AE8"/>
    <w:rsid w:val="004650A7"/>
    <w:rsid w:val="0046520A"/>
    <w:rsid w:val="00467BD4"/>
    <w:rsid w:val="00470265"/>
    <w:rsid w:val="00470FE2"/>
    <w:rsid w:val="0047213A"/>
    <w:rsid w:val="004733F0"/>
    <w:rsid w:val="0047627E"/>
    <w:rsid w:val="00477057"/>
    <w:rsid w:val="00485E86"/>
    <w:rsid w:val="0049555F"/>
    <w:rsid w:val="0049734F"/>
    <w:rsid w:val="004A049E"/>
    <w:rsid w:val="004A58A3"/>
    <w:rsid w:val="004A5933"/>
    <w:rsid w:val="004B0A9F"/>
    <w:rsid w:val="004B24F7"/>
    <w:rsid w:val="004B4369"/>
    <w:rsid w:val="004B77A9"/>
    <w:rsid w:val="004C0C22"/>
    <w:rsid w:val="004C2C2B"/>
    <w:rsid w:val="004D493F"/>
    <w:rsid w:val="004D7846"/>
    <w:rsid w:val="004E42DD"/>
    <w:rsid w:val="004E58D0"/>
    <w:rsid w:val="004E6787"/>
    <w:rsid w:val="004E7484"/>
    <w:rsid w:val="004F36E7"/>
    <w:rsid w:val="004F3FB4"/>
    <w:rsid w:val="004F5803"/>
    <w:rsid w:val="004F635C"/>
    <w:rsid w:val="00502B92"/>
    <w:rsid w:val="00502D19"/>
    <w:rsid w:val="00505053"/>
    <w:rsid w:val="00505B4B"/>
    <w:rsid w:val="0050687D"/>
    <w:rsid w:val="005175F7"/>
    <w:rsid w:val="00523813"/>
    <w:rsid w:val="00532641"/>
    <w:rsid w:val="00533C5E"/>
    <w:rsid w:val="005345EF"/>
    <w:rsid w:val="00536EBB"/>
    <w:rsid w:val="0055653E"/>
    <w:rsid w:val="005566B0"/>
    <w:rsid w:val="005639B0"/>
    <w:rsid w:val="00567B9D"/>
    <w:rsid w:val="005704FB"/>
    <w:rsid w:val="00571C6C"/>
    <w:rsid w:val="0057278E"/>
    <w:rsid w:val="00573D27"/>
    <w:rsid w:val="00576DC3"/>
    <w:rsid w:val="00577FEC"/>
    <w:rsid w:val="00580E97"/>
    <w:rsid w:val="00581E50"/>
    <w:rsid w:val="00583A96"/>
    <w:rsid w:val="005842A0"/>
    <w:rsid w:val="005851F1"/>
    <w:rsid w:val="005870E6"/>
    <w:rsid w:val="00591187"/>
    <w:rsid w:val="0059122F"/>
    <w:rsid w:val="00592C98"/>
    <w:rsid w:val="0059487B"/>
    <w:rsid w:val="005A21DB"/>
    <w:rsid w:val="005A74DA"/>
    <w:rsid w:val="005B3507"/>
    <w:rsid w:val="005B621C"/>
    <w:rsid w:val="005B73A3"/>
    <w:rsid w:val="005C05FA"/>
    <w:rsid w:val="005D3CAF"/>
    <w:rsid w:val="005D506B"/>
    <w:rsid w:val="005D56B2"/>
    <w:rsid w:val="005D5D14"/>
    <w:rsid w:val="005E0ED5"/>
    <w:rsid w:val="005E52FC"/>
    <w:rsid w:val="005E576E"/>
    <w:rsid w:val="005E5A4A"/>
    <w:rsid w:val="005E7B03"/>
    <w:rsid w:val="005F2397"/>
    <w:rsid w:val="005F35CD"/>
    <w:rsid w:val="00610115"/>
    <w:rsid w:val="00612B60"/>
    <w:rsid w:val="006141F1"/>
    <w:rsid w:val="0061720E"/>
    <w:rsid w:val="00622404"/>
    <w:rsid w:val="0062336E"/>
    <w:rsid w:val="0062529B"/>
    <w:rsid w:val="00626A67"/>
    <w:rsid w:val="0064259B"/>
    <w:rsid w:val="0064266F"/>
    <w:rsid w:val="00643122"/>
    <w:rsid w:val="0064500C"/>
    <w:rsid w:val="00650CB2"/>
    <w:rsid w:val="00653EAC"/>
    <w:rsid w:val="0065410E"/>
    <w:rsid w:val="006558AB"/>
    <w:rsid w:val="0067107B"/>
    <w:rsid w:val="00680C86"/>
    <w:rsid w:val="00690023"/>
    <w:rsid w:val="0069031E"/>
    <w:rsid w:val="00694015"/>
    <w:rsid w:val="006A28CD"/>
    <w:rsid w:val="006A3DAD"/>
    <w:rsid w:val="006A573E"/>
    <w:rsid w:val="006A777A"/>
    <w:rsid w:val="006B207B"/>
    <w:rsid w:val="006B20D5"/>
    <w:rsid w:val="006B7613"/>
    <w:rsid w:val="006C3B50"/>
    <w:rsid w:val="006C7755"/>
    <w:rsid w:val="006D70E0"/>
    <w:rsid w:val="006E0362"/>
    <w:rsid w:val="006E144D"/>
    <w:rsid w:val="006E6074"/>
    <w:rsid w:val="006F33E8"/>
    <w:rsid w:val="00702546"/>
    <w:rsid w:val="00711113"/>
    <w:rsid w:val="0071680C"/>
    <w:rsid w:val="00717A1C"/>
    <w:rsid w:val="00720DE3"/>
    <w:rsid w:val="0072128C"/>
    <w:rsid w:val="00721778"/>
    <w:rsid w:val="007231A6"/>
    <w:rsid w:val="007243D7"/>
    <w:rsid w:val="007311C3"/>
    <w:rsid w:val="007350B6"/>
    <w:rsid w:val="007459B2"/>
    <w:rsid w:val="007463DF"/>
    <w:rsid w:val="00752617"/>
    <w:rsid w:val="00756C2F"/>
    <w:rsid w:val="00762B83"/>
    <w:rsid w:val="00767D6F"/>
    <w:rsid w:val="00770CB5"/>
    <w:rsid w:val="007730A5"/>
    <w:rsid w:val="007736F7"/>
    <w:rsid w:val="00775CAA"/>
    <w:rsid w:val="00776346"/>
    <w:rsid w:val="00781F1C"/>
    <w:rsid w:val="00785C9F"/>
    <w:rsid w:val="0078683C"/>
    <w:rsid w:val="0079312B"/>
    <w:rsid w:val="007947FB"/>
    <w:rsid w:val="00795A7C"/>
    <w:rsid w:val="00796800"/>
    <w:rsid w:val="007A18C0"/>
    <w:rsid w:val="007A2C73"/>
    <w:rsid w:val="007A3DAF"/>
    <w:rsid w:val="007A715F"/>
    <w:rsid w:val="007D738D"/>
    <w:rsid w:val="007E4CAE"/>
    <w:rsid w:val="007E63E3"/>
    <w:rsid w:val="007E77D7"/>
    <w:rsid w:val="007F2D62"/>
    <w:rsid w:val="00800DFB"/>
    <w:rsid w:val="0080735F"/>
    <w:rsid w:val="00807E9F"/>
    <w:rsid w:val="00810E56"/>
    <w:rsid w:val="0081517C"/>
    <w:rsid w:val="00816B7A"/>
    <w:rsid w:val="00817A3C"/>
    <w:rsid w:val="00821F5B"/>
    <w:rsid w:val="00822B62"/>
    <w:rsid w:val="00823288"/>
    <w:rsid w:val="0083751C"/>
    <w:rsid w:val="008403CA"/>
    <w:rsid w:val="00840D1F"/>
    <w:rsid w:val="0084212C"/>
    <w:rsid w:val="00844307"/>
    <w:rsid w:val="00844A19"/>
    <w:rsid w:val="0084544F"/>
    <w:rsid w:val="00852ADF"/>
    <w:rsid w:val="0085378A"/>
    <w:rsid w:val="00860511"/>
    <w:rsid w:val="00860BA1"/>
    <w:rsid w:val="00861741"/>
    <w:rsid w:val="00862590"/>
    <w:rsid w:val="00865AEA"/>
    <w:rsid w:val="00870CBF"/>
    <w:rsid w:val="008722AE"/>
    <w:rsid w:val="00872E7F"/>
    <w:rsid w:val="0087314D"/>
    <w:rsid w:val="00873BEF"/>
    <w:rsid w:val="00875B78"/>
    <w:rsid w:val="008762B2"/>
    <w:rsid w:val="00876A71"/>
    <w:rsid w:val="008819EB"/>
    <w:rsid w:val="0088325C"/>
    <w:rsid w:val="008911F3"/>
    <w:rsid w:val="00892205"/>
    <w:rsid w:val="00893E85"/>
    <w:rsid w:val="00894622"/>
    <w:rsid w:val="008946E9"/>
    <w:rsid w:val="008967CE"/>
    <w:rsid w:val="008A18E7"/>
    <w:rsid w:val="008A1B35"/>
    <w:rsid w:val="008A4DFB"/>
    <w:rsid w:val="008A642A"/>
    <w:rsid w:val="008B0999"/>
    <w:rsid w:val="008B221F"/>
    <w:rsid w:val="008B56EF"/>
    <w:rsid w:val="008C4642"/>
    <w:rsid w:val="008C7B12"/>
    <w:rsid w:val="008E5183"/>
    <w:rsid w:val="008E79B3"/>
    <w:rsid w:val="008F25B4"/>
    <w:rsid w:val="008F4078"/>
    <w:rsid w:val="00900FBC"/>
    <w:rsid w:val="00901DC2"/>
    <w:rsid w:val="00915088"/>
    <w:rsid w:val="00917BB8"/>
    <w:rsid w:val="00922C53"/>
    <w:rsid w:val="00923341"/>
    <w:rsid w:val="00927CAB"/>
    <w:rsid w:val="00934467"/>
    <w:rsid w:val="00947F70"/>
    <w:rsid w:val="00950233"/>
    <w:rsid w:val="00954AA3"/>
    <w:rsid w:val="009555A8"/>
    <w:rsid w:val="00956812"/>
    <w:rsid w:val="00971869"/>
    <w:rsid w:val="00980B18"/>
    <w:rsid w:val="00982128"/>
    <w:rsid w:val="00986130"/>
    <w:rsid w:val="00986205"/>
    <w:rsid w:val="00986AF3"/>
    <w:rsid w:val="009913AF"/>
    <w:rsid w:val="00992143"/>
    <w:rsid w:val="00995C44"/>
    <w:rsid w:val="00996DE6"/>
    <w:rsid w:val="009A2A6E"/>
    <w:rsid w:val="009A3763"/>
    <w:rsid w:val="009A4123"/>
    <w:rsid w:val="009B1AAF"/>
    <w:rsid w:val="009B2ABA"/>
    <w:rsid w:val="009D1E1C"/>
    <w:rsid w:val="009D2B0C"/>
    <w:rsid w:val="009D453B"/>
    <w:rsid w:val="009E00CE"/>
    <w:rsid w:val="009E2313"/>
    <w:rsid w:val="009E302E"/>
    <w:rsid w:val="009F04D6"/>
    <w:rsid w:val="00A06966"/>
    <w:rsid w:val="00A128B9"/>
    <w:rsid w:val="00A12B49"/>
    <w:rsid w:val="00A13579"/>
    <w:rsid w:val="00A17E67"/>
    <w:rsid w:val="00A26095"/>
    <w:rsid w:val="00A2758A"/>
    <w:rsid w:val="00A36FA0"/>
    <w:rsid w:val="00A37691"/>
    <w:rsid w:val="00A54558"/>
    <w:rsid w:val="00A63EE0"/>
    <w:rsid w:val="00A65E97"/>
    <w:rsid w:val="00A82D27"/>
    <w:rsid w:val="00A83962"/>
    <w:rsid w:val="00A84104"/>
    <w:rsid w:val="00A856E6"/>
    <w:rsid w:val="00A91AD9"/>
    <w:rsid w:val="00A95432"/>
    <w:rsid w:val="00A954E1"/>
    <w:rsid w:val="00AA0399"/>
    <w:rsid w:val="00AA3EC0"/>
    <w:rsid w:val="00AA51A4"/>
    <w:rsid w:val="00AA6F20"/>
    <w:rsid w:val="00AB304D"/>
    <w:rsid w:val="00AB3CE8"/>
    <w:rsid w:val="00AC546E"/>
    <w:rsid w:val="00AD42BB"/>
    <w:rsid w:val="00AD454A"/>
    <w:rsid w:val="00AD5A76"/>
    <w:rsid w:val="00AD74BA"/>
    <w:rsid w:val="00AE32DC"/>
    <w:rsid w:val="00AE483E"/>
    <w:rsid w:val="00AF3BAA"/>
    <w:rsid w:val="00AF5E76"/>
    <w:rsid w:val="00B10C3E"/>
    <w:rsid w:val="00B13074"/>
    <w:rsid w:val="00B16C6C"/>
    <w:rsid w:val="00B20840"/>
    <w:rsid w:val="00B30E77"/>
    <w:rsid w:val="00B31AF2"/>
    <w:rsid w:val="00B44DE1"/>
    <w:rsid w:val="00B52556"/>
    <w:rsid w:val="00B529FF"/>
    <w:rsid w:val="00B5390A"/>
    <w:rsid w:val="00B54AB5"/>
    <w:rsid w:val="00B56A5E"/>
    <w:rsid w:val="00B65AEA"/>
    <w:rsid w:val="00B6651C"/>
    <w:rsid w:val="00B7453A"/>
    <w:rsid w:val="00B96C06"/>
    <w:rsid w:val="00BA5ADD"/>
    <w:rsid w:val="00BA69EB"/>
    <w:rsid w:val="00BB0102"/>
    <w:rsid w:val="00BB15B2"/>
    <w:rsid w:val="00BB2829"/>
    <w:rsid w:val="00BD0118"/>
    <w:rsid w:val="00BD2075"/>
    <w:rsid w:val="00BD36A1"/>
    <w:rsid w:val="00BD6EA2"/>
    <w:rsid w:val="00BD7648"/>
    <w:rsid w:val="00BE46A7"/>
    <w:rsid w:val="00BF173A"/>
    <w:rsid w:val="00BF4A81"/>
    <w:rsid w:val="00BF73BB"/>
    <w:rsid w:val="00C0073C"/>
    <w:rsid w:val="00C009F8"/>
    <w:rsid w:val="00C03DAA"/>
    <w:rsid w:val="00C07931"/>
    <w:rsid w:val="00C1705A"/>
    <w:rsid w:val="00C208B7"/>
    <w:rsid w:val="00C21F71"/>
    <w:rsid w:val="00C24050"/>
    <w:rsid w:val="00C25B35"/>
    <w:rsid w:val="00C26270"/>
    <w:rsid w:val="00C26785"/>
    <w:rsid w:val="00C27D9C"/>
    <w:rsid w:val="00C35B94"/>
    <w:rsid w:val="00C4079D"/>
    <w:rsid w:val="00C409B3"/>
    <w:rsid w:val="00C4587F"/>
    <w:rsid w:val="00C50054"/>
    <w:rsid w:val="00C54D38"/>
    <w:rsid w:val="00C556DB"/>
    <w:rsid w:val="00C578AB"/>
    <w:rsid w:val="00C578C7"/>
    <w:rsid w:val="00C62A5E"/>
    <w:rsid w:val="00C656AF"/>
    <w:rsid w:val="00C76762"/>
    <w:rsid w:val="00C82355"/>
    <w:rsid w:val="00C833EF"/>
    <w:rsid w:val="00C8396F"/>
    <w:rsid w:val="00C863E7"/>
    <w:rsid w:val="00C92FCC"/>
    <w:rsid w:val="00C930FF"/>
    <w:rsid w:val="00C97787"/>
    <w:rsid w:val="00CA0313"/>
    <w:rsid w:val="00CA0669"/>
    <w:rsid w:val="00CA1D66"/>
    <w:rsid w:val="00CA4BAC"/>
    <w:rsid w:val="00CA4C28"/>
    <w:rsid w:val="00CA561F"/>
    <w:rsid w:val="00CA6B6E"/>
    <w:rsid w:val="00CB1524"/>
    <w:rsid w:val="00CC1FED"/>
    <w:rsid w:val="00CC539D"/>
    <w:rsid w:val="00CD1B3A"/>
    <w:rsid w:val="00CD7211"/>
    <w:rsid w:val="00CD751D"/>
    <w:rsid w:val="00CD7C0E"/>
    <w:rsid w:val="00CE27E7"/>
    <w:rsid w:val="00CE36C1"/>
    <w:rsid w:val="00CE4848"/>
    <w:rsid w:val="00CF2078"/>
    <w:rsid w:val="00CF48E3"/>
    <w:rsid w:val="00D05D9C"/>
    <w:rsid w:val="00D115B8"/>
    <w:rsid w:val="00D14BBD"/>
    <w:rsid w:val="00D15F4A"/>
    <w:rsid w:val="00D201C0"/>
    <w:rsid w:val="00D214AF"/>
    <w:rsid w:val="00D21FA6"/>
    <w:rsid w:val="00D245EF"/>
    <w:rsid w:val="00D2695E"/>
    <w:rsid w:val="00D34F19"/>
    <w:rsid w:val="00D446DF"/>
    <w:rsid w:val="00D51563"/>
    <w:rsid w:val="00D6775A"/>
    <w:rsid w:val="00D726DF"/>
    <w:rsid w:val="00D757B8"/>
    <w:rsid w:val="00D77884"/>
    <w:rsid w:val="00D779C3"/>
    <w:rsid w:val="00D77C8E"/>
    <w:rsid w:val="00D81915"/>
    <w:rsid w:val="00D821A9"/>
    <w:rsid w:val="00D86896"/>
    <w:rsid w:val="00D97D27"/>
    <w:rsid w:val="00DA02F1"/>
    <w:rsid w:val="00DA302D"/>
    <w:rsid w:val="00DA4328"/>
    <w:rsid w:val="00DA4388"/>
    <w:rsid w:val="00DA6D62"/>
    <w:rsid w:val="00DA7FE7"/>
    <w:rsid w:val="00DB0521"/>
    <w:rsid w:val="00DB2EE5"/>
    <w:rsid w:val="00DB3BB6"/>
    <w:rsid w:val="00DB79AB"/>
    <w:rsid w:val="00DC0E97"/>
    <w:rsid w:val="00DC1ACC"/>
    <w:rsid w:val="00DC6943"/>
    <w:rsid w:val="00DC7F7B"/>
    <w:rsid w:val="00DD2187"/>
    <w:rsid w:val="00DE5C94"/>
    <w:rsid w:val="00DE638B"/>
    <w:rsid w:val="00DF2CCE"/>
    <w:rsid w:val="00DF3E53"/>
    <w:rsid w:val="00DF7EB3"/>
    <w:rsid w:val="00E009F7"/>
    <w:rsid w:val="00E03980"/>
    <w:rsid w:val="00E04583"/>
    <w:rsid w:val="00E06D78"/>
    <w:rsid w:val="00E1027A"/>
    <w:rsid w:val="00E11E52"/>
    <w:rsid w:val="00E2339F"/>
    <w:rsid w:val="00E2385E"/>
    <w:rsid w:val="00E23CEA"/>
    <w:rsid w:val="00E30DE3"/>
    <w:rsid w:val="00E31AED"/>
    <w:rsid w:val="00E31CAE"/>
    <w:rsid w:val="00E31CC7"/>
    <w:rsid w:val="00E32112"/>
    <w:rsid w:val="00E322A5"/>
    <w:rsid w:val="00E33769"/>
    <w:rsid w:val="00E35E0F"/>
    <w:rsid w:val="00E370BD"/>
    <w:rsid w:val="00E61DD5"/>
    <w:rsid w:val="00E63EA2"/>
    <w:rsid w:val="00E64DE9"/>
    <w:rsid w:val="00E679DA"/>
    <w:rsid w:val="00E831CE"/>
    <w:rsid w:val="00E8660B"/>
    <w:rsid w:val="00E90319"/>
    <w:rsid w:val="00E943C9"/>
    <w:rsid w:val="00E9521B"/>
    <w:rsid w:val="00EA0466"/>
    <w:rsid w:val="00EA3B9F"/>
    <w:rsid w:val="00EA596F"/>
    <w:rsid w:val="00EB0E73"/>
    <w:rsid w:val="00EB5FE2"/>
    <w:rsid w:val="00EC08AC"/>
    <w:rsid w:val="00EC4A48"/>
    <w:rsid w:val="00EE1090"/>
    <w:rsid w:val="00EE333C"/>
    <w:rsid w:val="00EE46DF"/>
    <w:rsid w:val="00EE67F4"/>
    <w:rsid w:val="00EE74FF"/>
    <w:rsid w:val="00EF0013"/>
    <w:rsid w:val="00EF3241"/>
    <w:rsid w:val="00EF76E8"/>
    <w:rsid w:val="00F01FFC"/>
    <w:rsid w:val="00F05489"/>
    <w:rsid w:val="00F264CE"/>
    <w:rsid w:val="00F27B41"/>
    <w:rsid w:val="00F42C2D"/>
    <w:rsid w:val="00F51B4F"/>
    <w:rsid w:val="00F53DA0"/>
    <w:rsid w:val="00F53FFB"/>
    <w:rsid w:val="00F54536"/>
    <w:rsid w:val="00F56604"/>
    <w:rsid w:val="00F636E3"/>
    <w:rsid w:val="00F64E0B"/>
    <w:rsid w:val="00F66EB8"/>
    <w:rsid w:val="00F673A6"/>
    <w:rsid w:val="00F67537"/>
    <w:rsid w:val="00F67D45"/>
    <w:rsid w:val="00F67E08"/>
    <w:rsid w:val="00F71CC7"/>
    <w:rsid w:val="00F85E0D"/>
    <w:rsid w:val="00F9023B"/>
    <w:rsid w:val="00F9792D"/>
    <w:rsid w:val="00FA5787"/>
    <w:rsid w:val="00FA5B7B"/>
    <w:rsid w:val="00FA657B"/>
    <w:rsid w:val="00FB53EC"/>
    <w:rsid w:val="00FB7719"/>
    <w:rsid w:val="00FC575E"/>
    <w:rsid w:val="00FC626B"/>
    <w:rsid w:val="00FC76DE"/>
    <w:rsid w:val="00FD3FEC"/>
    <w:rsid w:val="00FD5009"/>
    <w:rsid w:val="00FD5CE5"/>
    <w:rsid w:val="00FE5EA4"/>
    <w:rsid w:val="00FF17E3"/>
    <w:rsid w:val="00FF1A2E"/>
    <w:rsid w:val="00FF20CF"/>
    <w:rsid w:val="00FF3E05"/>
    <w:rsid w:val="6D6E6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B5F482"/>
  <w15:docId w15:val="{4E32B342-AF5C-4254-81E5-05BE90686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F3BAA"/>
    <w:rPr>
      <w:color w:val="000000"/>
      <w:kern w:val="28"/>
    </w:rPr>
  </w:style>
  <w:style w:type="paragraph" w:styleId="Heading1">
    <w:name w:val="heading 1"/>
    <w:basedOn w:val="msoaccenttext7"/>
    <w:next w:val="Normal"/>
    <w:link w:val="Heading1Char"/>
    <w:qFormat/>
    <w:rsid w:val="005D506B"/>
    <w:pPr>
      <w:widowControl w:val="0"/>
      <w:outlineLvl w:val="0"/>
    </w:pPr>
    <w:rPr>
      <w:rFonts w:ascii="Trebuchet MS" w:hAnsi="Trebuchet MS"/>
      <w:b/>
      <w:color w:val="auto"/>
      <w:sz w:val="18"/>
      <w:szCs w:val="18"/>
      <w:lang w:val="en"/>
    </w:rPr>
  </w:style>
  <w:style w:type="paragraph" w:styleId="Heading2">
    <w:name w:val="heading 2"/>
    <w:next w:val="Normal"/>
    <w:link w:val="Heading2Char"/>
    <w:unhideWhenUsed/>
    <w:qFormat/>
    <w:rsid w:val="00A856E6"/>
    <w:pPr>
      <w:framePr w:hSpace="180" w:wrap="around" w:vAnchor="text" w:hAnchor="text" w:y="117"/>
      <w:spacing w:before="120"/>
      <w:outlineLvl w:val="1"/>
    </w:pPr>
    <w:rPr>
      <w:rFonts w:ascii="Arial Black" w:hAnsi="Arial Black" w:cs="Arial Black"/>
      <w:b/>
      <w:bCs/>
      <w:kern w:val="28"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844A19"/>
    <w:pPr>
      <w:outlineLvl w:val="2"/>
    </w:pPr>
  </w:style>
  <w:style w:type="paragraph" w:styleId="Heading4">
    <w:name w:val="heading 4"/>
    <w:basedOn w:val="Tablesubheading"/>
    <w:next w:val="Normal"/>
    <w:link w:val="Heading4Char"/>
    <w:unhideWhenUsed/>
    <w:qFormat/>
    <w:rsid w:val="00FD5CE5"/>
    <w:pPr>
      <w:outlineLvl w:val="3"/>
    </w:pPr>
  </w:style>
  <w:style w:type="paragraph" w:styleId="Heading5">
    <w:name w:val="heading 5"/>
    <w:basedOn w:val="Normal"/>
    <w:next w:val="Normal"/>
    <w:link w:val="Heading5Char"/>
    <w:unhideWhenUsed/>
    <w:qFormat/>
    <w:rsid w:val="00AD42B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A06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CA0669"/>
    <w:pPr>
      <w:autoSpaceDE w:val="0"/>
      <w:autoSpaceDN w:val="0"/>
      <w:adjustRightInd w:val="0"/>
      <w:spacing w:line="288" w:lineRule="auto"/>
      <w:jc w:val="center"/>
      <w:textAlignment w:val="baseline"/>
    </w:pPr>
    <w:rPr>
      <w:rFonts w:ascii="Tahoma" w:hAnsi="Tahoma" w:cs="Tahoma"/>
      <w:sz w:val="32"/>
      <w:szCs w:val="32"/>
    </w:rPr>
  </w:style>
  <w:style w:type="paragraph" w:customStyle="1" w:styleId="Noparagraphstyle">
    <w:name w:val="[No paragraph style]"/>
    <w:rsid w:val="00956812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Subtitle">
    <w:name w:val="Sub title"/>
    <w:basedOn w:val="Title"/>
    <w:rsid w:val="00956812"/>
    <w:pPr>
      <w:spacing w:before="216" w:after="122"/>
      <w:jc w:val="left"/>
    </w:pPr>
    <w:rPr>
      <w:rFonts w:ascii="Arial Black" w:hAnsi="Arial Black" w:cs="Arial Black"/>
      <w:sz w:val="22"/>
      <w:szCs w:val="22"/>
    </w:rPr>
  </w:style>
  <w:style w:type="paragraph" w:customStyle="1" w:styleId="body">
    <w:name w:val="body"/>
    <w:basedOn w:val="Normal"/>
    <w:rsid w:val="00956812"/>
    <w:pPr>
      <w:tabs>
        <w:tab w:val="left" w:pos="-90"/>
      </w:tabs>
      <w:autoSpaceDE w:val="0"/>
      <w:autoSpaceDN w:val="0"/>
      <w:adjustRightInd w:val="0"/>
      <w:spacing w:after="122" w:line="296" w:lineRule="atLeast"/>
      <w:textAlignment w:val="baseline"/>
    </w:pPr>
    <w:rPr>
      <w:rFonts w:ascii="Arial" w:hAnsi="Arial" w:cs="Arial"/>
      <w:sz w:val="22"/>
      <w:szCs w:val="22"/>
    </w:rPr>
  </w:style>
  <w:style w:type="paragraph" w:styleId="Header">
    <w:name w:val="header"/>
    <w:basedOn w:val="Normal"/>
    <w:link w:val="HeaderChar"/>
    <w:rsid w:val="002A566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A566F"/>
    <w:pPr>
      <w:tabs>
        <w:tab w:val="center" w:pos="4320"/>
        <w:tab w:val="right" w:pos="8640"/>
      </w:tabs>
    </w:pPr>
  </w:style>
  <w:style w:type="paragraph" w:customStyle="1" w:styleId="msoaccenttext7">
    <w:name w:val="msoaccenttext7"/>
    <w:rsid w:val="008911F3"/>
    <w:rPr>
      <w:rFonts w:ascii="Franklin Gothic Medium" w:hAnsi="Franklin Gothic Medium"/>
      <w:color w:val="000000"/>
      <w:kern w:val="28"/>
      <w:sz w:val="17"/>
      <w:szCs w:val="17"/>
    </w:rPr>
  </w:style>
  <w:style w:type="paragraph" w:styleId="TOC2">
    <w:name w:val="toc 2"/>
    <w:basedOn w:val="Normal"/>
    <w:next w:val="Normal"/>
    <w:autoRedefine/>
    <w:semiHidden/>
    <w:rsid w:val="00433649"/>
    <w:pPr>
      <w:numPr>
        <w:numId w:val="1"/>
      </w:numPr>
    </w:pPr>
  </w:style>
  <w:style w:type="paragraph" w:styleId="BalloonText">
    <w:name w:val="Balloon Text"/>
    <w:basedOn w:val="Normal"/>
    <w:semiHidden/>
    <w:rsid w:val="00C54D38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locked/>
    <w:rsid w:val="00873BEF"/>
    <w:rPr>
      <w:color w:val="000000"/>
      <w:kern w:val="28"/>
    </w:rPr>
  </w:style>
  <w:style w:type="character" w:customStyle="1" w:styleId="FooterChar">
    <w:name w:val="Footer Char"/>
    <w:link w:val="Footer"/>
    <w:uiPriority w:val="99"/>
    <w:rsid w:val="002F4A95"/>
    <w:rPr>
      <w:color w:val="000000"/>
      <w:kern w:val="28"/>
    </w:rPr>
  </w:style>
  <w:style w:type="paragraph" w:styleId="ListParagraph">
    <w:name w:val="List Paragraph"/>
    <w:basedOn w:val="Normal"/>
    <w:uiPriority w:val="34"/>
    <w:qFormat/>
    <w:rsid w:val="005D506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D506B"/>
    <w:rPr>
      <w:rFonts w:ascii="Trebuchet MS" w:hAnsi="Trebuchet MS"/>
      <w:b/>
      <w:kern w:val="28"/>
      <w:sz w:val="18"/>
      <w:szCs w:val="18"/>
      <w:lang w:val="en"/>
    </w:rPr>
  </w:style>
  <w:style w:type="character" w:customStyle="1" w:styleId="Heading2Char">
    <w:name w:val="Heading 2 Char"/>
    <w:basedOn w:val="DefaultParagraphFont"/>
    <w:link w:val="Heading2"/>
    <w:rsid w:val="00A856E6"/>
    <w:rPr>
      <w:rFonts w:ascii="Arial Black" w:hAnsi="Arial Black" w:cs="Arial Black"/>
      <w:b/>
      <w:bCs/>
      <w:kern w:val="28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844A19"/>
    <w:rPr>
      <w:color w:val="000000"/>
      <w:kern w:val="28"/>
    </w:rPr>
  </w:style>
  <w:style w:type="paragraph" w:customStyle="1" w:styleId="RecentMassHealthDrugListUpdates">
    <w:name w:val="Recent MassHealth Drug List Updates"/>
    <w:basedOn w:val="Normal"/>
    <w:autoRedefine/>
    <w:qFormat/>
    <w:rsid w:val="003F7F93"/>
    <w:pPr>
      <w:widowControl w:val="0"/>
      <w:ind w:left="-288"/>
      <w:jc w:val="center"/>
    </w:pPr>
    <w:rPr>
      <w:rFonts w:ascii="Trebuchet MS" w:hAnsi="Trebuchet MS"/>
      <w:b/>
      <w:bCs/>
      <w:color w:val="auto"/>
      <w:sz w:val="26"/>
      <w:szCs w:val="26"/>
    </w:rPr>
  </w:style>
  <w:style w:type="paragraph" w:customStyle="1" w:styleId="columnheading">
    <w:name w:val="column heading"/>
    <w:basedOn w:val="Normal"/>
    <w:qFormat/>
    <w:rsid w:val="00F53DA0"/>
    <w:pPr>
      <w:jc w:val="center"/>
    </w:pPr>
    <w:rPr>
      <w:rFonts w:cs="Calibri"/>
      <w:b/>
      <w:bCs/>
      <w:sz w:val="24"/>
      <w:szCs w:val="24"/>
    </w:rPr>
  </w:style>
  <w:style w:type="paragraph" w:customStyle="1" w:styleId="Tablesubheading">
    <w:name w:val="Table subheading"/>
    <w:basedOn w:val="Normal"/>
    <w:qFormat/>
    <w:rsid w:val="00F53DA0"/>
    <w:pPr>
      <w:jc w:val="center"/>
    </w:pPr>
    <w:rPr>
      <w:rFonts w:cs="Calibri"/>
      <w:b/>
      <w:bCs/>
      <w:sz w:val="24"/>
      <w:szCs w:val="24"/>
    </w:rPr>
  </w:style>
  <w:style w:type="paragraph" w:customStyle="1" w:styleId="Footnote">
    <w:name w:val="Footnote"/>
    <w:basedOn w:val="Normal"/>
    <w:qFormat/>
    <w:rsid w:val="00AE483E"/>
    <w:pPr>
      <w:spacing w:before="120"/>
      <w:ind w:left="446" w:hanging="446"/>
    </w:pPr>
    <w:rPr>
      <w:sz w:val="18"/>
      <w:szCs w:val="18"/>
    </w:rPr>
  </w:style>
  <w:style w:type="paragraph" w:customStyle="1" w:styleId="Prescribere-letterdefinition">
    <w:name w:val="Prescriber e-letter definition"/>
    <w:basedOn w:val="Normal"/>
    <w:qFormat/>
    <w:rsid w:val="0004346A"/>
    <w:pPr>
      <w:widowControl w:val="0"/>
      <w:spacing w:before="1200"/>
      <w:jc w:val="center"/>
    </w:pPr>
    <w:rPr>
      <w:iCs/>
      <w:lang w:val="en"/>
    </w:rPr>
  </w:style>
  <w:style w:type="character" w:customStyle="1" w:styleId="Heading4Char">
    <w:name w:val="Heading 4 Char"/>
    <w:basedOn w:val="DefaultParagraphFont"/>
    <w:link w:val="Heading4"/>
    <w:rsid w:val="00FD5CE5"/>
    <w:rPr>
      <w:rFonts w:cs="Calibri"/>
      <w:b/>
      <w:bCs/>
      <w:color w:val="000000"/>
      <w:kern w:val="28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AD42BB"/>
    <w:rPr>
      <w:rFonts w:asciiTheme="majorHAnsi" w:eastAsiaTheme="majorEastAsia" w:hAnsiTheme="majorHAnsi" w:cstheme="majorBidi"/>
      <w:color w:val="1F3763" w:themeColor="accent1" w:themeShade="7F"/>
      <w:kern w:val="28"/>
    </w:rPr>
  </w:style>
  <w:style w:type="character" w:styleId="Hyperlink">
    <w:name w:val="Hyperlink"/>
    <w:basedOn w:val="DefaultParagraphFont"/>
    <w:unhideWhenUsed/>
    <w:rsid w:val="007459B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59B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4635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unhideWhenUsed/>
    <w:rsid w:val="00A839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3962"/>
  </w:style>
  <w:style w:type="character" w:customStyle="1" w:styleId="CommentTextChar">
    <w:name w:val="Comment Text Char"/>
    <w:basedOn w:val="DefaultParagraphFont"/>
    <w:link w:val="CommentText"/>
    <w:uiPriority w:val="99"/>
    <w:rsid w:val="00A83962"/>
    <w:rPr>
      <w:color w:val="000000"/>
      <w:kern w:val="28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839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83962"/>
    <w:rPr>
      <w:b/>
      <w:bCs/>
      <w:color w:val="000000"/>
      <w:kern w:val="28"/>
    </w:rPr>
  </w:style>
  <w:style w:type="character" w:styleId="FollowedHyperlink">
    <w:name w:val="FollowedHyperlink"/>
    <w:basedOn w:val="DefaultParagraphFont"/>
    <w:semiHidden/>
    <w:unhideWhenUsed/>
    <w:rsid w:val="005566B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411059"/>
    <w:rPr>
      <w:color w:val="000000"/>
      <w:kern w:val="28"/>
    </w:rPr>
  </w:style>
  <w:style w:type="table" w:customStyle="1" w:styleId="TableGrid1">
    <w:name w:val="Table Grid1"/>
    <w:basedOn w:val="TableNormal"/>
    <w:next w:val="TableGrid"/>
    <w:uiPriority w:val="39"/>
    <w:rsid w:val="005A74D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F3241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8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mhdl.pharmacy.services.conduent.com/MHDL/welcome.do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mhdl.pharmacy.services.conduent.com/MHDL/pubmhdlupdates.do?category=Upcoming+and+Recent+Updates" TargetMode="Externa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escriberELetter@mass.gov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mailto:PrescriberELetter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0948B3CF23A144A486E4E782C08A15" ma:contentTypeVersion="21" ma:contentTypeDescription="Create a new document." ma:contentTypeScope="" ma:versionID="30c5e4fde97e5550b5ef1a92d670a016">
  <xsd:schema xmlns:xsd="http://www.w3.org/2001/XMLSchema" xmlns:xs="http://www.w3.org/2001/XMLSchema" xmlns:p="http://schemas.microsoft.com/office/2006/metadata/properties" xmlns:ns1="http://schemas.microsoft.com/sharepoint/v3" xmlns:ns2="5c0ed19a-6442-486d-a068-86457d131ec5" xmlns:ns3="a2ac5cde-4468-402a-ac20-5b556603971c" targetNamespace="http://schemas.microsoft.com/office/2006/metadata/properties" ma:root="true" ma:fieldsID="de99682dbc6e28115e0efca5fe65aa19" ns1:_="" ns2:_="" ns3:_="">
    <xsd:import namespace="http://schemas.microsoft.com/sharepoint/v3"/>
    <xsd:import namespace="5c0ed19a-6442-486d-a068-86457d131ec5"/>
    <xsd:import namespace="a2ac5cde-4468-402a-ac20-5b55660397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CurrentVersion" minOccurs="0"/>
                <xsd:element ref="ns2:Effectiveon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ed19a-6442-486d-a068-86457d131e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c592f6e-9db9-49f2-9f9e-7d6ee315dc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CurrentVersion" ma:index="22" nillable="true" ma:displayName="Current Version" ma:default="1" ma:format="Dropdown" ma:internalName="CurrentVersion">
      <xsd:simpleType>
        <xsd:restriction base="dms:Boolean"/>
      </xsd:simpleType>
    </xsd:element>
    <xsd:element name="Effectiveon" ma:index="23" nillable="true" ma:displayName="Effective on" ma:format="DateOnly" ma:internalName="Effectiveon">
      <xsd:simpleType>
        <xsd:restriction base="dms:DateTim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c5cde-4468-402a-ac20-5b556603971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875a8000-916a-4dcb-802f-e3b4d15fce1e}" ma:internalName="TaxCatchAll" ma:showField="CatchAllData" ma:web="a2ac5cde-4468-402a-ac20-5b55660397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urrentVersion xmlns="5c0ed19a-6442-486d-a068-86457d131ec5">true</CurrentVersion>
    <TaxCatchAll xmlns="a2ac5cde-4468-402a-ac20-5b556603971c" xsi:nil="true"/>
    <lcf76f155ced4ddcb4097134ff3c332f xmlns="5c0ed19a-6442-486d-a068-86457d131ec5">
      <Terms xmlns="http://schemas.microsoft.com/office/infopath/2007/PartnerControls"/>
    </lcf76f155ced4ddcb4097134ff3c332f>
    <Effectiveon xmlns="5c0ed19a-6442-486d-a068-86457d131ec5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4045BA3-E273-40E8-A07E-588FCB9C4F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6FD255-5FFF-4D79-832F-A7E3D38CFE8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ED5B194-CB16-467C-9A99-F890E3ACB5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c0ed19a-6442-486d-a068-86457d131ec5"/>
    <ds:schemaRef ds:uri="a2ac5cde-4468-402a-ac20-5b55660397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88E02A4-5FB5-4E7B-80A5-BC29D8225755}">
  <ds:schemaRefs>
    <ds:schemaRef ds:uri="http://schemas.microsoft.com/office/2006/metadata/properties"/>
    <ds:schemaRef ds:uri="http://schemas.microsoft.com/office/infopath/2007/PartnerControls"/>
    <ds:schemaRef ds:uri="5c0ed19a-6442-486d-a068-86457d131ec5"/>
    <ds:schemaRef ds:uri="a2ac5cde-4468-402a-ac20-5b556603971c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Prescriber e-Letter Volume 14, Issue 2</vt:lpstr>
    </vt:vector>
  </TitlesOfParts>
  <Company>Office of Health and Human Services</Company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Prescriber e-Letter Volume 14, Issue 2</dc:title>
  <dc:subject/>
  <dc:creator>MassHealth</dc:creator>
  <cp:keywords/>
  <cp:lastModifiedBy>Eisan, Jenna (EHS)</cp:lastModifiedBy>
  <cp:revision>10</cp:revision>
  <cp:lastPrinted>2024-10-16T21:48:00Z</cp:lastPrinted>
  <dcterms:created xsi:type="dcterms:W3CDTF">2025-07-18T16:45:00Z</dcterms:created>
  <dcterms:modified xsi:type="dcterms:W3CDTF">2025-07-22T13:19:00Z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0x010100C20948B3CF23A144A486E4E782C08A15</vt:lpwstr>
  </property>
  <property fmtid="{D5CDD505-2E9C-101B-9397-08002B2CF9AE}" pid="3" name="MediaServiceImageTags">
    <vt:lpwstr/>
  </property>
</Properties>
</file>