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0EF3F542" w:rsidR="00AD42BB" w:rsidRPr="009C3919" w:rsidRDefault="005851F1" w:rsidP="6D6E69F4">
      <w:pPr>
        <w:pStyle w:val="Heading1"/>
        <w:tabs>
          <w:tab w:val="left" w:pos="900"/>
        </w:tabs>
        <w:spacing w:before="240" w:after="1080"/>
        <w:ind w:firstLine="252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 w:rsidRPr="6D6E69F4">
        <w:rPr>
          <w:color w:val="FFFFFF" w:themeColor="background1"/>
          <w:lang w:val="en-US"/>
        </w:rPr>
        <w:t xml:space="preserve">The Prescriber e-Letter, </w:t>
      </w:r>
      <w:r w:rsidR="00CD7211">
        <w:br w:type="textWrapping" w:clear="all"/>
      </w:r>
      <w:r w:rsidR="00E90319" w:rsidRPr="009C3919">
        <w:rPr>
          <w:lang w:val="en-US"/>
        </w:rPr>
        <w:t>V</w:t>
      </w:r>
      <w:r w:rsidRPr="009C3919">
        <w:rPr>
          <w:lang w:val="en-US"/>
        </w:rPr>
        <w:t xml:space="preserve">olume </w:t>
      </w:r>
      <w:r w:rsidR="009C3919" w:rsidRPr="009C3919">
        <w:rPr>
          <w:lang w:val="en-US"/>
        </w:rPr>
        <w:t xml:space="preserve">15, </w:t>
      </w:r>
      <w:r w:rsidRPr="009C3919">
        <w:rPr>
          <w:lang w:val="en-US"/>
        </w:rPr>
        <w:t xml:space="preserve">Issue </w:t>
      </w:r>
      <w:r w:rsidR="009C3919" w:rsidRPr="009C3919">
        <w:rPr>
          <w:lang w:val="en-US"/>
        </w:rPr>
        <w:t xml:space="preserve">13 September </w:t>
      </w:r>
      <w:r w:rsidR="002559B8" w:rsidRPr="009C3919">
        <w:rPr>
          <w:lang w:val="en-US"/>
        </w:rPr>
        <w:t>202</w:t>
      </w:r>
      <w:r w:rsidR="005A6CBE" w:rsidRPr="009C3919">
        <w:rPr>
          <w:lang w:val="en-US"/>
        </w:rPr>
        <w:t>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0059E31" w14:textId="77777777" w:rsidR="006B20D5" w:rsidRDefault="006B20D5" w:rsidP="006B20D5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bookmarkStart w:id="0" w:name="_Hlk56006764"/>
    </w:p>
    <w:p w14:paraId="4D4BDAB0" w14:textId="0EEE4967" w:rsidR="006B20D5" w:rsidRDefault="00BA69EB" w:rsidP="005704FB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 w:rsidRPr="00BA69EB">
        <w:rPr>
          <w:rFonts w:ascii="Arial" w:hAnsi="Arial" w:cs="Arial"/>
          <w:sz w:val="26"/>
          <w:szCs w:val="26"/>
        </w:rPr>
        <w:t>Overview of More Restrictive Coverage Changes</w:t>
      </w:r>
      <w:r w:rsidR="00E2339F">
        <w:rPr>
          <w:rFonts w:ascii="Arial" w:hAnsi="Arial" w:cs="Arial"/>
          <w:sz w:val="26"/>
          <w:szCs w:val="26"/>
        </w:rPr>
        <w:t xml:space="preserve"> Effective </w:t>
      </w:r>
      <w:r w:rsidR="003745FC">
        <w:rPr>
          <w:rFonts w:ascii="Arial" w:hAnsi="Arial" w:cs="Arial"/>
          <w:sz w:val="26"/>
          <w:szCs w:val="26"/>
        </w:rPr>
        <w:br/>
      </w:r>
      <w:r w:rsidR="00B97EF5">
        <w:rPr>
          <w:rFonts w:ascii="Arial" w:hAnsi="Arial" w:cs="Arial"/>
          <w:sz w:val="26"/>
          <w:szCs w:val="26"/>
        </w:rPr>
        <w:t>November</w:t>
      </w:r>
      <w:r w:rsidR="002D087E" w:rsidRPr="002D087E">
        <w:rPr>
          <w:rFonts w:ascii="Arial" w:hAnsi="Arial" w:cs="Arial"/>
          <w:sz w:val="26"/>
          <w:szCs w:val="26"/>
        </w:rPr>
        <w:t xml:space="preserve"> </w:t>
      </w:r>
      <w:r w:rsidR="00EA596F">
        <w:rPr>
          <w:rFonts w:ascii="Arial" w:hAnsi="Arial" w:cs="Arial"/>
          <w:sz w:val="26"/>
          <w:szCs w:val="26"/>
        </w:rPr>
        <w:t>1</w:t>
      </w:r>
      <w:r w:rsidR="00B97EF5">
        <w:rPr>
          <w:rFonts w:ascii="Arial" w:hAnsi="Arial" w:cs="Arial"/>
          <w:sz w:val="26"/>
          <w:szCs w:val="26"/>
        </w:rPr>
        <w:t>7</w:t>
      </w:r>
      <w:r w:rsidR="002D087E" w:rsidRPr="002D087E">
        <w:rPr>
          <w:rFonts w:ascii="Arial" w:hAnsi="Arial" w:cs="Arial"/>
          <w:sz w:val="26"/>
          <w:szCs w:val="26"/>
        </w:rPr>
        <w:t>, 2025</w:t>
      </w:r>
    </w:p>
    <w:p w14:paraId="5AC0D1ED" w14:textId="77777777" w:rsidR="005704FB" w:rsidRPr="005704FB" w:rsidRDefault="005704FB" w:rsidP="005704FB"/>
    <w:p w14:paraId="161129A6" w14:textId="4B0AB796" w:rsidR="00C26785" w:rsidRPr="00C26785" w:rsidRDefault="00C26785" w:rsidP="00C26785">
      <w:pPr>
        <w:spacing w:line="276" w:lineRule="auto"/>
        <w:rPr>
          <w:rFonts w:ascii="Arial" w:hAnsi="Arial" w:cs="Arial"/>
          <w:bCs/>
          <w:color w:val="auto"/>
          <w:sz w:val="22"/>
          <w:szCs w:val="22"/>
        </w:rPr>
      </w:pPr>
      <w:bookmarkStart w:id="1" w:name="_Hlk178665884"/>
      <w:r w:rsidRPr="00C26785">
        <w:rPr>
          <w:rFonts w:ascii="Arial" w:hAnsi="Arial" w:cs="Arial"/>
          <w:bCs/>
          <w:color w:val="auto"/>
          <w:sz w:val="22"/>
          <w:szCs w:val="22"/>
        </w:rPr>
        <w:t>MassHealth evaluates the prior authorization (PA) status for drugs on an ongoing basis and updates the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C26785">
        <w:rPr>
          <w:rFonts w:ascii="Arial" w:hAnsi="Arial" w:cs="Arial"/>
          <w:bCs/>
          <w:color w:val="auto"/>
          <w:sz w:val="22"/>
          <w:szCs w:val="22"/>
        </w:rPr>
        <w:t xml:space="preserve">MassHealth Drug List accordingly. The list below outlines changes to the MassHealth Drug List for the rollout effective </w:t>
      </w:r>
      <w:r w:rsidR="00B97EF5" w:rsidRPr="006D6F82">
        <w:rPr>
          <w:rFonts w:ascii="Arial" w:hAnsi="Arial" w:cs="Arial"/>
          <w:bCs/>
          <w:color w:val="auto"/>
          <w:sz w:val="22"/>
          <w:szCs w:val="22"/>
        </w:rPr>
        <w:t>November</w:t>
      </w:r>
      <w:r w:rsidR="002D087E" w:rsidRPr="006D6F82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A596F" w:rsidRPr="006D6F82">
        <w:rPr>
          <w:rFonts w:ascii="Arial" w:hAnsi="Arial" w:cs="Arial"/>
          <w:bCs/>
          <w:color w:val="auto"/>
          <w:sz w:val="22"/>
          <w:szCs w:val="22"/>
        </w:rPr>
        <w:t>1</w:t>
      </w:r>
      <w:r w:rsidR="00B97EF5" w:rsidRPr="006D6F82">
        <w:rPr>
          <w:rFonts w:ascii="Arial" w:hAnsi="Arial" w:cs="Arial"/>
          <w:bCs/>
          <w:color w:val="auto"/>
          <w:sz w:val="22"/>
          <w:szCs w:val="22"/>
        </w:rPr>
        <w:t>7</w:t>
      </w:r>
      <w:r w:rsidR="002D087E" w:rsidRPr="006D6F82">
        <w:rPr>
          <w:rFonts w:ascii="Arial" w:hAnsi="Arial" w:cs="Arial"/>
          <w:bCs/>
          <w:color w:val="auto"/>
          <w:sz w:val="22"/>
          <w:szCs w:val="22"/>
        </w:rPr>
        <w:t>, 2025</w:t>
      </w:r>
      <w:r w:rsidRPr="00C26785">
        <w:rPr>
          <w:rFonts w:ascii="Arial" w:hAnsi="Arial" w:cs="Arial"/>
          <w:bCs/>
          <w:color w:val="auto"/>
          <w:sz w:val="22"/>
          <w:szCs w:val="22"/>
        </w:rPr>
        <w:t>, that have been identified as more restrictive in nature.</w:t>
      </w:r>
    </w:p>
    <w:p w14:paraId="0B22B391" w14:textId="77777777" w:rsidR="006B20D5" w:rsidRPr="00FF20CF" w:rsidRDefault="006B20D5" w:rsidP="006B20D5">
      <w:pPr>
        <w:spacing w:line="276" w:lineRule="auto"/>
        <w:rPr>
          <w:rFonts w:ascii="Arial" w:hAnsi="Arial" w:cs="Arial"/>
          <w:color w:val="333333"/>
          <w:sz w:val="22"/>
          <w:szCs w:val="22"/>
        </w:rPr>
      </w:pPr>
    </w:p>
    <w:bookmarkEnd w:id="1"/>
    <w:p w14:paraId="35E5EE17" w14:textId="77777777" w:rsidR="00DC6943" w:rsidRPr="0055653E" w:rsidRDefault="00DC6943" w:rsidP="00DC694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Change in Prior Authorization Status</w:t>
      </w:r>
    </w:p>
    <w:p w14:paraId="50EBAD24" w14:textId="77777777" w:rsidR="00DC6943" w:rsidRDefault="00DC6943" w:rsidP="00DC6943">
      <w:pPr>
        <w:tabs>
          <w:tab w:val="left" w:pos="1080"/>
        </w:tabs>
        <w:rPr>
          <w:rFonts w:ascii="Arial" w:hAnsi="Arial" w:cs="Arial"/>
        </w:rPr>
      </w:pPr>
    </w:p>
    <w:p w14:paraId="47F666B6" w14:textId="0ECDCEB4" w:rsidR="001D6F5E" w:rsidRPr="006033D1" w:rsidRDefault="001D6F5E" w:rsidP="006033D1">
      <w:pPr>
        <w:pStyle w:val="ListParagraph"/>
        <w:numPr>
          <w:ilvl w:val="0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bookmarkStart w:id="2" w:name="_Hlk98931753"/>
      <w:bookmarkStart w:id="3" w:name="_Hlk30086979"/>
      <w:r w:rsidRPr="006033D1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B97EF5" w:rsidRPr="006033D1">
        <w:rPr>
          <w:rFonts w:ascii="Arial" w:eastAsiaTheme="minorHAnsi" w:hAnsi="Arial" w:cs="Arial"/>
          <w:color w:val="auto"/>
          <w:kern w:val="0"/>
          <w:sz w:val="22"/>
          <w:szCs w:val="22"/>
        </w:rPr>
        <w:t>November</w:t>
      </w:r>
      <w:r w:rsidRPr="006033D1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</w:t>
      </w:r>
      <w:r w:rsidR="00B97EF5" w:rsidRPr="006033D1">
        <w:rPr>
          <w:rFonts w:ascii="Arial" w:eastAsiaTheme="minorHAnsi" w:hAnsi="Arial" w:cs="Arial"/>
          <w:color w:val="auto"/>
          <w:kern w:val="0"/>
          <w:sz w:val="22"/>
          <w:szCs w:val="22"/>
        </w:rPr>
        <w:t>7</w:t>
      </w:r>
      <w:r w:rsidRPr="006033D1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2025, </w:t>
      </w:r>
      <w:r w:rsidR="006033D1" w:rsidRPr="006033D1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immunomodulator agent will require PA.</w:t>
      </w:r>
    </w:p>
    <w:p w14:paraId="52CF3287" w14:textId="422414DA" w:rsidR="001D6F5E" w:rsidRPr="00827782" w:rsidRDefault="00827782" w:rsidP="00827782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82778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methotrexate 5 mg, 7.5 mg, 10 mg, 15 mg tablet – </w:t>
      </w:r>
      <w:r w:rsidRPr="00827782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827782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5E5F98F3" w14:textId="00AA561A" w:rsidR="000E186A" w:rsidRPr="000E186A" w:rsidRDefault="000E186A" w:rsidP="000E186A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EC7B86">
        <w:rPr>
          <w:rFonts w:ascii="Arial" w:eastAsiaTheme="minorHAnsi" w:hAnsi="Arial" w:cs="Arial"/>
          <w:color w:val="auto"/>
          <w:kern w:val="0"/>
          <w:sz w:val="22"/>
          <w:szCs w:val="22"/>
        </w:rPr>
        <w:t>November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</w:t>
      </w:r>
      <w:r w:rsidR="00EC7B86">
        <w:rPr>
          <w:rFonts w:ascii="Arial" w:eastAsiaTheme="minorHAnsi" w:hAnsi="Arial" w:cs="Arial"/>
          <w:color w:val="auto"/>
          <w:kern w:val="0"/>
          <w:sz w:val="22"/>
          <w:szCs w:val="22"/>
        </w:rPr>
        <w:t>7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2025, </w:t>
      </w:r>
      <w:r w:rsidR="00B221F8" w:rsidRPr="00B221F8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muscle relaxant agent will require PA</w:t>
      </w:r>
      <w:r w:rsidRPr="000E186A">
        <w:rPr>
          <w:rFonts w:ascii="Arial" w:eastAsiaTheme="minorHAnsi" w:hAnsi="Arial" w:cs="Arial"/>
          <w:color w:val="auto"/>
          <w:kern w:val="0"/>
          <w:sz w:val="22"/>
          <w:szCs w:val="22"/>
        </w:rPr>
        <w:t>.</w:t>
      </w:r>
    </w:p>
    <w:p w14:paraId="147B8436" w14:textId="7B32C4B0" w:rsidR="000E186A" w:rsidRPr="00F810DA" w:rsidRDefault="00F810DA" w:rsidP="00F810DA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</w:pPr>
      <w:r w:rsidRPr="00F810DA">
        <w:rPr>
          <w:rFonts w:ascii="Arial" w:eastAsiaTheme="minorHAnsi" w:hAnsi="Arial" w:cs="Arial"/>
          <w:color w:val="auto"/>
          <w:kern w:val="0"/>
          <w:sz w:val="22"/>
          <w:szCs w:val="22"/>
        </w:rPr>
        <w:t>methocarbamol 1,000 mg tablet –</w:t>
      </w:r>
      <w:r w:rsidRPr="00F810D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 xml:space="preserve"> PA</w:t>
      </w:r>
    </w:p>
    <w:p w14:paraId="1356F6B5" w14:textId="3019403F" w:rsidR="008F4078" w:rsidRPr="0007302A" w:rsidRDefault="008F4078" w:rsidP="0007302A">
      <w:pPr>
        <w:pStyle w:val="ListParagraph"/>
        <w:numPr>
          <w:ilvl w:val="0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07302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EC7B86" w:rsidRPr="0007302A">
        <w:rPr>
          <w:rFonts w:ascii="Arial" w:eastAsiaTheme="minorHAnsi" w:hAnsi="Arial" w:cs="Arial"/>
          <w:color w:val="auto"/>
          <w:kern w:val="0"/>
          <w:sz w:val="22"/>
          <w:szCs w:val="22"/>
        </w:rPr>
        <w:t>November</w:t>
      </w:r>
      <w:r w:rsidR="004F36E7" w:rsidRPr="0007302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</w:t>
      </w:r>
      <w:r w:rsidR="00EC7B86" w:rsidRPr="0007302A">
        <w:rPr>
          <w:rFonts w:ascii="Arial" w:eastAsiaTheme="minorHAnsi" w:hAnsi="Arial" w:cs="Arial"/>
          <w:color w:val="auto"/>
          <w:kern w:val="0"/>
          <w:sz w:val="22"/>
          <w:szCs w:val="22"/>
        </w:rPr>
        <w:t>7</w:t>
      </w:r>
      <w:r w:rsidRPr="0007302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2025, </w:t>
      </w:r>
      <w:r w:rsidR="0007302A" w:rsidRPr="0007302A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inhaled respiratory agent will require PA.</w:t>
      </w:r>
    </w:p>
    <w:p w14:paraId="49E4630D" w14:textId="0EC849F8" w:rsidR="00E63EA2" w:rsidRPr="00947177" w:rsidRDefault="00947177" w:rsidP="00947177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947177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Tudorza (aclidinium) – </w:t>
      </w:r>
      <w:r w:rsidRPr="00947177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</w:p>
    <w:bookmarkEnd w:id="2"/>
    <w:bookmarkEnd w:id="3"/>
    <w:p w14:paraId="35F4F14D" w14:textId="036140F8" w:rsidR="0065410E" w:rsidRDefault="0065410E" w:rsidP="00E63EA2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r w:rsidR="006D5D0D">
        <w:rPr>
          <w:rFonts w:ascii="Arial" w:eastAsiaTheme="minorHAnsi" w:hAnsi="Arial" w:cs="Arial"/>
          <w:color w:val="auto"/>
          <w:kern w:val="0"/>
          <w:sz w:val="22"/>
          <w:szCs w:val="22"/>
        </w:rPr>
        <w:t>November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</w:t>
      </w:r>
      <w:r w:rsidR="006D5D0D">
        <w:rPr>
          <w:rFonts w:ascii="Arial" w:eastAsiaTheme="minorHAnsi" w:hAnsi="Arial" w:cs="Arial"/>
          <w:color w:val="auto"/>
          <w:kern w:val="0"/>
          <w:sz w:val="22"/>
          <w:szCs w:val="22"/>
        </w:rPr>
        <w:t>7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2025, </w:t>
      </w:r>
      <w:r w:rsidR="006D5D0D" w:rsidRPr="006D5D0D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antihistamine agent will require PA</w:t>
      </w:r>
      <w:r w:rsidRPr="00E63EA2">
        <w:rPr>
          <w:rFonts w:ascii="Arial" w:eastAsiaTheme="minorHAnsi" w:hAnsi="Arial" w:cs="Arial"/>
          <w:color w:val="auto"/>
          <w:kern w:val="0"/>
          <w:sz w:val="22"/>
          <w:szCs w:val="22"/>
        </w:rPr>
        <w:t>.</w:t>
      </w:r>
    </w:p>
    <w:p w14:paraId="7A6425CE" w14:textId="27680DFF" w:rsidR="00271308" w:rsidRPr="00271308" w:rsidRDefault="00271308" w:rsidP="00271308">
      <w:pPr>
        <w:pStyle w:val="ListParagraph"/>
        <w:numPr>
          <w:ilvl w:val="1"/>
          <w:numId w:val="32"/>
        </w:numPr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</w:pPr>
      <w:r w:rsidRPr="00271308">
        <w:rPr>
          <w:rFonts w:ascii="Arial" w:eastAsiaTheme="minorHAnsi" w:hAnsi="Arial" w:cs="Arial"/>
          <w:color w:val="auto"/>
          <w:kern w:val="0"/>
          <w:sz w:val="22"/>
          <w:szCs w:val="22"/>
        </w:rPr>
        <w:t>promethazine suppository –</w:t>
      </w:r>
      <w:r w:rsidRPr="00271308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 xml:space="preserve"> PA; A90</w:t>
      </w:r>
    </w:p>
    <w:p w14:paraId="401D3E1C" w14:textId="25190D6A" w:rsidR="004671BF" w:rsidRDefault="00271308">
      <w:pPr>
        <w:pStyle w:val="ListParagraph"/>
        <w:numPr>
          <w:ilvl w:val="0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4671BF">
        <w:rPr>
          <w:rFonts w:ascii="Arial" w:eastAsiaTheme="minorHAnsi" w:hAnsi="Arial" w:cs="Arial"/>
          <w:color w:val="auto"/>
          <w:kern w:val="0"/>
          <w:sz w:val="22"/>
          <w:szCs w:val="22"/>
        </w:rPr>
        <w:t>Effective November 17, 2025</w:t>
      </w:r>
      <w:r w:rsidR="006D19C3" w:rsidRPr="004671BF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, </w:t>
      </w:r>
      <w:r w:rsidR="004671BF" w:rsidRPr="004671BF">
        <w:rPr>
          <w:rFonts w:ascii="Arial" w:eastAsiaTheme="minorHAnsi" w:hAnsi="Arial" w:cs="Arial"/>
          <w:color w:val="auto"/>
          <w:kern w:val="0"/>
          <w:sz w:val="22"/>
          <w:szCs w:val="22"/>
        </w:rPr>
        <w:t>the following antibiotic agents will require PA</w:t>
      </w:r>
      <w:r w:rsidR="004671BF">
        <w:rPr>
          <w:rFonts w:ascii="Arial" w:eastAsiaTheme="minorHAnsi" w:hAnsi="Arial" w:cs="Arial"/>
          <w:color w:val="auto"/>
          <w:kern w:val="0"/>
          <w:sz w:val="22"/>
          <w:szCs w:val="22"/>
        </w:rPr>
        <w:t>.</w:t>
      </w:r>
    </w:p>
    <w:p w14:paraId="0B2B39FD" w14:textId="77777777" w:rsidR="00E12F4A" w:rsidRPr="00E12F4A" w:rsidRDefault="00E12F4A" w:rsidP="00E12F4A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amoxicillin/clavulanate chewable tablet – </w:t>
      </w:r>
      <w:r w:rsidRPr="00E12F4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145C67E5" w14:textId="77777777" w:rsidR="00E12F4A" w:rsidRPr="00E12F4A" w:rsidRDefault="00E12F4A" w:rsidP="00E12F4A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cephalexin tablet – </w:t>
      </w:r>
      <w:r w:rsidRPr="00E12F4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380A6C85" w14:textId="77777777" w:rsidR="00E12F4A" w:rsidRPr="00E12F4A" w:rsidRDefault="00E12F4A" w:rsidP="00E12F4A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erythromycin delayed-release capsule – </w:t>
      </w:r>
      <w:r w:rsidRPr="00E12F4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2ADBF87F" w14:textId="5786AECD" w:rsidR="00271308" w:rsidRPr="00E12F4A" w:rsidRDefault="00E12F4A" w:rsidP="00271308">
      <w:pPr>
        <w:pStyle w:val="ListParagraph"/>
        <w:numPr>
          <w:ilvl w:val="1"/>
          <w:numId w:val="32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minocycline extended-release 55 mg, 65 mg, 80 mg, 115 mg tablet – </w:t>
      </w:r>
      <w:r w:rsidRPr="00E12F4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E12F4A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5C785601" w14:textId="77777777" w:rsidR="00E943C9" w:rsidRDefault="00E943C9" w:rsidP="00311223">
      <w:pPr>
        <w:pStyle w:val="Heading2"/>
        <w:framePr w:hSpace="0" w:wrap="auto" w:vAnchor="margin" w:yAlign="inline"/>
        <w:spacing w:before="0" w:line="276" w:lineRule="auto"/>
        <w:rPr>
          <w:rFonts w:ascii="Arial" w:hAnsi="Arial" w:cs="Arial"/>
          <w:sz w:val="26"/>
          <w:szCs w:val="26"/>
        </w:rPr>
      </w:pPr>
    </w:p>
    <w:p w14:paraId="18A3C2C8" w14:textId="3866D7FA" w:rsidR="00311223" w:rsidRPr="00311223" w:rsidRDefault="00311223" w:rsidP="007463DF">
      <w:pPr>
        <w:pStyle w:val="Heading2"/>
        <w:framePr w:hSpace="0" w:wrap="auto" w:vAnchor="margin" w:yAlign="inline"/>
        <w:spacing w:before="0" w:line="276" w:lineRule="auto"/>
        <w:ind w:right="-90"/>
        <w:rPr>
          <w:rFonts w:ascii="Arial" w:hAnsi="Arial" w:cs="Arial"/>
          <w:sz w:val="26"/>
          <w:szCs w:val="26"/>
        </w:rPr>
      </w:pPr>
      <w:r w:rsidRPr="00311223">
        <w:rPr>
          <w:rFonts w:ascii="Arial" w:hAnsi="Arial" w:cs="Arial"/>
          <w:sz w:val="26"/>
          <w:szCs w:val="26"/>
        </w:rPr>
        <w:t>Change in MassHealth Brand Name Preferred Over Generic Drug List Status</w:t>
      </w:r>
    </w:p>
    <w:p w14:paraId="0714937D" w14:textId="77777777" w:rsidR="00062FC6" w:rsidRDefault="00062FC6" w:rsidP="006B20D5">
      <w:pPr>
        <w:spacing w:line="276" w:lineRule="auto"/>
      </w:pPr>
    </w:p>
    <w:p w14:paraId="09ABD4FA" w14:textId="39FEDCB1" w:rsidR="00B56A5E" w:rsidRPr="00225AD3" w:rsidRDefault="004504B6" w:rsidP="00225AD3">
      <w:pPr>
        <w:pStyle w:val="ListParagraph"/>
        <w:numPr>
          <w:ilvl w:val="0"/>
          <w:numId w:val="30"/>
        </w:numPr>
        <w:spacing w:line="259" w:lineRule="auto"/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Effective </w:t>
      </w:r>
      <w:bookmarkStart w:id="4" w:name="_Hlk190784508"/>
      <w:r w:rsidR="00AD5236">
        <w:rPr>
          <w:rFonts w:ascii="Arial" w:eastAsiaTheme="minorHAnsi" w:hAnsi="Arial" w:cs="Arial"/>
          <w:color w:val="auto"/>
          <w:kern w:val="0"/>
          <w:sz w:val="22"/>
          <w:szCs w:val="22"/>
        </w:rPr>
        <w:t>November</w:t>
      </w:r>
      <w:r w:rsidR="00DA4388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</w:t>
      </w:r>
      <w:r w:rsidR="00E30DE3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1</w:t>
      </w:r>
      <w:r w:rsidR="00AD5236">
        <w:rPr>
          <w:rFonts w:ascii="Arial" w:eastAsiaTheme="minorHAnsi" w:hAnsi="Arial" w:cs="Arial"/>
          <w:color w:val="auto"/>
          <w:kern w:val="0"/>
          <w:sz w:val="22"/>
          <w:szCs w:val="22"/>
        </w:rPr>
        <w:t>7</w:t>
      </w:r>
      <w:r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bookmarkEnd w:id="4"/>
      <w:r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, the following agents will be added to the MassHealth Brand Name Preferred Over Generic Drug List.</w:t>
      </w:r>
    </w:p>
    <w:p w14:paraId="6AF936DD" w14:textId="2C31E3E5" w:rsidR="00A65529" w:rsidRPr="00A65529" w:rsidRDefault="00A65529" w:rsidP="00A65529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sz w:val="22"/>
          <w:szCs w:val="22"/>
        </w:rPr>
      </w:pPr>
      <w:r w:rsidRPr="00A65529">
        <w:rPr>
          <w:rFonts w:ascii="Arial" w:hAnsi="Arial" w:cs="Arial"/>
          <w:sz w:val="22"/>
          <w:szCs w:val="22"/>
        </w:rPr>
        <w:t>Arnuity (fluticasone furoate inhalation powder) - BP, A90</w:t>
      </w:r>
    </w:p>
    <w:p w14:paraId="75BAB691" w14:textId="77777777" w:rsidR="00A65529" w:rsidRPr="00A65529" w:rsidRDefault="00A65529" w:rsidP="00A65529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sz w:val="22"/>
          <w:szCs w:val="22"/>
        </w:rPr>
      </w:pPr>
      <w:r w:rsidRPr="00A65529">
        <w:rPr>
          <w:rFonts w:ascii="Arial" w:hAnsi="Arial" w:cs="Arial"/>
          <w:sz w:val="22"/>
          <w:szCs w:val="22"/>
        </w:rPr>
        <w:t>Cardura (doxazosin immediate-release); BP, M90</w:t>
      </w:r>
    </w:p>
    <w:p w14:paraId="23C7E6DE" w14:textId="77777777" w:rsidR="003111A5" w:rsidRPr="003111A5" w:rsidRDefault="003111A5" w:rsidP="003111A5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r w:rsidRPr="003111A5">
        <w:rPr>
          <w:rFonts w:ascii="Arial" w:hAnsi="Arial" w:cs="Arial"/>
          <w:bCs/>
          <w:color w:val="auto"/>
          <w:sz w:val="22"/>
          <w:szCs w:val="22"/>
        </w:rPr>
        <w:t xml:space="preserve">Dificid (fidaxomicin tablet) – </w:t>
      </w:r>
      <w:r w:rsidRPr="003111A5">
        <w:rPr>
          <w:rFonts w:ascii="Arial" w:hAnsi="Arial" w:cs="Arial"/>
          <w:b/>
          <w:color w:val="auto"/>
          <w:sz w:val="22"/>
          <w:szCs w:val="22"/>
        </w:rPr>
        <w:t>PA</w:t>
      </w:r>
      <w:r w:rsidRPr="003111A5">
        <w:rPr>
          <w:rFonts w:ascii="Arial" w:hAnsi="Arial" w:cs="Arial"/>
          <w:bCs/>
          <w:color w:val="auto"/>
          <w:sz w:val="22"/>
          <w:szCs w:val="22"/>
        </w:rPr>
        <w:t>; BP</w:t>
      </w:r>
    </w:p>
    <w:p w14:paraId="46F0A8F7" w14:textId="77777777" w:rsidR="003111A5" w:rsidRPr="003111A5" w:rsidRDefault="003111A5" w:rsidP="003111A5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r w:rsidRPr="003111A5">
        <w:rPr>
          <w:rFonts w:ascii="Arial" w:hAnsi="Arial" w:cs="Arial"/>
          <w:bCs/>
          <w:color w:val="auto"/>
          <w:sz w:val="22"/>
          <w:szCs w:val="22"/>
        </w:rPr>
        <w:t xml:space="preserve">Furadantin (nitrofurantoin 25 mg/5 mL suspension) – </w:t>
      </w:r>
      <w:r w:rsidRPr="003111A5">
        <w:rPr>
          <w:rFonts w:ascii="Arial" w:hAnsi="Arial" w:cs="Arial"/>
          <w:b/>
          <w:color w:val="auto"/>
          <w:sz w:val="22"/>
          <w:szCs w:val="22"/>
        </w:rPr>
        <w:t>PA</w:t>
      </w:r>
      <w:r w:rsidRPr="003111A5">
        <w:rPr>
          <w:rFonts w:ascii="Arial" w:hAnsi="Arial" w:cs="Arial"/>
          <w:bCs/>
          <w:color w:val="auto"/>
          <w:sz w:val="22"/>
          <w:szCs w:val="22"/>
        </w:rPr>
        <w:t>; BP, A90</w:t>
      </w:r>
    </w:p>
    <w:p w14:paraId="198EEF2A" w14:textId="77777777" w:rsidR="003111A5" w:rsidRPr="003111A5" w:rsidRDefault="003111A5" w:rsidP="003111A5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r w:rsidRPr="003111A5">
        <w:rPr>
          <w:rFonts w:ascii="Arial" w:hAnsi="Arial" w:cs="Arial"/>
          <w:bCs/>
          <w:color w:val="auto"/>
          <w:sz w:val="22"/>
          <w:szCs w:val="22"/>
        </w:rPr>
        <w:t xml:space="preserve">Timoptic Ocudose (timolol 0.25% ophthalmic unit dose solution) – </w:t>
      </w:r>
      <w:r w:rsidRPr="003111A5">
        <w:rPr>
          <w:rFonts w:ascii="Arial" w:hAnsi="Arial" w:cs="Arial"/>
          <w:b/>
          <w:color w:val="auto"/>
          <w:sz w:val="22"/>
          <w:szCs w:val="22"/>
        </w:rPr>
        <w:t>PA</w:t>
      </w:r>
      <w:r w:rsidRPr="003111A5">
        <w:rPr>
          <w:rFonts w:ascii="Arial" w:hAnsi="Arial" w:cs="Arial"/>
          <w:bCs/>
          <w:color w:val="auto"/>
          <w:sz w:val="22"/>
          <w:szCs w:val="22"/>
        </w:rPr>
        <w:t>; BP, M90</w:t>
      </w:r>
    </w:p>
    <w:p w14:paraId="1B79D329" w14:textId="77777777" w:rsidR="003111A5" w:rsidRPr="003111A5" w:rsidRDefault="003111A5" w:rsidP="003111A5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r w:rsidRPr="003111A5">
        <w:rPr>
          <w:rFonts w:ascii="Arial" w:hAnsi="Arial" w:cs="Arial"/>
          <w:bCs/>
          <w:color w:val="auto"/>
          <w:sz w:val="22"/>
          <w:szCs w:val="22"/>
        </w:rPr>
        <w:t xml:space="preserve">Xarelto (rivaroxaban suspension) – </w:t>
      </w:r>
      <w:r w:rsidRPr="003111A5">
        <w:rPr>
          <w:rFonts w:ascii="Arial" w:hAnsi="Arial" w:cs="Arial"/>
          <w:b/>
          <w:color w:val="auto"/>
          <w:sz w:val="22"/>
          <w:szCs w:val="22"/>
        </w:rPr>
        <w:t>PA</w:t>
      </w:r>
      <w:r w:rsidRPr="003111A5">
        <w:rPr>
          <w:rFonts w:ascii="Arial" w:hAnsi="Arial" w:cs="Arial"/>
          <w:bCs/>
          <w:color w:val="auto"/>
          <w:sz w:val="22"/>
          <w:szCs w:val="22"/>
        </w:rPr>
        <w:t xml:space="preserve"> ≥ 18 years; BP, A90</w:t>
      </w:r>
    </w:p>
    <w:p w14:paraId="4E98449B" w14:textId="2BA68883" w:rsidR="00E2385E" w:rsidRPr="00E2385E" w:rsidRDefault="003111A5" w:rsidP="003111A5">
      <w:pPr>
        <w:pStyle w:val="ListParagraph"/>
        <w:numPr>
          <w:ilvl w:val="1"/>
          <w:numId w:val="30"/>
        </w:numPr>
        <w:ind w:right="-360"/>
        <w:rPr>
          <w:rFonts w:ascii="Arial" w:hAnsi="Arial" w:cs="Arial"/>
          <w:bCs/>
          <w:color w:val="auto"/>
          <w:sz w:val="22"/>
          <w:szCs w:val="22"/>
        </w:rPr>
      </w:pPr>
      <w:r w:rsidRPr="003111A5">
        <w:rPr>
          <w:rFonts w:ascii="Arial" w:hAnsi="Arial" w:cs="Arial"/>
          <w:bCs/>
          <w:color w:val="auto"/>
          <w:sz w:val="22"/>
          <w:szCs w:val="22"/>
        </w:rPr>
        <w:t>Xopenex HFA (levalbuterol inhaler); BP, A90</w:t>
      </w:r>
    </w:p>
    <w:p w14:paraId="7F624B53" w14:textId="77777777" w:rsidR="00C1705A" w:rsidRDefault="00C1705A" w:rsidP="00C1705A">
      <w:pPr>
        <w:pStyle w:val="ListParagraph"/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0021525B" w14:textId="08C44E9D" w:rsidR="00E11E52" w:rsidRPr="00225AD3" w:rsidRDefault="00EF3241" w:rsidP="00225AD3">
      <w:pPr>
        <w:pStyle w:val="ListParagraph"/>
        <w:numPr>
          <w:ilvl w:val="0"/>
          <w:numId w:val="30"/>
        </w:num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225AD3">
        <w:rPr>
          <w:rFonts w:ascii="Arial" w:hAnsi="Arial" w:cs="Arial"/>
          <w:bCs/>
          <w:color w:val="auto"/>
          <w:sz w:val="22"/>
          <w:szCs w:val="22"/>
        </w:rPr>
        <w:t xml:space="preserve">Effective </w:t>
      </w:r>
      <w:r w:rsidR="00AD5236">
        <w:rPr>
          <w:rFonts w:ascii="Arial" w:eastAsiaTheme="minorHAnsi" w:hAnsi="Arial" w:cs="Arial"/>
          <w:color w:val="auto"/>
          <w:kern w:val="0"/>
          <w:sz w:val="22"/>
          <w:szCs w:val="22"/>
        </w:rPr>
        <w:t>November</w:t>
      </w:r>
      <w:r w:rsidR="002D087E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 1</w:t>
      </w:r>
      <w:r w:rsidR="00AD5236">
        <w:rPr>
          <w:rFonts w:ascii="Arial" w:eastAsiaTheme="minorHAnsi" w:hAnsi="Arial" w:cs="Arial"/>
          <w:color w:val="auto"/>
          <w:kern w:val="0"/>
          <w:sz w:val="22"/>
          <w:szCs w:val="22"/>
        </w:rPr>
        <w:t>7</w:t>
      </w:r>
      <w:r w:rsidR="002D087E" w:rsidRPr="00225AD3">
        <w:rPr>
          <w:rFonts w:ascii="Arial" w:eastAsiaTheme="minorHAnsi" w:hAnsi="Arial" w:cs="Arial"/>
          <w:color w:val="auto"/>
          <w:kern w:val="0"/>
          <w:sz w:val="22"/>
          <w:szCs w:val="22"/>
        </w:rPr>
        <w:t>, 2025</w:t>
      </w:r>
      <w:r w:rsidRPr="00225AD3">
        <w:rPr>
          <w:rFonts w:ascii="Arial" w:hAnsi="Arial" w:cs="Arial"/>
          <w:bCs/>
          <w:color w:val="auto"/>
          <w:sz w:val="22"/>
          <w:szCs w:val="22"/>
        </w:rPr>
        <w:t>, the following agent will be removed from the MassHealth Brand Name Preferred Over Generic Drug List.</w:t>
      </w:r>
    </w:p>
    <w:p w14:paraId="22C9B307" w14:textId="01195805" w:rsidR="00FD01CA" w:rsidRPr="00FD01CA" w:rsidRDefault="00FD01CA" w:rsidP="00FD01CA">
      <w:pPr>
        <w:pStyle w:val="ListParagraph"/>
        <w:numPr>
          <w:ilvl w:val="1"/>
          <w:numId w:val="30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FD01CA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Airduo Respiclick (fluticasone/salmeterol inhalation powder) – </w:t>
      </w:r>
      <w:r w:rsidRPr="00FD01CA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</w:t>
      </w:r>
      <w:r w:rsidRPr="00FD01CA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62D920D8" w14:textId="77777777" w:rsidR="00410117" w:rsidRPr="00410117" w:rsidRDefault="00410117" w:rsidP="00410117">
      <w:pPr>
        <w:pStyle w:val="ListParagraph"/>
        <w:numPr>
          <w:ilvl w:val="1"/>
          <w:numId w:val="30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410117">
        <w:rPr>
          <w:rFonts w:ascii="Arial" w:eastAsiaTheme="minorHAnsi" w:hAnsi="Arial" w:cs="Arial"/>
          <w:color w:val="auto"/>
          <w:kern w:val="0"/>
          <w:sz w:val="22"/>
          <w:szCs w:val="22"/>
        </w:rPr>
        <w:t>Pradaxa (dabigatran capsule); M90</w:t>
      </w:r>
    </w:p>
    <w:p w14:paraId="07A7E5A6" w14:textId="765BE585" w:rsidR="005870E6" w:rsidRPr="00410117" w:rsidRDefault="00410117" w:rsidP="00410117">
      <w:pPr>
        <w:pStyle w:val="ListParagraph"/>
        <w:numPr>
          <w:ilvl w:val="1"/>
          <w:numId w:val="30"/>
        </w:numPr>
        <w:rPr>
          <w:rFonts w:ascii="Arial" w:eastAsiaTheme="minorHAnsi" w:hAnsi="Arial" w:cs="Arial"/>
          <w:color w:val="auto"/>
          <w:kern w:val="0"/>
          <w:sz w:val="22"/>
          <w:szCs w:val="22"/>
        </w:rPr>
      </w:pPr>
      <w:r w:rsidRPr="00410117">
        <w:rPr>
          <w:rFonts w:ascii="Arial" w:eastAsiaTheme="minorHAnsi" w:hAnsi="Arial" w:cs="Arial"/>
          <w:color w:val="auto"/>
          <w:kern w:val="0"/>
          <w:sz w:val="22"/>
          <w:szCs w:val="22"/>
        </w:rPr>
        <w:t xml:space="preserve">Qudexy XR (topiramate extended-release capsule) – </w:t>
      </w:r>
      <w:r w:rsidRPr="00410117">
        <w:rPr>
          <w:rFonts w:ascii="Arial" w:eastAsiaTheme="minorHAnsi" w:hAnsi="Arial" w:cs="Arial"/>
          <w:b/>
          <w:bCs/>
          <w:color w:val="auto"/>
          <w:kern w:val="0"/>
          <w:sz w:val="22"/>
          <w:szCs w:val="22"/>
        </w:rPr>
        <w:t>PA &lt; 6 years</w:t>
      </w:r>
      <w:r w:rsidRPr="00410117">
        <w:rPr>
          <w:rFonts w:ascii="Arial" w:eastAsiaTheme="minorHAnsi" w:hAnsi="Arial" w:cs="Arial"/>
          <w:color w:val="auto"/>
          <w:kern w:val="0"/>
          <w:sz w:val="22"/>
          <w:szCs w:val="22"/>
        </w:rPr>
        <w:t>; A90</w:t>
      </w:r>
    </w:p>
    <w:p w14:paraId="3F47EEF7" w14:textId="77777777" w:rsidR="002D002C" w:rsidRDefault="002D002C" w:rsidP="002D002C">
      <w:pPr>
        <w:pStyle w:val="Heading1"/>
        <w:spacing w:line="276" w:lineRule="auto"/>
        <w:rPr>
          <w:rFonts w:ascii="Arial" w:hAnsi="Arial" w:cs="Arial"/>
          <w:sz w:val="26"/>
          <w:szCs w:val="26"/>
        </w:rPr>
      </w:pPr>
    </w:p>
    <w:p w14:paraId="4ED2FBD7" w14:textId="109F0322" w:rsidR="002D002C" w:rsidRPr="006141F1" w:rsidRDefault="002D002C" w:rsidP="002D002C">
      <w:pPr>
        <w:pStyle w:val="Heading1"/>
        <w:spacing w:line="276" w:lineRule="auto"/>
        <w:rPr>
          <w:rFonts w:ascii="Arial" w:hAnsi="Arial" w:cs="Arial"/>
          <w:sz w:val="26"/>
          <w:szCs w:val="26"/>
        </w:rPr>
      </w:pPr>
      <w:r w:rsidRPr="006141F1">
        <w:rPr>
          <w:rFonts w:ascii="Arial" w:hAnsi="Arial" w:cs="Arial"/>
          <w:sz w:val="26"/>
          <w:szCs w:val="26"/>
        </w:rPr>
        <w:lastRenderedPageBreak/>
        <w:t xml:space="preserve">Deletions </w:t>
      </w:r>
    </w:p>
    <w:p w14:paraId="2DE68E0B" w14:textId="77777777" w:rsidR="003F092A" w:rsidRDefault="002D002C" w:rsidP="003F092A">
      <w:pPr>
        <w:pStyle w:val="ListParagraph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0C69BD">
        <w:rPr>
          <w:rFonts w:ascii="Arial" w:hAnsi="Arial" w:cs="Arial"/>
          <w:sz w:val="22"/>
          <w:szCs w:val="22"/>
        </w:rPr>
        <w:t>The following drugs have been removed from the MassHealth Drug List because they have been discontinued by the manufacturer</w:t>
      </w:r>
      <w:r w:rsidR="000C69BD">
        <w:rPr>
          <w:rFonts w:ascii="Arial" w:hAnsi="Arial" w:cs="Arial"/>
          <w:sz w:val="22"/>
          <w:szCs w:val="22"/>
        </w:rPr>
        <w:t>.</w:t>
      </w:r>
    </w:p>
    <w:p w14:paraId="3309A681" w14:textId="2D804BBE" w:rsidR="003F092A" w:rsidRDefault="003F092A" w:rsidP="003F092A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3F092A">
        <w:rPr>
          <w:rFonts w:ascii="Arial" w:hAnsi="Arial" w:cs="Arial"/>
          <w:sz w:val="22"/>
          <w:szCs w:val="22"/>
        </w:rPr>
        <w:t xml:space="preserve">Aemcolo (rifamycin) – </w:t>
      </w:r>
      <w:r w:rsidRPr="007C2B8E">
        <w:rPr>
          <w:rFonts w:ascii="Arial" w:hAnsi="Arial" w:cs="Arial"/>
          <w:b/>
          <w:bCs/>
          <w:sz w:val="22"/>
          <w:szCs w:val="22"/>
        </w:rPr>
        <w:t>PA</w:t>
      </w:r>
    </w:p>
    <w:p w14:paraId="505A003F" w14:textId="77777777" w:rsidR="00942584" w:rsidRPr="00942584" w:rsidRDefault="00942584" w:rsidP="00942584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942584">
        <w:rPr>
          <w:rFonts w:ascii="Arial" w:hAnsi="Arial" w:cs="Arial"/>
          <w:sz w:val="22"/>
          <w:szCs w:val="22"/>
        </w:rPr>
        <w:t xml:space="preserve">AirDuo Digihaler (fluticasone/salmeterol inhalation powder) – </w:t>
      </w:r>
      <w:r w:rsidRPr="007C2B8E">
        <w:rPr>
          <w:rFonts w:ascii="Arial" w:hAnsi="Arial" w:cs="Arial"/>
          <w:b/>
          <w:bCs/>
          <w:sz w:val="22"/>
          <w:szCs w:val="22"/>
        </w:rPr>
        <w:t>PA</w:t>
      </w:r>
    </w:p>
    <w:p w14:paraId="30F105F0" w14:textId="77777777" w:rsidR="00116520" w:rsidRPr="004F5C69" w:rsidRDefault="00116520" w:rsidP="00116520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116520">
        <w:rPr>
          <w:rFonts w:ascii="Arial" w:hAnsi="Arial" w:cs="Arial"/>
          <w:sz w:val="22"/>
          <w:szCs w:val="22"/>
        </w:rPr>
        <w:t xml:space="preserve">ArmonAir Digihaler (fluticasone propionate inhalation powder) – </w:t>
      </w:r>
      <w:r w:rsidRPr="007C2B8E">
        <w:rPr>
          <w:rFonts w:ascii="Arial" w:hAnsi="Arial" w:cs="Arial"/>
          <w:b/>
          <w:bCs/>
          <w:sz w:val="22"/>
          <w:szCs w:val="22"/>
        </w:rPr>
        <w:t>PA</w:t>
      </w:r>
    </w:p>
    <w:p w14:paraId="523EC9EC" w14:textId="686238AB" w:rsidR="004F5C69" w:rsidRDefault="00E37A4B" w:rsidP="00E37A4B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E37A4B">
        <w:rPr>
          <w:rFonts w:ascii="Arial" w:hAnsi="Arial" w:cs="Arial"/>
          <w:sz w:val="22"/>
          <w:szCs w:val="22"/>
        </w:rPr>
        <w:t xml:space="preserve">Augmentin (amoxicillin/clavulanate chewable tablet, 200/28.5, 400/57 suspension); #, A90 </w:t>
      </w:r>
    </w:p>
    <w:p w14:paraId="6654D48B" w14:textId="57598B12" w:rsidR="0091768B" w:rsidRPr="006D6F82" w:rsidRDefault="0091768B" w:rsidP="0091768B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  <w:lang w:val="pt-BR"/>
        </w:rPr>
      </w:pPr>
      <w:r w:rsidRPr="006D6F82">
        <w:rPr>
          <w:rFonts w:ascii="Arial" w:hAnsi="Arial" w:cs="Arial"/>
          <w:sz w:val="22"/>
          <w:szCs w:val="22"/>
          <w:lang w:val="pt-BR"/>
        </w:rPr>
        <w:t xml:space="preserve">Flagyl (metronidazole 375 mg capsule) – </w:t>
      </w:r>
      <w:r w:rsidRPr="006D6F82">
        <w:rPr>
          <w:rFonts w:ascii="Arial" w:hAnsi="Arial" w:cs="Arial"/>
          <w:b/>
          <w:bCs/>
          <w:sz w:val="22"/>
          <w:szCs w:val="22"/>
          <w:lang w:val="pt-BR"/>
        </w:rPr>
        <w:t>PA</w:t>
      </w:r>
      <w:r w:rsidRPr="006D6F82">
        <w:rPr>
          <w:rFonts w:ascii="Arial" w:hAnsi="Arial" w:cs="Arial"/>
          <w:sz w:val="22"/>
          <w:szCs w:val="22"/>
          <w:lang w:val="pt-BR"/>
        </w:rPr>
        <w:t xml:space="preserve">; A90 </w:t>
      </w:r>
    </w:p>
    <w:p w14:paraId="2B05C945" w14:textId="77777777" w:rsidR="0064236A" w:rsidRDefault="0064236A" w:rsidP="0064236A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64236A">
        <w:rPr>
          <w:rFonts w:ascii="Arial" w:hAnsi="Arial" w:cs="Arial"/>
          <w:sz w:val="22"/>
          <w:szCs w:val="22"/>
        </w:rPr>
        <w:t xml:space="preserve">hydroxyprogesterone caproate injection – </w:t>
      </w:r>
      <w:r w:rsidRPr="007C2B8E">
        <w:rPr>
          <w:rFonts w:ascii="Arial" w:hAnsi="Arial" w:cs="Arial"/>
          <w:b/>
          <w:bCs/>
          <w:sz w:val="22"/>
          <w:szCs w:val="22"/>
        </w:rPr>
        <w:t>PA</w:t>
      </w:r>
      <w:r w:rsidRPr="0064236A">
        <w:rPr>
          <w:rFonts w:ascii="Arial" w:hAnsi="Arial" w:cs="Arial"/>
          <w:sz w:val="22"/>
          <w:szCs w:val="22"/>
        </w:rPr>
        <w:t xml:space="preserve">  </w:t>
      </w:r>
    </w:p>
    <w:p w14:paraId="5D1D4E2B" w14:textId="77777777" w:rsidR="005F77CB" w:rsidRPr="005F77CB" w:rsidRDefault="005F77CB" w:rsidP="005F77CB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5F77CB">
        <w:rPr>
          <w:rFonts w:ascii="Arial" w:hAnsi="Arial" w:cs="Arial"/>
          <w:sz w:val="22"/>
          <w:szCs w:val="22"/>
        </w:rPr>
        <w:t xml:space="preserve">Lymepak (doxycycline hyclate 100 mg tablet pack) – </w:t>
      </w:r>
      <w:r w:rsidRPr="005F77CB">
        <w:rPr>
          <w:rFonts w:ascii="Arial" w:hAnsi="Arial" w:cs="Arial"/>
          <w:b/>
          <w:bCs/>
          <w:sz w:val="22"/>
          <w:szCs w:val="22"/>
        </w:rPr>
        <w:t xml:space="preserve">PA </w:t>
      </w:r>
    </w:p>
    <w:p w14:paraId="2BDAB710" w14:textId="6D32FA29" w:rsidR="00754FF2" w:rsidRDefault="005F77CB" w:rsidP="005F77CB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5F77CB">
        <w:rPr>
          <w:rFonts w:ascii="Arial" w:hAnsi="Arial" w:cs="Arial"/>
          <w:sz w:val="22"/>
          <w:szCs w:val="22"/>
        </w:rPr>
        <w:t xml:space="preserve">Macrodantin (nitrofurantoin macrocrystals); #, A90 </w:t>
      </w:r>
    </w:p>
    <w:p w14:paraId="2BA19A8D" w14:textId="06D03349" w:rsidR="0062548F" w:rsidRPr="006D6F82" w:rsidRDefault="0062548F" w:rsidP="0062548F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  <w:lang w:val="pt-BR"/>
        </w:rPr>
      </w:pPr>
      <w:r w:rsidRPr="006D6F82">
        <w:rPr>
          <w:rFonts w:ascii="Arial" w:hAnsi="Arial" w:cs="Arial"/>
          <w:sz w:val="22"/>
          <w:szCs w:val="22"/>
          <w:lang w:val="pt-BR"/>
        </w:rPr>
        <w:t xml:space="preserve">Patanase (olopatadine nasal spray) – </w:t>
      </w:r>
      <w:r w:rsidRPr="006D6F82">
        <w:rPr>
          <w:rFonts w:ascii="Arial" w:hAnsi="Arial" w:cs="Arial"/>
          <w:b/>
          <w:bCs/>
          <w:sz w:val="22"/>
          <w:szCs w:val="22"/>
          <w:lang w:val="pt-BR"/>
        </w:rPr>
        <w:t>PA</w:t>
      </w:r>
      <w:r w:rsidRPr="006D6F82">
        <w:rPr>
          <w:rFonts w:ascii="Arial" w:hAnsi="Arial" w:cs="Arial"/>
          <w:sz w:val="22"/>
          <w:szCs w:val="22"/>
          <w:lang w:val="pt-BR"/>
        </w:rPr>
        <w:t xml:space="preserve">; A90 </w:t>
      </w:r>
    </w:p>
    <w:p w14:paraId="6E25F314" w14:textId="0EA0C0B4" w:rsidR="00942584" w:rsidRPr="0062548F" w:rsidRDefault="007C2B8E" w:rsidP="007C2B8E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7C2B8E">
        <w:rPr>
          <w:rFonts w:ascii="Arial" w:hAnsi="Arial" w:cs="Arial"/>
          <w:sz w:val="22"/>
          <w:szCs w:val="22"/>
        </w:rPr>
        <w:t xml:space="preserve">ProAir </w:t>
      </w:r>
      <w:proofErr w:type="spellStart"/>
      <w:r w:rsidRPr="007C2B8E">
        <w:rPr>
          <w:rFonts w:ascii="Arial" w:hAnsi="Arial" w:cs="Arial"/>
          <w:sz w:val="22"/>
          <w:szCs w:val="22"/>
        </w:rPr>
        <w:t>Digihaler</w:t>
      </w:r>
      <w:proofErr w:type="spellEnd"/>
      <w:r w:rsidRPr="007C2B8E">
        <w:rPr>
          <w:rFonts w:ascii="Arial" w:hAnsi="Arial" w:cs="Arial"/>
          <w:sz w:val="22"/>
          <w:szCs w:val="22"/>
        </w:rPr>
        <w:t xml:space="preserve"> (albuterol inhalation powder) – </w:t>
      </w:r>
      <w:r w:rsidRPr="007C2B8E">
        <w:rPr>
          <w:rFonts w:ascii="Arial" w:hAnsi="Arial" w:cs="Arial"/>
          <w:b/>
          <w:bCs/>
          <w:sz w:val="22"/>
          <w:szCs w:val="22"/>
        </w:rPr>
        <w:t>PA</w:t>
      </w:r>
    </w:p>
    <w:p w14:paraId="75AFDD58" w14:textId="77777777" w:rsidR="00B25C2F" w:rsidRPr="00B25C2F" w:rsidRDefault="00B25C2F" w:rsidP="00B25C2F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B25C2F">
        <w:rPr>
          <w:rFonts w:ascii="Arial" w:hAnsi="Arial" w:cs="Arial"/>
          <w:sz w:val="22"/>
          <w:szCs w:val="22"/>
        </w:rPr>
        <w:t xml:space="preserve">Solodyn (minocycline extended-release 55 mg, 65 mg, 80 mg, 105 mg, 115 mg tablet); #, A90 </w:t>
      </w:r>
    </w:p>
    <w:p w14:paraId="4F699FF0" w14:textId="7A28CEC2" w:rsidR="0062548F" w:rsidRPr="009E604B" w:rsidRDefault="009E604B" w:rsidP="009E604B">
      <w:pPr>
        <w:pStyle w:val="ListParagraph"/>
        <w:numPr>
          <w:ilvl w:val="1"/>
          <w:numId w:val="33"/>
        </w:numPr>
        <w:rPr>
          <w:rFonts w:ascii="Arial" w:hAnsi="Arial" w:cs="Arial"/>
          <w:sz w:val="22"/>
          <w:szCs w:val="22"/>
        </w:rPr>
      </w:pPr>
      <w:r w:rsidRPr="009E604B">
        <w:rPr>
          <w:rFonts w:ascii="Arial" w:hAnsi="Arial" w:cs="Arial"/>
          <w:sz w:val="22"/>
          <w:szCs w:val="22"/>
        </w:rPr>
        <w:t xml:space="preserve">Vibramycin (doxycycline hyclate 100 mg capsule); #, A90 </w:t>
      </w:r>
    </w:p>
    <w:p w14:paraId="4890A9AB" w14:textId="77777777" w:rsidR="00834958" w:rsidRPr="00AB3CE8" w:rsidRDefault="00834958" w:rsidP="002D002C">
      <w:pPr>
        <w:rPr>
          <w:rFonts w:ascii="Arial" w:eastAsiaTheme="minorHAnsi" w:hAnsi="Arial" w:cs="Arial"/>
          <w:color w:val="auto"/>
          <w:kern w:val="0"/>
          <w:sz w:val="22"/>
          <w:szCs w:val="22"/>
        </w:rPr>
      </w:pPr>
    </w:p>
    <w:p w14:paraId="06B33DF6" w14:textId="77777777" w:rsidR="0087314D" w:rsidRDefault="0087314D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</w:p>
    <w:p w14:paraId="75522537" w14:textId="3C157129" w:rsidR="0019219C" w:rsidRPr="0019219C" w:rsidRDefault="0019219C" w:rsidP="0019219C">
      <w:pPr>
        <w:spacing w:line="259" w:lineRule="auto"/>
        <w:rPr>
          <w:rFonts w:ascii="Arial" w:hAnsi="Arial" w:cs="Arial"/>
          <w:bCs/>
          <w:color w:val="auto"/>
          <w:sz w:val="22"/>
          <w:szCs w:val="22"/>
        </w:rPr>
      </w:pP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The </w:t>
      </w:r>
      <w:hyperlink r:id="rId18" w:history="1">
        <w:r w:rsidRPr="00A12B49">
          <w:rPr>
            <w:rStyle w:val="Hyperlink"/>
            <w:rFonts w:ascii="Arial" w:hAnsi="Arial" w:cs="Arial"/>
            <w:bCs/>
            <w:sz w:val="22"/>
            <w:szCs w:val="22"/>
          </w:rPr>
          <w:t>MassHealth Drug List's Upcoming and Recent Updates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 page summarizes changes that will become effective on </w:t>
      </w:r>
      <w:r w:rsidR="006D6F82">
        <w:rPr>
          <w:rFonts w:ascii="Arial" w:eastAsiaTheme="minorHAnsi" w:hAnsi="Arial" w:cs="Arial"/>
          <w:color w:val="auto"/>
          <w:kern w:val="0"/>
          <w:sz w:val="22"/>
          <w:szCs w:val="22"/>
        </w:rPr>
        <w:t>November 17, 2025</w:t>
      </w:r>
      <w:r w:rsidRPr="0019219C">
        <w:rPr>
          <w:rFonts w:ascii="Arial" w:hAnsi="Arial" w:cs="Arial"/>
          <w:bCs/>
          <w:color w:val="auto"/>
          <w:sz w:val="22"/>
          <w:szCs w:val="22"/>
        </w:rPr>
        <w:t xml:space="preserve">. Please refer to the updated summary for more information (including other important upcoming changes). Additional information about coverage status and Prior Authorization requirements can be found on the </w:t>
      </w:r>
      <w:hyperlink r:id="rId19" w:history="1">
        <w:r w:rsidRPr="003125A4">
          <w:rPr>
            <w:rStyle w:val="Hyperlink"/>
            <w:rFonts w:ascii="Arial" w:hAnsi="Arial" w:cs="Arial"/>
            <w:bCs/>
            <w:sz w:val="22"/>
            <w:szCs w:val="22"/>
          </w:rPr>
          <w:t>MassHealth Drug List website</w:t>
        </w:r>
      </w:hyperlink>
      <w:r w:rsidRPr="0019219C">
        <w:rPr>
          <w:rFonts w:ascii="Arial" w:hAnsi="Arial" w:cs="Arial"/>
          <w:bCs/>
          <w:color w:val="auto"/>
          <w:sz w:val="22"/>
          <w:szCs w:val="22"/>
        </w:rPr>
        <w:t>.</w:t>
      </w:r>
    </w:p>
    <w:bookmarkEnd w:id="0"/>
    <w:p w14:paraId="677AEDCF" w14:textId="77777777" w:rsidR="00571C6C" w:rsidRDefault="00571C6C" w:rsidP="00157BE7">
      <w:pPr>
        <w:spacing w:after="2280" w:line="276" w:lineRule="auto"/>
        <w:jc w:val="center"/>
        <w:rPr>
          <w:rFonts w:ascii="Arial" w:hAnsi="Arial" w:cs="Arial"/>
        </w:rPr>
      </w:pPr>
    </w:p>
    <w:p w14:paraId="7B099E8F" w14:textId="12E7F3A6" w:rsidR="00AE483E" w:rsidRPr="0004685E" w:rsidRDefault="006558AB" w:rsidP="006B20D5">
      <w:pPr>
        <w:spacing w:line="276" w:lineRule="auto"/>
        <w:jc w:val="center"/>
        <w:rPr>
          <w:rFonts w:ascii="Arial" w:hAnsi="Arial" w:cs="Arial"/>
        </w:rPr>
      </w:pPr>
      <w:r w:rsidRPr="0004685E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drug prior-authorization (PA) process and the MassHealth Drug List. Each issue highlights key clinical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information and updates to the MassHealth Drug List. The Prescriber E-Letter was prepared by the</w:t>
      </w:r>
      <w:r w:rsidR="0004685E" w:rsidRPr="0004685E">
        <w:rPr>
          <w:rFonts w:ascii="Arial" w:hAnsi="Arial" w:cs="Arial"/>
        </w:rPr>
        <w:t xml:space="preserve"> </w:t>
      </w:r>
      <w:r w:rsidRPr="0004685E">
        <w:rPr>
          <w:rFonts w:ascii="Arial" w:hAnsi="Arial" w:cs="Arial"/>
        </w:rPr>
        <w:t>MassHealth Drug Utilization Review Program and the MassHealth Pharmacy Program.</w:t>
      </w:r>
    </w:p>
    <w:sectPr w:rsidR="00AE483E" w:rsidRPr="0004685E" w:rsidSect="00870CBF">
      <w:headerReference w:type="default" r:id="rId20"/>
      <w:footerReference w:type="even" r:id="rId21"/>
      <w:footerReference w:type="default" r:id="rId22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CCBA" w14:textId="77777777" w:rsidR="00E022F1" w:rsidRDefault="00E022F1">
      <w:r>
        <w:separator/>
      </w:r>
    </w:p>
  </w:endnote>
  <w:endnote w:type="continuationSeparator" w:id="0">
    <w:p w14:paraId="25248649" w14:textId="77777777" w:rsidR="00E022F1" w:rsidRDefault="00E022F1">
      <w:r>
        <w:continuationSeparator/>
      </w:r>
    </w:p>
  </w:endnote>
  <w:endnote w:type="continuationNotice" w:id="1">
    <w:p w14:paraId="121D3837" w14:textId="77777777" w:rsidR="00E022F1" w:rsidRDefault="00E02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  <w:p w14:paraId="3A077509" w14:textId="6268F1D9" w:rsidR="002F4A95" w:rsidRDefault="002F4A95" w:rsidP="002F4A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76CE" w14:textId="77777777" w:rsidR="009C3919" w:rsidRDefault="009C391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4348D" w14:textId="77777777" w:rsidR="00E022F1" w:rsidRDefault="00E022F1">
      <w:r>
        <w:separator/>
      </w:r>
    </w:p>
  </w:footnote>
  <w:footnote w:type="continuationSeparator" w:id="0">
    <w:p w14:paraId="7A8C9392" w14:textId="77777777" w:rsidR="00E022F1" w:rsidRDefault="00E022F1">
      <w:r>
        <w:continuationSeparator/>
      </w:r>
    </w:p>
  </w:footnote>
  <w:footnote w:type="continuationNotice" w:id="1">
    <w:p w14:paraId="51114FA6" w14:textId="77777777" w:rsidR="00E022F1" w:rsidRDefault="00E02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E392" w14:textId="31DF96A2" w:rsidR="001A4C38" w:rsidRPr="009C3919" w:rsidRDefault="00F56604" w:rsidP="00F56604">
    <w:pPr>
      <w:pStyle w:val="Header"/>
      <w:rPr>
        <w:color w:val="auto"/>
      </w:rPr>
    </w:pPr>
    <w:r w:rsidRPr="009C3919">
      <w:rPr>
        <w:color w:val="auto"/>
      </w:rPr>
      <w:t xml:space="preserve">Volume </w:t>
    </w:r>
    <w:r w:rsidR="009C3919">
      <w:rPr>
        <w:color w:val="auto"/>
      </w:rPr>
      <w:t>15</w:t>
    </w:r>
    <w:r w:rsidRPr="009C3919">
      <w:rPr>
        <w:color w:val="auto"/>
      </w:rPr>
      <w:t xml:space="preserve">, Issue </w:t>
    </w:r>
    <w:r w:rsidR="009C3919">
      <w:rPr>
        <w:color w:val="auto"/>
      </w:rPr>
      <w:t>13</w:t>
    </w:r>
    <w:r w:rsidRPr="009C3919">
      <w:rPr>
        <w:color w:val="auto"/>
      </w:rPr>
      <w:t xml:space="preserve">, </w:t>
    </w:r>
    <w:r w:rsidR="009C3919">
      <w:rPr>
        <w:color w:val="auto"/>
      </w:rPr>
      <w:t>September</w:t>
    </w:r>
    <w:r w:rsidRPr="009C3919">
      <w:rPr>
        <w:color w:val="auto"/>
      </w:rPr>
      <w:t xml:space="preserve"> </w:t>
    </w:r>
    <w:r w:rsidR="005A6CBE" w:rsidRPr="009C3919">
      <w:rPr>
        <w:color w:val="auto"/>
      </w:rPr>
      <w:t>2025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E901" w14:textId="77777777" w:rsidR="009C3919" w:rsidRDefault="009C391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30F2"/>
    <w:multiLevelType w:val="hybridMultilevel"/>
    <w:tmpl w:val="491657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80429"/>
    <w:multiLevelType w:val="hybridMultilevel"/>
    <w:tmpl w:val="3990A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7FD1"/>
    <w:multiLevelType w:val="hybridMultilevel"/>
    <w:tmpl w:val="15E2D1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2F4C"/>
    <w:multiLevelType w:val="hybridMultilevel"/>
    <w:tmpl w:val="3B302AA8"/>
    <w:lvl w:ilvl="0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336827"/>
    <w:multiLevelType w:val="hybridMultilevel"/>
    <w:tmpl w:val="1A0A3B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A363A"/>
    <w:multiLevelType w:val="hybridMultilevel"/>
    <w:tmpl w:val="9D7AE4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76C09"/>
    <w:multiLevelType w:val="hybridMultilevel"/>
    <w:tmpl w:val="D672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7AE0771"/>
    <w:multiLevelType w:val="hybridMultilevel"/>
    <w:tmpl w:val="4C7463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711A3"/>
    <w:multiLevelType w:val="hybridMultilevel"/>
    <w:tmpl w:val="0D3E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D2200"/>
    <w:multiLevelType w:val="hybridMultilevel"/>
    <w:tmpl w:val="DA1297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965391">
    <w:abstractNumId w:val="3"/>
  </w:num>
  <w:num w:numId="2" w16cid:durableId="900097909">
    <w:abstractNumId w:val="30"/>
  </w:num>
  <w:num w:numId="3" w16cid:durableId="1055355579">
    <w:abstractNumId w:val="14"/>
  </w:num>
  <w:num w:numId="4" w16cid:durableId="199826978">
    <w:abstractNumId w:val="13"/>
  </w:num>
  <w:num w:numId="5" w16cid:durableId="1782339195">
    <w:abstractNumId w:val="31"/>
  </w:num>
  <w:num w:numId="6" w16cid:durableId="321617534">
    <w:abstractNumId w:val="32"/>
  </w:num>
  <w:num w:numId="7" w16cid:durableId="514729983">
    <w:abstractNumId w:val="4"/>
  </w:num>
  <w:num w:numId="8" w16cid:durableId="1932081016">
    <w:abstractNumId w:val="18"/>
  </w:num>
  <w:num w:numId="9" w16cid:durableId="2079358099">
    <w:abstractNumId w:val="6"/>
  </w:num>
  <w:num w:numId="10" w16cid:durableId="329336526">
    <w:abstractNumId w:val="1"/>
  </w:num>
  <w:num w:numId="11" w16cid:durableId="747574778">
    <w:abstractNumId w:val="8"/>
  </w:num>
  <w:num w:numId="12" w16cid:durableId="864055193">
    <w:abstractNumId w:val="5"/>
  </w:num>
  <w:num w:numId="13" w16cid:durableId="990477161">
    <w:abstractNumId w:val="17"/>
  </w:num>
  <w:num w:numId="14" w16cid:durableId="1299412918">
    <w:abstractNumId w:val="21"/>
  </w:num>
  <w:num w:numId="15" w16cid:durableId="47382837">
    <w:abstractNumId w:val="28"/>
  </w:num>
  <w:num w:numId="16" w16cid:durableId="223032385">
    <w:abstractNumId w:val="20"/>
  </w:num>
  <w:num w:numId="17" w16cid:durableId="957570114">
    <w:abstractNumId w:val="12"/>
  </w:num>
  <w:num w:numId="18" w16cid:durableId="923419402">
    <w:abstractNumId w:val="11"/>
  </w:num>
  <w:num w:numId="19" w16cid:durableId="1414740414">
    <w:abstractNumId w:val="23"/>
  </w:num>
  <w:num w:numId="20" w16cid:durableId="573467208">
    <w:abstractNumId w:val="26"/>
  </w:num>
  <w:num w:numId="21" w16cid:durableId="265770662">
    <w:abstractNumId w:val="27"/>
  </w:num>
  <w:num w:numId="22" w16cid:durableId="848445145">
    <w:abstractNumId w:val="16"/>
  </w:num>
  <w:num w:numId="23" w16cid:durableId="554703532">
    <w:abstractNumId w:val="25"/>
  </w:num>
  <w:num w:numId="24" w16cid:durableId="179124052">
    <w:abstractNumId w:val="22"/>
  </w:num>
  <w:num w:numId="25" w16cid:durableId="1269119146">
    <w:abstractNumId w:val="2"/>
  </w:num>
  <w:num w:numId="26" w16cid:durableId="394090683">
    <w:abstractNumId w:val="7"/>
  </w:num>
  <w:num w:numId="27" w16cid:durableId="132255841">
    <w:abstractNumId w:val="10"/>
  </w:num>
  <w:num w:numId="28" w16cid:durableId="20132519">
    <w:abstractNumId w:val="9"/>
  </w:num>
  <w:num w:numId="29" w16cid:durableId="850922848">
    <w:abstractNumId w:val="19"/>
  </w:num>
  <w:num w:numId="30" w16cid:durableId="1230992658">
    <w:abstractNumId w:val="29"/>
  </w:num>
  <w:num w:numId="31" w16cid:durableId="984744281">
    <w:abstractNumId w:val="24"/>
  </w:num>
  <w:num w:numId="32" w16cid:durableId="2022926220">
    <w:abstractNumId w:val="15"/>
  </w:num>
  <w:num w:numId="33" w16cid:durableId="21883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582A"/>
    <w:rsid w:val="0000622F"/>
    <w:rsid w:val="0001242D"/>
    <w:rsid w:val="000172B8"/>
    <w:rsid w:val="000207C2"/>
    <w:rsid w:val="00022CA5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E6C"/>
    <w:rsid w:val="00055E2A"/>
    <w:rsid w:val="00057562"/>
    <w:rsid w:val="00062FC6"/>
    <w:rsid w:val="00066FFE"/>
    <w:rsid w:val="00070C8D"/>
    <w:rsid w:val="0007302A"/>
    <w:rsid w:val="00074014"/>
    <w:rsid w:val="00076469"/>
    <w:rsid w:val="00076A4D"/>
    <w:rsid w:val="00080A76"/>
    <w:rsid w:val="000814C3"/>
    <w:rsid w:val="00094194"/>
    <w:rsid w:val="000A26B3"/>
    <w:rsid w:val="000A6C99"/>
    <w:rsid w:val="000B4487"/>
    <w:rsid w:val="000B6537"/>
    <w:rsid w:val="000C15E5"/>
    <w:rsid w:val="000C1D5B"/>
    <w:rsid w:val="000C2AEE"/>
    <w:rsid w:val="000C69BD"/>
    <w:rsid w:val="000E186A"/>
    <w:rsid w:val="000E19BE"/>
    <w:rsid w:val="000E5134"/>
    <w:rsid w:val="000E515F"/>
    <w:rsid w:val="000E698F"/>
    <w:rsid w:val="000F145D"/>
    <w:rsid w:val="000F19D2"/>
    <w:rsid w:val="001003DC"/>
    <w:rsid w:val="00101872"/>
    <w:rsid w:val="001038B4"/>
    <w:rsid w:val="001049C6"/>
    <w:rsid w:val="00107CA4"/>
    <w:rsid w:val="00111830"/>
    <w:rsid w:val="00112E05"/>
    <w:rsid w:val="00113A33"/>
    <w:rsid w:val="00116520"/>
    <w:rsid w:val="00137002"/>
    <w:rsid w:val="00143EFF"/>
    <w:rsid w:val="001444A2"/>
    <w:rsid w:val="0014508B"/>
    <w:rsid w:val="00146A25"/>
    <w:rsid w:val="00146E96"/>
    <w:rsid w:val="0015261C"/>
    <w:rsid w:val="00157BE7"/>
    <w:rsid w:val="00161B6A"/>
    <w:rsid w:val="0016598C"/>
    <w:rsid w:val="00165FB0"/>
    <w:rsid w:val="0017504B"/>
    <w:rsid w:val="00175C12"/>
    <w:rsid w:val="00180CAA"/>
    <w:rsid w:val="00182385"/>
    <w:rsid w:val="0018747E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59CE"/>
    <w:rsid w:val="001D6F5E"/>
    <w:rsid w:val="001D7759"/>
    <w:rsid w:val="001E3620"/>
    <w:rsid w:val="001E762D"/>
    <w:rsid w:val="001E7935"/>
    <w:rsid w:val="001F2FF9"/>
    <w:rsid w:val="00205E56"/>
    <w:rsid w:val="00215FB5"/>
    <w:rsid w:val="002172A7"/>
    <w:rsid w:val="0021775D"/>
    <w:rsid w:val="0022143C"/>
    <w:rsid w:val="002216AC"/>
    <w:rsid w:val="00225AD3"/>
    <w:rsid w:val="00227174"/>
    <w:rsid w:val="002400F6"/>
    <w:rsid w:val="00241BBC"/>
    <w:rsid w:val="00242480"/>
    <w:rsid w:val="00242A52"/>
    <w:rsid w:val="00246894"/>
    <w:rsid w:val="002520E7"/>
    <w:rsid w:val="002559B8"/>
    <w:rsid w:val="00266C9D"/>
    <w:rsid w:val="002712BE"/>
    <w:rsid w:val="00271308"/>
    <w:rsid w:val="00272F9F"/>
    <w:rsid w:val="002734E3"/>
    <w:rsid w:val="00273E75"/>
    <w:rsid w:val="0027618E"/>
    <w:rsid w:val="00283746"/>
    <w:rsid w:val="00283CFD"/>
    <w:rsid w:val="00287F60"/>
    <w:rsid w:val="002959F0"/>
    <w:rsid w:val="002A35C4"/>
    <w:rsid w:val="002A566F"/>
    <w:rsid w:val="002B16E1"/>
    <w:rsid w:val="002B3ACB"/>
    <w:rsid w:val="002B3AFD"/>
    <w:rsid w:val="002B4B60"/>
    <w:rsid w:val="002C14BD"/>
    <w:rsid w:val="002C261E"/>
    <w:rsid w:val="002C326C"/>
    <w:rsid w:val="002D002C"/>
    <w:rsid w:val="002D087E"/>
    <w:rsid w:val="002D1920"/>
    <w:rsid w:val="002D1C5C"/>
    <w:rsid w:val="002D6F34"/>
    <w:rsid w:val="002E55F8"/>
    <w:rsid w:val="002E6DD1"/>
    <w:rsid w:val="002E75D3"/>
    <w:rsid w:val="002F154A"/>
    <w:rsid w:val="002F1A78"/>
    <w:rsid w:val="002F3AAD"/>
    <w:rsid w:val="002F4A95"/>
    <w:rsid w:val="00302A39"/>
    <w:rsid w:val="003064EC"/>
    <w:rsid w:val="0030705F"/>
    <w:rsid w:val="0031009A"/>
    <w:rsid w:val="003111A5"/>
    <w:rsid w:val="00311223"/>
    <w:rsid w:val="003125A4"/>
    <w:rsid w:val="003128F3"/>
    <w:rsid w:val="0031549E"/>
    <w:rsid w:val="003159D1"/>
    <w:rsid w:val="00316A86"/>
    <w:rsid w:val="0031728E"/>
    <w:rsid w:val="003176C7"/>
    <w:rsid w:val="00325D8F"/>
    <w:rsid w:val="00330FB0"/>
    <w:rsid w:val="00337677"/>
    <w:rsid w:val="00344037"/>
    <w:rsid w:val="0034440C"/>
    <w:rsid w:val="00353AD3"/>
    <w:rsid w:val="00365B4B"/>
    <w:rsid w:val="00366132"/>
    <w:rsid w:val="00366BAA"/>
    <w:rsid w:val="00367696"/>
    <w:rsid w:val="00371601"/>
    <w:rsid w:val="00373275"/>
    <w:rsid w:val="003745FC"/>
    <w:rsid w:val="00377A75"/>
    <w:rsid w:val="00391D58"/>
    <w:rsid w:val="00394194"/>
    <w:rsid w:val="00396D1E"/>
    <w:rsid w:val="003971CE"/>
    <w:rsid w:val="00397377"/>
    <w:rsid w:val="003A17FB"/>
    <w:rsid w:val="003A670A"/>
    <w:rsid w:val="003A76A8"/>
    <w:rsid w:val="003B0EE0"/>
    <w:rsid w:val="003B251D"/>
    <w:rsid w:val="003C0161"/>
    <w:rsid w:val="003C15F6"/>
    <w:rsid w:val="003C2A91"/>
    <w:rsid w:val="003D177D"/>
    <w:rsid w:val="003E7380"/>
    <w:rsid w:val="003F092A"/>
    <w:rsid w:val="003F7F93"/>
    <w:rsid w:val="0040022A"/>
    <w:rsid w:val="00401354"/>
    <w:rsid w:val="00410117"/>
    <w:rsid w:val="00410458"/>
    <w:rsid w:val="004109EB"/>
    <w:rsid w:val="00411059"/>
    <w:rsid w:val="00411C19"/>
    <w:rsid w:val="0041665A"/>
    <w:rsid w:val="00424615"/>
    <w:rsid w:val="00425560"/>
    <w:rsid w:val="00427D00"/>
    <w:rsid w:val="00431ACF"/>
    <w:rsid w:val="00433649"/>
    <w:rsid w:val="0044614E"/>
    <w:rsid w:val="00446350"/>
    <w:rsid w:val="004504B6"/>
    <w:rsid w:val="004564C8"/>
    <w:rsid w:val="00456BB4"/>
    <w:rsid w:val="004607BC"/>
    <w:rsid w:val="00463AE8"/>
    <w:rsid w:val="004650A7"/>
    <w:rsid w:val="0046520A"/>
    <w:rsid w:val="004671BF"/>
    <w:rsid w:val="00467BD4"/>
    <w:rsid w:val="00470265"/>
    <w:rsid w:val="00470FE2"/>
    <w:rsid w:val="0047213A"/>
    <w:rsid w:val="004733F0"/>
    <w:rsid w:val="0047627E"/>
    <w:rsid w:val="00477057"/>
    <w:rsid w:val="00485E86"/>
    <w:rsid w:val="0049555F"/>
    <w:rsid w:val="0049734F"/>
    <w:rsid w:val="004A049E"/>
    <w:rsid w:val="004A58A3"/>
    <w:rsid w:val="004A5933"/>
    <w:rsid w:val="004B0A9F"/>
    <w:rsid w:val="004B24F7"/>
    <w:rsid w:val="004B4369"/>
    <w:rsid w:val="004B77A9"/>
    <w:rsid w:val="004C0C22"/>
    <w:rsid w:val="004C2C2B"/>
    <w:rsid w:val="004D493F"/>
    <w:rsid w:val="004D7846"/>
    <w:rsid w:val="004E42DD"/>
    <w:rsid w:val="004E58D0"/>
    <w:rsid w:val="004E6787"/>
    <w:rsid w:val="004E7484"/>
    <w:rsid w:val="004F36E7"/>
    <w:rsid w:val="004F3FB4"/>
    <w:rsid w:val="004F5803"/>
    <w:rsid w:val="004F5C69"/>
    <w:rsid w:val="004F635C"/>
    <w:rsid w:val="00502B92"/>
    <w:rsid w:val="00502D19"/>
    <w:rsid w:val="00505053"/>
    <w:rsid w:val="00505B4B"/>
    <w:rsid w:val="0050687D"/>
    <w:rsid w:val="005175F7"/>
    <w:rsid w:val="00523813"/>
    <w:rsid w:val="00532641"/>
    <w:rsid w:val="00533C5E"/>
    <w:rsid w:val="005345EF"/>
    <w:rsid w:val="00536EBB"/>
    <w:rsid w:val="0055653E"/>
    <w:rsid w:val="005566B0"/>
    <w:rsid w:val="005639B0"/>
    <w:rsid w:val="00567B9D"/>
    <w:rsid w:val="005704FB"/>
    <w:rsid w:val="00571C6C"/>
    <w:rsid w:val="0057278E"/>
    <w:rsid w:val="00573D27"/>
    <w:rsid w:val="00576DC3"/>
    <w:rsid w:val="00577FEC"/>
    <w:rsid w:val="00580E97"/>
    <w:rsid w:val="00581E50"/>
    <w:rsid w:val="00583A96"/>
    <w:rsid w:val="005842A0"/>
    <w:rsid w:val="005851F1"/>
    <w:rsid w:val="005870E6"/>
    <w:rsid w:val="00591187"/>
    <w:rsid w:val="0059122F"/>
    <w:rsid w:val="00592C98"/>
    <w:rsid w:val="005931C1"/>
    <w:rsid w:val="0059487B"/>
    <w:rsid w:val="005A21DB"/>
    <w:rsid w:val="005A3960"/>
    <w:rsid w:val="005A6CBE"/>
    <w:rsid w:val="005A74DA"/>
    <w:rsid w:val="005B3507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5F77CB"/>
    <w:rsid w:val="006033D1"/>
    <w:rsid w:val="00610115"/>
    <w:rsid w:val="00612B60"/>
    <w:rsid w:val="0061720E"/>
    <w:rsid w:val="00622404"/>
    <w:rsid w:val="0062336E"/>
    <w:rsid w:val="0062529B"/>
    <w:rsid w:val="0062548F"/>
    <w:rsid w:val="00626A67"/>
    <w:rsid w:val="0064236A"/>
    <w:rsid w:val="0064259B"/>
    <w:rsid w:val="0064266F"/>
    <w:rsid w:val="0064500C"/>
    <w:rsid w:val="00650CB2"/>
    <w:rsid w:val="00653EAC"/>
    <w:rsid w:val="0065410E"/>
    <w:rsid w:val="006558AB"/>
    <w:rsid w:val="00656452"/>
    <w:rsid w:val="0067107B"/>
    <w:rsid w:val="00680C86"/>
    <w:rsid w:val="00690023"/>
    <w:rsid w:val="0069031E"/>
    <w:rsid w:val="00694015"/>
    <w:rsid w:val="006A28CD"/>
    <w:rsid w:val="006A3DAD"/>
    <w:rsid w:val="006A573E"/>
    <w:rsid w:val="006A777A"/>
    <w:rsid w:val="006B207B"/>
    <w:rsid w:val="006B20D5"/>
    <w:rsid w:val="006B7613"/>
    <w:rsid w:val="006C3B50"/>
    <w:rsid w:val="006C7755"/>
    <w:rsid w:val="006D19C3"/>
    <w:rsid w:val="006D5D0D"/>
    <w:rsid w:val="006D6F82"/>
    <w:rsid w:val="006D70E0"/>
    <w:rsid w:val="006E0362"/>
    <w:rsid w:val="006E144D"/>
    <w:rsid w:val="006E6074"/>
    <w:rsid w:val="006F33E8"/>
    <w:rsid w:val="00702546"/>
    <w:rsid w:val="00711113"/>
    <w:rsid w:val="007141F2"/>
    <w:rsid w:val="0071680C"/>
    <w:rsid w:val="00717A1C"/>
    <w:rsid w:val="0072128C"/>
    <w:rsid w:val="00721778"/>
    <w:rsid w:val="007231A6"/>
    <w:rsid w:val="007243D7"/>
    <w:rsid w:val="007311C3"/>
    <w:rsid w:val="007350B6"/>
    <w:rsid w:val="007459B2"/>
    <w:rsid w:val="007463DF"/>
    <w:rsid w:val="00752617"/>
    <w:rsid w:val="00754FF2"/>
    <w:rsid w:val="00756C2F"/>
    <w:rsid w:val="00762B83"/>
    <w:rsid w:val="00767D6F"/>
    <w:rsid w:val="00770CB5"/>
    <w:rsid w:val="007730A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C2B8E"/>
    <w:rsid w:val="007C6844"/>
    <w:rsid w:val="007D42A3"/>
    <w:rsid w:val="007D738D"/>
    <w:rsid w:val="007E4CAE"/>
    <w:rsid w:val="007E77D7"/>
    <w:rsid w:val="007F2D62"/>
    <w:rsid w:val="00800DFB"/>
    <w:rsid w:val="0080735F"/>
    <w:rsid w:val="00807E9F"/>
    <w:rsid w:val="0081517C"/>
    <w:rsid w:val="00816B7A"/>
    <w:rsid w:val="00817A3C"/>
    <w:rsid w:val="00821F5B"/>
    <w:rsid w:val="00822B62"/>
    <w:rsid w:val="00823288"/>
    <w:rsid w:val="00827782"/>
    <w:rsid w:val="00834958"/>
    <w:rsid w:val="0083751C"/>
    <w:rsid w:val="008403CA"/>
    <w:rsid w:val="00840D1F"/>
    <w:rsid w:val="0084212C"/>
    <w:rsid w:val="00844307"/>
    <w:rsid w:val="00844A19"/>
    <w:rsid w:val="0084544F"/>
    <w:rsid w:val="00852ADF"/>
    <w:rsid w:val="0085378A"/>
    <w:rsid w:val="00860511"/>
    <w:rsid w:val="00860BA1"/>
    <w:rsid w:val="00861741"/>
    <w:rsid w:val="00862590"/>
    <w:rsid w:val="00865AEA"/>
    <w:rsid w:val="00870CBF"/>
    <w:rsid w:val="008722AE"/>
    <w:rsid w:val="00872E7F"/>
    <w:rsid w:val="0087314D"/>
    <w:rsid w:val="00873BEF"/>
    <w:rsid w:val="00875B78"/>
    <w:rsid w:val="008762B2"/>
    <w:rsid w:val="00876A71"/>
    <w:rsid w:val="008819EB"/>
    <w:rsid w:val="0088325C"/>
    <w:rsid w:val="008911F3"/>
    <w:rsid w:val="00892205"/>
    <w:rsid w:val="00893E85"/>
    <w:rsid w:val="00894622"/>
    <w:rsid w:val="008946E9"/>
    <w:rsid w:val="008967CE"/>
    <w:rsid w:val="00897BBC"/>
    <w:rsid w:val="008A18E7"/>
    <w:rsid w:val="008A1B35"/>
    <w:rsid w:val="008A4DFB"/>
    <w:rsid w:val="008A642A"/>
    <w:rsid w:val="008B0999"/>
    <w:rsid w:val="008B221F"/>
    <w:rsid w:val="008B56EF"/>
    <w:rsid w:val="008C0C53"/>
    <w:rsid w:val="008C4642"/>
    <w:rsid w:val="008C7B12"/>
    <w:rsid w:val="008D2A68"/>
    <w:rsid w:val="008E2937"/>
    <w:rsid w:val="008E5183"/>
    <w:rsid w:val="008E79B3"/>
    <w:rsid w:val="008F25B4"/>
    <w:rsid w:val="008F4078"/>
    <w:rsid w:val="00901DC2"/>
    <w:rsid w:val="00915088"/>
    <w:rsid w:val="0091768B"/>
    <w:rsid w:val="00917BB8"/>
    <w:rsid w:val="00922C53"/>
    <w:rsid w:val="00923341"/>
    <w:rsid w:val="00927CAB"/>
    <w:rsid w:val="00933AEE"/>
    <w:rsid w:val="00934467"/>
    <w:rsid w:val="00942584"/>
    <w:rsid w:val="00947177"/>
    <w:rsid w:val="00947F70"/>
    <w:rsid w:val="00950233"/>
    <w:rsid w:val="00954AA3"/>
    <w:rsid w:val="009555A8"/>
    <w:rsid w:val="00956812"/>
    <w:rsid w:val="00962F23"/>
    <w:rsid w:val="00980B18"/>
    <w:rsid w:val="00982128"/>
    <w:rsid w:val="00986130"/>
    <w:rsid w:val="00986205"/>
    <w:rsid w:val="00986AF3"/>
    <w:rsid w:val="009913AF"/>
    <w:rsid w:val="00992143"/>
    <w:rsid w:val="00996DE6"/>
    <w:rsid w:val="009A2A6E"/>
    <w:rsid w:val="009A3763"/>
    <w:rsid w:val="009A4123"/>
    <w:rsid w:val="009B1AAF"/>
    <w:rsid w:val="009B2ABA"/>
    <w:rsid w:val="009C3919"/>
    <w:rsid w:val="009D1E1C"/>
    <w:rsid w:val="009D2B0C"/>
    <w:rsid w:val="009D453B"/>
    <w:rsid w:val="009E00CE"/>
    <w:rsid w:val="009E2313"/>
    <w:rsid w:val="009E604B"/>
    <w:rsid w:val="009F04D6"/>
    <w:rsid w:val="00A128B9"/>
    <w:rsid w:val="00A12B49"/>
    <w:rsid w:val="00A13579"/>
    <w:rsid w:val="00A17E67"/>
    <w:rsid w:val="00A26095"/>
    <w:rsid w:val="00A2758A"/>
    <w:rsid w:val="00A36FA0"/>
    <w:rsid w:val="00A37691"/>
    <w:rsid w:val="00A54558"/>
    <w:rsid w:val="00A63EE0"/>
    <w:rsid w:val="00A65529"/>
    <w:rsid w:val="00A65E97"/>
    <w:rsid w:val="00A82D27"/>
    <w:rsid w:val="00A83962"/>
    <w:rsid w:val="00A84104"/>
    <w:rsid w:val="00A856E6"/>
    <w:rsid w:val="00A91AD9"/>
    <w:rsid w:val="00A95432"/>
    <w:rsid w:val="00A954E1"/>
    <w:rsid w:val="00AA0399"/>
    <w:rsid w:val="00AA6F20"/>
    <w:rsid w:val="00AB304D"/>
    <w:rsid w:val="00AB3CE8"/>
    <w:rsid w:val="00AC546E"/>
    <w:rsid w:val="00AD42BB"/>
    <w:rsid w:val="00AD454A"/>
    <w:rsid w:val="00AD5236"/>
    <w:rsid w:val="00AD5A76"/>
    <w:rsid w:val="00AD74BA"/>
    <w:rsid w:val="00AE32DC"/>
    <w:rsid w:val="00AE483E"/>
    <w:rsid w:val="00AF3BAA"/>
    <w:rsid w:val="00B10C3E"/>
    <w:rsid w:val="00B13074"/>
    <w:rsid w:val="00B16C6C"/>
    <w:rsid w:val="00B20840"/>
    <w:rsid w:val="00B221F8"/>
    <w:rsid w:val="00B25C2F"/>
    <w:rsid w:val="00B30E77"/>
    <w:rsid w:val="00B31AF2"/>
    <w:rsid w:val="00B44DE1"/>
    <w:rsid w:val="00B529FF"/>
    <w:rsid w:val="00B5390A"/>
    <w:rsid w:val="00B54AB5"/>
    <w:rsid w:val="00B56A5E"/>
    <w:rsid w:val="00B65AEA"/>
    <w:rsid w:val="00B6651C"/>
    <w:rsid w:val="00B7453A"/>
    <w:rsid w:val="00B96C06"/>
    <w:rsid w:val="00B97EF5"/>
    <w:rsid w:val="00BA5ADD"/>
    <w:rsid w:val="00BA69EB"/>
    <w:rsid w:val="00BB0102"/>
    <w:rsid w:val="00BB15B2"/>
    <w:rsid w:val="00BB2829"/>
    <w:rsid w:val="00BD0118"/>
    <w:rsid w:val="00BD36A1"/>
    <w:rsid w:val="00BD6EA2"/>
    <w:rsid w:val="00BD7648"/>
    <w:rsid w:val="00BE46A7"/>
    <w:rsid w:val="00BF173A"/>
    <w:rsid w:val="00BF4A81"/>
    <w:rsid w:val="00BF73BB"/>
    <w:rsid w:val="00C0073C"/>
    <w:rsid w:val="00C009F8"/>
    <w:rsid w:val="00C03DAA"/>
    <w:rsid w:val="00C07931"/>
    <w:rsid w:val="00C1705A"/>
    <w:rsid w:val="00C208B7"/>
    <w:rsid w:val="00C21F71"/>
    <w:rsid w:val="00C24050"/>
    <w:rsid w:val="00C25B35"/>
    <w:rsid w:val="00C26270"/>
    <w:rsid w:val="00C26785"/>
    <w:rsid w:val="00C27D9C"/>
    <w:rsid w:val="00C35B94"/>
    <w:rsid w:val="00C40691"/>
    <w:rsid w:val="00C4079D"/>
    <w:rsid w:val="00C409B3"/>
    <w:rsid w:val="00C4587F"/>
    <w:rsid w:val="00C50054"/>
    <w:rsid w:val="00C54D38"/>
    <w:rsid w:val="00C556DB"/>
    <w:rsid w:val="00C578AB"/>
    <w:rsid w:val="00C578C7"/>
    <w:rsid w:val="00C60179"/>
    <w:rsid w:val="00C62A5E"/>
    <w:rsid w:val="00C656AF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4BAC"/>
    <w:rsid w:val="00CA4C28"/>
    <w:rsid w:val="00CA6B6E"/>
    <w:rsid w:val="00CB1524"/>
    <w:rsid w:val="00CC1FED"/>
    <w:rsid w:val="00CC539D"/>
    <w:rsid w:val="00CD1B3A"/>
    <w:rsid w:val="00CD7211"/>
    <w:rsid w:val="00CD751D"/>
    <w:rsid w:val="00CD7C0E"/>
    <w:rsid w:val="00CE27E7"/>
    <w:rsid w:val="00CE2847"/>
    <w:rsid w:val="00CE36C1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34F19"/>
    <w:rsid w:val="00D446DF"/>
    <w:rsid w:val="00D6775A"/>
    <w:rsid w:val="00D726DF"/>
    <w:rsid w:val="00D757B8"/>
    <w:rsid w:val="00D77884"/>
    <w:rsid w:val="00D779C3"/>
    <w:rsid w:val="00D77C8E"/>
    <w:rsid w:val="00D81915"/>
    <w:rsid w:val="00D821A9"/>
    <w:rsid w:val="00D86896"/>
    <w:rsid w:val="00D923F8"/>
    <w:rsid w:val="00D97D27"/>
    <w:rsid w:val="00DA302D"/>
    <w:rsid w:val="00DA4328"/>
    <w:rsid w:val="00DA4388"/>
    <w:rsid w:val="00DA6D62"/>
    <w:rsid w:val="00DA7FE7"/>
    <w:rsid w:val="00DB0521"/>
    <w:rsid w:val="00DB2EE5"/>
    <w:rsid w:val="00DB3BB6"/>
    <w:rsid w:val="00DB79AB"/>
    <w:rsid w:val="00DC0E97"/>
    <w:rsid w:val="00DC1ACC"/>
    <w:rsid w:val="00DC504D"/>
    <w:rsid w:val="00DC6943"/>
    <w:rsid w:val="00DC7F7B"/>
    <w:rsid w:val="00DD2187"/>
    <w:rsid w:val="00DE5C94"/>
    <w:rsid w:val="00DE638B"/>
    <w:rsid w:val="00DF2CCE"/>
    <w:rsid w:val="00DF3E53"/>
    <w:rsid w:val="00E009F7"/>
    <w:rsid w:val="00E022F1"/>
    <w:rsid w:val="00E06D78"/>
    <w:rsid w:val="00E1027A"/>
    <w:rsid w:val="00E11E52"/>
    <w:rsid w:val="00E12F4A"/>
    <w:rsid w:val="00E14D76"/>
    <w:rsid w:val="00E2339F"/>
    <w:rsid w:val="00E2385E"/>
    <w:rsid w:val="00E23CEA"/>
    <w:rsid w:val="00E30DE3"/>
    <w:rsid w:val="00E31AED"/>
    <w:rsid w:val="00E31CAE"/>
    <w:rsid w:val="00E31CC7"/>
    <w:rsid w:val="00E32112"/>
    <w:rsid w:val="00E33769"/>
    <w:rsid w:val="00E35E0F"/>
    <w:rsid w:val="00E370BD"/>
    <w:rsid w:val="00E37A4B"/>
    <w:rsid w:val="00E51CB2"/>
    <w:rsid w:val="00E61DD5"/>
    <w:rsid w:val="00E63EA2"/>
    <w:rsid w:val="00E64DE9"/>
    <w:rsid w:val="00E66EA7"/>
    <w:rsid w:val="00E679DA"/>
    <w:rsid w:val="00E831CE"/>
    <w:rsid w:val="00E8660B"/>
    <w:rsid w:val="00E90319"/>
    <w:rsid w:val="00E943C9"/>
    <w:rsid w:val="00E9521B"/>
    <w:rsid w:val="00EA0466"/>
    <w:rsid w:val="00EA3B9F"/>
    <w:rsid w:val="00EA596F"/>
    <w:rsid w:val="00EB0E73"/>
    <w:rsid w:val="00EB191E"/>
    <w:rsid w:val="00EB5FE2"/>
    <w:rsid w:val="00EC08AC"/>
    <w:rsid w:val="00EC4A48"/>
    <w:rsid w:val="00EC674A"/>
    <w:rsid w:val="00EC7B86"/>
    <w:rsid w:val="00EE1090"/>
    <w:rsid w:val="00EE333C"/>
    <w:rsid w:val="00EE46DF"/>
    <w:rsid w:val="00EE67F4"/>
    <w:rsid w:val="00EE74FF"/>
    <w:rsid w:val="00EF0013"/>
    <w:rsid w:val="00EF3241"/>
    <w:rsid w:val="00EF76E8"/>
    <w:rsid w:val="00F01FFC"/>
    <w:rsid w:val="00F05489"/>
    <w:rsid w:val="00F264CE"/>
    <w:rsid w:val="00F36E95"/>
    <w:rsid w:val="00F42C2D"/>
    <w:rsid w:val="00F51B4F"/>
    <w:rsid w:val="00F53DA0"/>
    <w:rsid w:val="00F53FFB"/>
    <w:rsid w:val="00F54536"/>
    <w:rsid w:val="00F56604"/>
    <w:rsid w:val="00F636E3"/>
    <w:rsid w:val="00F64E0B"/>
    <w:rsid w:val="00F66EB8"/>
    <w:rsid w:val="00F673A6"/>
    <w:rsid w:val="00F67537"/>
    <w:rsid w:val="00F67D45"/>
    <w:rsid w:val="00F67E08"/>
    <w:rsid w:val="00F71CC7"/>
    <w:rsid w:val="00F810DA"/>
    <w:rsid w:val="00F85E0D"/>
    <w:rsid w:val="00F9023B"/>
    <w:rsid w:val="00F9792D"/>
    <w:rsid w:val="00FA5787"/>
    <w:rsid w:val="00FA5B7B"/>
    <w:rsid w:val="00FA657B"/>
    <w:rsid w:val="00FB53EC"/>
    <w:rsid w:val="00FB7719"/>
    <w:rsid w:val="00FC575E"/>
    <w:rsid w:val="00FC626B"/>
    <w:rsid w:val="00FC76DE"/>
    <w:rsid w:val="00FD01CA"/>
    <w:rsid w:val="00FD3FEC"/>
    <w:rsid w:val="00FD5009"/>
    <w:rsid w:val="00FD5CE5"/>
    <w:rsid w:val="00FE5EA4"/>
    <w:rsid w:val="00FF17E3"/>
    <w:rsid w:val="00FF1A2E"/>
    <w:rsid w:val="00FF20CF"/>
    <w:rsid w:val="00FF3E05"/>
    <w:rsid w:val="6D6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1DED9DF3-4FEC-4043-9368-1D88FE08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mhdl.pharmacy.services.conduent.com/MHDL/pubmhdlupdates.do?category=Upcoming+and+Recent+Updat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mhdl.pharmacy.services.conduent.com/MHDL/welcome.d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Version xmlns="5c0ed19a-6442-486d-a068-86457d131ec5">true</CurrentVersion>
    <TaxCatchAll xmlns="a2ac5cde-4468-402a-ac20-5b556603971c" xsi:nil="true"/>
    <lcf76f155ced4ddcb4097134ff3c332f xmlns="5c0ed19a-6442-486d-a068-86457d131ec5">
      <Terms xmlns="http://schemas.microsoft.com/office/infopath/2007/PartnerControls"/>
    </lcf76f155ced4ddcb4097134ff3c332f>
    <Effectiveon xmlns="5c0ed19a-6442-486d-a068-86457d131ec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948B3CF23A144A486E4E782C08A15" ma:contentTypeVersion="21" ma:contentTypeDescription="Create a new document." ma:contentTypeScope="" ma:versionID="30c5e4fde97e5550b5ef1a92d670a016">
  <xsd:schema xmlns:xsd="http://www.w3.org/2001/XMLSchema" xmlns:xs="http://www.w3.org/2001/XMLSchema" xmlns:p="http://schemas.microsoft.com/office/2006/metadata/properties" xmlns:ns1="http://schemas.microsoft.com/sharepoint/v3" xmlns:ns2="5c0ed19a-6442-486d-a068-86457d131ec5" xmlns:ns3="a2ac5cde-4468-402a-ac20-5b556603971c" targetNamespace="http://schemas.microsoft.com/office/2006/metadata/properties" ma:root="true" ma:fieldsID="de99682dbc6e28115e0efca5fe65aa19" ns1:_="" ns2:_="" ns3:_="">
    <xsd:import namespace="http://schemas.microsoft.com/sharepoint/v3"/>
    <xsd:import namespace="5c0ed19a-6442-486d-a068-86457d131ec5"/>
    <xsd:import namespace="a2ac5cde-4468-402a-ac20-5b5566039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urrentVersion" minOccurs="0"/>
                <xsd:element ref="ns2:Effective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19a-6442-486d-a068-86457d131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CurrentVersion" ma:index="22" nillable="true" ma:displayName="Current Version" ma:default="1" ma:format="Dropdown" ma:internalName="CurrentVersion">
      <xsd:simpleType>
        <xsd:restriction base="dms:Boolean"/>
      </xsd:simpleType>
    </xsd:element>
    <xsd:element name="Effectiveon" ma:index="23" nillable="true" ma:displayName="Effective on" ma:format="DateOnly" ma:internalName="Effectiveon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c5cde-4468-402a-ac20-5b5566039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5a8000-916a-4dcb-802f-e3b4d15fce1e}" ma:internalName="TaxCatchAll" ma:showField="CatchAllData" ma:web="a2ac5cde-4468-402a-ac20-5b5566039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5c0ed19a-6442-486d-a068-86457d131ec5"/>
    <ds:schemaRef ds:uri="a2ac5cde-4468-402a-ac20-5b556603971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AA52CD-E4A9-4C0B-B1A0-E3EA65365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0ed19a-6442-486d-a068-86457d131ec5"/>
    <ds:schemaRef ds:uri="a2ac5cde-4468-402a-ac20-5b5566039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Prescriber e-Letter Volume 14, Issue 2</vt:lpstr>
    </vt:vector>
  </TitlesOfParts>
  <Company>Office of Health and Human Services</Company>
  <LinksUpToDate>false</LinksUpToDate>
  <CharactersWithSpaces>3903</CharactersWithSpaces>
  <SharedDoc>false</SharedDoc>
  <HLinks>
    <vt:vector size="24" baseType="variant">
      <vt:variant>
        <vt:i4>3014705</vt:i4>
      </vt:variant>
      <vt:variant>
        <vt:i4>3</vt:i4>
      </vt:variant>
      <vt:variant>
        <vt:i4>0</vt:i4>
      </vt:variant>
      <vt:variant>
        <vt:i4>5</vt:i4>
      </vt:variant>
      <vt:variant>
        <vt:lpwstr>https://mhdl.pharmacy.services.conduent.com/MHDL/welcome.do</vt:lpwstr>
      </vt:variant>
      <vt:variant>
        <vt:lpwstr/>
      </vt:variant>
      <vt:variant>
        <vt:i4>7536701</vt:i4>
      </vt:variant>
      <vt:variant>
        <vt:i4>0</vt:i4>
      </vt:variant>
      <vt:variant>
        <vt:i4>0</vt:i4>
      </vt:variant>
      <vt:variant>
        <vt:i4>5</vt:i4>
      </vt:variant>
      <vt:variant>
        <vt:lpwstr>https://mhdl.pharmacy.services.conduent.com/MHDL/pubmhdlupdates.do?category=Upcoming+and+Recent+Updates</vt:lpwstr>
      </vt:variant>
      <vt:variant>
        <vt:lpwstr/>
      </vt:variant>
      <vt:variant>
        <vt:i4>4259937</vt:i4>
      </vt:variant>
      <vt:variant>
        <vt:i4>12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  <vt:variant>
        <vt:i4>4259937</vt:i4>
      </vt:variant>
      <vt:variant>
        <vt:i4>0</vt:i4>
      </vt:variant>
      <vt:variant>
        <vt:i4>0</vt:i4>
      </vt:variant>
      <vt:variant>
        <vt:i4>5</vt:i4>
      </vt:variant>
      <vt:variant>
        <vt:lpwstr>mailto:PrescriberELetter@mass.gov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Gambarini, Jacqueline (EHS)</cp:lastModifiedBy>
  <cp:revision>4</cp:revision>
  <cp:lastPrinted>2024-10-17T00:48:00Z</cp:lastPrinted>
  <dcterms:created xsi:type="dcterms:W3CDTF">2025-09-08T13:21:00Z</dcterms:created>
  <dcterms:modified xsi:type="dcterms:W3CDTF">2025-09-08T16:52:00Z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0x010100C20948B3CF23A144A486E4E782C08A15</vt:lpwstr>
  </property>
  <property fmtid="{D5CDD505-2E9C-101B-9397-08002B2CF9AE}" pid="3" name="MediaServiceImageTags">
    <vt:lpwstr/>
  </property>
</Properties>
</file>