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0B4CFE22" w:rsidR="00AD42BB" w:rsidRPr="00AD42BB" w:rsidRDefault="005851F1" w:rsidP="00055E2A">
      <w:pPr>
        <w:pStyle w:val="Heading1"/>
        <w:tabs>
          <w:tab w:val="left" w:pos="900"/>
        </w:tabs>
        <w:spacing w:before="240" w:after="1080"/>
        <w:ind w:firstLine="25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00CD7211">
        <w:rPr>
          <w:color w:val="FFFFFF" w:themeColor="background1"/>
        </w:rPr>
        <w:t xml:space="preserve">The Prescriber e-Letter, </w:t>
      </w:r>
      <w:r w:rsidR="00CD7211">
        <w:br w:type="textWrapping" w:clear="all"/>
      </w:r>
      <w:r w:rsidR="00E90319">
        <w:t>V</w:t>
      </w:r>
      <w:r>
        <w:t xml:space="preserve">olume </w:t>
      </w:r>
      <w:r w:rsidR="00B042DC">
        <w:t>15</w:t>
      </w:r>
      <w:r>
        <w:t xml:space="preserve">, Issue </w:t>
      </w:r>
      <w:r w:rsidR="00712385">
        <w:t>1</w:t>
      </w:r>
      <w:r w:rsidR="00B042DC">
        <w:t>4</w:t>
      </w:r>
      <w:r w:rsidR="00C76762">
        <w:t xml:space="preserve">, </w:t>
      </w:r>
      <w:r w:rsidR="00CD14B8">
        <w:t>September</w:t>
      </w:r>
      <w:r w:rsidR="002559B8">
        <w:t xml:space="preserve"> 202</w:t>
      </w:r>
      <w:r w:rsidR="00CD14B8">
        <w:t>5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0059E31" w14:textId="77777777" w:rsidR="006B20D5" w:rsidRPr="000F4B55" w:rsidRDefault="006B20D5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</w:rPr>
      </w:pPr>
      <w:bookmarkStart w:id="0" w:name="_Hlk56006764"/>
    </w:p>
    <w:p w14:paraId="481FCCF2" w14:textId="2CD810F2" w:rsidR="00835549" w:rsidRDefault="00835549" w:rsidP="008455FF">
      <w:pPr>
        <w:pStyle w:val="Heading2"/>
        <w:framePr w:hSpace="0" w:wrap="auto" w:vAnchor="margin" w:yAlign="inline"/>
        <w:spacing w:before="0" w:after="160" w:line="276" w:lineRule="auto"/>
        <w:rPr>
          <w:rFonts w:ascii="Arial" w:hAnsi="Arial" w:cs="Arial"/>
          <w:sz w:val="26"/>
          <w:szCs w:val="26"/>
        </w:rPr>
      </w:pPr>
      <w:r w:rsidRPr="0016579B">
        <w:rPr>
          <w:rFonts w:ascii="Arial" w:hAnsi="Arial" w:cs="Arial"/>
          <w:sz w:val="26"/>
          <w:szCs w:val="26"/>
        </w:rPr>
        <w:t xml:space="preserve">Bausch </w:t>
      </w:r>
      <w:r w:rsidR="00CD14B8" w:rsidRPr="0016579B">
        <w:rPr>
          <w:rFonts w:ascii="Arial" w:hAnsi="Arial" w:cs="Arial"/>
          <w:sz w:val="26"/>
          <w:szCs w:val="26"/>
        </w:rPr>
        <w:t>Health (Bausch &amp; Lomb)</w:t>
      </w:r>
      <w:r w:rsidRPr="0016579B">
        <w:rPr>
          <w:rFonts w:ascii="Arial" w:hAnsi="Arial" w:cs="Arial"/>
          <w:sz w:val="26"/>
          <w:szCs w:val="26"/>
        </w:rPr>
        <w:t xml:space="preserve"> Announces Withdrawal from Participation in Medicaid Drug Rebate Program (MDRP)</w:t>
      </w:r>
    </w:p>
    <w:p w14:paraId="10192D16" w14:textId="4E561766" w:rsidR="00835549" w:rsidRPr="00BA5A11" w:rsidRDefault="00835549" w:rsidP="00BA5A11">
      <w:pPr>
        <w:pStyle w:val="BodyText1"/>
        <w:spacing w:line="276" w:lineRule="auto"/>
        <w:rPr>
          <w:color w:val="auto"/>
          <w:sz w:val="22"/>
          <w:szCs w:val="22"/>
        </w:rPr>
      </w:pPr>
      <w:r w:rsidRPr="00BA5A11">
        <w:rPr>
          <w:color w:val="auto"/>
          <w:sz w:val="22"/>
          <w:szCs w:val="22"/>
        </w:rPr>
        <w:t xml:space="preserve">Effective October 1, 2025, Bausch </w:t>
      </w:r>
      <w:r w:rsidR="006D7B89" w:rsidRPr="00BA5A11">
        <w:rPr>
          <w:color w:val="auto"/>
          <w:sz w:val="22"/>
          <w:szCs w:val="22"/>
        </w:rPr>
        <w:t>Health US, LLC</w:t>
      </w:r>
      <w:r w:rsidRPr="00BA5A11">
        <w:rPr>
          <w:color w:val="auto"/>
          <w:sz w:val="22"/>
          <w:szCs w:val="22"/>
        </w:rPr>
        <w:t xml:space="preserve"> (Bausch Health</w:t>
      </w:r>
      <w:r w:rsidR="006D7B89" w:rsidRPr="00BA5A11">
        <w:rPr>
          <w:color w:val="auto"/>
          <w:sz w:val="22"/>
          <w:szCs w:val="22"/>
        </w:rPr>
        <w:t xml:space="preserve"> or Bausch &amp; Lomb</w:t>
      </w:r>
      <w:r w:rsidRPr="00BA5A11">
        <w:rPr>
          <w:color w:val="auto"/>
          <w:sz w:val="22"/>
          <w:szCs w:val="22"/>
        </w:rPr>
        <w:t xml:space="preserve">) and many of </w:t>
      </w:r>
      <w:r w:rsidR="008937A0" w:rsidRPr="00BA5A11">
        <w:rPr>
          <w:color w:val="auto"/>
          <w:sz w:val="22"/>
          <w:szCs w:val="22"/>
        </w:rPr>
        <w:t xml:space="preserve">its </w:t>
      </w:r>
      <w:r w:rsidRPr="00BA5A11">
        <w:rPr>
          <w:color w:val="auto"/>
          <w:sz w:val="22"/>
          <w:szCs w:val="22"/>
        </w:rPr>
        <w:t xml:space="preserve">subsidiaries will no longer participate in the Medicaid Drug Rebate Program (MDRP). Therefore, effective October 1, 2025, MassHealth will no longer cover non-rebate drugs manufactured by Bausch </w:t>
      </w:r>
      <w:r w:rsidR="00CD14B8" w:rsidRPr="00BA5A11">
        <w:rPr>
          <w:color w:val="auto"/>
          <w:sz w:val="22"/>
          <w:szCs w:val="22"/>
        </w:rPr>
        <w:t>Health</w:t>
      </w:r>
      <w:r w:rsidRPr="00BA5A11">
        <w:rPr>
          <w:color w:val="auto"/>
          <w:sz w:val="22"/>
          <w:szCs w:val="22"/>
        </w:rPr>
        <w:t xml:space="preserve"> or </w:t>
      </w:r>
      <w:r w:rsidR="00EA50A2" w:rsidRPr="00BA5A11">
        <w:rPr>
          <w:color w:val="auto"/>
          <w:sz w:val="22"/>
          <w:szCs w:val="22"/>
        </w:rPr>
        <w:t xml:space="preserve">its </w:t>
      </w:r>
      <w:r w:rsidRPr="00BA5A11">
        <w:rPr>
          <w:color w:val="auto"/>
          <w:sz w:val="22"/>
          <w:szCs w:val="22"/>
        </w:rPr>
        <w:t xml:space="preserve">subsidiaries. </w:t>
      </w:r>
      <w:r w:rsidR="00F842FD" w:rsidRPr="00BA5A11">
        <w:rPr>
          <w:color w:val="auto"/>
          <w:sz w:val="22"/>
          <w:szCs w:val="22"/>
        </w:rPr>
        <w:t xml:space="preserve">See 130 CMR 406.412(A)(1). </w:t>
      </w:r>
      <w:r w:rsidRPr="00BA5A11">
        <w:rPr>
          <w:color w:val="auto"/>
          <w:sz w:val="22"/>
          <w:szCs w:val="22"/>
        </w:rPr>
        <w:t xml:space="preserve">For </w:t>
      </w:r>
      <w:r w:rsidR="00F842FD" w:rsidRPr="00BA5A11">
        <w:rPr>
          <w:color w:val="auto"/>
          <w:sz w:val="22"/>
          <w:szCs w:val="22"/>
        </w:rPr>
        <w:t xml:space="preserve">MassHealth Standard and CommonHealth </w:t>
      </w:r>
      <w:r w:rsidRPr="00BA5A11">
        <w:rPr>
          <w:color w:val="auto"/>
          <w:sz w:val="22"/>
          <w:szCs w:val="22"/>
        </w:rPr>
        <w:t xml:space="preserve">members </w:t>
      </w:r>
      <w:r w:rsidR="00F842FD" w:rsidRPr="00BA5A11">
        <w:rPr>
          <w:color w:val="auto"/>
          <w:sz w:val="22"/>
          <w:szCs w:val="22"/>
        </w:rPr>
        <w:t xml:space="preserve">younger </w:t>
      </w:r>
      <w:r w:rsidRPr="00BA5A11">
        <w:rPr>
          <w:color w:val="auto"/>
          <w:sz w:val="22"/>
          <w:szCs w:val="22"/>
        </w:rPr>
        <w:t>than 21 years of age, MassHealth will review all submitted requests for medical necessity through Early Periodic Screening, Diagnos</w:t>
      </w:r>
      <w:r w:rsidR="005C4BA4">
        <w:rPr>
          <w:color w:val="auto"/>
          <w:sz w:val="22"/>
          <w:szCs w:val="22"/>
        </w:rPr>
        <w:t>tic</w:t>
      </w:r>
      <w:r w:rsidRPr="00BA5A11">
        <w:rPr>
          <w:color w:val="auto"/>
          <w:sz w:val="22"/>
          <w:szCs w:val="22"/>
        </w:rPr>
        <w:t xml:space="preserve"> and </w:t>
      </w:r>
      <w:r w:rsidR="009B4245" w:rsidRPr="00BA5A11">
        <w:rPr>
          <w:color w:val="auto"/>
          <w:sz w:val="22"/>
          <w:szCs w:val="22"/>
        </w:rPr>
        <w:t xml:space="preserve">Treatment </w:t>
      </w:r>
      <w:r w:rsidRPr="00BA5A11">
        <w:rPr>
          <w:color w:val="auto"/>
          <w:sz w:val="22"/>
          <w:szCs w:val="22"/>
        </w:rPr>
        <w:t>(EPSDT).</w:t>
      </w:r>
    </w:p>
    <w:p w14:paraId="30E36129" w14:textId="68AECCC9" w:rsidR="00835549" w:rsidRPr="00BA5A11" w:rsidRDefault="00835549" w:rsidP="00BA5A11">
      <w:pPr>
        <w:pStyle w:val="BodyText1"/>
        <w:spacing w:line="276" w:lineRule="auto"/>
        <w:rPr>
          <w:color w:val="auto"/>
          <w:sz w:val="22"/>
          <w:szCs w:val="22"/>
        </w:rPr>
      </w:pPr>
      <w:r w:rsidRPr="00BA5A11">
        <w:rPr>
          <w:color w:val="auto"/>
          <w:sz w:val="22"/>
          <w:szCs w:val="22"/>
        </w:rPr>
        <w:t xml:space="preserve">Drugs impacted by these rebate changes can be found in the table at the bottom of this </w:t>
      </w:r>
      <w:r w:rsidR="000F4B55" w:rsidRPr="00BA5A11">
        <w:rPr>
          <w:color w:val="auto"/>
          <w:sz w:val="22"/>
          <w:szCs w:val="22"/>
        </w:rPr>
        <w:t xml:space="preserve">Prescriber E-letter. </w:t>
      </w:r>
    </w:p>
    <w:p w14:paraId="79691EE1" w14:textId="77777777" w:rsidR="00835549" w:rsidRPr="001D343A" w:rsidRDefault="00835549" w:rsidP="008455FF">
      <w:pPr>
        <w:pStyle w:val="Heading2"/>
        <w:framePr w:hSpace="0" w:wrap="auto" w:vAnchor="margin" w:yAlign="inline"/>
        <w:spacing w:before="240" w:after="160" w:line="276" w:lineRule="auto"/>
        <w:rPr>
          <w:rFonts w:ascii="Arial" w:hAnsi="Arial" w:cs="Arial"/>
          <w:sz w:val="26"/>
          <w:szCs w:val="26"/>
        </w:rPr>
      </w:pPr>
      <w:r w:rsidRPr="001D343A">
        <w:rPr>
          <w:rFonts w:ascii="Arial" w:hAnsi="Arial" w:cs="Arial"/>
          <w:sz w:val="26"/>
          <w:szCs w:val="26"/>
        </w:rPr>
        <w:t>Continued Access through Patient Assistance Programs</w:t>
      </w:r>
    </w:p>
    <w:p w14:paraId="50D2A129" w14:textId="107E7DEE" w:rsidR="00835549" w:rsidRPr="002C79BB" w:rsidRDefault="00835549" w:rsidP="002C79BB">
      <w:pPr>
        <w:pStyle w:val="BodyText1"/>
        <w:spacing w:line="276" w:lineRule="auto"/>
        <w:rPr>
          <w:color w:val="auto"/>
          <w:sz w:val="22"/>
          <w:szCs w:val="22"/>
        </w:rPr>
      </w:pPr>
      <w:r w:rsidRPr="002C79BB">
        <w:rPr>
          <w:color w:val="auto"/>
          <w:sz w:val="22"/>
          <w:szCs w:val="22"/>
        </w:rPr>
        <w:t xml:space="preserve">Effective October 1, 2025, claims for non-rebate Bausch </w:t>
      </w:r>
      <w:r w:rsidR="00CD14B8" w:rsidRPr="002C79BB">
        <w:rPr>
          <w:color w:val="auto"/>
          <w:sz w:val="22"/>
          <w:szCs w:val="22"/>
        </w:rPr>
        <w:t xml:space="preserve">Health </w:t>
      </w:r>
      <w:r w:rsidRPr="002C79BB">
        <w:rPr>
          <w:color w:val="auto"/>
          <w:sz w:val="22"/>
          <w:szCs w:val="22"/>
        </w:rPr>
        <w:t xml:space="preserve">drugs for MassHealth members will reject at point of sale. While MassHealth will no longer cover non-rebate Bausch </w:t>
      </w:r>
      <w:r w:rsidR="00CD14B8" w:rsidRPr="002C79BB">
        <w:rPr>
          <w:color w:val="auto"/>
          <w:sz w:val="22"/>
          <w:szCs w:val="22"/>
        </w:rPr>
        <w:t>Health</w:t>
      </w:r>
      <w:r w:rsidRPr="002C79BB">
        <w:rPr>
          <w:color w:val="auto"/>
          <w:sz w:val="22"/>
          <w:szCs w:val="22"/>
        </w:rPr>
        <w:t xml:space="preserve"> medications, generic formulations</w:t>
      </w:r>
      <w:r w:rsidR="00AE6B66" w:rsidRPr="002C79BB">
        <w:rPr>
          <w:color w:val="auto"/>
          <w:sz w:val="22"/>
          <w:szCs w:val="22"/>
        </w:rPr>
        <w:t xml:space="preserve"> or clinically appropriate alternatives</w:t>
      </w:r>
      <w:r w:rsidRPr="002C79BB">
        <w:rPr>
          <w:color w:val="auto"/>
          <w:sz w:val="22"/>
          <w:szCs w:val="22"/>
        </w:rPr>
        <w:t xml:space="preserve"> from manufacturers which participate in the MDRP may be covered. Additional information on covered medications can be found on the </w:t>
      </w:r>
      <w:hyperlink r:id="rId16">
        <w:r w:rsidR="006169CA" w:rsidRPr="002C79BB">
          <w:rPr>
            <w:rStyle w:val="Hyperlink"/>
            <w:rFonts w:eastAsiaTheme="majorEastAsia"/>
            <w:sz w:val="22"/>
            <w:szCs w:val="22"/>
          </w:rPr>
          <w:t>MassHealth Drug List.</w:t>
        </w:r>
      </w:hyperlink>
    </w:p>
    <w:p w14:paraId="3B7D92D0" w14:textId="1BAE025C" w:rsidR="00601A7F" w:rsidRPr="002C79BB" w:rsidRDefault="00835549" w:rsidP="002C79BB">
      <w:pPr>
        <w:spacing w:line="276" w:lineRule="auto"/>
        <w:rPr>
          <w:rFonts w:ascii="Arial" w:hAnsi="Arial" w:cs="Arial"/>
          <w:sz w:val="22"/>
          <w:szCs w:val="22"/>
        </w:rPr>
      </w:pPr>
      <w:r w:rsidRPr="002C79BB">
        <w:rPr>
          <w:rFonts w:ascii="Arial" w:eastAsia="Calibri" w:hAnsi="Arial" w:cs="Arial"/>
          <w:sz w:val="22"/>
          <w:szCs w:val="22"/>
        </w:rPr>
        <w:t xml:space="preserve">For non-rebate Bausch </w:t>
      </w:r>
      <w:r w:rsidR="00CD14B8" w:rsidRPr="002C79BB">
        <w:rPr>
          <w:rFonts w:ascii="Arial" w:eastAsia="Calibri" w:hAnsi="Arial" w:cs="Arial"/>
          <w:sz w:val="22"/>
          <w:szCs w:val="22"/>
        </w:rPr>
        <w:t>Health</w:t>
      </w:r>
      <w:r w:rsidRPr="002C79BB">
        <w:rPr>
          <w:rFonts w:ascii="Arial" w:eastAsia="Calibri" w:hAnsi="Arial" w:cs="Arial"/>
          <w:sz w:val="22"/>
          <w:szCs w:val="22"/>
        </w:rPr>
        <w:t xml:space="preserve"> medications without a generic alternative, members are advised to seek coverage through </w:t>
      </w:r>
      <w:r w:rsidR="00CD14B8" w:rsidRPr="002C79BB">
        <w:rPr>
          <w:rFonts w:ascii="Arial" w:eastAsia="Calibri" w:hAnsi="Arial" w:cs="Arial"/>
          <w:sz w:val="22"/>
          <w:szCs w:val="22"/>
        </w:rPr>
        <w:t>Bausch Health’s</w:t>
      </w:r>
      <w:r w:rsidRPr="002C79BB">
        <w:rPr>
          <w:rFonts w:ascii="Arial" w:eastAsia="Calibri" w:hAnsi="Arial" w:cs="Arial"/>
          <w:sz w:val="22"/>
          <w:szCs w:val="22"/>
        </w:rPr>
        <w:t xml:space="preserve"> patient assistance program.</w:t>
      </w:r>
      <w:r w:rsidRPr="002C79BB">
        <w:rPr>
          <w:rFonts w:ascii="Arial" w:hAnsi="Arial" w:cs="Arial"/>
          <w:sz w:val="22"/>
          <w:szCs w:val="22"/>
        </w:rPr>
        <w:t xml:space="preserve"> Bausch Health has created a new patient assistance program structured specifically for Medicaid members. Please find more information here: </w:t>
      </w:r>
      <w:hyperlink r:id="rId17" w:history="1">
        <w:r w:rsidR="005C4BA4" w:rsidRPr="0030521E">
          <w:rPr>
            <w:rStyle w:val="Hyperlink"/>
            <w:rFonts w:ascii="Arial" w:hAnsi="Arial" w:cs="Arial"/>
            <w:kern w:val="0"/>
            <w:sz w:val="22"/>
            <w:szCs w:val="22"/>
          </w:rPr>
          <w:t>www.bauschhealthpap.com</w:t>
        </w:r>
      </w:hyperlink>
      <w:r w:rsidR="005C4BA4">
        <w:rPr>
          <w:rFonts w:ascii="Arial" w:hAnsi="Arial" w:cs="Arial"/>
          <w:color w:val="0000FF"/>
          <w:kern w:val="0"/>
          <w:sz w:val="22"/>
          <w:szCs w:val="22"/>
          <w:u w:val="single"/>
        </w:rPr>
        <w:t>.</w:t>
      </w:r>
    </w:p>
    <w:p w14:paraId="13DE4757" w14:textId="77777777" w:rsidR="00601A7F" w:rsidRPr="00601A7F" w:rsidRDefault="00601A7F" w:rsidP="00601A7F">
      <w:pPr>
        <w:rPr>
          <w:rFonts w:ascii="Arial" w:hAnsi="Arial" w:cs="Arial"/>
          <w:sz w:val="24"/>
          <w:szCs w:val="24"/>
        </w:rPr>
      </w:pPr>
    </w:p>
    <w:p w14:paraId="7A41207A" w14:textId="50ACCE56" w:rsidR="00835549" w:rsidRPr="00AB5131" w:rsidRDefault="00835549" w:rsidP="008455FF">
      <w:pPr>
        <w:pStyle w:val="Heading2"/>
        <w:framePr w:hSpace="0" w:wrap="auto" w:vAnchor="margin" w:yAlign="inline"/>
        <w:spacing w:before="0" w:after="160" w:line="276" w:lineRule="auto"/>
        <w:ind w:right="-90"/>
        <w:rPr>
          <w:rFonts w:ascii="Arial" w:hAnsi="Arial" w:cs="Arial"/>
          <w:sz w:val="26"/>
          <w:szCs w:val="26"/>
        </w:rPr>
      </w:pPr>
      <w:r w:rsidRPr="00AB5131">
        <w:rPr>
          <w:rFonts w:ascii="Arial" w:hAnsi="Arial" w:cs="Arial"/>
          <w:sz w:val="26"/>
          <w:szCs w:val="26"/>
        </w:rPr>
        <w:t xml:space="preserve">MassHealth Drug List Changes Related to Bausch </w:t>
      </w:r>
      <w:r w:rsidR="00CD14B8" w:rsidRPr="00AB5131">
        <w:rPr>
          <w:rFonts w:ascii="Arial" w:hAnsi="Arial" w:cs="Arial"/>
          <w:sz w:val="26"/>
          <w:szCs w:val="26"/>
        </w:rPr>
        <w:t>Health</w:t>
      </w:r>
      <w:r w:rsidRPr="00AB5131">
        <w:rPr>
          <w:rFonts w:ascii="Arial" w:hAnsi="Arial" w:cs="Arial"/>
          <w:sz w:val="26"/>
          <w:szCs w:val="26"/>
        </w:rPr>
        <w:t xml:space="preserve"> Change</w:t>
      </w:r>
    </w:p>
    <w:p w14:paraId="1D9214D6" w14:textId="1074AA50" w:rsidR="00835549" w:rsidRPr="002C79BB" w:rsidRDefault="00835549" w:rsidP="002C79BB">
      <w:pPr>
        <w:spacing w:line="276" w:lineRule="auto"/>
        <w:rPr>
          <w:rFonts w:eastAsia="Calibri"/>
          <w:sz w:val="22"/>
          <w:szCs w:val="22"/>
        </w:rPr>
      </w:pPr>
      <w:bookmarkStart w:id="1" w:name="_Hlk14249184"/>
      <w:bookmarkStart w:id="2" w:name="_Hlk536624120"/>
      <w:bookmarkEnd w:id="1"/>
      <w:bookmarkEnd w:id="2"/>
      <w:r w:rsidRPr="002C79BB">
        <w:rPr>
          <w:rFonts w:ascii="Arial" w:eastAsia="Calibri" w:hAnsi="Arial" w:cs="Arial"/>
          <w:sz w:val="22"/>
          <w:szCs w:val="22"/>
        </w:rPr>
        <w:t>Effective October 1</w:t>
      </w:r>
      <w:r w:rsidR="009B4245" w:rsidRPr="002C79BB">
        <w:rPr>
          <w:rFonts w:ascii="Arial" w:eastAsia="Calibri" w:hAnsi="Arial" w:cs="Arial"/>
          <w:sz w:val="22"/>
          <w:szCs w:val="22"/>
        </w:rPr>
        <w:t>, 2025</w:t>
      </w:r>
      <w:r w:rsidRPr="002C79BB">
        <w:rPr>
          <w:rFonts w:ascii="Arial" w:eastAsia="Calibri" w:hAnsi="Arial" w:cs="Arial"/>
          <w:sz w:val="22"/>
          <w:szCs w:val="22"/>
        </w:rPr>
        <w:t xml:space="preserve">, the following non-rebate drugs will be removed from the MassHealth Drug List. </w:t>
      </w:r>
      <w:hyperlink r:id="rId18" w:history="1"/>
      <w:r w:rsidRPr="002C79BB">
        <w:rPr>
          <w:rFonts w:ascii="Arial" w:eastAsia="Calibri" w:hAnsi="Arial" w:cs="Arial"/>
          <w:sz w:val="22"/>
          <w:szCs w:val="22"/>
        </w:rPr>
        <w:t xml:space="preserve"> </w:t>
      </w:r>
    </w:p>
    <w:p w14:paraId="294C9FE9" w14:textId="5A33953F" w:rsidR="00835549" w:rsidRDefault="00835549" w:rsidP="00835549">
      <w:pPr>
        <w:rPr>
          <w:rFonts w:ascii="Arial" w:eastAsia="Calibri" w:hAnsi="Arial" w:cs="Arial"/>
        </w:rPr>
      </w:pPr>
    </w:p>
    <w:tbl>
      <w:tblPr>
        <w:tblStyle w:val="TableGrid"/>
        <w:tblW w:w="10214" w:type="dxa"/>
        <w:tblLayout w:type="fixed"/>
        <w:tblLook w:val="04A0" w:firstRow="1" w:lastRow="0" w:firstColumn="1" w:lastColumn="0" w:noHBand="0" w:noVBand="1"/>
      </w:tblPr>
      <w:tblGrid>
        <w:gridCol w:w="3404"/>
        <w:gridCol w:w="3405"/>
        <w:gridCol w:w="3405"/>
      </w:tblGrid>
      <w:tr w:rsidR="00BF1373" w14:paraId="478F9C7E" w14:textId="77777777" w:rsidTr="00BF1373">
        <w:trPr>
          <w:trHeight w:val="300"/>
        </w:trPr>
        <w:tc>
          <w:tcPr>
            <w:tcW w:w="3404" w:type="dxa"/>
          </w:tcPr>
          <w:p w14:paraId="575EE695" w14:textId="77777777" w:rsidR="00BF1373" w:rsidRDefault="00BF1373" w:rsidP="001D57A4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459364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Topical Medications </w:t>
            </w:r>
          </w:p>
        </w:tc>
        <w:tc>
          <w:tcPr>
            <w:tcW w:w="3405" w:type="dxa"/>
          </w:tcPr>
          <w:p w14:paraId="6EC0BAC4" w14:textId="77777777" w:rsidR="00BF1373" w:rsidRDefault="00BF1373" w:rsidP="001D57A4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459364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Oral Medications </w:t>
            </w:r>
          </w:p>
        </w:tc>
        <w:tc>
          <w:tcPr>
            <w:tcW w:w="3405" w:type="dxa"/>
          </w:tcPr>
          <w:p w14:paraId="72C9ECD5" w14:textId="77777777" w:rsidR="00BF1373" w:rsidRDefault="00BF1373" w:rsidP="001D57A4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459364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Injectable or Intranasal Medications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4"/>
        <w:gridCol w:w="3405"/>
        <w:gridCol w:w="3405"/>
      </w:tblGrid>
      <w:tr w:rsidR="00BF1373" w14:paraId="4779C7FC" w14:textId="77777777" w:rsidTr="00BF1373">
        <w:tc>
          <w:tcPr>
            <w:tcW w:w="3404" w:type="dxa"/>
          </w:tcPr>
          <w:p w14:paraId="6AF1C504" w14:textId="77777777" w:rsidR="00BF1373" w:rsidRPr="00AD5FE7" w:rsidRDefault="00BF1373" w:rsidP="00BF1373">
            <w:pPr>
              <w:numPr>
                <w:ilvl w:val="0"/>
                <w:numId w:val="22"/>
              </w:numPr>
              <w:ind w:left="270" w:hanging="27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Acanya (clindamycin/benzoyl peroxide)</w:t>
            </w:r>
          </w:p>
          <w:p w14:paraId="58200B1C" w14:textId="77777777" w:rsidR="00BF1373" w:rsidRPr="00AD5FE7" w:rsidRDefault="00BF1373" w:rsidP="00BF1373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Altreno (tretinoin 0.05% lotion)</w:t>
            </w:r>
          </w:p>
          <w:p w14:paraId="6057174C" w14:textId="77777777" w:rsidR="00BF1373" w:rsidRPr="00AD5FE7" w:rsidRDefault="00BF1373" w:rsidP="00BF1373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Anusol-HC (hydrocortisone hemorrhoidal cream)</w:t>
            </w:r>
          </w:p>
          <w:p w14:paraId="0825AE8E" w14:textId="77777777" w:rsidR="00BF1373" w:rsidRPr="00AD5FE7" w:rsidRDefault="00BF1373" w:rsidP="00BF1373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Arazlo (tazarotene lotion)</w:t>
            </w:r>
          </w:p>
          <w:p w14:paraId="6B85333B" w14:textId="77777777" w:rsidR="00BF1373" w:rsidRDefault="00BF1373" w:rsidP="00835549">
            <w:pPr>
              <w:rPr>
                <w:rFonts w:ascii="Arial" w:eastAsia="Calibri" w:hAnsi="Arial" w:cs="Arial"/>
              </w:rPr>
            </w:pPr>
          </w:p>
        </w:tc>
        <w:tc>
          <w:tcPr>
            <w:tcW w:w="3405" w:type="dxa"/>
          </w:tcPr>
          <w:p w14:paraId="5897458A" w14:textId="77777777" w:rsidR="00BF1373" w:rsidRPr="00AD5FE7" w:rsidRDefault="00BF1373" w:rsidP="00BF1373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Ancobon (flucytosine)</w:t>
            </w:r>
          </w:p>
          <w:p w14:paraId="3E539BE5" w14:textId="77777777" w:rsidR="00BF1373" w:rsidRPr="00AD5FE7" w:rsidRDefault="00BF1373" w:rsidP="00BF1373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Aplenzin (bupropion hydrobromide ER) </w:t>
            </w:r>
          </w:p>
          <w:p w14:paraId="28907516" w14:textId="77777777" w:rsidR="00BF1373" w:rsidRPr="00AD5FE7" w:rsidRDefault="00BF1373" w:rsidP="00BF1373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Apriso (mesalamine 0.375-gram ER capsule)</w:t>
            </w:r>
          </w:p>
          <w:p w14:paraId="48E89F1D" w14:textId="77777777" w:rsidR="00BF1373" w:rsidRPr="00AD5FE7" w:rsidRDefault="00BF1373" w:rsidP="00BF1373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Ativan (lorazepam tablet)</w:t>
            </w:r>
          </w:p>
          <w:p w14:paraId="700B45FC" w14:textId="77777777" w:rsidR="00BF1373" w:rsidRDefault="00BF1373" w:rsidP="00835549">
            <w:pPr>
              <w:rPr>
                <w:rFonts w:ascii="Arial" w:eastAsia="Calibri" w:hAnsi="Arial" w:cs="Arial"/>
              </w:rPr>
            </w:pPr>
          </w:p>
        </w:tc>
        <w:tc>
          <w:tcPr>
            <w:tcW w:w="3405" w:type="dxa"/>
          </w:tcPr>
          <w:p w14:paraId="6D526471" w14:textId="77777777" w:rsidR="00BF1373" w:rsidRPr="00AD5FE7" w:rsidRDefault="00BF1373" w:rsidP="00BF1373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Ammonul (sodium phenylacetate/sodium benzoate)</w:t>
            </w:r>
          </w:p>
          <w:p w14:paraId="0CE43C70" w14:textId="77777777" w:rsidR="00BF1373" w:rsidRPr="00AD5FE7" w:rsidRDefault="00BF1373" w:rsidP="00BF1373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Migranal (dihydroergotamine nasal spray)</w:t>
            </w:r>
          </w:p>
          <w:p w14:paraId="2AEF520E" w14:textId="77777777" w:rsidR="00BF1373" w:rsidRPr="00AD5FE7" w:rsidRDefault="00BF1373" w:rsidP="00BF1373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Relistor (methylnaltrexone injection)</w:t>
            </w:r>
          </w:p>
          <w:p w14:paraId="7B88BAF8" w14:textId="77777777" w:rsidR="00BF1373" w:rsidRDefault="00BF1373" w:rsidP="00835549">
            <w:pPr>
              <w:rPr>
                <w:rFonts w:ascii="Arial" w:eastAsia="Calibri" w:hAnsi="Arial" w:cs="Arial"/>
              </w:rPr>
            </w:pPr>
          </w:p>
        </w:tc>
      </w:tr>
    </w:tbl>
    <w:p w14:paraId="250AB894" w14:textId="7C35E1ED" w:rsidR="00BF1373" w:rsidRDefault="00BF1373" w:rsidP="00835549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tbl>
      <w:tblPr>
        <w:tblStyle w:val="TableGrid"/>
        <w:tblW w:w="1042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585"/>
        <w:gridCol w:w="4140"/>
        <w:gridCol w:w="2700"/>
      </w:tblGrid>
      <w:tr w:rsidR="00835549" w14:paraId="30C7FF11" w14:textId="77777777">
        <w:trPr>
          <w:trHeight w:val="300"/>
        </w:trPr>
        <w:tc>
          <w:tcPr>
            <w:tcW w:w="3585" w:type="dxa"/>
            <w:vAlign w:val="center"/>
          </w:tcPr>
          <w:p w14:paraId="7B9F6F34" w14:textId="77777777" w:rsidR="00835549" w:rsidRDefault="00835549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bookmarkStart w:id="3" w:name="_Hlk208841545"/>
            <w:r w:rsidRPr="0459364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 xml:space="preserve">Topical Medications </w:t>
            </w:r>
          </w:p>
        </w:tc>
        <w:tc>
          <w:tcPr>
            <w:tcW w:w="4140" w:type="dxa"/>
            <w:vAlign w:val="center"/>
          </w:tcPr>
          <w:p w14:paraId="2E7A1B9F" w14:textId="77777777" w:rsidR="00835549" w:rsidRDefault="00835549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459364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Oral Medications </w:t>
            </w:r>
          </w:p>
        </w:tc>
        <w:tc>
          <w:tcPr>
            <w:tcW w:w="2700" w:type="dxa"/>
            <w:vAlign w:val="center"/>
          </w:tcPr>
          <w:p w14:paraId="1D8274D0" w14:textId="77777777" w:rsidR="00835549" w:rsidRDefault="00835549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459364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Injectable or Intranasal Medications</w:t>
            </w:r>
          </w:p>
        </w:tc>
      </w:tr>
      <w:bookmarkEnd w:id="3"/>
      <w:tr w:rsidR="00835549" w:rsidRPr="00AD5FE7" w14:paraId="240E1954" w14:textId="77777777">
        <w:trPr>
          <w:trHeight w:val="300"/>
        </w:trPr>
        <w:tc>
          <w:tcPr>
            <w:tcW w:w="3585" w:type="dxa"/>
          </w:tcPr>
          <w:p w14:paraId="06652318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Benzamycin (benzoyl peroxide/erythromycin)</w:t>
            </w:r>
          </w:p>
          <w:p w14:paraId="710015ED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b/>
                <w:bCs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Bryhali (halobetasol lotion) </w:t>
            </w:r>
          </w:p>
          <w:p w14:paraId="2B560682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b/>
                <w:bCs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Cabtreo (clindamycin/adapalene/benzoyl peroxide)</w:t>
            </w:r>
          </w:p>
          <w:p w14:paraId="1E4461CD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Carac (fluorouracil 0.5% cream)</w:t>
            </w:r>
          </w:p>
          <w:p w14:paraId="4068AE45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Clindagel (clindamycin gel)</w:t>
            </w:r>
          </w:p>
          <w:p w14:paraId="0AF25AC5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b/>
                <w:bCs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Duobrii (halobetasol/tazarotene lotion)</w:t>
            </w:r>
          </w:p>
          <w:p w14:paraId="0E90F8E8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Efudex (fluorouracil 5% cream)</w:t>
            </w:r>
          </w:p>
          <w:p w14:paraId="6AA99EBE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Elidel (pimecrolimus)</w:t>
            </w:r>
          </w:p>
          <w:p w14:paraId="083BBD49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b/>
                <w:bCs/>
                <w:color w:val="242424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Ertaczo (sertaconazole)</w:t>
            </w:r>
          </w:p>
          <w:p w14:paraId="76D96053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Jublia (efinaconazole)   </w:t>
            </w:r>
          </w:p>
          <w:p w14:paraId="0C5142F2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Klaron (sulfacetamide 10% lotion)</w:t>
            </w:r>
          </w:p>
          <w:p w14:paraId="2481FBE2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Luzu (luliconazole)</w:t>
            </w:r>
          </w:p>
          <w:p w14:paraId="29A8C8E5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Noritate (metronidazole 1% cream)</w:t>
            </w:r>
          </w:p>
          <w:p w14:paraId="4B2FD115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Onexton (clindamycin/benzoyl peroxide gel, gel pump)</w:t>
            </w:r>
          </w:p>
          <w:p w14:paraId="0474EEF2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Retin-A (tretinoin) </w:t>
            </w:r>
          </w:p>
          <w:p w14:paraId="14FF6500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Retin-A Micro (tretinoin microspheres)</w:t>
            </w:r>
          </w:p>
          <w:p w14:paraId="24D2757D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Uceris (budesonide rectal foam) </w:t>
            </w:r>
          </w:p>
          <w:p w14:paraId="38F1F0A3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Vanos (fluocinonide 0.1% cream)</w:t>
            </w:r>
          </w:p>
          <w:p w14:paraId="34A967D8" w14:textId="02B841E2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Xerese (acyclovir/hydrocortisone</w:t>
            </w:r>
            <w:r w:rsidR="002F7B86">
              <w:rPr>
                <w:rFonts w:ascii="Arial" w:eastAsia="Arial" w:hAnsi="Arial" w:cs="Arial"/>
                <w:color w:val="242424"/>
                <w:sz w:val="22"/>
                <w:szCs w:val="22"/>
              </w:rPr>
              <w:t>)</w:t>
            </w:r>
          </w:p>
          <w:p w14:paraId="6201A002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Ziana (clindamycin/tretinoin) </w:t>
            </w:r>
          </w:p>
          <w:p w14:paraId="7364650F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Zovirax (acyclovir cream, ointment) </w:t>
            </w:r>
          </w:p>
          <w:p w14:paraId="6D85E5B6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Zyclara (imiquimod 2.5%, 3.75% cream)</w:t>
            </w:r>
          </w:p>
        </w:tc>
        <w:tc>
          <w:tcPr>
            <w:tcW w:w="4140" w:type="dxa"/>
          </w:tcPr>
          <w:p w14:paraId="573362D7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Cardizem CD (diltiazem ER capsule)</w:t>
            </w:r>
          </w:p>
          <w:p w14:paraId="6963BC47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Cardizem LA (diltiazem ER tablet)</w:t>
            </w:r>
          </w:p>
          <w:p w14:paraId="323AD865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Cardizem (diltiazem)</w:t>
            </w:r>
          </w:p>
          <w:p w14:paraId="168C640D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Colazal (balsalazide)</w:t>
            </w:r>
          </w:p>
          <w:p w14:paraId="22E6F388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Cuprimine (penicillamine capsule)</w:t>
            </w:r>
          </w:p>
          <w:p w14:paraId="111973B6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Cycloset (bromocriptine 0.8 mg tablet)</w:t>
            </w:r>
          </w:p>
          <w:p w14:paraId="1878D5A7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Demser (metyrosine)</w:t>
            </w:r>
          </w:p>
          <w:p w14:paraId="6EA9148C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Diuril (chlorothiazide suspension)</w:t>
            </w:r>
          </w:p>
          <w:p w14:paraId="6786377E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Edecrin (ethacrynic acid tablet) </w:t>
            </w:r>
          </w:p>
          <w:p w14:paraId="230BC7B3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Isordil (isosorbide dinitrate tablet)</w:t>
            </w:r>
          </w:p>
          <w:p w14:paraId="15F8D939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b/>
                <w:bCs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Librax (chlordiazepoxide/clidinium)</w:t>
            </w:r>
          </w:p>
          <w:p w14:paraId="06B22638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Lodosyn (carbidopa)</w:t>
            </w:r>
          </w:p>
          <w:p w14:paraId="7B70E2E5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Mestinon (pyridostigmine bromide tablet, ER tablet, solution) </w:t>
            </w:r>
          </w:p>
          <w:p w14:paraId="34BD6001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Moviprep (polyethylene glycol-electrolyte solution)</w:t>
            </w:r>
          </w:p>
          <w:p w14:paraId="6018E718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Mysoline (primidone)</w:t>
            </w:r>
          </w:p>
          <w:p w14:paraId="366670AA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Pepcid (famotidine tablet)</w:t>
            </w:r>
          </w:p>
          <w:p w14:paraId="12FD07A5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Plenvu (polyethylene glycol-electrolyte solution)</w:t>
            </w:r>
          </w:p>
          <w:p w14:paraId="101B0F46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Relistor (methylnaltrexone tablet)</w:t>
            </w:r>
          </w:p>
          <w:p w14:paraId="7925AB18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Syprine (trientine 250 mg capsule)</w:t>
            </w:r>
          </w:p>
          <w:p w14:paraId="3521C08A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Targretin (bexarotene)</w:t>
            </w:r>
          </w:p>
          <w:p w14:paraId="6AE43BAE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Tasmar (tolcapone) </w:t>
            </w:r>
          </w:p>
          <w:p w14:paraId="50D28256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Tiazac ER (diltiazem)</w:t>
            </w:r>
          </w:p>
          <w:p w14:paraId="36DF0E76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Trulance (plecanatide) </w:t>
            </w:r>
          </w:p>
          <w:p w14:paraId="263A89F4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Uceris (budesonide ER tablet) </w:t>
            </w:r>
          </w:p>
          <w:p w14:paraId="2ECB1B40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Vaseretic (enalapril/hydrochlorothiazide)</w:t>
            </w:r>
          </w:p>
          <w:p w14:paraId="40E13646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Vasotec (enalapril)</w:t>
            </w:r>
          </w:p>
          <w:p w14:paraId="1AEBF4F9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Wellbutrin XL (bupropion hydrochloride ER 150 mg, 300 mg tablet) </w:t>
            </w:r>
          </w:p>
          <w:p w14:paraId="6921AA41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b/>
                <w:bCs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Xifaxan (rifaximin 200 mg, 550 mg) </w:t>
            </w:r>
          </w:p>
          <w:p w14:paraId="4B8D697D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Zelapar (selegiline ODT)</w:t>
            </w:r>
          </w:p>
        </w:tc>
        <w:tc>
          <w:tcPr>
            <w:tcW w:w="2700" w:type="dxa"/>
          </w:tcPr>
          <w:p w14:paraId="00AC0B5F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b/>
                <w:bCs/>
                <w:color w:val="242424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Siliq (brodalumab)</w:t>
            </w:r>
          </w:p>
          <w:p w14:paraId="633CE35F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Visudyne (verteporfin)</w:t>
            </w:r>
          </w:p>
          <w:p w14:paraId="31EBA5A1" w14:textId="77777777" w:rsidR="00835549" w:rsidRPr="00AD5FE7" w:rsidRDefault="00835549" w:rsidP="00835549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270" w:hanging="270"/>
              <w:contextualSpacing w:val="0"/>
              <w:rPr>
                <w:rFonts w:ascii="Arial" w:eastAsia="Arial" w:hAnsi="Arial" w:cs="Arial"/>
                <w:color w:val="242424"/>
              </w:rPr>
            </w:pPr>
            <w:r w:rsidRPr="00AD5FE7">
              <w:rPr>
                <w:rFonts w:ascii="Arial" w:eastAsia="Arial" w:hAnsi="Arial" w:cs="Arial"/>
                <w:color w:val="242424"/>
                <w:sz w:val="22"/>
                <w:szCs w:val="22"/>
              </w:rPr>
              <w:t>Zegalogue (dasiglucagon)</w:t>
            </w:r>
          </w:p>
          <w:p w14:paraId="383DE8EE" w14:textId="77777777" w:rsidR="00835549" w:rsidRPr="00AD5FE7" w:rsidRDefault="00835549">
            <w:pPr>
              <w:pStyle w:val="ListParagraph"/>
              <w:shd w:val="clear" w:color="auto" w:fill="FFFFFF" w:themeFill="background1"/>
              <w:ind w:left="270" w:hanging="270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</w:p>
          <w:p w14:paraId="3A1DCB54" w14:textId="77777777" w:rsidR="00835549" w:rsidRPr="00AD5FE7" w:rsidRDefault="00835549">
            <w:pPr>
              <w:pStyle w:val="ListParagraph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</w:p>
        </w:tc>
      </w:tr>
    </w:tbl>
    <w:p w14:paraId="4BEE6DC0" w14:textId="77777777" w:rsidR="00835549" w:rsidRPr="00AD5FE7" w:rsidRDefault="00835549" w:rsidP="00835549">
      <w:pPr>
        <w:rPr>
          <w:rFonts w:ascii="Arial" w:hAnsi="Arial" w:cs="Arial"/>
        </w:rPr>
      </w:pPr>
      <w:r w:rsidRPr="00AD5FE7">
        <w:rPr>
          <w:rFonts w:ascii="Arial" w:hAnsi="Arial" w:cs="Arial"/>
        </w:rPr>
        <w:t xml:space="preserve">ER=extended release, ODT=orally disintegrating tablet  </w:t>
      </w:r>
    </w:p>
    <w:bookmarkEnd w:id="0"/>
    <w:p w14:paraId="5A1CEC94" w14:textId="5E499E89" w:rsidR="002C4ECF" w:rsidRPr="002C4ECF" w:rsidRDefault="3B77933D" w:rsidP="002C79BB">
      <w:pPr>
        <w:spacing w:before="360" w:line="276" w:lineRule="auto"/>
        <w:rPr>
          <w:rFonts w:ascii="Arial" w:hAnsi="Arial" w:cs="Arial"/>
        </w:rPr>
      </w:pPr>
      <w:r w:rsidRPr="39F502A3">
        <w:rPr>
          <w:rFonts w:ascii="Arial" w:hAnsi="Arial" w:cs="Arial"/>
        </w:rPr>
        <w:t>The Prescriber e-Letter is an update designed to enhance the transparency and efficiency of the MassHealth</w:t>
      </w:r>
      <w:r w:rsidR="2FD98171" w:rsidRPr="39F502A3">
        <w:rPr>
          <w:rFonts w:ascii="Arial" w:hAnsi="Arial" w:cs="Arial"/>
        </w:rPr>
        <w:t xml:space="preserve"> </w:t>
      </w:r>
      <w:r w:rsidRPr="39F502A3">
        <w:rPr>
          <w:rFonts w:ascii="Arial" w:hAnsi="Arial" w:cs="Arial"/>
        </w:rPr>
        <w:t>drug prior-authorization (PA) process and the MassHealth Drug List. Each issue highlights key clinical</w:t>
      </w:r>
      <w:r w:rsidR="2FD98171" w:rsidRPr="39F502A3">
        <w:rPr>
          <w:rFonts w:ascii="Arial" w:hAnsi="Arial" w:cs="Arial"/>
        </w:rPr>
        <w:t xml:space="preserve"> </w:t>
      </w:r>
      <w:r w:rsidRPr="39F502A3">
        <w:rPr>
          <w:rFonts w:ascii="Arial" w:hAnsi="Arial" w:cs="Arial"/>
        </w:rPr>
        <w:t>information and updates to the MassHealth Drug List. The Prescriber E-Letter was prepared by the</w:t>
      </w:r>
      <w:r w:rsidR="2FD98171" w:rsidRPr="39F502A3">
        <w:rPr>
          <w:rFonts w:ascii="Arial" w:hAnsi="Arial" w:cs="Arial"/>
        </w:rPr>
        <w:t xml:space="preserve"> </w:t>
      </w:r>
      <w:r w:rsidRPr="39F502A3">
        <w:rPr>
          <w:rFonts w:ascii="Arial" w:hAnsi="Arial" w:cs="Arial"/>
        </w:rPr>
        <w:t>MassHealth Drug Utilization Review Program and the MassHealth Pharmacy Program.</w:t>
      </w:r>
    </w:p>
    <w:p w14:paraId="16935B22" w14:textId="0EB522B3" w:rsidR="002C4ECF" w:rsidRDefault="002C4ECF" w:rsidP="00B0745C">
      <w:pPr>
        <w:tabs>
          <w:tab w:val="left" w:pos="4650"/>
        </w:tabs>
        <w:spacing w:before="720"/>
        <w:rPr>
          <w:rFonts w:ascii="Arial" w:hAnsi="Arial" w:cs="Arial"/>
        </w:rPr>
      </w:pPr>
    </w:p>
    <w:p w14:paraId="63307A5F" w14:textId="55D3869F" w:rsidR="002C4ECF" w:rsidRPr="002C4ECF" w:rsidRDefault="002C4ECF" w:rsidP="002C4ECF">
      <w:pPr>
        <w:tabs>
          <w:tab w:val="left" w:pos="4650"/>
        </w:tabs>
        <w:jc w:val="center"/>
        <w:rPr>
          <w:rFonts w:ascii="Arial" w:hAnsi="Arial" w:cs="Arial"/>
        </w:rPr>
      </w:pPr>
      <w:r>
        <w:rPr>
          <w:lang w:val="en"/>
        </w:rPr>
        <w:t xml:space="preserve">Please send any </w:t>
      </w:r>
      <w:r>
        <w:rPr>
          <w:b/>
          <w:bCs/>
          <w:lang w:val="en"/>
        </w:rPr>
        <w:t xml:space="preserve">suggestions </w:t>
      </w:r>
      <w:r>
        <w:rPr>
          <w:lang w:val="en"/>
        </w:rPr>
        <w:t xml:space="preserve">or </w:t>
      </w:r>
      <w:r>
        <w:rPr>
          <w:b/>
          <w:bCs/>
          <w:lang w:val="en"/>
        </w:rPr>
        <w:t xml:space="preserve">comments </w:t>
      </w:r>
      <w:r>
        <w:rPr>
          <w:lang w:val="en"/>
        </w:rPr>
        <w:t xml:space="preserve">to </w:t>
      </w:r>
      <w:hyperlink r:id="rId19" w:history="1">
        <w:r w:rsidRPr="003B17DC">
          <w:rPr>
            <w:rStyle w:val="Hyperlink"/>
            <w:lang w:val="en"/>
          </w:rPr>
          <w:t>prescribereletter@massmail.state.ma.us</w:t>
        </w:r>
      </w:hyperlink>
    </w:p>
    <w:sectPr w:rsidR="002C4ECF" w:rsidRPr="002C4ECF" w:rsidSect="007D440A">
      <w:headerReference w:type="default" r:id="rId20"/>
      <w:footerReference w:type="even" r:id="rId21"/>
      <w:footerReference w:type="default" r:id="rId22"/>
      <w:type w:val="continuous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D097" w14:textId="77777777" w:rsidR="00A106D7" w:rsidRDefault="00A106D7">
      <w:r>
        <w:separator/>
      </w:r>
    </w:p>
  </w:endnote>
  <w:endnote w:type="continuationSeparator" w:id="0">
    <w:p w14:paraId="12FC5C76" w14:textId="77777777" w:rsidR="00A106D7" w:rsidRDefault="00A1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E53C" w14:textId="77777777" w:rsidR="00A106D7" w:rsidRDefault="00A106D7">
      <w:r>
        <w:separator/>
      </w:r>
    </w:p>
  </w:footnote>
  <w:footnote w:type="continuationSeparator" w:id="0">
    <w:p w14:paraId="166BEFF1" w14:textId="77777777" w:rsidR="00A106D7" w:rsidRDefault="00A10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E392" w14:textId="5F9EE38E" w:rsidR="001A4C38" w:rsidRPr="0046520A" w:rsidRDefault="008967CE" w:rsidP="002D6F34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 w:rsidR="0069031E">
      <w:rPr>
        <w:rFonts w:ascii="Trebuchet MS" w:hAnsi="Trebuchet MS"/>
        <w:b/>
        <w:sz w:val="18"/>
        <w:szCs w:val="18"/>
        <w:lang w:val="en"/>
      </w:rPr>
      <w:t>1</w:t>
    </w:r>
    <w:r w:rsidR="00974C86">
      <w:rPr>
        <w:rFonts w:ascii="Trebuchet MS" w:hAnsi="Trebuchet MS"/>
        <w:b/>
        <w:sz w:val="18"/>
        <w:szCs w:val="18"/>
        <w:lang w:val="en"/>
      </w:rPr>
      <w:t>5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712385">
      <w:rPr>
        <w:rFonts w:ascii="Trebuchet MS" w:hAnsi="Trebuchet MS"/>
        <w:b/>
        <w:sz w:val="18"/>
        <w:szCs w:val="18"/>
        <w:lang w:val="en"/>
      </w:rPr>
      <w:t>1</w:t>
    </w:r>
    <w:r w:rsidR="00974C86">
      <w:rPr>
        <w:rFonts w:ascii="Trebuchet MS" w:hAnsi="Trebuchet MS"/>
        <w:b/>
        <w:sz w:val="18"/>
        <w:szCs w:val="18"/>
        <w:lang w:val="en"/>
      </w:rPr>
      <w:t>4</w:t>
    </w:r>
    <w:r w:rsidR="005345EF">
      <w:rPr>
        <w:rFonts w:ascii="Trebuchet MS" w:hAnsi="Trebuchet MS"/>
        <w:b/>
        <w:sz w:val="18"/>
        <w:szCs w:val="18"/>
        <w:lang w:val="en"/>
      </w:rPr>
      <w:t xml:space="preserve">, </w:t>
    </w:r>
    <w:r w:rsidR="009E7280">
      <w:rPr>
        <w:rFonts w:ascii="Trebuchet MS" w:hAnsi="Trebuchet MS"/>
        <w:b/>
        <w:sz w:val="18"/>
        <w:szCs w:val="18"/>
        <w:lang w:val="en"/>
      </w:rPr>
      <w:t>September 2025</w:t>
    </w:r>
    <w:r w:rsidR="001A4C38" w:rsidRPr="00AA6F20">
      <w:rPr>
        <w:rFonts w:ascii="Trebuchet MS" w:hAnsi="Trebuchet MS"/>
        <w:b/>
        <w:sz w:val="18"/>
        <w:szCs w:val="18"/>
        <w:lang w:val="e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F4C"/>
    <w:multiLevelType w:val="hybridMultilevel"/>
    <w:tmpl w:val="3B302AA8"/>
    <w:lvl w:ilvl="0" w:tplc="64DCC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4F026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C8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06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4B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D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7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C5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0E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8181F"/>
    <w:multiLevelType w:val="hybridMultilevel"/>
    <w:tmpl w:val="3724B7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BC89C53"/>
    <w:multiLevelType w:val="hybridMultilevel"/>
    <w:tmpl w:val="21A0666C"/>
    <w:lvl w:ilvl="0" w:tplc="BC30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C2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66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C8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2B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CA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0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AB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4E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D3D8C"/>
    <w:multiLevelType w:val="hybridMultilevel"/>
    <w:tmpl w:val="97D2E5FA"/>
    <w:lvl w:ilvl="0" w:tplc="404C2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46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6D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A2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C6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6D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0E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2A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12C32"/>
    <w:multiLevelType w:val="hybridMultilevel"/>
    <w:tmpl w:val="6EA2B8C6"/>
    <w:lvl w:ilvl="0" w:tplc="78F6EFAE">
      <w:start w:val="1"/>
      <w:numFmt w:val="bullet"/>
      <w:lvlText w:val=""/>
      <w:lvlJc w:val="left"/>
      <w:pPr>
        <w:ind w:left="360" w:hanging="360"/>
      </w:pPr>
      <w:rPr>
        <w:rFonts w:ascii="Courier New" w:hAnsi="Courier New" w:hint="default"/>
      </w:rPr>
    </w:lvl>
    <w:lvl w:ilvl="1" w:tplc="920C5CF4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538EC6D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D8F60844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51C8C1E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6324CC4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BC8129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EDEC7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6DFA852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342119">
    <w:abstractNumId w:val="11"/>
  </w:num>
  <w:num w:numId="2" w16cid:durableId="659965391">
    <w:abstractNumId w:val="1"/>
  </w:num>
  <w:num w:numId="3" w16cid:durableId="900097909">
    <w:abstractNumId w:val="19"/>
  </w:num>
  <w:num w:numId="4" w16cid:durableId="1055355579">
    <w:abstractNumId w:val="9"/>
  </w:num>
  <w:num w:numId="5" w16cid:durableId="199826978">
    <w:abstractNumId w:val="8"/>
  </w:num>
  <w:num w:numId="6" w16cid:durableId="1782339195">
    <w:abstractNumId w:val="20"/>
  </w:num>
  <w:num w:numId="7" w16cid:durableId="321617534">
    <w:abstractNumId w:val="21"/>
  </w:num>
  <w:num w:numId="8" w16cid:durableId="514729983">
    <w:abstractNumId w:val="2"/>
  </w:num>
  <w:num w:numId="9" w16cid:durableId="1932081016">
    <w:abstractNumId w:val="13"/>
  </w:num>
  <w:num w:numId="10" w16cid:durableId="2079358099">
    <w:abstractNumId w:val="4"/>
  </w:num>
  <w:num w:numId="11" w16cid:durableId="329336526">
    <w:abstractNumId w:val="0"/>
  </w:num>
  <w:num w:numId="12" w16cid:durableId="747574778">
    <w:abstractNumId w:val="5"/>
  </w:num>
  <w:num w:numId="13" w16cid:durableId="864055193">
    <w:abstractNumId w:val="3"/>
  </w:num>
  <w:num w:numId="14" w16cid:durableId="990477161">
    <w:abstractNumId w:val="12"/>
  </w:num>
  <w:num w:numId="15" w16cid:durableId="1299412918">
    <w:abstractNumId w:val="16"/>
  </w:num>
  <w:num w:numId="16" w16cid:durableId="47382837">
    <w:abstractNumId w:val="17"/>
  </w:num>
  <w:num w:numId="17" w16cid:durableId="223032385">
    <w:abstractNumId w:val="14"/>
  </w:num>
  <w:num w:numId="18" w16cid:durableId="957570114">
    <w:abstractNumId w:val="7"/>
  </w:num>
  <w:num w:numId="19" w16cid:durableId="1183595301">
    <w:abstractNumId w:val="10"/>
  </w:num>
  <w:num w:numId="20" w16cid:durableId="929855715">
    <w:abstractNumId w:val="18"/>
  </w:num>
  <w:num w:numId="21" w16cid:durableId="591281527">
    <w:abstractNumId w:val="15"/>
  </w:num>
  <w:num w:numId="22" w16cid:durableId="1839615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0622F"/>
    <w:rsid w:val="0001242D"/>
    <w:rsid w:val="000172B8"/>
    <w:rsid w:val="00022CA5"/>
    <w:rsid w:val="00032571"/>
    <w:rsid w:val="00034CE8"/>
    <w:rsid w:val="00040DB1"/>
    <w:rsid w:val="00041A1A"/>
    <w:rsid w:val="00041F7C"/>
    <w:rsid w:val="00042FD6"/>
    <w:rsid w:val="0004346A"/>
    <w:rsid w:val="00043DB1"/>
    <w:rsid w:val="00045863"/>
    <w:rsid w:val="0004685E"/>
    <w:rsid w:val="00051E6C"/>
    <w:rsid w:val="00055E2A"/>
    <w:rsid w:val="00057562"/>
    <w:rsid w:val="00062FC6"/>
    <w:rsid w:val="00074014"/>
    <w:rsid w:val="00076A4D"/>
    <w:rsid w:val="00080A76"/>
    <w:rsid w:val="000814C3"/>
    <w:rsid w:val="000921B3"/>
    <w:rsid w:val="000A26B3"/>
    <w:rsid w:val="000A6C99"/>
    <w:rsid w:val="000B4487"/>
    <w:rsid w:val="000C15E5"/>
    <w:rsid w:val="000C2AEE"/>
    <w:rsid w:val="000C4B74"/>
    <w:rsid w:val="000E515F"/>
    <w:rsid w:val="000F145D"/>
    <w:rsid w:val="000F19D2"/>
    <w:rsid w:val="000F4B55"/>
    <w:rsid w:val="001003DC"/>
    <w:rsid w:val="001038B4"/>
    <w:rsid w:val="001049C6"/>
    <w:rsid w:val="00107CA4"/>
    <w:rsid w:val="00112E05"/>
    <w:rsid w:val="00113A33"/>
    <w:rsid w:val="001178EB"/>
    <w:rsid w:val="00137002"/>
    <w:rsid w:val="00143EFF"/>
    <w:rsid w:val="00146E96"/>
    <w:rsid w:val="0016579B"/>
    <w:rsid w:val="0016598C"/>
    <w:rsid w:val="0017504B"/>
    <w:rsid w:val="00175C12"/>
    <w:rsid w:val="00180CAA"/>
    <w:rsid w:val="00182385"/>
    <w:rsid w:val="001A4C38"/>
    <w:rsid w:val="001A6565"/>
    <w:rsid w:val="001B2DED"/>
    <w:rsid w:val="001B4E72"/>
    <w:rsid w:val="001B58F6"/>
    <w:rsid w:val="001B712E"/>
    <w:rsid w:val="001C1FAD"/>
    <w:rsid w:val="001C2E84"/>
    <w:rsid w:val="001D2A7B"/>
    <w:rsid w:val="001D343A"/>
    <w:rsid w:val="001D7759"/>
    <w:rsid w:val="001E3620"/>
    <w:rsid w:val="001E762D"/>
    <w:rsid w:val="001E7935"/>
    <w:rsid w:val="00205E56"/>
    <w:rsid w:val="00212936"/>
    <w:rsid w:val="00215FB5"/>
    <w:rsid w:val="002172A7"/>
    <w:rsid w:val="0021775D"/>
    <w:rsid w:val="0022143C"/>
    <w:rsid w:val="00227174"/>
    <w:rsid w:val="002400F6"/>
    <w:rsid w:val="00242A52"/>
    <w:rsid w:val="002443E5"/>
    <w:rsid w:val="00246894"/>
    <w:rsid w:val="002559B8"/>
    <w:rsid w:val="002712BE"/>
    <w:rsid w:val="00272F9F"/>
    <w:rsid w:val="00273E75"/>
    <w:rsid w:val="0027618E"/>
    <w:rsid w:val="00283746"/>
    <w:rsid w:val="00287F60"/>
    <w:rsid w:val="002A4E9E"/>
    <w:rsid w:val="002A566F"/>
    <w:rsid w:val="002B16E1"/>
    <w:rsid w:val="002B2F84"/>
    <w:rsid w:val="002B4B60"/>
    <w:rsid w:val="002C14BD"/>
    <w:rsid w:val="002C261E"/>
    <w:rsid w:val="002C326C"/>
    <w:rsid w:val="002C4ECF"/>
    <w:rsid w:val="002C79BB"/>
    <w:rsid w:val="002D1C5C"/>
    <w:rsid w:val="002D6F34"/>
    <w:rsid w:val="002E55F8"/>
    <w:rsid w:val="002E6DD1"/>
    <w:rsid w:val="002E75D3"/>
    <w:rsid w:val="002F1A78"/>
    <w:rsid w:val="002F4A95"/>
    <w:rsid w:val="002F7B86"/>
    <w:rsid w:val="003064EC"/>
    <w:rsid w:val="0031009A"/>
    <w:rsid w:val="003128F3"/>
    <w:rsid w:val="0031549E"/>
    <w:rsid w:val="003159D1"/>
    <w:rsid w:val="00316A86"/>
    <w:rsid w:val="0031728E"/>
    <w:rsid w:val="00325D8F"/>
    <w:rsid w:val="00330FB0"/>
    <w:rsid w:val="00334E28"/>
    <w:rsid w:val="00344037"/>
    <w:rsid w:val="0034440C"/>
    <w:rsid w:val="00353AD3"/>
    <w:rsid w:val="00365B4B"/>
    <w:rsid w:val="00366132"/>
    <w:rsid w:val="00366BAA"/>
    <w:rsid w:val="00367696"/>
    <w:rsid w:val="00371601"/>
    <w:rsid w:val="00373275"/>
    <w:rsid w:val="0037346F"/>
    <w:rsid w:val="00377A75"/>
    <w:rsid w:val="00392A40"/>
    <w:rsid w:val="003971CE"/>
    <w:rsid w:val="00397377"/>
    <w:rsid w:val="003A17FB"/>
    <w:rsid w:val="003A670A"/>
    <w:rsid w:val="003B251D"/>
    <w:rsid w:val="003C0161"/>
    <w:rsid w:val="003C15F6"/>
    <w:rsid w:val="003D177D"/>
    <w:rsid w:val="003E7380"/>
    <w:rsid w:val="003F20EE"/>
    <w:rsid w:val="003F7F93"/>
    <w:rsid w:val="0040022A"/>
    <w:rsid w:val="00401354"/>
    <w:rsid w:val="00410458"/>
    <w:rsid w:val="00411059"/>
    <w:rsid w:val="00411C19"/>
    <w:rsid w:val="0041665A"/>
    <w:rsid w:val="00424615"/>
    <w:rsid w:val="00425560"/>
    <w:rsid w:val="00427D00"/>
    <w:rsid w:val="00433649"/>
    <w:rsid w:val="00446350"/>
    <w:rsid w:val="004564C8"/>
    <w:rsid w:val="00456BB4"/>
    <w:rsid w:val="004607BC"/>
    <w:rsid w:val="00463AE8"/>
    <w:rsid w:val="004650A7"/>
    <w:rsid w:val="0046520A"/>
    <w:rsid w:val="00467BD4"/>
    <w:rsid w:val="0047213A"/>
    <w:rsid w:val="004733F0"/>
    <w:rsid w:val="00477057"/>
    <w:rsid w:val="00485E86"/>
    <w:rsid w:val="004938AA"/>
    <w:rsid w:val="0049555F"/>
    <w:rsid w:val="0049734F"/>
    <w:rsid w:val="004A58A3"/>
    <w:rsid w:val="004A5933"/>
    <w:rsid w:val="004B24F7"/>
    <w:rsid w:val="004B77A9"/>
    <w:rsid w:val="004C0C22"/>
    <w:rsid w:val="004D4AE0"/>
    <w:rsid w:val="004E42DD"/>
    <w:rsid w:val="004E58D0"/>
    <w:rsid w:val="004E6787"/>
    <w:rsid w:val="004F3FB4"/>
    <w:rsid w:val="004F5803"/>
    <w:rsid w:val="00502B92"/>
    <w:rsid w:val="005175F7"/>
    <w:rsid w:val="00523813"/>
    <w:rsid w:val="00532641"/>
    <w:rsid w:val="00533C5E"/>
    <w:rsid w:val="005345EF"/>
    <w:rsid w:val="00536EBB"/>
    <w:rsid w:val="0055653E"/>
    <w:rsid w:val="005566B0"/>
    <w:rsid w:val="00565BEA"/>
    <w:rsid w:val="00567B9D"/>
    <w:rsid w:val="00571C6C"/>
    <w:rsid w:val="00576DC3"/>
    <w:rsid w:val="0057789E"/>
    <w:rsid w:val="00577FEC"/>
    <w:rsid w:val="00581E50"/>
    <w:rsid w:val="00583A96"/>
    <w:rsid w:val="005842A0"/>
    <w:rsid w:val="005851F1"/>
    <w:rsid w:val="00591187"/>
    <w:rsid w:val="0059122F"/>
    <w:rsid w:val="005917AE"/>
    <w:rsid w:val="00592C98"/>
    <w:rsid w:val="0059487B"/>
    <w:rsid w:val="005A21DB"/>
    <w:rsid w:val="005A74DA"/>
    <w:rsid w:val="005B3507"/>
    <w:rsid w:val="005B73A3"/>
    <w:rsid w:val="005C05FA"/>
    <w:rsid w:val="005C4BA4"/>
    <w:rsid w:val="005D3CAF"/>
    <w:rsid w:val="005D506B"/>
    <w:rsid w:val="005D56B2"/>
    <w:rsid w:val="005E0ED5"/>
    <w:rsid w:val="005E52FC"/>
    <w:rsid w:val="005E7B03"/>
    <w:rsid w:val="005F35CD"/>
    <w:rsid w:val="00601A7F"/>
    <w:rsid w:val="00610115"/>
    <w:rsid w:val="00612B60"/>
    <w:rsid w:val="006163C9"/>
    <w:rsid w:val="006169CA"/>
    <w:rsid w:val="00622404"/>
    <w:rsid w:val="0062336E"/>
    <w:rsid w:val="0062529B"/>
    <w:rsid w:val="00626A67"/>
    <w:rsid w:val="0064259B"/>
    <w:rsid w:val="00650CB2"/>
    <w:rsid w:val="00653EAC"/>
    <w:rsid w:val="006558AB"/>
    <w:rsid w:val="0067107B"/>
    <w:rsid w:val="00680C86"/>
    <w:rsid w:val="00690023"/>
    <w:rsid w:val="0069031E"/>
    <w:rsid w:val="006A2443"/>
    <w:rsid w:val="006A777A"/>
    <w:rsid w:val="006B207B"/>
    <w:rsid w:val="006B20D5"/>
    <w:rsid w:val="006B7613"/>
    <w:rsid w:val="006C3B50"/>
    <w:rsid w:val="006D70E0"/>
    <w:rsid w:val="006D7B89"/>
    <w:rsid w:val="006E0362"/>
    <w:rsid w:val="006F4591"/>
    <w:rsid w:val="00702546"/>
    <w:rsid w:val="00711113"/>
    <w:rsid w:val="00712385"/>
    <w:rsid w:val="00717A1C"/>
    <w:rsid w:val="00721778"/>
    <w:rsid w:val="007243D7"/>
    <w:rsid w:val="007311C3"/>
    <w:rsid w:val="007459B2"/>
    <w:rsid w:val="00752617"/>
    <w:rsid w:val="00762B83"/>
    <w:rsid w:val="00767D6F"/>
    <w:rsid w:val="00770CB5"/>
    <w:rsid w:val="007736F7"/>
    <w:rsid w:val="00776346"/>
    <w:rsid w:val="00785C9F"/>
    <w:rsid w:val="0078683C"/>
    <w:rsid w:val="0079312B"/>
    <w:rsid w:val="007947FB"/>
    <w:rsid w:val="00795A7C"/>
    <w:rsid w:val="00796800"/>
    <w:rsid w:val="007A2C73"/>
    <w:rsid w:val="007A3DAF"/>
    <w:rsid w:val="007D440A"/>
    <w:rsid w:val="007E0267"/>
    <w:rsid w:val="007E4CAE"/>
    <w:rsid w:val="007E77D7"/>
    <w:rsid w:val="007F2D62"/>
    <w:rsid w:val="0080735F"/>
    <w:rsid w:val="00807E9F"/>
    <w:rsid w:val="00816B7A"/>
    <w:rsid w:val="00835549"/>
    <w:rsid w:val="008403CA"/>
    <w:rsid w:val="00840D1F"/>
    <w:rsid w:val="0084212C"/>
    <w:rsid w:val="00844307"/>
    <w:rsid w:val="00844A19"/>
    <w:rsid w:val="0084544F"/>
    <w:rsid w:val="008455FF"/>
    <w:rsid w:val="0085378A"/>
    <w:rsid w:val="00860511"/>
    <w:rsid w:val="00860BA1"/>
    <w:rsid w:val="00862590"/>
    <w:rsid w:val="00865AEA"/>
    <w:rsid w:val="00870CBF"/>
    <w:rsid w:val="008722AE"/>
    <w:rsid w:val="00872E7F"/>
    <w:rsid w:val="00873BEF"/>
    <w:rsid w:val="00875B78"/>
    <w:rsid w:val="008819EB"/>
    <w:rsid w:val="0088325C"/>
    <w:rsid w:val="008911F3"/>
    <w:rsid w:val="00892205"/>
    <w:rsid w:val="008937A0"/>
    <w:rsid w:val="00893E85"/>
    <w:rsid w:val="00894622"/>
    <w:rsid w:val="008946E9"/>
    <w:rsid w:val="008967CE"/>
    <w:rsid w:val="008A1B35"/>
    <w:rsid w:val="008B0999"/>
    <w:rsid w:val="008B221F"/>
    <w:rsid w:val="008B56EF"/>
    <w:rsid w:val="008C7924"/>
    <w:rsid w:val="008E5183"/>
    <w:rsid w:val="008E79B3"/>
    <w:rsid w:val="008F25B4"/>
    <w:rsid w:val="00901DC2"/>
    <w:rsid w:val="00915088"/>
    <w:rsid w:val="00917BB8"/>
    <w:rsid w:val="00922C53"/>
    <w:rsid w:val="00923341"/>
    <w:rsid w:val="00927CAB"/>
    <w:rsid w:val="009429B9"/>
    <w:rsid w:val="00947F70"/>
    <w:rsid w:val="009555A8"/>
    <w:rsid w:val="00956812"/>
    <w:rsid w:val="00974C86"/>
    <w:rsid w:val="00975FB0"/>
    <w:rsid w:val="00980B18"/>
    <w:rsid w:val="00980D76"/>
    <w:rsid w:val="00982128"/>
    <w:rsid w:val="00986AF3"/>
    <w:rsid w:val="009913AF"/>
    <w:rsid w:val="009A2A6E"/>
    <w:rsid w:val="009A3763"/>
    <w:rsid w:val="009A4123"/>
    <w:rsid w:val="009B1AAF"/>
    <w:rsid w:val="009B2ABA"/>
    <w:rsid w:val="009B4245"/>
    <w:rsid w:val="009C54CA"/>
    <w:rsid w:val="009D1E1C"/>
    <w:rsid w:val="009D2B0C"/>
    <w:rsid w:val="009E21EE"/>
    <w:rsid w:val="009E2266"/>
    <w:rsid w:val="009E2313"/>
    <w:rsid w:val="009E7280"/>
    <w:rsid w:val="009F04D6"/>
    <w:rsid w:val="00A03024"/>
    <w:rsid w:val="00A106D7"/>
    <w:rsid w:val="00A128B9"/>
    <w:rsid w:val="00A13579"/>
    <w:rsid w:val="00A26095"/>
    <w:rsid w:val="00A36FA0"/>
    <w:rsid w:val="00A37691"/>
    <w:rsid w:val="00A54558"/>
    <w:rsid w:val="00A63EE0"/>
    <w:rsid w:val="00A65E97"/>
    <w:rsid w:val="00A82D27"/>
    <w:rsid w:val="00A83962"/>
    <w:rsid w:val="00A84104"/>
    <w:rsid w:val="00A856E6"/>
    <w:rsid w:val="00A95432"/>
    <w:rsid w:val="00AA0399"/>
    <w:rsid w:val="00AA6F20"/>
    <w:rsid w:val="00AB16A7"/>
    <w:rsid w:val="00AB304D"/>
    <w:rsid w:val="00AB4870"/>
    <w:rsid w:val="00AB5131"/>
    <w:rsid w:val="00AD42BB"/>
    <w:rsid w:val="00AD5A76"/>
    <w:rsid w:val="00AD5FE7"/>
    <w:rsid w:val="00AE483E"/>
    <w:rsid w:val="00AE6B66"/>
    <w:rsid w:val="00AF3BAA"/>
    <w:rsid w:val="00B042DC"/>
    <w:rsid w:val="00B0745C"/>
    <w:rsid w:val="00B10C3E"/>
    <w:rsid w:val="00B13074"/>
    <w:rsid w:val="00B17890"/>
    <w:rsid w:val="00B20840"/>
    <w:rsid w:val="00B30E77"/>
    <w:rsid w:val="00B31AF2"/>
    <w:rsid w:val="00B44DE1"/>
    <w:rsid w:val="00B529FF"/>
    <w:rsid w:val="00B5390A"/>
    <w:rsid w:val="00B54AB5"/>
    <w:rsid w:val="00B65AEA"/>
    <w:rsid w:val="00B7453A"/>
    <w:rsid w:val="00B96C06"/>
    <w:rsid w:val="00BA5A11"/>
    <w:rsid w:val="00BB15B2"/>
    <w:rsid w:val="00BB8347"/>
    <w:rsid w:val="00BD0118"/>
    <w:rsid w:val="00BD73DC"/>
    <w:rsid w:val="00BD7648"/>
    <w:rsid w:val="00BE3669"/>
    <w:rsid w:val="00BE46A7"/>
    <w:rsid w:val="00BF1373"/>
    <w:rsid w:val="00BF57BD"/>
    <w:rsid w:val="00BF73BB"/>
    <w:rsid w:val="00C0073C"/>
    <w:rsid w:val="00C009F8"/>
    <w:rsid w:val="00C03DAA"/>
    <w:rsid w:val="00C149B6"/>
    <w:rsid w:val="00C208B7"/>
    <w:rsid w:val="00C217F1"/>
    <w:rsid w:val="00C21F71"/>
    <w:rsid w:val="00C24050"/>
    <w:rsid w:val="00C25B35"/>
    <w:rsid w:val="00C35B94"/>
    <w:rsid w:val="00C4587F"/>
    <w:rsid w:val="00C54D38"/>
    <w:rsid w:val="00C578AB"/>
    <w:rsid w:val="00C62A5E"/>
    <w:rsid w:val="00C656AF"/>
    <w:rsid w:val="00C76762"/>
    <w:rsid w:val="00C82355"/>
    <w:rsid w:val="00C97787"/>
    <w:rsid w:val="00CA0313"/>
    <w:rsid w:val="00CA0669"/>
    <w:rsid w:val="00CA1D66"/>
    <w:rsid w:val="00CA4BAC"/>
    <w:rsid w:val="00CA6B6E"/>
    <w:rsid w:val="00CB1524"/>
    <w:rsid w:val="00CB4923"/>
    <w:rsid w:val="00CD14B8"/>
    <w:rsid w:val="00CD1B3A"/>
    <w:rsid w:val="00CD7211"/>
    <w:rsid w:val="00CD7C0E"/>
    <w:rsid w:val="00CE27E7"/>
    <w:rsid w:val="00CE36C1"/>
    <w:rsid w:val="00CE4848"/>
    <w:rsid w:val="00CF2078"/>
    <w:rsid w:val="00CF48E3"/>
    <w:rsid w:val="00D05D9C"/>
    <w:rsid w:val="00D115B8"/>
    <w:rsid w:val="00D14BBD"/>
    <w:rsid w:val="00D15F4A"/>
    <w:rsid w:val="00D1660D"/>
    <w:rsid w:val="00D201C0"/>
    <w:rsid w:val="00D21FA6"/>
    <w:rsid w:val="00D245EF"/>
    <w:rsid w:val="00D2695E"/>
    <w:rsid w:val="00D3673E"/>
    <w:rsid w:val="00D7173F"/>
    <w:rsid w:val="00D726DF"/>
    <w:rsid w:val="00D757B8"/>
    <w:rsid w:val="00D77884"/>
    <w:rsid w:val="00D821A9"/>
    <w:rsid w:val="00D97D27"/>
    <w:rsid w:val="00DA302D"/>
    <w:rsid w:val="00DA4328"/>
    <w:rsid w:val="00DA7FE7"/>
    <w:rsid w:val="00DB173C"/>
    <w:rsid w:val="00DB2EE5"/>
    <w:rsid w:val="00DB79AB"/>
    <w:rsid w:val="00DC0E97"/>
    <w:rsid w:val="00DC1ACC"/>
    <w:rsid w:val="00DC263A"/>
    <w:rsid w:val="00DC7F7B"/>
    <w:rsid w:val="00DD2187"/>
    <w:rsid w:val="00DF3E53"/>
    <w:rsid w:val="00E06D78"/>
    <w:rsid w:val="00E1027A"/>
    <w:rsid w:val="00E23CEA"/>
    <w:rsid w:val="00E31AED"/>
    <w:rsid w:val="00E31CAE"/>
    <w:rsid w:val="00E35E0F"/>
    <w:rsid w:val="00E370BD"/>
    <w:rsid w:val="00E46324"/>
    <w:rsid w:val="00E61DD5"/>
    <w:rsid w:val="00E679DA"/>
    <w:rsid w:val="00E831CE"/>
    <w:rsid w:val="00E90319"/>
    <w:rsid w:val="00E9521B"/>
    <w:rsid w:val="00EA50A2"/>
    <w:rsid w:val="00EB0E73"/>
    <w:rsid w:val="00EB5FE2"/>
    <w:rsid w:val="00EC08AC"/>
    <w:rsid w:val="00EE333C"/>
    <w:rsid w:val="00EE46DF"/>
    <w:rsid w:val="00EE67F4"/>
    <w:rsid w:val="00EE74FF"/>
    <w:rsid w:val="00EF76E8"/>
    <w:rsid w:val="00F01FFC"/>
    <w:rsid w:val="00F42C2D"/>
    <w:rsid w:val="00F51B4F"/>
    <w:rsid w:val="00F53DA0"/>
    <w:rsid w:val="00F53FFB"/>
    <w:rsid w:val="00F636E3"/>
    <w:rsid w:val="00F66EB8"/>
    <w:rsid w:val="00F67537"/>
    <w:rsid w:val="00F67D45"/>
    <w:rsid w:val="00F71CC7"/>
    <w:rsid w:val="00F754DD"/>
    <w:rsid w:val="00F842FD"/>
    <w:rsid w:val="00F85E0D"/>
    <w:rsid w:val="00F9023B"/>
    <w:rsid w:val="00F935B3"/>
    <w:rsid w:val="00F963FF"/>
    <w:rsid w:val="00FA5787"/>
    <w:rsid w:val="00FB53EC"/>
    <w:rsid w:val="00FB7719"/>
    <w:rsid w:val="00FD2EE9"/>
    <w:rsid w:val="00FD5009"/>
    <w:rsid w:val="00FD5CE5"/>
    <w:rsid w:val="00FE2743"/>
    <w:rsid w:val="00FF17E3"/>
    <w:rsid w:val="00FF1A2E"/>
    <w:rsid w:val="00FF20CF"/>
    <w:rsid w:val="00FF3E05"/>
    <w:rsid w:val="00FF62BA"/>
    <w:rsid w:val="00FF7D86"/>
    <w:rsid w:val="04BA1BA6"/>
    <w:rsid w:val="056058B9"/>
    <w:rsid w:val="056723A1"/>
    <w:rsid w:val="064F2D79"/>
    <w:rsid w:val="06A00498"/>
    <w:rsid w:val="07CDAFB5"/>
    <w:rsid w:val="0BC37237"/>
    <w:rsid w:val="0C28237B"/>
    <w:rsid w:val="0D5570F5"/>
    <w:rsid w:val="0E4D5403"/>
    <w:rsid w:val="0F29373A"/>
    <w:rsid w:val="0F5C67B2"/>
    <w:rsid w:val="1126799C"/>
    <w:rsid w:val="112EFD6D"/>
    <w:rsid w:val="129EBD10"/>
    <w:rsid w:val="12B84A8C"/>
    <w:rsid w:val="13962740"/>
    <w:rsid w:val="13A0F91E"/>
    <w:rsid w:val="1616C9EE"/>
    <w:rsid w:val="16F83727"/>
    <w:rsid w:val="1732ECE6"/>
    <w:rsid w:val="1932CDCF"/>
    <w:rsid w:val="19CE509A"/>
    <w:rsid w:val="1B5E9726"/>
    <w:rsid w:val="1CDBCFCE"/>
    <w:rsid w:val="1D30156E"/>
    <w:rsid w:val="1DC89400"/>
    <w:rsid w:val="1EA7EE36"/>
    <w:rsid w:val="1F199216"/>
    <w:rsid w:val="2090D4A2"/>
    <w:rsid w:val="2095A27D"/>
    <w:rsid w:val="20E439F7"/>
    <w:rsid w:val="21ED1500"/>
    <w:rsid w:val="2278D63C"/>
    <w:rsid w:val="22921361"/>
    <w:rsid w:val="23020679"/>
    <w:rsid w:val="24BBC7BB"/>
    <w:rsid w:val="270119A2"/>
    <w:rsid w:val="29506DDC"/>
    <w:rsid w:val="29EDFD07"/>
    <w:rsid w:val="29F1B7FF"/>
    <w:rsid w:val="2A64FF7D"/>
    <w:rsid w:val="2B2F3F9A"/>
    <w:rsid w:val="2B87CD2D"/>
    <w:rsid w:val="2D3FBB9C"/>
    <w:rsid w:val="2D4DF4DC"/>
    <w:rsid w:val="2D963F66"/>
    <w:rsid w:val="2E21BA8B"/>
    <w:rsid w:val="2E712BEB"/>
    <w:rsid w:val="2EBD63E2"/>
    <w:rsid w:val="2F508A1E"/>
    <w:rsid w:val="2F7AC2DF"/>
    <w:rsid w:val="2FD53D44"/>
    <w:rsid w:val="2FD98171"/>
    <w:rsid w:val="2FF171EB"/>
    <w:rsid w:val="30F6B56D"/>
    <w:rsid w:val="31DA979D"/>
    <w:rsid w:val="31F69296"/>
    <w:rsid w:val="32ACC83C"/>
    <w:rsid w:val="3318D032"/>
    <w:rsid w:val="33A43213"/>
    <w:rsid w:val="340EE81A"/>
    <w:rsid w:val="34DE6B95"/>
    <w:rsid w:val="354A0FB9"/>
    <w:rsid w:val="3566D595"/>
    <w:rsid w:val="35676FFB"/>
    <w:rsid w:val="366C1D9C"/>
    <w:rsid w:val="380AE8A8"/>
    <w:rsid w:val="38169D26"/>
    <w:rsid w:val="39E687DD"/>
    <w:rsid w:val="39F502A3"/>
    <w:rsid w:val="3B77933D"/>
    <w:rsid w:val="3C5732DB"/>
    <w:rsid w:val="3DA1E0EB"/>
    <w:rsid w:val="3E331EF8"/>
    <w:rsid w:val="3E7069C0"/>
    <w:rsid w:val="3E7214E0"/>
    <w:rsid w:val="3EF5C103"/>
    <w:rsid w:val="3F4B6E45"/>
    <w:rsid w:val="3FF96530"/>
    <w:rsid w:val="40DB9143"/>
    <w:rsid w:val="40DFC929"/>
    <w:rsid w:val="423053C7"/>
    <w:rsid w:val="42EFDBD4"/>
    <w:rsid w:val="43AE9F58"/>
    <w:rsid w:val="458DA5DB"/>
    <w:rsid w:val="46246E35"/>
    <w:rsid w:val="46338FED"/>
    <w:rsid w:val="46E5D2F8"/>
    <w:rsid w:val="4A0C9CC0"/>
    <w:rsid w:val="4A90E652"/>
    <w:rsid w:val="4C287217"/>
    <w:rsid w:val="4D58ED96"/>
    <w:rsid w:val="4DC68332"/>
    <w:rsid w:val="4F30BB83"/>
    <w:rsid w:val="4F3AD4A4"/>
    <w:rsid w:val="50F2C2ED"/>
    <w:rsid w:val="50F4840B"/>
    <w:rsid w:val="5140006A"/>
    <w:rsid w:val="52F83495"/>
    <w:rsid w:val="5314B1EF"/>
    <w:rsid w:val="53FB75CD"/>
    <w:rsid w:val="55C5EC8E"/>
    <w:rsid w:val="565EB595"/>
    <w:rsid w:val="569C9142"/>
    <w:rsid w:val="571894CE"/>
    <w:rsid w:val="58CFDE78"/>
    <w:rsid w:val="5B0A6122"/>
    <w:rsid w:val="5B1F3B05"/>
    <w:rsid w:val="5C81A29F"/>
    <w:rsid w:val="5CDEAFF7"/>
    <w:rsid w:val="5D0FF571"/>
    <w:rsid w:val="5E896D15"/>
    <w:rsid w:val="5EBD2E30"/>
    <w:rsid w:val="5F058892"/>
    <w:rsid w:val="5F21C947"/>
    <w:rsid w:val="5FB53B70"/>
    <w:rsid w:val="5FF33391"/>
    <w:rsid w:val="60F74723"/>
    <w:rsid w:val="61575A8B"/>
    <w:rsid w:val="61F1B563"/>
    <w:rsid w:val="649D6BEF"/>
    <w:rsid w:val="65EF79C6"/>
    <w:rsid w:val="6643D7A8"/>
    <w:rsid w:val="66D231DB"/>
    <w:rsid w:val="679E8EEB"/>
    <w:rsid w:val="67EBBE66"/>
    <w:rsid w:val="684F738F"/>
    <w:rsid w:val="692A4830"/>
    <w:rsid w:val="6A05D53B"/>
    <w:rsid w:val="6A23F1A1"/>
    <w:rsid w:val="6ABF2BAB"/>
    <w:rsid w:val="6BECBDAF"/>
    <w:rsid w:val="6BFB5DC9"/>
    <w:rsid w:val="6D742DBB"/>
    <w:rsid w:val="6D7FA34D"/>
    <w:rsid w:val="6FE2EA0D"/>
    <w:rsid w:val="701EB5F2"/>
    <w:rsid w:val="71655AEE"/>
    <w:rsid w:val="72C5C670"/>
    <w:rsid w:val="738D7383"/>
    <w:rsid w:val="75009AC1"/>
    <w:rsid w:val="750C19B4"/>
    <w:rsid w:val="7862CC17"/>
    <w:rsid w:val="78632897"/>
    <w:rsid w:val="7890975A"/>
    <w:rsid w:val="79322D2F"/>
    <w:rsid w:val="79B64C3F"/>
    <w:rsid w:val="7A0D478E"/>
    <w:rsid w:val="7B068020"/>
    <w:rsid w:val="7B2B6B45"/>
    <w:rsid w:val="7BAE9858"/>
    <w:rsid w:val="7DCB3F55"/>
    <w:rsid w:val="7E8F2628"/>
    <w:rsid w:val="7EDD5C72"/>
    <w:rsid w:val="7F837D02"/>
    <w:rsid w:val="7FCAF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0649A8A5-93BA-4D58-ACCF-15AD30B2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2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3962"/>
  </w:style>
  <w:style w:type="character" w:customStyle="1" w:styleId="CommentTextChar">
    <w:name w:val="Comment Text Char"/>
    <w:basedOn w:val="DefaultParagraphFont"/>
    <w:link w:val="CommentText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C4ECF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2C4ECF"/>
    <w:rPr>
      <w:rFonts w:ascii="Calibri" w:hAnsi="Calibri"/>
      <w:sz w:val="22"/>
      <w:szCs w:val="22"/>
    </w:rPr>
  </w:style>
  <w:style w:type="paragraph" w:customStyle="1" w:styleId="BodyText1">
    <w:name w:val="Body Text1"/>
    <w:basedOn w:val="Normal"/>
    <w:link w:val="BODYTEXTChar"/>
    <w:rsid w:val="2E21BA8B"/>
    <w:pPr>
      <w:spacing w:after="122" w:line="292" w:lineRule="atLeast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1"/>
    <w:rsid w:val="2E21BA8B"/>
    <w:rPr>
      <w:rFonts w:ascii="Arial" w:eastAsia="Times New Roman" w:hAnsi="Arial" w:cs="Arial"/>
      <w:color w:val="000000" w:themeColor="text1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mhdl.pharmacy.services.conduent.com/MHDL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bauschhealthpap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hdl.pharmacy.services.conduent.com/MHDL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prescribereletter@massmail.state.ma.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3" ma:contentTypeDescription="Create a new document." ma:contentTypeScope="" ma:versionID="52bebfecee1ce66c63a5c91facd6ea79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c5214ff875b8a63b61db20ef1a5eebdd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E7383-F78F-4A5E-A252-85FC5DE60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F8910C-820C-4D13-9BD1-4BEE1BD40B16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customXml/itemProps4.xml><?xml version="1.0" encoding="utf-8"?>
<ds:datastoreItem xmlns:ds="http://schemas.openxmlformats.org/officeDocument/2006/customXml" ds:itemID="{6A081AF8-5798-4CEB-B92E-C06147B67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4334</Characters>
  <Application>Microsoft Office Word</Application>
  <DocSecurity>4</DocSecurity>
  <Lines>36</Lines>
  <Paragraphs>9</Paragraphs>
  <ScaleCrop>false</ScaleCrop>
  <Company>Office of Health and Human Services</Company>
  <LinksUpToDate>false</LinksUpToDate>
  <CharactersWithSpaces>4884</CharactersWithSpaces>
  <SharedDoc>false</SharedDoc>
  <HLinks>
    <vt:vector size="36" baseType="variant">
      <vt:variant>
        <vt:i4>1048639</vt:i4>
      </vt:variant>
      <vt:variant>
        <vt:i4>9</vt:i4>
      </vt:variant>
      <vt:variant>
        <vt:i4>0</vt:i4>
      </vt:variant>
      <vt:variant>
        <vt:i4>5</vt:i4>
      </vt:variant>
      <vt:variant>
        <vt:lpwstr>mailto:prescribereletter@massmail.state.ma.us</vt:lpwstr>
      </vt:variant>
      <vt:variant>
        <vt:lpwstr/>
      </vt:variant>
      <vt:variant>
        <vt:i4>5963867</vt:i4>
      </vt:variant>
      <vt:variant>
        <vt:i4>6</vt:i4>
      </vt:variant>
      <vt:variant>
        <vt:i4>0</vt:i4>
      </vt:variant>
      <vt:variant>
        <vt:i4>5</vt:i4>
      </vt:variant>
      <vt:variant>
        <vt:lpwstr>https://mhdl.pharmacy.services.conduent.com/MHDL/</vt:lpwstr>
      </vt:variant>
      <vt:variant>
        <vt:lpwstr/>
      </vt:variant>
      <vt:variant>
        <vt:i4>6029383</vt:i4>
      </vt:variant>
      <vt:variant>
        <vt:i4>3</vt:i4>
      </vt:variant>
      <vt:variant>
        <vt:i4>0</vt:i4>
      </vt:variant>
      <vt:variant>
        <vt:i4>5</vt:i4>
      </vt:variant>
      <vt:variant>
        <vt:lpwstr>https://www.bauschhealthpap.com/</vt:lpwstr>
      </vt:variant>
      <vt:variant>
        <vt:lpwstr/>
      </vt:variant>
      <vt:variant>
        <vt:i4>5963867</vt:i4>
      </vt:variant>
      <vt:variant>
        <vt:i4>0</vt:i4>
      </vt:variant>
      <vt:variant>
        <vt:i4>0</vt:i4>
      </vt:variant>
      <vt:variant>
        <vt:i4>5</vt:i4>
      </vt:variant>
      <vt:variant>
        <vt:lpwstr>https://mhdl.pharmacy.services.conduent.com/MHDL/</vt:lpwstr>
      </vt:variant>
      <vt:variant>
        <vt:lpwstr/>
      </vt:variant>
      <vt:variant>
        <vt:i4>4259937</vt:i4>
      </vt:variant>
      <vt:variant>
        <vt:i4>12</vt:i4>
      </vt:variant>
      <vt:variant>
        <vt:i4>0</vt:i4>
      </vt:variant>
      <vt:variant>
        <vt:i4>5</vt:i4>
      </vt:variant>
      <vt:variant>
        <vt:lpwstr>mailto:PrescriberELetter@mass.gov</vt:lpwstr>
      </vt:variant>
      <vt:variant>
        <vt:lpwstr/>
      </vt:variant>
      <vt:variant>
        <vt:i4>4259937</vt:i4>
      </vt:variant>
      <vt:variant>
        <vt:i4>0</vt:i4>
      </vt:variant>
      <vt:variant>
        <vt:i4>0</vt:i4>
      </vt:variant>
      <vt:variant>
        <vt:i4>5</vt:i4>
      </vt:variant>
      <vt:variant>
        <vt:lpwstr>mailto:PrescriberELetter@mass.gov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cp:lastModifiedBy>Sousa, Pam (EHS)</cp:lastModifiedBy>
  <cp:revision>2</cp:revision>
  <cp:lastPrinted>2024-10-16T18:48:00Z</cp:lastPrinted>
  <dcterms:created xsi:type="dcterms:W3CDTF">2025-09-16T17:56:00Z</dcterms:created>
  <dcterms:modified xsi:type="dcterms:W3CDTF">2025-09-16T17:56:00Z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