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BC543" w14:textId="3146D237" w:rsidR="00AD42BB" w:rsidRPr="001E7FEE" w:rsidRDefault="00042FD6" w:rsidP="00C24050">
      <w:pPr>
        <w:pStyle w:val="Heading1"/>
        <w:tabs>
          <w:tab w:val="left" w:pos="900"/>
        </w:tabs>
        <w:spacing w:before="240" w:after="1080"/>
        <w:ind w:left="72"/>
      </w:pPr>
      <w:r>
        <w:rPr>
          <w:noProof/>
          <w:lang w:val="en-US"/>
        </w:rPr>
        <w:drawing>
          <wp:anchor distT="0" distB="0" distL="114300" distR="114300" simplePos="0" relativeHeight="251657216" behindDoc="1" locked="0" layoutInCell="1" allowOverlap="1" wp14:anchorId="3B14BDAC" wp14:editId="25BD54B7">
            <wp:simplePos x="0" y="0"/>
            <wp:positionH relativeFrom="column">
              <wp:posOffset>9322</wp:posOffset>
            </wp:positionH>
            <wp:positionV relativeFrom="paragraph">
              <wp:posOffset>124460</wp:posOffset>
            </wp:positionV>
            <wp:extent cx="6739255" cy="1266190"/>
            <wp:effectExtent l="0" t="0" r="4445" b="3810"/>
            <wp:wrapNone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9255" cy="1266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211" w:rsidRPr="00CD7211">
        <w:rPr>
          <w:color w:val="FFFFFF" w:themeColor="background1"/>
        </w:rPr>
        <w:t xml:space="preserve">The Prescriber e-Letter, </w:t>
      </w:r>
      <w:r w:rsidR="00CD7211">
        <w:br w:type="textWrapping" w:clear="all"/>
      </w:r>
      <w:r w:rsidR="00AD42BB" w:rsidRPr="001E7FEE">
        <w:t xml:space="preserve">Volume </w:t>
      </w:r>
      <w:r w:rsidR="00F24833" w:rsidRPr="001E7FEE">
        <w:t>16</w:t>
      </w:r>
      <w:r w:rsidR="00AD42BB" w:rsidRPr="001E7FEE">
        <w:t xml:space="preserve">, Issue </w:t>
      </w:r>
      <w:r w:rsidR="001E7FEE" w:rsidRPr="001E7FEE">
        <w:t>2</w:t>
      </w:r>
      <w:r w:rsidR="00F24833" w:rsidRPr="001E7FEE">
        <w:t>, January 2026</w:t>
      </w:r>
    </w:p>
    <w:p w14:paraId="597B9300" w14:textId="77777777" w:rsidR="00C656AF" w:rsidRDefault="00C656AF" w:rsidP="00477057">
      <w:pPr>
        <w:tabs>
          <w:tab w:val="left" w:pos="5841"/>
        </w:tabs>
        <w:rPr>
          <w:w w:val="96"/>
        </w:rPr>
        <w:sectPr w:rsidR="00C656AF" w:rsidSect="00DA302D">
          <w:headerReference w:type="even" r:id="rId9"/>
          <w:headerReference w:type="default" r:id="rId10"/>
          <w:footerReference w:type="even" r:id="rId11"/>
          <w:footerReference w:type="default" r:id="rId12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74C343FC" w14:textId="77777777" w:rsidR="00FF3E05" w:rsidRDefault="00FF3E05" w:rsidP="00C24050">
      <w:pPr>
        <w:pBdr>
          <w:bottom w:val="single" w:sz="2" w:space="1" w:color="auto"/>
        </w:pBdr>
        <w:jc w:val="right"/>
        <w:rPr>
          <w:w w:val="96"/>
        </w:rPr>
        <w:sectPr w:rsidR="00FF3E05" w:rsidSect="00DA302D">
          <w:type w:val="continuous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0214045A" w14:textId="77777777" w:rsidR="00FF3E05" w:rsidRDefault="00FF3E05" w:rsidP="00CD7211">
      <w:pPr>
        <w:rPr>
          <w:w w:val="96"/>
        </w:rPr>
      </w:pPr>
    </w:p>
    <w:p w14:paraId="13A45585" w14:textId="77777777" w:rsidR="00F24833" w:rsidRDefault="00F24833" w:rsidP="00C656AF">
      <w:pPr>
        <w:pStyle w:val="Heading2"/>
        <w:framePr w:hSpace="0" w:wrap="auto" w:vAnchor="margin" w:yAlign="inline"/>
        <w:sectPr w:rsidR="00F24833" w:rsidSect="001B2DED">
          <w:type w:val="continuous"/>
          <w:pgSz w:w="12240" w:h="15840" w:code="1"/>
          <w:pgMar w:top="765" w:right="720" w:bottom="135" w:left="907" w:header="187" w:footer="540" w:gutter="0"/>
          <w:cols w:num="2" w:space="720"/>
          <w:docGrid w:linePitch="360"/>
        </w:sectPr>
      </w:pPr>
    </w:p>
    <w:p w14:paraId="54F79017" w14:textId="6F48EC8B" w:rsidR="00C656AF" w:rsidRPr="00CF2078" w:rsidRDefault="00F24833" w:rsidP="00C656AF">
      <w:pPr>
        <w:pStyle w:val="Heading2"/>
        <w:framePr w:hSpace="0" w:wrap="auto" w:vAnchor="margin" w:yAlign="inline"/>
      </w:pPr>
      <w:r w:rsidRPr="00F24833">
        <w:t>Upcoming Changes in MassHealth Coverage of Glucagon-Like Peptide-1 (GLP-1) Medications – Effective February 17, 2026</w:t>
      </w:r>
    </w:p>
    <w:p w14:paraId="1B8DEBE8" w14:textId="77777777" w:rsidR="00A13579" w:rsidRPr="00F21409" w:rsidRDefault="00A13579" w:rsidP="00C656AF">
      <w:pPr>
        <w:rPr>
          <w:bCs/>
          <w:color w:val="auto"/>
          <w:sz w:val="22"/>
          <w:szCs w:val="22"/>
        </w:rPr>
      </w:pPr>
    </w:p>
    <w:p w14:paraId="5432A38A" w14:textId="5400745D" w:rsidR="00AB0936" w:rsidRPr="00C81A6E" w:rsidRDefault="00AB0936" w:rsidP="00C81A6E">
      <w:pPr>
        <w:pStyle w:val="Heading3"/>
        <w:spacing w:after="120"/>
        <w:rPr>
          <w:rFonts w:eastAsia="Arial"/>
          <w:b/>
          <w:bCs/>
          <w:sz w:val="24"/>
          <w:szCs w:val="24"/>
          <w:u w:val="single"/>
        </w:rPr>
      </w:pPr>
      <w:r w:rsidRPr="00C81A6E">
        <w:rPr>
          <w:rFonts w:eastAsia="Arial"/>
          <w:b/>
          <w:bCs/>
          <w:sz w:val="24"/>
          <w:szCs w:val="24"/>
        </w:rPr>
        <w:t>Antidiabetic GLP-1 agonists</w:t>
      </w:r>
    </w:p>
    <w:p w14:paraId="35B8CFA5" w14:textId="23160AFE" w:rsidR="00AB0936" w:rsidRPr="00AB0936" w:rsidRDefault="00AB0936" w:rsidP="00AB0936">
      <w:pPr>
        <w:pStyle w:val="Bulletedlist"/>
        <w:rPr>
          <w:rFonts w:ascii="Times New Roman" w:eastAsia="Arial" w:hAnsi="Times New Roman" w:cs="Times New Roman"/>
        </w:rPr>
      </w:pPr>
      <w:r w:rsidRPr="00AB0936">
        <w:rPr>
          <w:rFonts w:ascii="Times New Roman" w:eastAsia="Arial" w:hAnsi="Times New Roman" w:cs="Times New Roman"/>
          <w:b/>
          <w:bCs/>
        </w:rPr>
        <w:t>Ozempic</w:t>
      </w:r>
      <w:r w:rsidRPr="00AB0936">
        <w:rPr>
          <w:rFonts w:ascii="Times New Roman" w:eastAsia="Arial" w:hAnsi="Times New Roman" w:cs="Times New Roman"/>
          <w:b/>
          <w:bCs/>
          <w:vertAlign w:val="superscript"/>
        </w:rPr>
        <w:t>®</w:t>
      </w:r>
      <w:r w:rsidRPr="00AB0936">
        <w:rPr>
          <w:rFonts w:ascii="Times New Roman" w:eastAsia="Arial" w:hAnsi="Times New Roman" w:cs="Times New Roman"/>
          <w:b/>
          <w:bCs/>
        </w:rPr>
        <w:t xml:space="preserve"> (semaglutide) will be added as a preferred drug </w:t>
      </w:r>
      <w:r w:rsidRPr="00AB0936">
        <w:rPr>
          <w:rFonts w:ascii="Times New Roman" w:eastAsia="Arial" w:hAnsi="Times New Roman" w:cs="Times New Roman"/>
        </w:rPr>
        <w:t xml:space="preserve">managed at parity with </w:t>
      </w:r>
      <w:proofErr w:type="spellStart"/>
      <w:r w:rsidRPr="00AB0936">
        <w:rPr>
          <w:rFonts w:ascii="Times New Roman" w:eastAsia="Arial" w:hAnsi="Times New Roman" w:cs="Times New Roman"/>
        </w:rPr>
        <w:t>Mounjaro</w:t>
      </w:r>
      <w:proofErr w:type="spellEnd"/>
      <w:r w:rsidRPr="00AB0936">
        <w:rPr>
          <w:rFonts w:ascii="Times New Roman" w:eastAsia="Arial" w:hAnsi="Times New Roman" w:cs="Times New Roman"/>
          <w:vertAlign w:val="superscript"/>
        </w:rPr>
        <w:t>®</w:t>
      </w:r>
      <w:r w:rsidRPr="00AB0936">
        <w:rPr>
          <w:rFonts w:ascii="Times New Roman" w:eastAsia="Arial" w:hAnsi="Times New Roman" w:cs="Times New Roman"/>
        </w:rPr>
        <w:t xml:space="preserve"> (tirzepatide). </w:t>
      </w:r>
      <w:proofErr w:type="spellStart"/>
      <w:r w:rsidRPr="00AB0936">
        <w:rPr>
          <w:rFonts w:ascii="Times New Roman" w:eastAsia="Arial" w:hAnsi="Times New Roman" w:cs="Times New Roman"/>
        </w:rPr>
        <w:t>Mounjaro</w:t>
      </w:r>
      <w:proofErr w:type="spellEnd"/>
      <w:r w:rsidRPr="00AB0936">
        <w:rPr>
          <w:rFonts w:ascii="Times New Roman" w:eastAsia="Arial" w:hAnsi="Times New Roman" w:cs="Times New Roman"/>
          <w:vertAlign w:val="superscript"/>
        </w:rPr>
        <w:t>®</w:t>
      </w:r>
      <w:r w:rsidRPr="00AB0936">
        <w:rPr>
          <w:rFonts w:ascii="Times New Roman" w:eastAsia="Arial" w:hAnsi="Times New Roman" w:cs="Times New Roman"/>
        </w:rPr>
        <w:t xml:space="preserve"> (tirzepatide), Trulicity</w:t>
      </w:r>
      <w:r w:rsidRPr="00AB0936">
        <w:rPr>
          <w:rFonts w:ascii="Times New Roman" w:eastAsia="Arial" w:hAnsi="Times New Roman" w:cs="Times New Roman"/>
          <w:vertAlign w:val="superscript"/>
        </w:rPr>
        <w:t>®</w:t>
      </w:r>
      <w:r w:rsidRPr="00AB0936">
        <w:rPr>
          <w:rFonts w:ascii="Times New Roman" w:eastAsia="Arial" w:hAnsi="Times New Roman" w:cs="Times New Roman"/>
        </w:rPr>
        <w:t xml:space="preserve"> (dulaglutide), and Victoza</w:t>
      </w:r>
      <w:r w:rsidRPr="00AB0936">
        <w:rPr>
          <w:rFonts w:ascii="Times New Roman" w:eastAsia="Arial" w:hAnsi="Times New Roman" w:cs="Times New Roman"/>
          <w:vertAlign w:val="superscript"/>
        </w:rPr>
        <w:t>®</w:t>
      </w:r>
      <w:r w:rsidRPr="00AB0936">
        <w:rPr>
          <w:rFonts w:ascii="Times New Roman" w:eastAsia="Arial" w:hAnsi="Times New Roman" w:cs="Times New Roman"/>
        </w:rPr>
        <w:t xml:space="preserve"> (liraglutide) will continue to be preferred agents for the treatment of type 2 diabetes mellitus and prediabetes (off-label).</w:t>
      </w:r>
    </w:p>
    <w:p w14:paraId="0E02BB52" w14:textId="1FB07496" w:rsidR="00AB0936" w:rsidRPr="00AB0936" w:rsidRDefault="00AB0936" w:rsidP="00AB0936">
      <w:pPr>
        <w:pStyle w:val="Bulletedlist"/>
        <w:rPr>
          <w:rFonts w:ascii="Times New Roman" w:eastAsia="Arial" w:hAnsi="Times New Roman" w:cs="Times New Roman"/>
          <w:b/>
          <w:bCs/>
        </w:rPr>
      </w:pPr>
      <w:r w:rsidRPr="00AB0936">
        <w:rPr>
          <w:rFonts w:ascii="Times New Roman" w:eastAsia="Arial" w:hAnsi="Times New Roman" w:cs="Times New Roman"/>
        </w:rPr>
        <w:t xml:space="preserve">Non preferred antidiabetic GLP-1s, </w:t>
      </w:r>
      <w:proofErr w:type="spellStart"/>
      <w:r w:rsidRPr="00AB0936">
        <w:rPr>
          <w:rFonts w:ascii="Times New Roman" w:eastAsia="Arial" w:hAnsi="Times New Roman" w:cs="Times New Roman"/>
          <w:b/>
          <w:bCs/>
        </w:rPr>
        <w:t>Rybelsus</w:t>
      </w:r>
      <w:proofErr w:type="spellEnd"/>
      <w:r w:rsidRPr="00AB0936">
        <w:rPr>
          <w:rFonts w:ascii="Times New Roman" w:eastAsia="Arial" w:hAnsi="Times New Roman" w:cs="Times New Roman"/>
          <w:b/>
          <w:bCs/>
          <w:vertAlign w:val="superscript"/>
        </w:rPr>
        <w:t>®</w:t>
      </w:r>
      <w:r w:rsidRPr="00AB0936">
        <w:rPr>
          <w:rFonts w:ascii="Times New Roman" w:eastAsia="Arial" w:hAnsi="Times New Roman" w:cs="Times New Roman"/>
          <w:b/>
          <w:bCs/>
        </w:rPr>
        <w:t xml:space="preserve"> (semaglutide) and </w:t>
      </w:r>
      <w:proofErr w:type="spellStart"/>
      <w:r w:rsidRPr="00AB0936">
        <w:rPr>
          <w:rFonts w:ascii="Times New Roman" w:eastAsia="Arial" w:hAnsi="Times New Roman" w:cs="Times New Roman"/>
          <w:b/>
          <w:bCs/>
        </w:rPr>
        <w:t>Bydureon</w:t>
      </w:r>
      <w:proofErr w:type="spellEnd"/>
      <w:r w:rsidRPr="00AB0936">
        <w:rPr>
          <w:rFonts w:ascii="Times New Roman" w:eastAsia="Arial" w:hAnsi="Times New Roman" w:cs="Times New Roman"/>
          <w:b/>
          <w:bCs/>
        </w:rPr>
        <w:t xml:space="preserve"> </w:t>
      </w:r>
      <w:proofErr w:type="spellStart"/>
      <w:r w:rsidRPr="00AB0936">
        <w:rPr>
          <w:rFonts w:ascii="Times New Roman" w:eastAsia="Arial" w:hAnsi="Times New Roman" w:cs="Times New Roman"/>
          <w:b/>
          <w:bCs/>
        </w:rPr>
        <w:t>Bcise</w:t>
      </w:r>
      <w:proofErr w:type="spellEnd"/>
      <w:r w:rsidRPr="00AB0936">
        <w:rPr>
          <w:rFonts w:ascii="Times New Roman" w:eastAsia="Arial" w:hAnsi="Times New Roman" w:cs="Times New Roman"/>
          <w:b/>
          <w:bCs/>
          <w:vertAlign w:val="superscript"/>
        </w:rPr>
        <w:t xml:space="preserve">® </w:t>
      </w:r>
      <w:r w:rsidRPr="00AB0936">
        <w:rPr>
          <w:rFonts w:ascii="Times New Roman" w:eastAsia="Arial" w:hAnsi="Times New Roman" w:cs="Times New Roman"/>
          <w:b/>
          <w:bCs/>
        </w:rPr>
        <w:t xml:space="preserve">(exenatide), </w:t>
      </w:r>
      <w:r w:rsidRPr="00AB0936">
        <w:rPr>
          <w:rFonts w:ascii="Times New Roman" w:eastAsia="Arial" w:hAnsi="Times New Roman" w:cs="Times New Roman"/>
        </w:rPr>
        <w:t>will require a step through the preferred GLP-1s.</w:t>
      </w:r>
    </w:p>
    <w:p w14:paraId="19D8EC1E" w14:textId="55CE81EE" w:rsidR="00AB0936" w:rsidRPr="00AB0936" w:rsidRDefault="00AB0936" w:rsidP="00AB0936">
      <w:pPr>
        <w:pStyle w:val="Bulletedlist"/>
        <w:rPr>
          <w:rFonts w:ascii="Times New Roman" w:eastAsia="Arial" w:hAnsi="Times New Roman" w:cs="Times New Roman"/>
        </w:rPr>
      </w:pPr>
      <w:r w:rsidRPr="00AB0936">
        <w:rPr>
          <w:rFonts w:ascii="Times New Roman" w:eastAsia="Arial" w:hAnsi="Times New Roman" w:cs="Times New Roman"/>
          <w:b/>
          <w:bCs/>
        </w:rPr>
        <w:t>In patients with prediabetes, a trial of metformin</w:t>
      </w:r>
      <w:r w:rsidRPr="00AB0936">
        <w:rPr>
          <w:rFonts w:ascii="Times New Roman" w:eastAsia="Arial" w:hAnsi="Times New Roman" w:cs="Times New Roman"/>
        </w:rPr>
        <w:t xml:space="preserve"> </w:t>
      </w:r>
      <w:r w:rsidRPr="00AB0936">
        <w:rPr>
          <w:rFonts w:ascii="Times New Roman" w:eastAsia="Arial" w:hAnsi="Times New Roman" w:cs="Times New Roman"/>
          <w:b/>
          <w:bCs/>
        </w:rPr>
        <w:t>will be required</w:t>
      </w:r>
      <w:r w:rsidR="00C81A6E" w:rsidRPr="00C81A6E">
        <w:rPr>
          <w:rFonts w:ascii="Times New Roman" w:eastAsia="Arial" w:hAnsi="Times New Roman" w:cs="Times New Roman"/>
        </w:rPr>
        <w:t xml:space="preserve">, </w:t>
      </w:r>
      <w:r w:rsidR="00C81A6E" w:rsidRPr="00AB0936">
        <w:rPr>
          <w:rFonts w:ascii="Times New Roman" w:eastAsia="Arial" w:hAnsi="Times New Roman" w:cs="Times New Roman"/>
        </w:rPr>
        <w:t>unless contraindicated,</w:t>
      </w:r>
      <w:r w:rsidRPr="00AB0936">
        <w:rPr>
          <w:rFonts w:ascii="Times New Roman" w:eastAsia="Arial" w:hAnsi="Times New Roman" w:cs="Times New Roman"/>
          <w:b/>
          <w:bCs/>
        </w:rPr>
        <w:t xml:space="preserve"> </w:t>
      </w:r>
      <w:r w:rsidRPr="00AB0936">
        <w:rPr>
          <w:rFonts w:ascii="Times New Roman" w:eastAsia="Arial" w:hAnsi="Times New Roman" w:cs="Times New Roman"/>
        </w:rPr>
        <w:t>for new requests for diabetes GLP-1 medications.</w:t>
      </w:r>
    </w:p>
    <w:p w14:paraId="31E6FEA3" w14:textId="3BD4B2E9" w:rsidR="00AB0936" w:rsidRPr="00AB0936" w:rsidRDefault="00AB0936" w:rsidP="00AB0936">
      <w:pPr>
        <w:pStyle w:val="Bulletedlist"/>
        <w:rPr>
          <w:rFonts w:ascii="Times New Roman" w:hAnsi="Times New Roman" w:cs="Times New Roman"/>
        </w:rPr>
      </w:pPr>
      <w:r w:rsidRPr="00AB0936">
        <w:rPr>
          <w:rFonts w:ascii="Times New Roman" w:eastAsia="Arial" w:hAnsi="Times New Roman" w:cs="Times New Roman"/>
          <w:b/>
          <w:bCs/>
        </w:rPr>
        <w:t xml:space="preserve">Documentation of baseline A1c </w:t>
      </w:r>
      <w:r w:rsidRPr="00AB0936">
        <w:rPr>
          <w:rFonts w:ascii="Times New Roman" w:eastAsia="Arial" w:hAnsi="Times New Roman" w:cs="Times New Roman"/>
        </w:rPr>
        <w:t xml:space="preserve">will be required for new starts on diabetes GLP-1s. Approval for continuation of coverage for diabetes or prediabetes will require documentation of meeting A1c treatment goal, reduction from baseline A1c, and/or treatment </w:t>
      </w:r>
      <w:r w:rsidR="003D1466">
        <w:rPr>
          <w:rFonts w:ascii="Times New Roman" w:eastAsia="Arial" w:hAnsi="Times New Roman" w:cs="Times New Roman"/>
        </w:rPr>
        <w:t xml:space="preserve">a </w:t>
      </w:r>
      <w:r w:rsidRPr="00AB0936">
        <w:rPr>
          <w:rFonts w:ascii="Times New Roman" w:eastAsia="Arial" w:hAnsi="Times New Roman" w:cs="Times New Roman"/>
        </w:rPr>
        <w:t>plan</w:t>
      </w:r>
      <w:r w:rsidR="003D1466">
        <w:rPr>
          <w:rFonts w:ascii="Times New Roman" w:eastAsia="Arial" w:hAnsi="Times New Roman" w:cs="Times New Roman"/>
        </w:rPr>
        <w:t>.</w:t>
      </w:r>
    </w:p>
    <w:p w14:paraId="229DC154" w14:textId="77777777" w:rsidR="00242A52" w:rsidRPr="00410BF7" w:rsidRDefault="00242A52" w:rsidP="00242A52">
      <w:pPr>
        <w:widowControl w:val="0"/>
        <w:ind w:right="-94"/>
        <w:rPr>
          <w:color w:val="auto"/>
          <w:sz w:val="22"/>
          <w:szCs w:val="22"/>
        </w:rPr>
      </w:pPr>
      <w:bookmarkStart w:id="0" w:name="_Hlk56006764"/>
    </w:p>
    <w:p w14:paraId="771D7DC0" w14:textId="307CE502" w:rsidR="00410BF7" w:rsidRPr="00C81A6E" w:rsidRDefault="00410BF7" w:rsidP="00C81A6E">
      <w:pPr>
        <w:pStyle w:val="Heading3"/>
        <w:spacing w:after="120"/>
        <w:rPr>
          <w:b/>
          <w:bCs/>
          <w:sz w:val="24"/>
          <w:szCs w:val="24"/>
        </w:rPr>
      </w:pPr>
      <w:r w:rsidRPr="00C81A6E">
        <w:rPr>
          <w:b/>
          <w:bCs/>
          <w:sz w:val="24"/>
          <w:szCs w:val="24"/>
        </w:rPr>
        <w:t>Anti-Obesity GLP-1 agonists</w:t>
      </w:r>
    </w:p>
    <w:p w14:paraId="416E2909" w14:textId="77777777" w:rsidR="00410BF7" w:rsidRPr="00410BF7" w:rsidRDefault="00410BF7" w:rsidP="00C81A6E">
      <w:pPr>
        <w:widowControl w:val="0"/>
        <w:numPr>
          <w:ilvl w:val="0"/>
          <w:numId w:val="7"/>
        </w:numPr>
        <w:spacing w:line="276" w:lineRule="auto"/>
        <w:rPr>
          <w:color w:val="auto"/>
          <w:sz w:val="22"/>
          <w:szCs w:val="22"/>
        </w:rPr>
      </w:pPr>
      <w:proofErr w:type="spellStart"/>
      <w:r w:rsidRPr="00410BF7">
        <w:rPr>
          <w:b/>
          <w:bCs/>
          <w:color w:val="auto"/>
          <w:sz w:val="22"/>
          <w:szCs w:val="22"/>
        </w:rPr>
        <w:t>Wegovy</w:t>
      </w:r>
      <w:proofErr w:type="spellEnd"/>
      <w:r w:rsidRPr="00410BF7">
        <w:rPr>
          <w:b/>
          <w:bCs/>
          <w:color w:val="auto"/>
          <w:sz w:val="22"/>
          <w:szCs w:val="22"/>
          <w:vertAlign w:val="superscript"/>
        </w:rPr>
        <w:t>®</w:t>
      </w:r>
      <w:r w:rsidRPr="00410BF7">
        <w:rPr>
          <w:b/>
          <w:bCs/>
          <w:color w:val="auto"/>
          <w:sz w:val="22"/>
          <w:szCs w:val="22"/>
        </w:rPr>
        <w:t xml:space="preserve"> (semaglutide) will be added as a preferred drug</w:t>
      </w:r>
      <w:r w:rsidRPr="00410BF7">
        <w:rPr>
          <w:color w:val="auto"/>
          <w:sz w:val="22"/>
          <w:szCs w:val="22"/>
        </w:rPr>
        <w:t xml:space="preserve"> managed at parity with </w:t>
      </w:r>
      <w:proofErr w:type="spellStart"/>
      <w:r w:rsidRPr="00410BF7">
        <w:rPr>
          <w:color w:val="auto"/>
          <w:sz w:val="22"/>
          <w:szCs w:val="22"/>
        </w:rPr>
        <w:t>Zepbound</w:t>
      </w:r>
      <w:proofErr w:type="spellEnd"/>
      <w:r w:rsidRPr="00410BF7">
        <w:rPr>
          <w:color w:val="auto"/>
          <w:sz w:val="22"/>
          <w:szCs w:val="22"/>
          <w:vertAlign w:val="superscript"/>
        </w:rPr>
        <w:t>®</w:t>
      </w:r>
      <w:r w:rsidRPr="00410BF7">
        <w:rPr>
          <w:color w:val="auto"/>
          <w:sz w:val="22"/>
          <w:szCs w:val="22"/>
        </w:rPr>
        <w:t xml:space="preserve"> (tirzepatide) with new body </w:t>
      </w:r>
      <w:r w:rsidRPr="00410BF7">
        <w:rPr>
          <w:b/>
          <w:bCs/>
          <w:color w:val="auto"/>
          <w:sz w:val="22"/>
          <w:szCs w:val="22"/>
        </w:rPr>
        <w:t>mass index (BMI) and comorbidities eligibility criteria</w:t>
      </w:r>
      <w:r w:rsidRPr="00410BF7">
        <w:rPr>
          <w:color w:val="auto"/>
          <w:sz w:val="22"/>
          <w:szCs w:val="22"/>
        </w:rPr>
        <w:t xml:space="preserve"> for adults. </w:t>
      </w:r>
    </w:p>
    <w:p w14:paraId="3A290288" w14:textId="6BF7933E" w:rsidR="00410BF7" w:rsidRPr="00C81A6E" w:rsidRDefault="00410BF7" w:rsidP="00C81A6E">
      <w:pPr>
        <w:pStyle w:val="ListParagraph"/>
        <w:widowControl w:val="0"/>
        <w:numPr>
          <w:ilvl w:val="0"/>
          <w:numId w:val="5"/>
        </w:numPr>
        <w:spacing w:line="276" w:lineRule="auto"/>
        <w:ind w:left="1080"/>
        <w:contextualSpacing w:val="0"/>
        <w:rPr>
          <w:color w:val="auto"/>
          <w:sz w:val="22"/>
          <w:szCs w:val="22"/>
        </w:rPr>
      </w:pPr>
      <w:r w:rsidRPr="00C81A6E">
        <w:rPr>
          <w:color w:val="auto"/>
          <w:sz w:val="22"/>
          <w:szCs w:val="22"/>
        </w:rPr>
        <w:t>Members with a BMI ≥35 kg/m</w:t>
      </w:r>
      <w:r w:rsidRPr="00C81A6E">
        <w:rPr>
          <w:color w:val="auto"/>
          <w:sz w:val="22"/>
          <w:szCs w:val="22"/>
          <w:vertAlign w:val="superscript"/>
        </w:rPr>
        <w:t>2</w:t>
      </w:r>
      <w:r w:rsidRPr="00C81A6E">
        <w:rPr>
          <w:color w:val="auto"/>
          <w:sz w:val="22"/>
          <w:szCs w:val="22"/>
        </w:rPr>
        <w:t xml:space="preserve"> </w:t>
      </w:r>
    </w:p>
    <w:p w14:paraId="5252E117" w14:textId="340346E5" w:rsidR="00410BF7" w:rsidRPr="00410BF7" w:rsidRDefault="00410BF7" w:rsidP="00C81A6E">
      <w:pPr>
        <w:widowControl w:val="0"/>
        <w:numPr>
          <w:ilvl w:val="0"/>
          <w:numId w:val="5"/>
        </w:numPr>
        <w:spacing w:line="276" w:lineRule="auto"/>
        <w:ind w:left="1080"/>
        <w:rPr>
          <w:color w:val="auto"/>
          <w:sz w:val="22"/>
          <w:szCs w:val="22"/>
        </w:rPr>
      </w:pPr>
      <w:r w:rsidRPr="00410BF7">
        <w:rPr>
          <w:color w:val="auto"/>
          <w:sz w:val="22"/>
          <w:szCs w:val="22"/>
        </w:rPr>
        <w:t>Members with a BMI ≥30 to &lt;35 kg/m</w:t>
      </w:r>
      <w:r w:rsidRPr="00410BF7">
        <w:rPr>
          <w:color w:val="auto"/>
          <w:sz w:val="22"/>
          <w:szCs w:val="22"/>
          <w:vertAlign w:val="superscript"/>
        </w:rPr>
        <w:t>2</w:t>
      </w:r>
      <w:r w:rsidRPr="00410BF7">
        <w:rPr>
          <w:color w:val="auto"/>
          <w:sz w:val="22"/>
          <w:szCs w:val="22"/>
        </w:rPr>
        <w:t>, and one of the following conditions</w:t>
      </w:r>
      <w:r w:rsidR="00894A53">
        <w:rPr>
          <w:color w:val="auto"/>
          <w:sz w:val="22"/>
          <w:szCs w:val="22"/>
        </w:rPr>
        <w:t>:</w:t>
      </w:r>
    </w:p>
    <w:p w14:paraId="50920659" w14:textId="77777777" w:rsidR="00410BF7" w:rsidRPr="00410BF7" w:rsidRDefault="00410BF7" w:rsidP="00F21409">
      <w:pPr>
        <w:widowControl w:val="0"/>
        <w:numPr>
          <w:ilvl w:val="1"/>
          <w:numId w:val="7"/>
        </w:numPr>
        <w:spacing w:line="276" w:lineRule="auto"/>
        <w:rPr>
          <w:color w:val="auto"/>
          <w:sz w:val="22"/>
          <w:szCs w:val="22"/>
        </w:rPr>
      </w:pPr>
      <w:r w:rsidRPr="00410BF7">
        <w:rPr>
          <w:color w:val="auto"/>
          <w:sz w:val="22"/>
          <w:szCs w:val="22"/>
        </w:rPr>
        <w:t>Heart failure with preserved ejection fraction</w:t>
      </w:r>
    </w:p>
    <w:p w14:paraId="0D0A59C1" w14:textId="77777777" w:rsidR="00410BF7" w:rsidRPr="00410BF7" w:rsidRDefault="00410BF7" w:rsidP="00F21409">
      <w:pPr>
        <w:widowControl w:val="0"/>
        <w:numPr>
          <w:ilvl w:val="1"/>
          <w:numId w:val="7"/>
        </w:numPr>
        <w:spacing w:line="276" w:lineRule="auto"/>
        <w:rPr>
          <w:color w:val="auto"/>
          <w:sz w:val="22"/>
          <w:szCs w:val="22"/>
        </w:rPr>
      </w:pPr>
      <w:r w:rsidRPr="00410BF7">
        <w:rPr>
          <w:color w:val="auto"/>
          <w:sz w:val="22"/>
          <w:szCs w:val="22"/>
        </w:rPr>
        <w:t xml:space="preserve">Uncontrolled hypertension despite pharmacotherapy </w:t>
      </w:r>
    </w:p>
    <w:p w14:paraId="6121F749" w14:textId="77777777" w:rsidR="00410BF7" w:rsidRPr="00410BF7" w:rsidRDefault="00410BF7" w:rsidP="00F21409">
      <w:pPr>
        <w:widowControl w:val="0"/>
        <w:numPr>
          <w:ilvl w:val="1"/>
          <w:numId w:val="7"/>
        </w:numPr>
        <w:spacing w:line="276" w:lineRule="auto"/>
        <w:rPr>
          <w:color w:val="auto"/>
          <w:sz w:val="22"/>
          <w:szCs w:val="22"/>
        </w:rPr>
      </w:pPr>
      <w:r w:rsidRPr="00410BF7">
        <w:rPr>
          <w:color w:val="auto"/>
          <w:sz w:val="22"/>
          <w:szCs w:val="22"/>
        </w:rPr>
        <w:t xml:space="preserve">Chronic kidney disease stage 3a or above </w:t>
      </w:r>
    </w:p>
    <w:p w14:paraId="6F1891DE" w14:textId="7C54DCC2" w:rsidR="00410BF7" w:rsidRPr="00410BF7" w:rsidRDefault="00410BF7" w:rsidP="00F21409">
      <w:pPr>
        <w:widowControl w:val="0"/>
        <w:numPr>
          <w:ilvl w:val="1"/>
          <w:numId w:val="7"/>
        </w:numPr>
        <w:spacing w:line="276" w:lineRule="auto"/>
        <w:rPr>
          <w:color w:val="auto"/>
          <w:sz w:val="22"/>
          <w:szCs w:val="22"/>
        </w:rPr>
      </w:pPr>
      <w:r w:rsidRPr="00410BF7">
        <w:rPr>
          <w:color w:val="auto"/>
          <w:sz w:val="22"/>
          <w:szCs w:val="22"/>
        </w:rPr>
        <w:t>Moderate or severe obstructive sleep apnea</w:t>
      </w:r>
    </w:p>
    <w:p w14:paraId="1CA0F680" w14:textId="7CC38300" w:rsidR="00410BF7" w:rsidRPr="00410BF7" w:rsidRDefault="00410BF7" w:rsidP="00C81A6E">
      <w:pPr>
        <w:widowControl w:val="0"/>
        <w:numPr>
          <w:ilvl w:val="0"/>
          <w:numId w:val="5"/>
        </w:numPr>
        <w:spacing w:line="276" w:lineRule="auto"/>
        <w:ind w:left="1080"/>
        <w:rPr>
          <w:color w:val="auto"/>
          <w:sz w:val="22"/>
          <w:szCs w:val="22"/>
        </w:rPr>
      </w:pPr>
      <w:r w:rsidRPr="00410BF7">
        <w:rPr>
          <w:color w:val="auto"/>
          <w:sz w:val="22"/>
          <w:szCs w:val="22"/>
        </w:rPr>
        <w:t>Members with a BMI ≥27 kg/m</w:t>
      </w:r>
      <w:r w:rsidRPr="00410BF7">
        <w:rPr>
          <w:color w:val="auto"/>
          <w:sz w:val="22"/>
          <w:szCs w:val="22"/>
          <w:vertAlign w:val="superscript"/>
        </w:rPr>
        <w:t>2</w:t>
      </w:r>
      <w:r w:rsidRPr="00410BF7">
        <w:rPr>
          <w:color w:val="auto"/>
          <w:sz w:val="22"/>
          <w:szCs w:val="22"/>
        </w:rPr>
        <w:t>, and one of the following conditions</w:t>
      </w:r>
      <w:r w:rsidR="00894A53">
        <w:rPr>
          <w:color w:val="auto"/>
          <w:sz w:val="22"/>
          <w:szCs w:val="22"/>
        </w:rPr>
        <w:t>:</w:t>
      </w:r>
    </w:p>
    <w:p w14:paraId="661D41EC" w14:textId="77777777" w:rsidR="00410BF7" w:rsidRPr="00410BF7" w:rsidRDefault="00410BF7" w:rsidP="00F21409">
      <w:pPr>
        <w:widowControl w:val="0"/>
        <w:numPr>
          <w:ilvl w:val="1"/>
          <w:numId w:val="7"/>
        </w:numPr>
        <w:spacing w:line="276" w:lineRule="auto"/>
        <w:rPr>
          <w:color w:val="auto"/>
          <w:sz w:val="22"/>
          <w:szCs w:val="22"/>
        </w:rPr>
      </w:pPr>
      <w:r w:rsidRPr="00410BF7">
        <w:rPr>
          <w:color w:val="auto"/>
          <w:sz w:val="22"/>
          <w:szCs w:val="22"/>
        </w:rPr>
        <w:t>Type 2 diabetes mellitus or prediabetes (member needs to use an antidiabetic GLP-1)</w:t>
      </w:r>
    </w:p>
    <w:p w14:paraId="0B76E822" w14:textId="77777777" w:rsidR="00410BF7" w:rsidRPr="00410BF7" w:rsidRDefault="00410BF7" w:rsidP="00F21409">
      <w:pPr>
        <w:widowControl w:val="0"/>
        <w:numPr>
          <w:ilvl w:val="1"/>
          <w:numId w:val="7"/>
        </w:numPr>
        <w:spacing w:line="276" w:lineRule="auto"/>
        <w:rPr>
          <w:color w:val="auto"/>
          <w:sz w:val="22"/>
          <w:szCs w:val="22"/>
        </w:rPr>
      </w:pPr>
      <w:r w:rsidRPr="00410BF7">
        <w:rPr>
          <w:color w:val="auto"/>
          <w:sz w:val="22"/>
          <w:szCs w:val="22"/>
        </w:rPr>
        <w:t xml:space="preserve">Prior myocardial infarction or stroke </w:t>
      </w:r>
    </w:p>
    <w:p w14:paraId="6BB41B51" w14:textId="77777777" w:rsidR="00410BF7" w:rsidRPr="00410BF7" w:rsidRDefault="00410BF7" w:rsidP="00F21409">
      <w:pPr>
        <w:widowControl w:val="0"/>
        <w:numPr>
          <w:ilvl w:val="1"/>
          <w:numId w:val="7"/>
        </w:numPr>
        <w:spacing w:line="276" w:lineRule="auto"/>
        <w:rPr>
          <w:color w:val="auto"/>
          <w:sz w:val="22"/>
          <w:szCs w:val="22"/>
        </w:rPr>
      </w:pPr>
      <w:r w:rsidRPr="00410BF7">
        <w:rPr>
          <w:color w:val="auto"/>
          <w:sz w:val="22"/>
          <w:szCs w:val="22"/>
        </w:rPr>
        <w:t xml:space="preserve">Symptomatic peripheral artery disease </w:t>
      </w:r>
    </w:p>
    <w:p w14:paraId="7788F0C0" w14:textId="77777777" w:rsidR="00410BF7" w:rsidRPr="00410BF7" w:rsidRDefault="00410BF7" w:rsidP="00F21409">
      <w:pPr>
        <w:widowControl w:val="0"/>
        <w:numPr>
          <w:ilvl w:val="1"/>
          <w:numId w:val="7"/>
        </w:numPr>
        <w:spacing w:line="276" w:lineRule="auto"/>
        <w:rPr>
          <w:color w:val="auto"/>
          <w:sz w:val="22"/>
          <w:szCs w:val="22"/>
        </w:rPr>
      </w:pPr>
      <w:r w:rsidRPr="00410BF7">
        <w:rPr>
          <w:color w:val="auto"/>
          <w:sz w:val="22"/>
          <w:szCs w:val="22"/>
        </w:rPr>
        <w:t>Metabolic dysfunction-associated steatohepatitis with moderate to advanced fibrosis</w:t>
      </w:r>
    </w:p>
    <w:p w14:paraId="5B88FF8B" w14:textId="0FD136C9" w:rsidR="00410BF7" w:rsidRPr="00410BF7" w:rsidRDefault="00410BF7" w:rsidP="00C81A6E">
      <w:pPr>
        <w:widowControl w:val="0"/>
        <w:numPr>
          <w:ilvl w:val="0"/>
          <w:numId w:val="6"/>
        </w:numPr>
        <w:spacing w:line="276" w:lineRule="auto"/>
        <w:ind w:left="720" w:right="-94"/>
        <w:rPr>
          <w:color w:val="auto"/>
          <w:sz w:val="22"/>
          <w:szCs w:val="22"/>
        </w:rPr>
      </w:pPr>
      <w:r w:rsidRPr="00C81A6E">
        <w:rPr>
          <w:b/>
          <w:bCs/>
          <w:color w:val="auto"/>
          <w:sz w:val="22"/>
          <w:szCs w:val="22"/>
        </w:rPr>
        <w:t>Please note</w:t>
      </w:r>
      <w:r w:rsidR="00C81A6E">
        <w:rPr>
          <w:b/>
          <w:bCs/>
          <w:color w:val="auto"/>
          <w:sz w:val="22"/>
          <w:szCs w:val="22"/>
        </w:rPr>
        <w:t>:</w:t>
      </w:r>
      <w:r w:rsidRPr="00410BF7">
        <w:rPr>
          <w:color w:val="auto"/>
          <w:sz w:val="22"/>
          <w:szCs w:val="22"/>
        </w:rPr>
        <w:t xml:space="preserve"> </w:t>
      </w:r>
      <w:r w:rsidR="00C81A6E">
        <w:rPr>
          <w:color w:val="auto"/>
          <w:sz w:val="22"/>
          <w:szCs w:val="22"/>
        </w:rPr>
        <w:t>F</w:t>
      </w:r>
      <w:r w:rsidRPr="00410BF7">
        <w:rPr>
          <w:color w:val="auto"/>
          <w:sz w:val="22"/>
          <w:szCs w:val="22"/>
        </w:rPr>
        <w:t>or members stable on a GLP-1, baseline BMI (defined as the BMI prior to starting an anti-obesity medication) is used to determine eligibility for continued treatment. Some members currently utilizing a weight-loss GLP-1 medication may no longer be eligible under these revised criteria and will be denied coverage at the time of recertification.</w:t>
      </w:r>
    </w:p>
    <w:p w14:paraId="31C052D6" w14:textId="77777777" w:rsidR="00410BF7" w:rsidRPr="00410BF7" w:rsidRDefault="00410BF7" w:rsidP="00C81A6E">
      <w:pPr>
        <w:widowControl w:val="0"/>
        <w:numPr>
          <w:ilvl w:val="0"/>
          <w:numId w:val="7"/>
        </w:numPr>
        <w:spacing w:line="276" w:lineRule="auto"/>
        <w:ind w:left="720" w:right="-94"/>
        <w:rPr>
          <w:color w:val="auto"/>
          <w:sz w:val="22"/>
          <w:szCs w:val="22"/>
        </w:rPr>
      </w:pPr>
      <w:proofErr w:type="spellStart"/>
      <w:r w:rsidRPr="00410BF7">
        <w:rPr>
          <w:b/>
          <w:bCs/>
          <w:color w:val="auto"/>
          <w:sz w:val="22"/>
          <w:szCs w:val="22"/>
        </w:rPr>
        <w:t>Saxenda</w:t>
      </w:r>
      <w:proofErr w:type="spellEnd"/>
      <w:r w:rsidRPr="00410BF7">
        <w:rPr>
          <w:b/>
          <w:bCs/>
          <w:color w:val="auto"/>
          <w:sz w:val="22"/>
          <w:szCs w:val="22"/>
          <w:vertAlign w:val="superscript"/>
        </w:rPr>
        <w:t>®</w:t>
      </w:r>
      <w:r w:rsidRPr="00410BF7">
        <w:rPr>
          <w:b/>
          <w:bCs/>
          <w:color w:val="auto"/>
          <w:sz w:val="22"/>
          <w:szCs w:val="22"/>
        </w:rPr>
        <w:t xml:space="preserve"> (liraglutide)</w:t>
      </w:r>
      <w:r w:rsidRPr="00410BF7">
        <w:rPr>
          <w:color w:val="auto"/>
          <w:sz w:val="22"/>
          <w:szCs w:val="22"/>
        </w:rPr>
        <w:t xml:space="preserve"> will continue to be covered with prior authorization for pediatric members ≥12 years of age. It requires a trial with Wegovy</w:t>
      </w:r>
      <w:r w:rsidRPr="00410BF7">
        <w:rPr>
          <w:color w:val="auto"/>
          <w:sz w:val="22"/>
          <w:szCs w:val="22"/>
          <w:vertAlign w:val="superscript"/>
        </w:rPr>
        <w:t>®</w:t>
      </w:r>
      <w:r w:rsidRPr="00410BF7">
        <w:rPr>
          <w:color w:val="auto"/>
          <w:sz w:val="22"/>
          <w:szCs w:val="22"/>
        </w:rPr>
        <w:t xml:space="preserve"> (semaglutide), unless contraindicated.</w:t>
      </w:r>
    </w:p>
    <w:p w14:paraId="3A369F54" w14:textId="682F681A" w:rsidR="00410BF7" w:rsidRPr="00410BF7" w:rsidRDefault="00410BF7" w:rsidP="00C81A6E">
      <w:pPr>
        <w:widowControl w:val="0"/>
        <w:numPr>
          <w:ilvl w:val="0"/>
          <w:numId w:val="7"/>
        </w:numPr>
        <w:spacing w:line="276" w:lineRule="auto"/>
        <w:ind w:left="720" w:right="-94"/>
        <w:rPr>
          <w:color w:val="auto"/>
          <w:sz w:val="22"/>
          <w:szCs w:val="22"/>
        </w:rPr>
      </w:pPr>
      <w:r w:rsidRPr="00410BF7">
        <w:rPr>
          <w:b/>
          <w:bCs/>
          <w:color w:val="auto"/>
          <w:sz w:val="22"/>
          <w:szCs w:val="22"/>
        </w:rPr>
        <w:t>A phentermine trial will no longer be required</w:t>
      </w:r>
      <w:r w:rsidRPr="00410BF7">
        <w:rPr>
          <w:color w:val="auto"/>
          <w:sz w:val="22"/>
          <w:szCs w:val="22"/>
        </w:rPr>
        <w:t xml:space="preserve"> before treatment with a weight loss GLP-1.</w:t>
      </w:r>
    </w:p>
    <w:bookmarkEnd w:id="0"/>
    <w:p w14:paraId="38D40A27" w14:textId="77777777" w:rsidR="00410BF7" w:rsidRDefault="00410BF7" w:rsidP="00C81A6E">
      <w:pPr>
        <w:pStyle w:val="Subtitle"/>
        <w:spacing w:before="0" w:after="0" w:line="276" w:lineRule="auto"/>
        <w:ind w:left="720" w:right="83" w:hanging="360"/>
        <w:rPr>
          <w:w w:val="96"/>
        </w:rPr>
      </w:pPr>
    </w:p>
    <w:p w14:paraId="6068FA9E" w14:textId="22EFDF14" w:rsidR="00C81A6E" w:rsidRDefault="00C81A6E" w:rsidP="00076A4D">
      <w:pPr>
        <w:pStyle w:val="Subtitle"/>
        <w:spacing w:before="120" w:after="0" w:line="240" w:lineRule="auto"/>
        <w:ind w:right="83"/>
        <w:rPr>
          <w:w w:val="96"/>
        </w:rPr>
        <w:sectPr w:rsidR="00C81A6E" w:rsidSect="00F24833">
          <w:type w:val="continuous"/>
          <w:pgSz w:w="12240" w:h="15840" w:code="1"/>
          <w:pgMar w:top="765" w:right="720" w:bottom="135" w:left="907" w:header="187" w:footer="540" w:gutter="0"/>
          <w:cols w:space="720"/>
          <w:docGrid w:linePitch="360"/>
        </w:sectPr>
      </w:pPr>
    </w:p>
    <w:p w14:paraId="3349C20F" w14:textId="77777777" w:rsidR="00C81A6E" w:rsidRPr="0004346A" w:rsidRDefault="00C81A6E" w:rsidP="00D970D0">
      <w:pPr>
        <w:pStyle w:val="Prescribere-letterdefinition"/>
        <w:spacing w:before="480"/>
      </w:pPr>
      <w:r w:rsidRPr="0004346A">
        <w:lastRenderedPageBreak/>
        <w:t xml:space="preserve">The </w:t>
      </w:r>
      <w:r w:rsidRPr="0004346A">
        <w:rPr>
          <w:i/>
        </w:rPr>
        <w:t>Prescriber e-Letter</w:t>
      </w:r>
      <w:r w:rsidRPr="0004346A">
        <w:t xml:space="preserve"> is an update designed to enhance the transparency and efficiency of the MassHealth </w:t>
      </w:r>
      <w:r w:rsidRPr="0004346A">
        <w:br w:type="textWrapping" w:clear="all"/>
        <w:t xml:space="preserve">drug prior-authorization (PA) process and the MassHealth Drug List. Each issue </w:t>
      </w:r>
      <w:r w:rsidRPr="0004346A">
        <w:rPr>
          <w:b/>
        </w:rPr>
        <w:t>highlights</w:t>
      </w:r>
      <w:r w:rsidRPr="0004346A">
        <w:t xml:space="preserve"> key clinical </w:t>
      </w:r>
      <w:r w:rsidRPr="0004346A">
        <w:br/>
      </w:r>
      <w:r w:rsidRPr="0004346A">
        <w:rPr>
          <w:b/>
        </w:rPr>
        <w:t>information and updates</w:t>
      </w:r>
      <w:r w:rsidRPr="0004346A">
        <w:t xml:space="preserve"> to the </w:t>
      </w:r>
      <w:r w:rsidRPr="0004346A">
        <w:rPr>
          <w:b/>
        </w:rPr>
        <w:t>MassHealth Drug List</w:t>
      </w:r>
      <w:r w:rsidRPr="0004346A">
        <w:t>. The Prescriber E-Letter was prepared by the</w:t>
      </w:r>
      <w:r w:rsidRPr="0004346A">
        <w:br w:type="textWrapping" w:clear="all"/>
        <w:t>MassHealth Drug Utilization Review Program and the MassHealth Pharmacy Program.</w:t>
      </w:r>
    </w:p>
    <w:p w14:paraId="308733F1" w14:textId="67370352" w:rsidR="000C2AEE" w:rsidRPr="001B2DED" w:rsidRDefault="000C2AEE" w:rsidP="00DA302D">
      <w:pPr>
        <w:autoSpaceDE w:val="0"/>
        <w:autoSpaceDN w:val="0"/>
        <w:adjustRightInd w:val="0"/>
        <w:spacing w:after="120"/>
        <w:rPr>
          <w:sz w:val="22"/>
          <w:szCs w:val="22"/>
        </w:rPr>
      </w:pPr>
    </w:p>
    <w:p w14:paraId="3ABBB79E" w14:textId="77777777" w:rsidR="00894A53" w:rsidRDefault="00894A53" w:rsidP="00D970D0">
      <w:pPr>
        <w:spacing w:before="1128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</w:t>
      </w:r>
    </w:p>
    <w:p w14:paraId="27489A1C" w14:textId="1634C70B" w:rsidR="00C422F8" w:rsidRPr="00894A53" w:rsidRDefault="00894A53" w:rsidP="00D970D0">
      <w:pPr>
        <w:tabs>
          <w:tab w:val="left" w:pos="4650"/>
        </w:tabs>
        <w:jc w:val="center"/>
        <w:rPr>
          <w:rFonts w:ascii="Arial" w:hAnsi="Arial" w:cs="Arial"/>
        </w:rPr>
      </w:pPr>
      <w:r>
        <w:rPr>
          <w:lang w:val="en"/>
        </w:rPr>
        <w:t xml:space="preserve">Please send any </w:t>
      </w:r>
      <w:r>
        <w:rPr>
          <w:b/>
          <w:bCs/>
          <w:lang w:val="en"/>
        </w:rPr>
        <w:t xml:space="preserve">suggestions </w:t>
      </w:r>
      <w:r>
        <w:rPr>
          <w:lang w:val="en"/>
        </w:rPr>
        <w:t xml:space="preserve">or </w:t>
      </w:r>
      <w:r>
        <w:rPr>
          <w:b/>
          <w:bCs/>
          <w:lang w:val="en"/>
        </w:rPr>
        <w:t xml:space="preserve">comments </w:t>
      </w:r>
      <w:r>
        <w:rPr>
          <w:lang w:val="en"/>
        </w:rPr>
        <w:t xml:space="preserve">to </w:t>
      </w:r>
      <w:hyperlink r:id="rId13" w:history="1">
        <w:r w:rsidRPr="003B17DC">
          <w:rPr>
            <w:rStyle w:val="Hyperlink"/>
            <w:lang w:val="en"/>
          </w:rPr>
          <w:t>prescribereletter@massmail.state.ma.us</w:t>
        </w:r>
      </w:hyperlink>
    </w:p>
    <w:sectPr w:rsidR="00C422F8" w:rsidRPr="00894A53" w:rsidSect="00DA302D">
      <w:headerReference w:type="default" r:id="rId14"/>
      <w:pgSz w:w="12240" w:h="15840" w:code="1"/>
      <w:pgMar w:top="860" w:right="720" w:bottom="259" w:left="907" w:header="412" w:footer="4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31DDB" w14:textId="77777777" w:rsidR="00366BAA" w:rsidRDefault="00366BAA">
      <w:r>
        <w:separator/>
      </w:r>
    </w:p>
  </w:endnote>
  <w:endnote w:type="continuationSeparator" w:id="0">
    <w:p w14:paraId="49EC9813" w14:textId="77777777" w:rsidR="00366BAA" w:rsidRDefault="00366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537F4" w14:textId="77777777" w:rsidR="002F4A95" w:rsidRDefault="001A4C38" w:rsidP="001A4C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77509" w14:textId="77777777" w:rsidR="002F4A95" w:rsidRDefault="002F4A95" w:rsidP="002F4A9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3BC6A" w14:textId="77777777" w:rsidR="00366BAA" w:rsidRDefault="00366BAA">
      <w:r>
        <w:separator/>
      </w:r>
    </w:p>
  </w:footnote>
  <w:footnote w:type="continuationSeparator" w:id="0">
    <w:p w14:paraId="1D6642B4" w14:textId="77777777" w:rsidR="00366BAA" w:rsidRDefault="00366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FE392" w14:textId="24FB4ACF" w:rsidR="001A4C38" w:rsidRPr="00C81A6E" w:rsidRDefault="001A4C38" w:rsidP="001B2DED">
    <w:pPr>
      <w:pStyle w:val="msoaccenttext7"/>
      <w:widowControl w:val="0"/>
      <w:pBdr>
        <w:bottom w:val="single" w:sz="8" w:space="1" w:color="auto"/>
      </w:pBdr>
      <w:ind w:right="173"/>
      <w:rPr>
        <w:rFonts w:ascii="Trebuchet MS" w:hAnsi="Trebuchet MS"/>
        <w:color w:val="auto"/>
        <w:sz w:val="18"/>
        <w:szCs w:val="18"/>
      </w:rPr>
    </w:pPr>
    <w:r w:rsidRPr="00C81A6E">
      <w:rPr>
        <w:rFonts w:ascii="Trebuchet MS" w:hAnsi="Trebuchet MS"/>
        <w:b/>
        <w:color w:val="auto"/>
        <w:sz w:val="18"/>
        <w:szCs w:val="18"/>
        <w:lang w:val="en"/>
      </w:rPr>
      <w:t>Volume 1</w:t>
    </w:r>
    <w:r w:rsidR="00410BF7" w:rsidRPr="00C81A6E">
      <w:rPr>
        <w:rFonts w:ascii="Trebuchet MS" w:hAnsi="Trebuchet MS"/>
        <w:b/>
        <w:color w:val="auto"/>
        <w:sz w:val="18"/>
        <w:szCs w:val="18"/>
        <w:lang w:val="en"/>
      </w:rPr>
      <w:t>6</w:t>
    </w:r>
    <w:r w:rsidRPr="00C81A6E">
      <w:rPr>
        <w:rFonts w:ascii="Trebuchet MS" w:hAnsi="Trebuchet MS"/>
        <w:b/>
        <w:color w:val="auto"/>
        <w:sz w:val="18"/>
        <w:szCs w:val="18"/>
        <w:lang w:val="en"/>
      </w:rPr>
      <w:t xml:space="preserve">, Issue </w:t>
    </w:r>
    <w:r w:rsidR="00C81A6E" w:rsidRPr="00C81A6E">
      <w:rPr>
        <w:rFonts w:ascii="Trebuchet MS" w:hAnsi="Trebuchet MS"/>
        <w:b/>
        <w:color w:val="auto"/>
        <w:sz w:val="18"/>
        <w:szCs w:val="18"/>
        <w:lang w:val="en"/>
      </w:rPr>
      <w:t>2</w:t>
    </w:r>
    <w:r w:rsidR="00410BF7" w:rsidRPr="00C81A6E">
      <w:rPr>
        <w:rFonts w:ascii="Trebuchet MS" w:hAnsi="Trebuchet MS"/>
        <w:b/>
        <w:color w:val="auto"/>
        <w:sz w:val="18"/>
        <w:szCs w:val="18"/>
        <w:lang w:val="en"/>
      </w:rPr>
      <w:t>, January 2026</w:t>
    </w:r>
    <w:r w:rsidRPr="00C81A6E">
      <w:rPr>
        <w:rFonts w:ascii="Trebuchet MS" w:hAnsi="Trebuchet MS"/>
        <w:b/>
        <w:color w:val="auto"/>
        <w:sz w:val="18"/>
        <w:szCs w:val="18"/>
        <w:lang w:val="e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F730" w14:textId="77777777" w:rsidR="00865AEA" w:rsidRPr="005D506B" w:rsidRDefault="00865AEA" w:rsidP="00865AEA">
    <w:pPr>
      <w:pStyle w:val="Header"/>
      <w:rPr>
        <w:b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E2ED" w14:textId="77777777" w:rsidR="00463AE8" w:rsidRDefault="00463AE8" w:rsidP="00A63E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70272"/>
    <w:multiLevelType w:val="hybridMultilevel"/>
    <w:tmpl w:val="038A195C"/>
    <w:lvl w:ilvl="0" w:tplc="741CD62C">
      <w:start w:val="1"/>
      <w:numFmt w:val="bullet"/>
      <w:pStyle w:val="TOC2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3208A"/>
    <w:multiLevelType w:val="hybridMultilevel"/>
    <w:tmpl w:val="79F8B05C"/>
    <w:lvl w:ilvl="0" w:tplc="6EC88D24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9BE1B20">
      <w:start w:val="1"/>
      <w:numFmt w:val="lowerLetter"/>
      <w:lvlText w:val="%2."/>
      <w:lvlJc w:val="left"/>
      <w:pPr>
        <w:ind w:left="1440" w:hanging="360"/>
      </w:pPr>
    </w:lvl>
    <w:lvl w:ilvl="2" w:tplc="FD66D690">
      <w:start w:val="1"/>
      <w:numFmt w:val="lowerRoman"/>
      <w:lvlText w:val="%3."/>
      <w:lvlJc w:val="right"/>
      <w:pPr>
        <w:ind w:left="2160" w:hanging="180"/>
      </w:pPr>
    </w:lvl>
    <w:lvl w:ilvl="3" w:tplc="FC7A5618">
      <w:start w:val="1"/>
      <w:numFmt w:val="decimal"/>
      <w:lvlText w:val="%4."/>
      <w:lvlJc w:val="left"/>
      <w:pPr>
        <w:ind w:left="2880" w:hanging="360"/>
      </w:pPr>
    </w:lvl>
    <w:lvl w:ilvl="4" w:tplc="483A5EA8">
      <w:start w:val="1"/>
      <w:numFmt w:val="lowerLetter"/>
      <w:lvlText w:val="%5."/>
      <w:lvlJc w:val="left"/>
      <w:pPr>
        <w:ind w:left="3600" w:hanging="360"/>
      </w:pPr>
    </w:lvl>
    <w:lvl w:ilvl="5" w:tplc="B7A6EAC8">
      <w:start w:val="1"/>
      <w:numFmt w:val="lowerRoman"/>
      <w:lvlText w:val="%6."/>
      <w:lvlJc w:val="right"/>
      <w:pPr>
        <w:ind w:left="4320" w:hanging="180"/>
      </w:pPr>
    </w:lvl>
    <w:lvl w:ilvl="6" w:tplc="7F7AF450">
      <w:start w:val="1"/>
      <w:numFmt w:val="decimal"/>
      <w:lvlText w:val="%7."/>
      <w:lvlJc w:val="left"/>
      <w:pPr>
        <w:ind w:left="5040" w:hanging="360"/>
      </w:pPr>
    </w:lvl>
    <w:lvl w:ilvl="7" w:tplc="403CA8BE">
      <w:start w:val="1"/>
      <w:numFmt w:val="lowerLetter"/>
      <w:lvlText w:val="%8."/>
      <w:lvlJc w:val="left"/>
      <w:pPr>
        <w:ind w:left="5760" w:hanging="360"/>
      </w:pPr>
    </w:lvl>
    <w:lvl w:ilvl="8" w:tplc="219CC0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E7B0C"/>
    <w:multiLevelType w:val="hybridMultilevel"/>
    <w:tmpl w:val="B28AD3CA"/>
    <w:lvl w:ilvl="0" w:tplc="5CC0C4A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2097E"/>
    <w:multiLevelType w:val="hybridMultilevel"/>
    <w:tmpl w:val="039825AC"/>
    <w:lvl w:ilvl="0" w:tplc="913AC4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F926DC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8B09A0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4B62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CEE84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E8E4D1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90B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714D42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A44475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0C5364"/>
    <w:multiLevelType w:val="hybridMultilevel"/>
    <w:tmpl w:val="AA5AE920"/>
    <w:lvl w:ilvl="0" w:tplc="189C9A02">
      <w:start w:val="1"/>
      <w:numFmt w:val="bullet"/>
      <w:pStyle w:val="Bulletedlis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73019523"/>
    <w:multiLevelType w:val="hybridMultilevel"/>
    <w:tmpl w:val="497A1F84"/>
    <w:lvl w:ilvl="0" w:tplc="4AFE68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52D2B2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§"/>
      <w:lvlJc w:val="left"/>
      <w:pPr>
        <w:ind w:left="2160" w:hanging="360"/>
      </w:pPr>
      <w:rPr>
        <w:rFonts w:ascii="Symbol" w:hAnsi="Symbol" w:hint="default"/>
      </w:rPr>
    </w:lvl>
    <w:lvl w:ilvl="3" w:tplc="27F2D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CC0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40C9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070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9A6E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C449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8405B"/>
    <w:multiLevelType w:val="hybridMultilevel"/>
    <w:tmpl w:val="810AFFD6"/>
    <w:lvl w:ilvl="0" w:tplc="1BD6373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346905">
    <w:abstractNumId w:val="0"/>
  </w:num>
  <w:num w:numId="2" w16cid:durableId="647713189">
    <w:abstractNumId w:val="6"/>
  </w:num>
  <w:num w:numId="3" w16cid:durableId="1631325154">
    <w:abstractNumId w:val="2"/>
  </w:num>
  <w:num w:numId="4" w16cid:durableId="480999597">
    <w:abstractNumId w:val="4"/>
  </w:num>
  <w:num w:numId="5" w16cid:durableId="1589777535">
    <w:abstractNumId w:val="1"/>
  </w:num>
  <w:num w:numId="6" w16cid:durableId="260190011">
    <w:abstractNumId w:val="3"/>
  </w:num>
  <w:num w:numId="7" w16cid:durableId="4610732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14"/>
    <w:rsid w:val="000006DF"/>
    <w:rsid w:val="0001242D"/>
    <w:rsid w:val="000172B8"/>
    <w:rsid w:val="00034CE8"/>
    <w:rsid w:val="00042FD6"/>
    <w:rsid w:val="0004346A"/>
    <w:rsid w:val="00045863"/>
    <w:rsid w:val="00074014"/>
    <w:rsid w:val="00076A4D"/>
    <w:rsid w:val="000C15E5"/>
    <w:rsid w:val="000C2AEE"/>
    <w:rsid w:val="000F19D2"/>
    <w:rsid w:val="001003DC"/>
    <w:rsid w:val="001049C6"/>
    <w:rsid w:val="00112E05"/>
    <w:rsid w:val="00137002"/>
    <w:rsid w:val="001524E0"/>
    <w:rsid w:val="0016598C"/>
    <w:rsid w:val="0017504B"/>
    <w:rsid w:val="00175C12"/>
    <w:rsid w:val="00180CAA"/>
    <w:rsid w:val="00182385"/>
    <w:rsid w:val="001A4C38"/>
    <w:rsid w:val="001B2DED"/>
    <w:rsid w:val="001C2E84"/>
    <w:rsid w:val="001E762D"/>
    <w:rsid w:val="001E7FEE"/>
    <w:rsid w:val="00215FB5"/>
    <w:rsid w:val="0022143C"/>
    <w:rsid w:val="002400F6"/>
    <w:rsid w:val="00242A52"/>
    <w:rsid w:val="00272F9F"/>
    <w:rsid w:val="00283746"/>
    <w:rsid w:val="002A566F"/>
    <w:rsid w:val="002C261E"/>
    <w:rsid w:val="002C326C"/>
    <w:rsid w:val="002D1C5C"/>
    <w:rsid w:val="002E55F8"/>
    <w:rsid w:val="002E75D3"/>
    <w:rsid w:val="002F4A95"/>
    <w:rsid w:val="003064EC"/>
    <w:rsid w:val="0031009A"/>
    <w:rsid w:val="0031549E"/>
    <w:rsid w:val="0031728E"/>
    <w:rsid w:val="00330FB0"/>
    <w:rsid w:val="00344037"/>
    <w:rsid w:val="0034440C"/>
    <w:rsid w:val="00353AD3"/>
    <w:rsid w:val="00366BAA"/>
    <w:rsid w:val="00367696"/>
    <w:rsid w:val="00371601"/>
    <w:rsid w:val="00373275"/>
    <w:rsid w:val="00377A75"/>
    <w:rsid w:val="003971CE"/>
    <w:rsid w:val="00397377"/>
    <w:rsid w:val="003A17FB"/>
    <w:rsid w:val="003C0161"/>
    <w:rsid w:val="003D1466"/>
    <w:rsid w:val="003D177D"/>
    <w:rsid w:val="003E7380"/>
    <w:rsid w:val="003F7F93"/>
    <w:rsid w:val="00401354"/>
    <w:rsid w:val="00410458"/>
    <w:rsid w:val="00410BF7"/>
    <w:rsid w:val="0041665A"/>
    <w:rsid w:val="00427D00"/>
    <w:rsid w:val="00433649"/>
    <w:rsid w:val="004564C8"/>
    <w:rsid w:val="00463AE8"/>
    <w:rsid w:val="0046520A"/>
    <w:rsid w:val="0047213A"/>
    <w:rsid w:val="004733F0"/>
    <w:rsid w:val="00477057"/>
    <w:rsid w:val="00485E86"/>
    <w:rsid w:val="004E42DD"/>
    <w:rsid w:val="004E6787"/>
    <w:rsid w:val="00532641"/>
    <w:rsid w:val="00536EBB"/>
    <w:rsid w:val="00567B9D"/>
    <w:rsid w:val="00577FEC"/>
    <w:rsid w:val="00581E50"/>
    <w:rsid w:val="00583A96"/>
    <w:rsid w:val="005842A0"/>
    <w:rsid w:val="00592C98"/>
    <w:rsid w:val="0059487B"/>
    <w:rsid w:val="005A21DB"/>
    <w:rsid w:val="005D3CAF"/>
    <w:rsid w:val="005D506B"/>
    <w:rsid w:val="005E0ED5"/>
    <w:rsid w:val="005E52FC"/>
    <w:rsid w:val="00610115"/>
    <w:rsid w:val="00622404"/>
    <w:rsid w:val="0062336E"/>
    <w:rsid w:val="0067107B"/>
    <w:rsid w:val="00690023"/>
    <w:rsid w:val="006B207B"/>
    <w:rsid w:val="006B7613"/>
    <w:rsid w:val="006E0362"/>
    <w:rsid w:val="00721778"/>
    <w:rsid w:val="007243D7"/>
    <w:rsid w:val="007311C3"/>
    <w:rsid w:val="007459B2"/>
    <w:rsid w:val="00752617"/>
    <w:rsid w:val="00785C9F"/>
    <w:rsid w:val="00795A7C"/>
    <w:rsid w:val="00807E9F"/>
    <w:rsid w:val="008403CA"/>
    <w:rsid w:val="00844307"/>
    <w:rsid w:val="00844A19"/>
    <w:rsid w:val="0084544F"/>
    <w:rsid w:val="0085378A"/>
    <w:rsid w:val="00860511"/>
    <w:rsid w:val="00865AEA"/>
    <w:rsid w:val="008722AE"/>
    <w:rsid w:val="00872E7F"/>
    <w:rsid w:val="00873BEF"/>
    <w:rsid w:val="008819EB"/>
    <w:rsid w:val="008911F3"/>
    <w:rsid w:val="008946E9"/>
    <w:rsid w:val="00894A53"/>
    <w:rsid w:val="008B221F"/>
    <w:rsid w:val="008E79B3"/>
    <w:rsid w:val="008F25B4"/>
    <w:rsid w:val="00922C53"/>
    <w:rsid w:val="00923341"/>
    <w:rsid w:val="00927CAB"/>
    <w:rsid w:val="00956812"/>
    <w:rsid w:val="00980B18"/>
    <w:rsid w:val="00986AF3"/>
    <w:rsid w:val="009A4123"/>
    <w:rsid w:val="009B1AAF"/>
    <w:rsid w:val="009D1E1C"/>
    <w:rsid w:val="009D2B0C"/>
    <w:rsid w:val="00A128B9"/>
    <w:rsid w:val="00A13579"/>
    <w:rsid w:val="00A26095"/>
    <w:rsid w:val="00A43E17"/>
    <w:rsid w:val="00A63EE0"/>
    <w:rsid w:val="00A856E6"/>
    <w:rsid w:val="00AA6F20"/>
    <w:rsid w:val="00AB0936"/>
    <w:rsid w:val="00AD42BB"/>
    <w:rsid w:val="00AE483E"/>
    <w:rsid w:val="00AF3BAA"/>
    <w:rsid w:val="00B10C3E"/>
    <w:rsid w:val="00B23A9E"/>
    <w:rsid w:val="00B30E77"/>
    <w:rsid w:val="00B44DE1"/>
    <w:rsid w:val="00B529FF"/>
    <w:rsid w:val="00B54AB5"/>
    <w:rsid w:val="00B7453A"/>
    <w:rsid w:val="00BF73BB"/>
    <w:rsid w:val="00C009F8"/>
    <w:rsid w:val="00C03DAA"/>
    <w:rsid w:val="00C208B7"/>
    <w:rsid w:val="00C21F71"/>
    <w:rsid w:val="00C24050"/>
    <w:rsid w:val="00C25B35"/>
    <w:rsid w:val="00C35B94"/>
    <w:rsid w:val="00C422F8"/>
    <w:rsid w:val="00C4587F"/>
    <w:rsid w:val="00C54D38"/>
    <w:rsid w:val="00C656AF"/>
    <w:rsid w:val="00C81A6E"/>
    <w:rsid w:val="00C97787"/>
    <w:rsid w:val="00CA0313"/>
    <w:rsid w:val="00CA0669"/>
    <w:rsid w:val="00CA1D66"/>
    <w:rsid w:val="00CD7211"/>
    <w:rsid w:val="00CD7C0E"/>
    <w:rsid w:val="00CE27E7"/>
    <w:rsid w:val="00CF2078"/>
    <w:rsid w:val="00CF48E3"/>
    <w:rsid w:val="00D05D9C"/>
    <w:rsid w:val="00D115B8"/>
    <w:rsid w:val="00D14BBD"/>
    <w:rsid w:val="00D15F4A"/>
    <w:rsid w:val="00D21FA6"/>
    <w:rsid w:val="00D245EF"/>
    <w:rsid w:val="00D2695E"/>
    <w:rsid w:val="00D726DF"/>
    <w:rsid w:val="00D77884"/>
    <w:rsid w:val="00D970D0"/>
    <w:rsid w:val="00DA302D"/>
    <w:rsid w:val="00DA7FE7"/>
    <w:rsid w:val="00DB2EE5"/>
    <w:rsid w:val="00DC0E97"/>
    <w:rsid w:val="00E06D78"/>
    <w:rsid w:val="00E1027A"/>
    <w:rsid w:val="00E31CAE"/>
    <w:rsid w:val="00E35E0F"/>
    <w:rsid w:val="00E61DD5"/>
    <w:rsid w:val="00EB5FE2"/>
    <w:rsid w:val="00EC08AC"/>
    <w:rsid w:val="00EE333C"/>
    <w:rsid w:val="00EE46DF"/>
    <w:rsid w:val="00EF76E8"/>
    <w:rsid w:val="00F21409"/>
    <w:rsid w:val="00F24833"/>
    <w:rsid w:val="00F51B4F"/>
    <w:rsid w:val="00F53DA0"/>
    <w:rsid w:val="00F67D45"/>
    <w:rsid w:val="00F9023B"/>
    <w:rsid w:val="00FA5787"/>
    <w:rsid w:val="00FB7719"/>
    <w:rsid w:val="00FD5009"/>
    <w:rsid w:val="00FD5CE5"/>
    <w:rsid w:val="00FF1A2E"/>
    <w:rsid w:val="00FF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FB5F482"/>
  <w15:docId w15:val="{F6CC43AD-9BBE-4BAE-BA60-24763DE0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3BAA"/>
    <w:rPr>
      <w:color w:val="000000"/>
      <w:kern w:val="28"/>
    </w:rPr>
  </w:style>
  <w:style w:type="paragraph" w:styleId="Heading1">
    <w:name w:val="heading 1"/>
    <w:basedOn w:val="msoaccenttext7"/>
    <w:next w:val="Normal"/>
    <w:link w:val="Heading1Char"/>
    <w:qFormat/>
    <w:rsid w:val="005D506B"/>
    <w:pPr>
      <w:widowControl w:val="0"/>
      <w:outlineLvl w:val="0"/>
    </w:pPr>
    <w:rPr>
      <w:rFonts w:ascii="Trebuchet MS" w:hAnsi="Trebuchet MS"/>
      <w:b/>
      <w:color w:val="auto"/>
      <w:sz w:val="18"/>
      <w:szCs w:val="18"/>
      <w:lang w:val="en"/>
    </w:rPr>
  </w:style>
  <w:style w:type="paragraph" w:styleId="Heading2">
    <w:name w:val="heading 2"/>
    <w:next w:val="Normal"/>
    <w:link w:val="Heading2Char"/>
    <w:unhideWhenUsed/>
    <w:qFormat/>
    <w:rsid w:val="00A856E6"/>
    <w:pPr>
      <w:framePr w:hSpace="180" w:wrap="around" w:vAnchor="text" w:hAnchor="text" w:y="117"/>
      <w:spacing w:before="120"/>
      <w:outlineLvl w:val="1"/>
    </w:pPr>
    <w:rPr>
      <w:rFonts w:ascii="Arial Black" w:hAnsi="Arial Black" w:cs="Arial Black"/>
      <w:b/>
      <w:bCs/>
      <w:kern w:val="28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844A19"/>
    <w:pPr>
      <w:outlineLvl w:val="2"/>
    </w:pPr>
  </w:style>
  <w:style w:type="paragraph" w:styleId="Heading4">
    <w:name w:val="heading 4"/>
    <w:basedOn w:val="Tablesubheading"/>
    <w:next w:val="Normal"/>
    <w:link w:val="Heading4Char"/>
    <w:unhideWhenUsed/>
    <w:qFormat/>
    <w:rsid w:val="00FD5CE5"/>
    <w:pPr>
      <w:outlineLvl w:val="3"/>
    </w:pPr>
  </w:style>
  <w:style w:type="paragraph" w:styleId="Heading5">
    <w:name w:val="heading 5"/>
    <w:basedOn w:val="Normal"/>
    <w:next w:val="Normal"/>
    <w:link w:val="Heading5Char"/>
    <w:unhideWhenUsed/>
    <w:qFormat/>
    <w:rsid w:val="00AD42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A0669"/>
    <w:pPr>
      <w:autoSpaceDE w:val="0"/>
      <w:autoSpaceDN w:val="0"/>
      <w:adjustRightInd w:val="0"/>
      <w:spacing w:line="288" w:lineRule="auto"/>
      <w:jc w:val="center"/>
      <w:textAlignment w:val="baseline"/>
    </w:pPr>
    <w:rPr>
      <w:rFonts w:ascii="Tahoma" w:hAnsi="Tahoma" w:cs="Tahoma"/>
      <w:sz w:val="32"/>
      <w:szCs w:val="32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Title"/>
    <w:rsid w:val="00956812"/>
    <w:pPr>
      <w:spacing w:before="216" w:after="122"/>
      <w:jc w:val="left"/>
    </w:pPr>
    <w:rPr>
      <w:rFonts w:ascii="Arial Black" w:hAnsi="Arial Black" w:cs="Arial Black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rsid w:val="002A56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A566F"/>
    <w:pPr>
      <w:tabs>
        <w:tab w:val="center" w:pos="4320"/>
        <w:tab w:val="right" w:pos="8640"/>
      </w:tabs>
    </w:pPr>
  </w:style>
  <w:style w:type="paragraph" w:customStyle="1" w:styleId="msoaccenttext7">
    <w:name w:val="msoaccenttext7"/>
    <w:rsid w:val="008911F3"/>
    <w:rPr>
      <w:rFonts w:ascii="Franklin Gothic Medium" w:hAnsi="Franklin Gothic Medium"/>
      <w:color w:val="000000"/>
      <w:kern w:val="28"/>
      <w:sz w:val="17"/>
      <w:szCs w:val="17"/>
    </w:rPr>
  </w:style>
  <w:style w:type="paragraph" w:styleId="TOC2">
    <w:name w:val="toc 2"/>
    <w:basedOn w:val="Normal"/>
    <w:next w:val="Normal"/>
    <w:autoRedefine/>
    <w:semiHidden/>
    <w:rsid w:val="00433649"/>
    <w:pPr>
      <w:numPr>
        <w:numId w:val="1"/>
      </w:numPr>
    </w:pPr>
  </w:style>
  <w:style w:type="paragraph" w:styleId="BalloonText">
    <w:name w:val="Balloon Text"/>
    <w:basedOn w:val="Normal"/>
    <w:semiHidden/>
    <w:rsid w:val="00C54D3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sid w:val="00873BEF"/>
    <w:rPr>
      <w:color w:val="000000"/>
      <w:kern w:val="28"/>
    </w:rPr>
  </w:style>
  <w:style w:type="character" w:customStyle="1" w:styleId="FooterChar">
    <w:name w:val="Footer Char"/>
    <w:link w:val="Footer"/>
    <w:uiPriority w:val="99"/>
    <w:rsid w:val="002F4A95"/>
    <w:rPr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5D506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D506B"/>
    <w:rPr>
      <w:rFonts w:ascii="Trebuchet MS" w:hAnsi="Trebuchet MS"/>
      <w:b/>
      <w:kern w:val="28"/>
      <w:sz w:val="18"/>
      <w:szCs w:val="18"/>
      <w:lang w:val="en"/>
    </w:rPr>
  </w:style>
  <w:style w:type="character" w:customStyle="1" w:styleId="Heading2Char">
    <w:name w:val="Heading 2 Char"/>
    <w:basedOn w:val="DefaultParagraphFont"/>
    <w:link w:val="Heading2"/>
    <w:rsid w:val="00A856E6"/>
    <w:rPr>
      <w:rFonts w:ascii="Arial Black" w:hAnsi="Arial Black" w:cs="Arial Black"/>
      <w:b/>
      <w:bCs/>
      <w:kern w:val="28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4A19"/>
    <w:rPr>
      <w:color w:val="000000"/>
      <w:kern w:val="28"/>
    </w:rPr>
  </w:style>
  <w:style w:type="paragraph" w:customStyle="1" w:styleId="RecentMassHealthDrugListUpdates">
    <w:name w:val="Recent MassHealth Drug List Updates"/>
    <w:basedOn w:val="Normal"/>
    <w:autoRedefine/>
    <w:qFormat/>
    <w:rsid w:val="003F7F93"/>
    <w:pPr>
      <w:widowControl w:val="0"/>
      <w:ind w:left="-288"/>
      <w:jc w:val="center"/>
    </w:pPr>
    <w:rPr>
      <w:rFonts w:ascii="Trebuchet MS" w:hAnsi="Trebuchet MS"/>
      <w:b/>
      <w:bCs/>
      <w:color w:val="auto"/>
      <w:sz w:val="26"/>
      <w:szCs w:val="26"/>
    </w:rPr>
  </w:style>
  <w:style w:type="paragraph" w:customStyle="1" w:styleId="columnheading">
    <w:name w:val="column 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Tablesubheading">
    <w:name w:val="Table sub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Footnote">
    <w:name w:val="Footnote"/>
    <w:basedOn w:val="Normal"/>
    <w:qFormat/>
    <w:rsid w:val="00AE483E"/>
    <w:pPr>
      <w:spacing w:before="120"/>
      <w:ind w:left="446" w:hanging="446"/>
    </w:pPr>
    <w:rPr>
      <w:sz w:val="18"/>
      <w:szCs w:val="18"/>
    </w:rPr>
  </w:style>
  <w:style w:type="paragraph" w:customStyle="1" w:styleId="Prescribere-letterdefinition">
    <w:name w:val="Prescriber e-letter definition"/>
    <w:basedOn w:val="Normal"/>
    <w:qFormat/>
    <w:rsid w:val="0004346A"/>
    <w:pPr>
      <w:widowControl w:val="0"/>
      <w:spacing w:before="1200"/>
      <w:jc w:val="center"/>
    </w:pPr>
    <w:rPr>
      <w:iCs/>
      <w:lang w:val="en"/>
    </w:rPr>
  </w:style>
  <w:style w:type="character" w:customStyle="1" w:styleId="Heading4Char">
    <w:name w:val="Heading 4 Char"/>
    <w:basedOn w:val="DefaultParagraphFont"/>
    <w:link w:val="Heading4"/>
    <w:rsid w:val="00FD5CE5"/>
    <w:rPr>
      <w:rFonts w:cs="Calibri"/>
      <w:b/>
      <w:bCs/>
      <w:color w:val="000000"/>
      <w:kern w:val="28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AD42BB"/>
    <w:rPr>
      <w:rFonts w:asciiTheme="majorHAnsi" w:eastAsiaTheme="majorEastAsia" w:hAnsiTheme="majorHAnsi" w:cstheme="majorBidi"/>
      <w:color w:val="1F3763" w:themeColor="accent1" w:themeShade="7F"/>
      <w:kern w:val="28"/>
    </w:rPr>
  </w:style>
  <w:style w:type="character" w:styleId="Hyperlink">
    <w:name w:val="Hyperlink"/>
    <w:basedOn w:val="DefaultParagraphFont"/>
    <w:unhideWhenUsed/>
    <w:rsid w:val="007459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59B2"/>
    <w:rPr>
      <w:color w:val="605E5C"/>
      <w:shd w:val="clear" w:color="auto" w:fill="E1DFDD"/>
    </w:rPr>
  </w:style>
  <w:style w:type="paragraph" w:customStyle="1" w:styleId="Bulletedlist">
    <w:name w:val="Bulleted list"/>
    <w:basedOn w:val="Normal"/>
    <w:link w:val="BulletedlistChar"/>
    <w:qFormat/>
    <w:rsid w:val="00AB0936"/>
    <w:pPr>
      <w:numPr>
        <w:numId w:val="4"/>
      </w:numPr>
      <w:spacing w:line="276" w:lineRule="auto"/>
      <w:ind w:left="720"/>
    </w:pPr>
    <w:rPr>
      <w:rFonts w:ascii="Arial" w:hAnsi="Arial" w:cs="Arial"/>
      <w:color w:val="auto"/>
      <w:kern w:val="0"/>
      <w:sz w:val="22"/>
      <w:szCs w:val="22"/>
    </w:rPr>
  </w:style>
  <w:style w:type="character" w:customStyle="1" w:styleId="BulletedlistChar">
    <w:name w:val="Bulleted list Char"/>
    <w:basedOn w:val="DefaultParagraphFont"/>
    <w:link w:val="Bulletedlist"/>
    <w:rsid w:val="00AB0936"/>
    <w:rPr>
      <w:rFonts w:ascii="Arial" w:hAnsi="Arial" w:cs="Arial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AB093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B0936"/>
    <w:rPr>
      <w:color w:val="auto"/>
      <w:kern w:val="0"/>
    </w:rPr>
  </w:style>
  <w:style w:type="character" w:customStyle="1" w:styleId="CommentTextChar">
    <w:name w:val="Comment Text Char"/>
    <w:basedOn w:val="DefaultParagraphFont"/>
    <w:link w:val="CommentText"/>
    <w:rsid w:val="00AB093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D1466"/>
    <w:rPr>
      <w:b/>
      <w:bCs/>
      <w:color w:val="000000"/>
      <w:kern w:val="28"/>
    </w:rPr>
  </w:style>
  <w:style w:type="character" w:customStyle="1" w:styleId="CommentSubjectChar">
    <w:name w:val="Comment Subject Char"/>
    <w:basedOn w:val="CommentTextChar"/>
    <w:link w:val="CommentSubject"/>
    <w:semiHidden/>
    <w:rsid w:val="003D1466"/>
    <w:rPr>
      <w:b/>
      <w:bCs/>
      <w:color w:val="000000"/>
      <w:kern w:val="28"/>
    </w:rPr>
  </w:style>
  <w:style w:type="paragraph" w:styleId="Revision">
    <w:name w:val="Revision"/>
    <w:hidden/>
    <w:uiPriority w:val="99"/>
    <w:semiHidden/>
    <w:rsid w:val="003D1466"/>
    <w:rPr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rescribereletter@massmail.state.ma.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6FD255-5FFF-4D79-832F-A7E3D38CFE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427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Health and Human Services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EHS</dc:creator>
  <cp:lastModifiedBy>Schooling, Kathryn H (EHS)</cp:lastModifiedBy>
  <cp:revision>6</cp:revision>
  <cp:lastPrinted>2007-12-18T16:52:00Z</cp:lastPrinted>
  <dcterms:created xsi:type="dcterms:W3CDTF">2026-01-13T17:48:00Z</dcterms:created>
  <dcterms:modified xsi:type="dcterms:W3CDTF">2026-01-14T14:42:00Z</dcterms:modified>
</cp:coreProperties>
</file>