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6158E2E1" w:rsidR="00AD42BB" w:rsidRPr="00AD42BB" w:rsidRDefault="005851F1" w:rsidP="00055E2A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C6493F" wp14:editId="27261F9C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EB13D2">
        <w:t>15</w:t>
      </w:r>
      <w:r>
        <w:t xml:space="preserve">, Issue </w:t>
      </w:r>
      <w:r w:rsidR="009E2E28">
        <w:t>3</w:t>
      </w:r>
      <w:r w:rsidR="00C76762">
        <w:t xml:space="preserve">, </w:t>
      </w:r>
      <w:r w:rsidR="00053975">
        <w:t>February 2025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4BF96E25" w14:textId="501DA5C0" w:rsidR="00DA4328" w:rsidRPr="00711113" w:rsidRDefault="009B2ABA" w:rsidP="00A95432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Upcoming Changes to </w:t>
      </w:r>
      <w:r w:rsidR="00A37691">
        <w:rPr>
          <w:rFonts w:ascii="Arial" w:hAnsi="Arial" w:cs="Arial"/>
          <w:sz w:val="26"/>
          <w:szCs w:val="26"/>
        </w:rPr>
        <w:t xml:space="preserve">MassHealth Coverage of </w:t>
      </w:r>
      <w:r w:rsidR="00AC496D">
        <w:rPr>
          <w:rFonts w:ascii="Arial" w:hAnsi="Arial" w:cs="Arial"/>
          <w:sz w:val="26"/>
          <w:szCs w:val="26"/>
        </w:rPr>
        <w:t>Rapid-Acting Insulin</w:t>
      </w:r>
    </w:p>
    <w:p w14:paraId="3CEDD1BD" w14:textId="05CE179B" w:rsidR="00AC496D" w:rsidRDefault="00AC496D" w:rsidP="00AC496D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0" w:name="_Hlk56006764"/>
      <w:r w:rsidRPr="00AC496D">
        <w:rPr>
          <w:rFonts w:ascii="Arial" w:hAnsi="Arial" w:cs="Arial"/>
          <w:bCs/>
          <w:color w:val="auto"/>
          <w:sz w:val="22"/>
          <w:szCs w:val="22"/>
        </w:rPr>
        <w:t>MassHealth Pharmacy currently covers the authorized generic formulations of insulin lispro (Humalog</w:t>
      </w:r>
      <w:r w:rsidRPr="00AC496D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C496D">
        <w:rPr>
          <w:rFonts w:ascii="Arial" w:hAnsi="Arial" w:cs="Arial"/>
          <w:bCs/>
          <w:color w:val="auto"/>
          <w:sz w:val="22"/>
          <w:szCs w:val="22"/>
        </w:rPr>
        <w:t xml:space="preserve">) and insulin </w:t>
      </w:r>
      <w:proofErr w:type="spellStart"/>
      <w:r w:rsidRPr="00AC496D">
        <w:rPr>
          <w:rFonts w:ascii="Arial" w:hAnsi="Arial" w:cs="Arial"/>
          <w:bCs/>
          <w:color w:val="auto"/>
          <w:sz w:val="22"/>
          <w:szCs w:val="22"/>
        </w:rPr>
        <w:t>aspart</w:t>
      </w:r>
      <w:proofErr w:type="spellEnd"/>
      <w:r w:rsidRPr="00AC496D">
        <w:rPr>
          <w:rFonts w:ascii="Arial" w:hAnsi="Arial" w:cs="Arial"/>
          <w:bCs/>
          <w:color w:val="auto"/>
          <w:sz w:val="22"/>
          <w:szCs w:val="22"/>
        </w:rPr>
        <w:t xml:space="preserve"> (Novolog</w:t>
      </w:r>
      <w:r w:rsidRPr="00AC496D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C496D">
        <w:rPr>
          <w:rFonts w:ascii="Arial" w:hAnsi="Arial" w:cs="Arial"/>
          <w:bCs/>
          <w:color w:val="auto"/>
          <w:sz w:val="22"/>
          <w:szCs w:val="22"/>
        </w:rPr>
        <w:t xml:space="preserve">) without prior authorization </w:t>
      </w:r>
      <w:r w:rsidR="000F49EF">
        <w:rPr>
          <w:rFonts w:ascii="Arial" w:hAnsi="Arial" w:cs="Arial"/>
          <w:bCs/>
          <w:color w:val="auto"/>
          <w:sz w:val="22"/>
          <w:szCs w:val="22"/>
        </w:rPr>
        <w:t xml:space="preserve">(PA) </w:t>
      </w:r>
      <w:r w:rsidRPr="00AC496D">
        <w:rPr>
          <w:rFonts w:ascii="Arial" w:hAnsi="Arial" w:cs="Arial"/>
          <w:bCs/>
          <w:color w:val="auto"/>
          <w:sz w:val="22"/>
          <w:szCs w:val="22"/>
        </w:rPr>
        <w:t xml:space="preserve">and </w:t>
      </w:r>
      <w:r w:rsidR="00B9133E">
        <w:rPr>
          <w:rFonts w:ascii="Arial" w:hAnsi="Arial" w:cs="Arial"/>
          <w:bCs/>
          <w:color w:val="auto"/>
          <w:sz w:val="22"/>
          <w:szCs w:val="22"/>
        </w:rPr>
        <w:t>covers</w:t>
      </w:r>
      <w:r w:rsidR="00B9133E" w:rsidRPr="00AC496D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C496D">
        <w:rPr>
          <w:rFonts w:ascii="Arial" w:hAnsi="Arial" w:cs="Arial"/>
          <w:bCs/>
          <w:color w:val="auto"/>
          <w:sz w:val="22"/>
          <w:szCs w:val="22"/>
        </w:rPr>
        <w:t xml:space="preserve">the branded formulation </w:t>
      </w:r>
      <w:r w:rsidR="006F06FB">
        <w:rPr>
          <w:rFonts w:ascii="Arial" w:hAnsi="Arial" w:cs="Arial"/>
          <w:bCs/>
          <w:color w:val="auto"/>
          <w:sz w:val="22"/>
          <w:szCs w:val="22"/>
        </w:rPr>
        <w:t xml:space="preserve">without PA </w:t>
      </w:r>
      <w:r w:rsidRPr="00AC496D">
        <w:rPr>
          <w:rFonts w:ascii="Arial" w:hAnsi="Arial" w:cs="Arial"/>
          <w:bCs/>
          <w:color w:val="auto"/>
          <w:sz w:val="22"/>
          <w:szCs w:val="22"/>
        </w:rPr>
        <w:t>when there is no authorized generic equivalent</w:t>
      </w:r>
      <w:r w:rsidR="00E27C62">
        <w:rPr>
          <w:rFonts w:ascii="Arial" w:hAnsi="Arial" w:cs="Arial"/>
          <w:bCs/>
          <w:color w:val="auto"/>
          <w:sz w:val="22"/>
          <w:szCs w:val="22"/>
        </w:rPr>
        <w:t xml:space="preserve"> (i.e., </w:t>
      </w:r>
      <w:r w:rsidR="00E27C62" w:rsidRPr="00AC496D">
        <w:rPr>
          <w:rFonts w:ascii="Arial" w:hAnsi="Arial" w:cs="Arial"/>
          <w:bCs/>
          <w:color w:val="auto"/>
          <w:sz w:val="22"/>
          <w:szCs w:val="22"/>
        </w:rPr>
        <w:t>Humalog</w:t>
      </w:r>
      <w:r w:rsidR="00E27C62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E27C62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2343C">
        <w:rPr>
          <w:rFonts w:ascii="Arial" w:hAnsi="Arial" w:cs="Arial"/>
          <w:bCs/>
          <w:color w:val="auto"/>
          <w:sz w:val="22"/>
          <w:szCs w:val="22"/>
        </w:rPr>
        <w:t>[</w:t>
      </w:r>
      <w:r w:rsidR="00E27C62">
        <w:rPr>
          <w:rFonts w:ascii="Arial" w:hAnsi="Arial" w:cs="Arial"/>
          <w:bCs/>
          <w:color w:val="auto"/>
          <w:sz w:val="22"/>
          <w:szCs w:val="22"/>
        </w:rPr>
        <w:t>insulin lispro</w:t>
      </w:r>
      <w:r w:rsidR="00B2343C">
        <w:rPr>
          <w:rFonts w:ascii="Arial" w:hAnsi="Arial" w:cs="Arial"/>
          <w:bCs/>
          <w:color w:val="auto"/>
          <w:sz w:val="22"/>
          <w:szCs w:val="22"/>
        </w:rPr>
        <w:t xml:space="preserve">] </w:t>
      </w:r>
      <w:r w:rsidR="00E27C62">
        <w:rPr>
          <w:rFonts w:ascii="Arial" w:hAnsi="Arial" w:cs="Arial"/>
          <w:bCs/>
          <w:color w:val="auto"/>
          <w:sz w:val="22"/>
          <w:szCs w:val="22"/>
        </w:rPr>
        <w:t>100 units/mL cartridge</w:t>
      </w:r>
      <w:r w:rsidR="00B2343C">
        <w:rPr>
          <w:rFonts w:ascii="Arial" w:hAnsi="Arial" w:cs="Arial"/>
          <w:bCs/>
          <w:color w:val="auto"/>
          <w:sz w:val="22"/>
          <w:szCs w:val="22"/>
        </w:rPr>
        <w:t xml:space="preserve">; </w:t>
      </w:r>
      <w:r w:rsidR="00475D1C" w:rsidRPr="00AC496D">
        <w:rPr>
          <w:rFonts w:ascii="Arial" w:hAnsi="Arial" w:cs="Arial"/>
          <w:bCs/>
          <w:color w:val="auto"/>
          <w:sz w:val="22"/>
          <w:szCs w:val="22"/>
        </w:rPr>
        <w:t>Humalog</w:t>
      </w:r>
      <w:r w:rsidR="00475D1C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475D1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2343C">
        <w:rPr>
          <w:rFonts w:ascii="Arial" w:hAnsi="Arial" w:cs="Arial"/>
          <w:bCs/>
          <w:color w:val="auto"/>
          <w:sz w:val="22"/>
          <w:szCs w:val="22"/>
        </w:rPr>
        <w:t>[</w:t>
      </w:r>
      <w:r w:rsidR="00475D1C">
        <w:rPr>
          <w:rFonts w:ascii="Arial" w:hAnsi="Arial" w:cs="Arial"/>
          <w:bCs/>
          <w:color w:val="auto"/>
          <w:sz w:val="22"/>
          <w:szCs w:val="22"/>
        </w:rPr>
        <w:t>insulin lispro</w:t>
      </w:r>
      <w:r w:rsidR="00B2343C">
        <w:rPr>
          <w:rFonts w:ascii="Arial" w:hAnsi="Arial" w:cs="Arial"/>
          <w:bCs/>
          <w:color w:val="auto"/>
          <w:sz w:val="22"/>
          <w:szCs w:val="22"/>
        </w:rPr>
        <w:t xml:space="preserve">] </w:t>
      </w:r>
      <w:r w:rsidR="00E27C62">
        <w:rPr>
          <w:rFonts w:ascii="Arial" w:hAnsi="Arial" w:cs="Arial"/>
          <w:bCs/>
          <w:color w:val="auto"/>
          <w:sz w:val="22"/>
          <w:szCs w:val="22"/>
        </w:rPr>
        <w:t>200 units/mL)</w:t>
      </w:r>
      <w:r w:rsidRPr="00AC496D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053E7237" w14:textId="77777777" w:rsidR="00AC496D" w:rsidRDefault="00AC496D" w:rsidP="00AC496D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2462A507" w14:textId="4E6C4410" w:rsidR="00CA1B2A" w:rsidRPr="00AC496D" w:rsidRDefault="00AC496D" w:rsidP="00AC496D">
      <w:pPr>
        <w:spacing w:line="276" w:lineRule="auto"/>
        <w:rPr>
          <w:rFonts w:ascii="Arial" w:eastAsia="Georgia" w:hAnsi="Arial" w:cs="Arial"/>
          <w:b/>
          <w:color w:val="auto"/>
          <w:kern w:val="0"/>
          <w:sz w:val="26"/>
          <w:szCs w:val="26"/>
        </w:rPr>
      </w:pPr>
      <w:r w:rsidRPr="00AC496D">
        <w:rPr>
          <w:rStyle w:val="Heading2Char"/>
          <w:rFonts w:ascii="Arial" w:hAnsi="Arial" w:cs="Arial"/>
          <w:sz w:val="26"/>
          <w:szCs w:val="26"/>
        </w:rPr>
        <w:t xml:space="preserve">Effective </w:t>
      </w:r>
      <w:r w:rsidR="0041110A">
        <w:rPr>
          <w:rStyle w:val="Heading2Char"/>
          <w:rFonts w:ascii="Arial" w:hAnsi="Arial" w:cs="Arial"/>
          <w:sz w:val="26"/>
          <w:szCs w:val="26"/>
        </w:rPr>
        <w:t xml:space="preserve">April 1, 2025, </w:t>
      </w:r>
      <w:r w:rsidRPr="00AC496D">
        <w:rPr>
          <w:rStyle w:val="Heading2Char"/>
          <w:rFonts w:ascii="Arial" w:hAnsi="Arial" w:cs="Arial"/>
          <w:sz w:val="26"/>
          <w:szCs w:val="26"/>
        </w:rPr>
        <w:t xml:space="preserve">insulin </w:t>
      </w:r>
      <w:proofErr w:type="spellStart"/>
      <w:r w:rsidRPr="00AC496D">
        <w:rPr>
          <w:rStyle w:val="Heading2Char"/>
          <w:rFonts w:ascii="Arial" w:hAnsi="Arial" w:cs="Arial"/>
          <w:sz w:val="26"/>
          <w:szCs w:val="26"/>
        </w:rPr>
        <w:t>aspart</w:t>
      </w:r>
      <w:proofErr w:type="spellEnd"/>
      <w:r w:rsidRPr="00AC496D">
        <w:rPr>
          <w:rStyle w:val="Heading2Char"/>
          <w:rFonts w:ascii="Arial" w:hAnsi="Arial" w:cs="Arial"/>
          <w:sz w:val="26"/>
          <w:szCs w:val="26"/>
        </w:rPr>
        <w:t xml:space="preserve"> (Novolog</w:t>
      </w:r>
      <w:r w:rsidRPr="00AC496D">
        <w:rPr>
          <w:rStyle w:val="Heading2Char"/>
          <w:rFonts w:ascii="Arial" w:hAnsi="Arial" w:cs="Arial"/>
          <w:sz w:val="26"/>
          <w:szCs w:val="26"/>
          <w:vertAlign w:val="superscript"/>
        </w:rPr>
        <w:t>®</w:t>
      </w:r>
      <w:r w:rsidRPr="00AC496D">
        <w:rPr>
          <w:rStyle w:val="Heading2Char"/>
          <w:rFonts w:ascii="Arial" w:hAnsi="Arial" w:cs="Arial"/>
          <w:sz w:val="26"/>
          <w:szCs w:val="26"/>
        </w:rPr>
        <w:t xml:space="preserve">) will </w:t>
      </w:r>
      <w:r w:rsidR="000F49EF" w:rsidRPr="00AC496D">
        <w:rPr>
          <w:rStyle w:val="Heading2Char"/>
          <w:rFonts w:ascii="Arial" w:hAnsi="Arial" w:cs="Arial"/>
          <w:sz w:val="26"/>
          <w:szCs w:val="26"/>
        </w:rPr>
        <w:t>requir</w:t>
      </w:r>
      <w:r w:rsidR="000F49EF">
        <w:rPr>
          <w:rStyle w:val="Heading2Char"/>
          <w:rFonts w:ascii="Arial" w:hAnsi="Arial" w:cs="Arial"/>
          <w:sz w:val="26"/>
          <w:szCs w:val="26"/>
        </w:rPr>
        <w:t>e</w:t>
      </w:r>
      <w:r w:rsidR="000F49EF" w:rsidRPr="00AC496D">
        <w:rPr>
          <w:rStyle w:val="Heading2Char"/>
          <w:rFonts w:ascii="Arial" w:hAnsi="Arial" w:cs="Arial"/>
          <w:sz w:val="26"/>
          <w:szCs w:val="26"/>
        </w:rPr>
        <w:t xml:space="preserve"> </w:t>
      </w:r>
      <w:r w:rsidR="00E27C62">
        <w:rPr>
          <w:rStyle w:val="Heading2Char"/>
          <w:rFonts w:ascii="Arial" w:hAnsi="Arial" w:cs="Arial"/>
          <w:sz w:val="26"/>
          <w:szCs w:val="26"/>
        </w:rPr>
        <w:t>PA</w:t>
      </w:r>
      <w:r w:rsidRPr="00AC496D">
        <w:rPr>
          <w:rFonts w:ascii="Arial" w:eastAsia="Georgia" w:hAnsi="Arial" w:cs="Arial"/>
          <w:b/>
          <w:color w:val="auto"/>
          <w:kern w:val="0"/>
          <w:sz w:val="26"/>
          <w:szCs w:val="26"/>
        </w:rPr>
        <w:t xml:space="preserve"> </w:t>
      </w:r>
    </w:p>
    <w:p w14:paraId="06D674CC" w14:textId="72390893" w:rsidR="00AC496D" w:rsidRDefault="00CA1B2A" w:rsidP="00AC496D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Effective </w:t>
      </w:r>
      <w:r w:rsidR="0041110A">
        <w:rPr>
          <w:rFonts w:ascii="Arial" w:eastAsia="Georgia" w:hAnsi="Arial" w:cs="Arial"/>
          <w:color w:val="auto"/>
          <w:kern w:val="0"/>
          <w:sz w:val="22"/>
          <w:szCs w:val="22"/>
        </w:rPr>
        <w:t>April 1, 2025,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PA</w:t>
      </w:r>
      <w:r w:rsidR="00AC496D" w:rsidRPr="00AC496D">
        <w:rPr>
          <w:rFonts w:ascii="Arial" w:eastAsia="Georgia" w:hAnsi="Arial" w:cs="Arial"/>
          <w:bCs/>
          <w:color w:val="auto"/>
          <w:kern w:val="0"/>
          <w:sz w:val="22"/>
          <w:szCs w:val="22"/>
        </w:rPr>
        <w:t xml:space="preserve"> will be required for all MassHealth members </w:t>
      </w:r>
      <w:r w:rsidR="00B2343C">
        <w:rPr>
          <w:rFonts w:ascii="Arial" w:eastAsia="Georgia" w:hAnsi="Arial" w:cs="Arial"/>
          <w:bCs/>
          <w:color w:val="auto"/>
          <w:kern w:val="0"/>
          <w:sz w:val="22"/>
          <w:szCs w:val="22"/>
        </w:rPr>
        <w:t>prescribed</w:t>
      </w:r>
      <w:r w:rsidR="00B2343C" w:rsidRPr="00AC496D">
        <w:rPr>
          <w:rFonts w:ascii="Arial" w:eastAsia="Georgia" w:hAnsi="Arial" w:cs="Arial"/>
          <w:bCs/>
          <w:color w:val="auto"/>
          <w:kern w:val="0"/>
          <w:sz w:val="22"/>
          <w:szCs w:val="22"/>
        </w:rPr>
        <w:t xml:space="preserve"> </w:t>
      </w:r>
      <w:r w:rsidR="00AC496D" w:rsidRPr="00AC496D">
        <w:rPr>
          <w:rFonts w:ascii="Arial" w:eastAsia="Georgia" w:hAnsi="Arial" w:cs="Arial"/>
          <w:bCs/>
          <w:color w:val="auto"/>
          <w:kern w:val="0"/>
          <w:sz w:val="22"/>
          <w:szCs w:val="22"/>
        </w:rPr>
        <w:t xml:space="preserve">insulin </w:t>
      </w:r>
      <w:proofErr w:type="spellStart"/>
      <w:r w:rsidR="00AC496D" w:rsidRPr="00AC496D">
        <w:rPr>
          <w:rFonts w:ascii="Arial" w:eastAsia="Georgia" w:hAnsi="Arial" w:cs="Arial"/>
          <w:bCs/>
          <w:color w:val="auto"/>
          <w:kern w:val="0"/>
          <w:sz w:val="22"/>
          <w:szCs w:val="22"/>
        </w:rPr>
        <w:t>aspart</w:t>
      </w:r>
      <w:proofErr w:type="spellEnd"/>
      <w:r w:rsidR="00AC496D" w:rsidRPr="00AC496D">
        <w:rPr>
          <w:rFonts w:ascii="Arial" w:eastAsia="Georgia" w:hAnsi="Arial" w:cs="Arial"/>
          <w:bCs/>
          <w:color w:val="auto"/>
          <w:kern w:val="0"/>
          <w:sz w:val="22"/>
          <w:szCs w:val="22"/>
        </w:rPr>
        <w:t xml:space="preserve"> 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(Novolog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  <w:vertAlign w:val="superscript"/>
        </w:rPr>
        <w:t>®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)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to encourage </w:t>
      </w:r>
      <w:r w:rsidR="00B2343C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the 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>use of the cost-effective short-acting insulin agents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. 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If clinically appropriate, please consider transitioning your members to insulin lispro (Humalog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  <w:vertAlign w:val="superscript"/>
        </w:rPr>
        <w:t>®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), which will remain available without </w:t>
      </w:r>
      <w:r w:rsidR="00E27C62">
        <w:rPr>
          <w:rFonts w:ascii="Arial" w:eastAsia="Georgia" w:hAnsi="Arial" w:cs="Arial"/>
          <w:color w:val="auto"/>
          <w:kern w:val="0"/>
          <w:sz w:val="22"/>
          <w:szCs w:val="22"/>
        </w:rPr>
        <w:t>PA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. If transition to insulin lispro (Humalog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  <w:vertAlign w:val="superscript"/>
        </w:rPr>
        <w:t>®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) would not be clinically appropriate, </w:t>
      </w:r>
      <w:r w:rsidR="002A77DB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you </w:t>
      </w:r>
      <w:r w:rsidR="008B4199">
        <w:rPr>
          <w:rFonts w:ascii="Arial" w:eastAsia="Georgia" w:hAnsi="Arial" w:cs="Arial"/>
          <w:color w:val="auto"/>
          <w:kern w:val="0"/>
          <w:sz w:val="22"/>
          <w:szCs w:val="22"/>
        </w:rPr>
        <w:t>must</w:t>
      </w:r>
      <w:r w:rsidR="002A77DB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submit 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>a PA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for insulin </w:t>
      </w:r>
      <w:proofErr w:type="spellStart"/>
      <w:r>
        <w:rPr>
          <w:rFonts w:ascii="Arial" w:eastAsia="Georgia" w:hAnsi="Arial" w:cs="Arial"/>
          <w:color w:val="auto"/>
          <w:kern w:val="0"/>
          <w:sz w:val="22"/>
          <w:szCs w:val="22"/>
        </w:rPr>
        <w:t>aspart</w:t>
      </w:r>
      <w:proofErr w:type="spellEnd"/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(Novolog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  <w:vertAlign w:val="superscript"/>
        </w:rPr>
        <w:t>®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)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to MassHealth</w:t>
      </w:r>
      <w:r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.</w:t>
      </w:r>
      <w:r w:rsidRPr="00AC496D">
        <w:rPr>
          <w:rFonts w:ascii="Georgia" w:eastAsia="Georgia" w:hAnsi="Georgia" w:cs="Georgia"/>
          <w:color w:val="auto"/>
          <w:kern w:val="0"/>
          <w:sz w:val="22"/>
          <w:szCs w:val="22"/>
        </w:rPr>
        <w:t xml:space="preserve"> </w:t>
      </w:r>
      <w:r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The PA clinical criteria will require documentation of 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an appropriate diagnosis and inadequate response, adverse reaction</w:t>
      </w:r>
      <w:r w:rsidR="002A77DB">
        <w:rPr>
          <w:rFonts w:ascii="Arial" w:eastAsia="Georgia" w:hAnsi="Arial" w:cs="Arial"/>
          <w:color w:val="auto"/>
          <w:kern w:val="0"/>
          <w:sz w:val="22"/>
          <w:szCs w:val="22"/>
        </w:rPr>
        <w:t>,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or contraindication to insulin lispro (Humalog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  <w:vertAlign w:val="superscript"/>
        </w:rPr>
        <w:t>®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>)</w:t>
      </w:r>
      <w:r w:rsidR="00E27C62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 (e.g., </w:t>
      </w:r>
      <w:r w:rsidR="002B46D0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inadequate blood glucose control, </w:t>
      </w:r>
      <w:r w:rsidR="00E27C62">
        <w:rPr>
          <w:rFonts w:ascii="Arial" w:eastAsia="Georgia" w:hAnsi="Arial" w:cs="Arial"/>
          <w:color w:val="auto"/>
          <w:kern w:val="0"/>
          <w:sz w:val="22"/>
          <w:szCs w:val="22"/>
        </w:rPr>
        <w:t>documented intolerance or hypersensitivity, FDA-labeled contraindication, etc.)</w:t>
      </w:r>
      <w:r w:rsidR="00AC496D" w:rsidRPr="00AC496D">
        <w:rPr>
          <w:rFonts w:ascii="Arial" w:eastAsia="Georgia" w:hAnsi="Arial" w:cs="Arial"/>
          <w:color w:val="auto"/>
          <w:kern w:val="0"/>
          <w:sz w:val="22"/>
          <w:szCs w:val="22"/>
        </w:rPr>
        <w:t xml:space="preserve">. </w:t>
      </w:r>
    </w:p>
    <w:p w14:paraId="26B58801" w14:textId="2D855BDA" w:rsidR="001000C2" w:rsidRDefault="009A2A6E" w:rsidP="006F06FB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r w:rsidRPr="009A2A6E">
        <w:rPr>
          <w:rFonts w:ascii="Arial" w:hAnsi="Arial" w:cs="Arial"/>
          <w:sz w:val="26"/>
          <w:szCs w:val="26"/>
        </w:rPr>
        <w:t xml:space="preserve">Summary of PA Status of </w:t>
      </w:r>
      <w:r w:rsidR="00AC496D">
        <w:rPr>
          <w:rFonts w:ascii="Arial" w:hAnsi="Arial" w:cs="Arial"/>
          <w:sz w:val="26"/>
          <w:szCs w:val="26"/>
        </w:rPr>
        <w:t>Rapid-Acting Insulin Products</w:t>
      </w:r>
    </w:p>
    <w:p w14:paraId="36CE9D12" w14:textId="77777777" w:rsidR="006F06FB" w:rsidRPr="006F06FB" w:rsidRDefault="006F06FB" w:rsidP="006F06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000C2" w14:paraId="51036E1D" w14:textId="77777777" w:rsidTr="006F06FB">
        <w:tc>
          <w:tcPr>
            <w:tcW w:w="9350" w:type="dxa"/>
            <w:shd w:val="clear" w:color="auto" w:fill="E7E6E6" w:themeFill="background2"/>
          </w:tcPr>
          <w:p w14:paraId="5385D9DA" w14:textId="47FFF730" w:rsidR="001000C2" w:rsidRPr="006F06FB" w:rsidRDefault="001000C2" w:rsidP="001000C2">
            <w:p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365B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Available without PA </w:t>
            </w:r>
          </w:p>
        </w:tc>
      </w:tr>
      <w:tr w:rsidR="001000C2" w14:paraId="365CBDA4" w14:textId="77777777" w:rsidTr="001000C2">
        <w:tc>
          <w:tcPr>
            <w:tcW w:w="9350" w:type="dxa"/>
          </w:tcPr>
          <w:p w14:paraId="792A96BE" w14:textId="77777777" w:rsidR="001000C2" w:rsidRDefault="001000C2" w:rsidP="001000C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bookmarkStart w:id="1" w:name="_Hlk187134147"/>
            <w:r w:rsidRPr="00AC496D">
              <w:rPr>
                <w:rFonts w:ascii="Arial" w:hAnsi="Arial" w:cs="Arial"/>
                <w:bCs/>
                <w:color w:val="auto"/>
                <w:sz w:val="22"/>
                <w:szCs w:val="22"/>
              </w:rPr>
              <w:t>Humalog</w:t>
            </w:r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lispro) 100 units/mL cartridge, 200 units/mL  </w:t>
            </w:r>
            <w:bookmarkEnd w:id="1"/>
          </w:p>
          <w:p w14:paraId="0BA43A49" w14:textId="2638ADED" w:rsidR="001000C2" w:rsidRPr="006F06FB" w:rsidRDefault="001000C2" w:rsidP="006F06F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C496D">
              <w:rPr>
                <w:rFonts w:ascii="Arial" w:hAnsi="Arial" w:cs="Arial"/>
                <w:bCs/>
                <w:color w:val="auto"/>
                <w:sz w:val="22"/>
                <w:szCs w:val="22"/>
              </w:rPr>
              <w:t>insulin lispro 100 units/mL prefilled syringe, vial</w:t>
            </w:r>
          </w:p>
        </w:tc>
      </w:tr>
      <w:tr w:rsidR="001000C2" w14:paraId="2B4BE5F0" w14:textId="77777777" w:rsidTr="006F06FB">
        <w:tc>
          <w:tcPr>
            <w:tcW w:w="9350" w:type="dxa"/>
            <w:shd w:val="clear" w:color="auto" w:fill="E7E6E6" w:themeFill="background2"/>
          </w:tcPr>
          <w:p w14:paraId="1EE3FC1F" w14:textId="14CD2B14" w:rsidR="001000C2" w:rsidRPr="006F06FB" w:rsidRDefault="001000C2" w:rsidP="001000C2">
            <w:p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C496D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PA Required </w:t>
            </w:r>
          </w:p>
        </w:tc>
      </w:tr>
      <w:tr w:rsidR="001000C2" w14:paraId="1AB44C86" w14:textId="77777777" w:rsidTr="001000C2">
        <w:tc>
          <w:tcPr>
            <w:tcW w:w="9350" w:type="dxa"/>
          </w:tcPr>
          <w:p w14:paraId="7DE6AF4E" w14:textId="77777777" w:rsidR="001000C2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Adme</w:t>
            </w:r>
            <w:r w:rsidRPr="00AC496D">
              <w:rPr>
                <w:rFonts w:ascii="Arial" w:hAnsi="Arial" w:cs="Arial"/>
                <w:bCs/>
                <w:color w:val="auto"/>
                <w:sz w:val="22"/>
                <w:szCs w:val="22"/>
              </w:rPr>
              <w:t>log</w:t>
            </w:r>
            <w:proofErr w:type="spellEnd"/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lispro)</w:t>
            </w:r>
          </w:p>
          <w:p w14:paraId="15E04796" w14:textId="77777777" w:rsidR="001000C2" w:rsidRPr="00365B4B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Apidra</w:t>
            </w:r>
            <w:proofErr w:type="spellEnd"/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glulisine</w:t>
            </w:r>
            <w:proofErr w:type="spell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)</w:t>
            </w:r>
          </w:p>
          <w:p w14:paraId="58270FE5" w14:textId="77777777" w:rsidR="001000C2" w:rsidRPr="00365B4B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Afrezza</w:t>
            </w:r>
            <w:proofErr w:type="spellEnd"/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human inhalation powder)</w:t>
            </w:r>
          </w:p>
          <w:p w14:paraId="6D99AC30" w14:textId="77777777" w:rsidR="001000C2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C496D">
              <w:rPr>
                <w:rFonts w:ascii="Arial" w:hAnsi="Arial" w:cs="Arial"/>
                <w:bCs/>
                <w:color w:val="auto"/>
                <w:sz w:val="22"/>
                <w:szCs w:val="22"/>
              </w:rPr>
              <w:t>Humalog</w:t>
            </w:r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lispro) 100 units/mL prefilled syringe, vial</w:t>
            </w:r>
          </w:p>
          <w:p w14:paraId="3B6FB223" w14:textId="77777777" w:rsidR="001000C2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C496D">
              <w:rPr>
                <w:rFonts w:ascii="Arial" w:hAnsi="Arial" w:cs="Arial"/>
                <w:bCs/>
                <w:color w:val="auto"/>
                <w:sz w:val="22"/>
                <w:szCs w:val="22"/>
              </w:rPr>
              <w:t>Humalog Tempo</w:t>
            </w:r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lispro)</w:t>
            </w:r>
          </w:p>
          <w:p w14:paraId="4711B691" w14:textId="77777777" w:rsidR="001000C2" w:rsidRPr="00AC496D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Fiasp</w:t>
            </w:r>
            <w:proofErr w:type="spellEnd"/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aspart</w:t>
            </w:r>
            <w:proofErr w:type="spell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)</w:t>
            </w:r>
          </w:p>
          <w:p w14:paraId="0D95A7F4" w14:textId="77777777" w:rsidR="001000C2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insulin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aspart</w:t>
            </w:r>
            <w:proofErr w:type="spellEnd"/>
          </w:p>
          <w:p w14:paraId="4158F5DC" w14:textId="77777777" w:rsidR="001000C2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Lyumjev</w:t>
            </w:r>
            <w:proofErr w:type="spellEnd"/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lispro-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aabc</w:t>
            </w:r>
            <w:proofErr w:type="spell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)</w:t>
            </w:r>
          </w:p>
          <w:p w14:paraId="0CDCD7EF" w14:textId="77777777" w:rsidR="001000C2" w:rsidRPr="00AC496D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Lyumjev</w:t>
            </w:r>
            <w:proofErr w:type="spell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Tempo</w:t>
            </w:r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lispro-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aabc</w:t>
            </w:r>
            <w:proofErr w:type="spell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)</w:t>
            </w:r>
          </w:p>
          <w:p w14:paraId="0F54AB97" w14:textId="77777777" w:rsidR="001000C2" w:rsidRPr="00365B4B" w:rsidRDefault="001000C2" w:rsidP="001000C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Novolog</w:t>
            </w:r>
            <w:r w:rsidRPr="000418E8">
              <w:rPr>
                <w:rFonts w:ascii="Arial" w:hAnsi="Arial" w:cs="Arial"/>
                <w:bCs/>
                <w:color w:val="auto"/>
                <w:sz w:val="22"/>
                <w:szCs w:val="22"/>
                <w:vertAlign w:val="superscript"/>
              </w:rPr>
              <w:t>®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(insulin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aspart</w:t>
            </w:r>
            <w:proofErr w:type="spell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)</w:t>
            </w:r>
          </w:p>
          <w:p w14:paraId="19C0F644" w14:textId="77777777" w:rsidR="001000C2" w:rsidRDefault="001000C2" w:rsidP="001000C2"/>
        </w:tc>
      </w:tr>
    </w:tbl>
    <w:p w14:paraId="0B0A4621" w14:textId="77777777" w:rsidR="00B13074" w:rsidRDefault="00B13074" w:rsidP="00B13074">
      <w:pPr>
        <w:rPr>
          <w:rFonts w:ascii="Arial" w:hAnsi="Arial" w:cs="Arial"/>
          <w:bCs/>
          <w:color w:val="auto"/>
          <w:sz w:val="22"/>
          <w:szCs w:val="22"/>
        </w:rPr>
      </w:pPr>
    </w:p>
    <w:p w14:paraId="359A73B2" w14:textId="70219408" w:rsidR="004650A7" w:rsidRDefault="0025359E" w:rsidP="00365B4B">
      <w:pPr>
        <w:rPr>
          <w:rFonts w:ascii="Arial" w:hAnsi="Arial" w:cs="Arial"/>
          <w:bCs/>
          <w:color w:val="auto"/>
          <w:sz w:val="22"/>
          <w:szCs w:val="22"/>
        </w:rPr>
      </w:pPr>
      <w:r w:rsidRPr="0025359E">
        <w:rPr>
          <w:rFonts w:ascii="Arial" w:hAnsi="Arial" w:cs="Arial"/>
          <w:bCs/>
          <w:color w:val="auto"/>
          <w:sz w:val="22"/>
          <w:szCs w:val="22"/>
        </w:rPr>
        <w:t xml:space="preserve">The MassHealth Drug List, including </w:t>
      </w:r>
      <w:hyperlink r:id="rId13" w:history="1">
        <w:r w:rsidRPr="0025359E">
          <w:rPr>
            <w:rStyle w:val="Hyperlink"/>
            <w:rFonts w:ascii="Arial" w:hAnsi="Arial" w:cs="Arial"/>
            <w:bCs/>
            <w:sz w:val="22"/>
            <w:szCs w:val="22"/>
          </w:rPr>
          <w:t>Therapeutic Class Table 26</w:t>
        </w:r>
      </w:hyperlink>
      <w:r w:rsidRPr="0025359E">
        <w:rPr>
          <w:rFonts w:ascii="Arial" w:hAnsi="Arial" w:cs="Arial"/>
          <w:bCs/>
          <w:color w:val="auto"/>
          <w:sz w:val="22"/>
          <w:szCs w:val="22"/>
        </w:rPr>
        <w:t xml:space="preserve"> (outlining the coverage status and PA criteria for antidiabetic agents) and </w:t>
      </w:r>
      <w:r w:rsidR="002A77DB"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hyperlink r:id="rId14" w:history="1">
        <w:r w:rsidR="006F06FB">
          <w:rPr>
            <w:rStyle w:val="Hyperlink"/>
            <w:rFonts w:ascii="Arial" w:hAnsi="Arial" w:cs="Arial"/>
            <w:bCs/>
            <w:sz w:val="22"/>
            <w:szCs w:val="22"/>
          </w:rPr>
          <w:t>A</w:t>
        </w:r>
        <w:r w:rsidRPr="000044CA">
          <w:rPr>
            <w:rStyle w:val="Hyperlink"/>
            <w:rFonts w:ascii="Arial" w:hAnsi="Arial" w:cs="Arial"/>
            <w:bCs/>
            <w:sz w:val="22"/>
            <w:szCs w:val="22"/>
          </w:rPr>
          <w:t xml:space="preserve">ntidiabetic </w:t>
        </w:r>
        <w:r w:rsidR="006F06FB">
          <w:rPr>
            <w:rStyle w:val="Hyperlink"/>
            <w:rFonts w:ascii="Arial" w:hAnsi="Arial" w:cs="Arial"/>
            <w:bCs/>
            <w:sz w:val="22"/>
            <w:szCs w:val="22"/>
          </w:rPr>
          <w:t>A</w:t>
        </w:r>
        <w:r w:rsidRPr="000044CA">
          <w:rPr>
            <w:rStyle w:val="Hyperlink"/>
            <w:rFonts w:ascii="Arial" w:hAnsi="Arial" w:cs="Arial"/>
            <w:bCs/>
            <w:sz w:val="22"/>
            <w:szCs w:val="22"/>
          </w:rPr>
          <w:t xml:space="preserve">gents </w:t>
        </w:r>
        <w:r w:rsidR="00E27C62">
          <w:rPr>
            <w:rStyle w:val="Hyperlink"/>
            <w:rFonts w:ascii="Arial" w:hAnsi="Arial" w:cs="Arial"/>
            <w:bCs/>
            <w:sz w:val="22"/>
            <w:szCs w:val="22"/>
          </w:rPr>
          <w:t>PA</w:t>
        </w:r>
        <w:r w:rsidRPr="000044CA">
          <w:rPr>
            <w:rStyle w:val="Hyperlink"/>
            <w:rFonts w:ascii="Arial" w:hAnsi="Arial" w:cs="Arial"/>
            <w:bCs/>
            <w:sz w:val="22"/>
            <w:szCs w:val="22"/>
          </w:rPr>
          <w:t xml:space="preserve"> form</w:t>
        </w:r>
      </w:hyperlink>
      <w:r w:rsidRPr="0025359E">
        <w:rPr>
          <w:rFonts w:ascii="Arial" w:hAnsi="Arial" w:cs="Arial"/>
          <w:bCs/>
          <w:color w:val="auto"/>
          <w:sz w:val="22"/>
          <w:szCs w:val="22"/>
        </w:rPr>
        <w:t>, will be updated to reflect these changes.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365B4B" w:rsidRPr="00365B4B">
        <w:rPr>
          <w:rFonts w:ascii="Arial" w:hAnsi="Arial" w:cs="Arial"/>
          <w:bCs/>
          <w:color w:val="auto"/>
          <w:sz w:val="22"/>
          <w:szCs w:val="22"/>
        </w:rPr>
        <w:t xml:space="preserve">Additional information can be found on the </w:t>
      </w:r>
      <w:hyperlink r:id="rId15" w:history="1">
        <w:r w:rsidR="00365B4B" w:rsidRPr="00580A21">
          <w:rPr>
            <w:rStyle w:val="Hyperlink"/>
            <w:rFonts w:ascii="Arial" w:hAnsi="Arial" w:cs="Arial"/>
            <w:bCs/>
            <w:sz w:val="22"/>
            <w:szCs w:val="22"/>
          </w:rPr>
          <w:t>MassHealth Drug List</w:t>
        </w:r>
      </w:hyperlink>
      <w:r w:rsidR="00365B4B" w:rsidRPr="001E7935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3C2DAC9B" w14:textId="00DDF879" w:rsidR="00E31AED" w:rsidRPr="001E7935" w:rsidRDefault="00E31AED" w:rsidP="001E7935">
      <w:pPr>
        <w:widowControl w:val="0"/>
        <w:spacing w:after="120" w:line="276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7B099E8F" w14:textId="43A5582D" w:rsidR="00AE483E" w:rsidRPr="0004685E" w:rsidRDefault="006558AB" w:rsidP="0004685E">
      <w:pPr>
        <w:spacing w:after="120"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901DC2">
      <w:headerReference w:type="default" r:id="rId16"/>
      <w:footerReference w:type="even" r:id="rId17"/>
      <w:footerReference w:type="default" r:id="rId18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EA25" w14:textId="77777777" w:rsidR="00237E60" w:rsidRDefault="00237E60">
      <w:r>
        <w:separator/>
      </w:r>
    </w:p>
  </w:endnote>
  <w:endnote w:type="continuationSeparator" w:id="0">
    <w:p w14:paraId="48F5568D" w14:textId="77777777" w:rsidR="00237E60" w:rsidRDefault="0023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80C3" w14:textId="77777777" w:rsidR="00237E60" w:rsidRDefault="00237E60">
      <w:r>
        <w:separator/>
      </w:r>
    </w:p>
  </w:footnote>
  <w:footnote w:type="continuationSeparator" w:id="0">
    <w:p w14:paraId="7DAF7FD6" w14:textId="77777777" w:rsidR="00237E60" w:rsidRDefault="0023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42DF3DBE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B2343C">
      <w:rPr>
        <w:rFonts w:ascii="Trebuchet MS" w:hAnsi="Trebuchet MS"/>
        <w:b/>
        <w:sz w:val="18"/>
        <w:szCs w:val="18"/>
        <w:lang w:val="en"/>
      </w:rPr>
      <w:t>XX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B2343C">
      <w:rPr>
        <w:rFonts w:ascii="Trebuchet MS" w:hAnsi="Trebuchet MS"/>
        <w:b/>
        <w:sz w:val="18"/>
        <w:szCs w:val="18"/>
        <w:lang w:val="en"/>
      </w:rPr>
      <w:t>X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B2343C">
      <w:rPr>
        <w:rFonts w:ascii="Trebuchet MS" w:hAnsi="Trebuchet MS"/>
        <w:b/>
        <w:sz w:val="18"/>
        <w:szCs w:val="18"/>
        <w:lang w:val="en"/>
      </w:rPr>
      <w:t>Month 2025</w:t>
    </w:r>
    <w:r w:rsidR="00B2343C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5BBA32F5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ED094B">
      <w:rPr>
        <w:rFonts w:ascii="Trebuchet MS" w:hAnsi="Trebuchet MS"/>
        <w:b/>
        <w:sz w:val="18"/>
        <w:szCs w:val="18"/>
        <w:lang w:val="en"/>
      </w:rPr>
      <w:t>14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ED094B">
      <w:rPr>
        <w:rFonts w:ascii="Trebuchet MS" w:hAnsi="Trebuchet MS"/>
        <w:b/>
        <w:sz w:val="18"/>
        <w:szCs w:val="18"/>
        <w:lang w:val="en"/>
      </w:rPr>
      <w:t>3</w:t>
    </w:r>
    <w:r w:rsidR="00901DC2">
      <w:rPr>
        <w:rFonts w:ascii="Trebuchet MS" w:hAnsi="Trebuchet MS"/>
        <w:b/>
        <w:sz w:val="18"/>
        <w:szCs w:val="18"/>
        <w:lang w:val="en"/>
      </w:rPr>
      <w:t xml:space="preserve">, </w:t>
    </w:r>
    <w:r w:rsidR="00ED094B">
      <w:rPr>
        <w:rFonts w:ascii="Trebuchet MS" w:hAnsi="Trebuchet MS"/>
        <w:b/>
        <w:sz w:val="18"/>
        <w:szCs w:val="18"/>
        <w:lang w:val="en"/>
      </w:rPr>
      <w:t>October 2024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14"/>
  </w:num>
  <w:num w:numId="3" w16cid:durableId="1055355579">
    <w:abstractNumId w:val="8"/>
  </w:num>
  <w:num w:numId="4" w16cid:durableId="199826978">
    <w:abstractNumId w:val="7"/>
  </w:num>
  <w:num w:numId="5" w16cid:durableId="1782339195">
    <w:abstractNumId w:val="15"/>
  </w:num>
  <w:num w:numId="6" w16cid:durableId="321617534">
    <w:abstractNumId w:val="16"/>
  </w:num>
  <w:num w:numId="7" w16cid:durableId="514729983">
    <w:abstractNumId w:val="2"/>
  </w:num>
  <w:num w:numId="8" w16cid:durableId="1932081016">
    <w:abstractNumId w:val="10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9"/>
  </w:num>
  <w:num w:numId="14" w16cid:durableId="1299412918">
    <w:abstractNumId w:val="12"/>
  </w:num>
  <w:num w:numId="15" w16cid:durableId="47382837">
    <w:abstractNumId w:val="13"/>
  </w:num>
  <w:num w:numId="16" w16cid:durableId="223032385">
    <w:abstractNumId w:val="11"/>
  </w:num>
  <w:num w:numId="17" w16cid:durableId="957570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44CA"/>
    <w:rsid w:val="0000582A"/>
    <w:rsid w:val="0001242D"/>
    <w:rsid w:val="000172B8"/>
    <w:rsid w:val="00022CA5"/>
    <w:rsid w:val="00034CE8"/>
    <w:rsid w:val="000418E8"/>
    <w:rsid w:val="00042FD6"/>
    <w:rsid w:val="0004346A"/>
    <w:rsid w:val="00043DB1"/>
    <w:rsid w:val="00045863"/>
    <w:rsid w:val="0004685E"/>
    <w:rsid w:val="00051E6C"/>
    <w:rsid w:val="00053975"/>
    <w:rsid w:val="00055E2A"/>
    <w:rsid w:val="00057562"/>
    <w:rsid w:val="00074014"/>
    <w:rsid w:val="00076A4D"/>
    <w:rsid w:val="000814C3"/>
    <w:rsid w:val="000A26B3"/>
    <w:rsid w:val="000A6C99"/>
    <w:rsid w:val="000C15E5"/>
    <w:rsid w:val="000C2AEE"/>
    <w:rsid w:val="000E515F"/>
    <w:rsid w:val="000F145D"/>
    <w:rsid w:val="000F19D2"/>
    <w:rsid w:val="000F49EF"/>
    <w:rsid w:val="001000C2"/>
    <w:rsid w:val="001003DC"/>
    <w:rsid w:val="001038B4"/>
    <w:rsid w:val="001049C6"/>
    <w:rsid w:val="00107CA4"/>
    <w:rsid w:val="00112E05"/>
    <w:rsid w:val="00113A33"/>
    <w:rsid w:val="00124801"/>
    <w:rsid w:val="00137002"/>
    <w:rsid w:val="00143EFF"/>
    <w:rsid w:val="00146E96"/>
    <w:rsid w:val="0016598C"/>
    <w:rsid w:val="0017504B"/>
    <w:rsid w:val="00175C12"/>
    <w:rsid w:val="00180CAA"/>
    <w:rsid w:val="00182385"/>
    <w:rsid w:val="00197197"/>
    <w:rsid w:val="001A4C38"/>
    <w:rsid w:val="001A6565"/>
    <w:rsid w:val="001B2DED"/>
    <w:rsid w:val="001B4E72"/>
    <w:rsid w:val="001B58F6"/>
    <w:rsid w:val="001B712E"/>
    <w:rsid w:val="001C2E84"/>
    <w:rsid w:val="001D7759"/>
    <w:rsid w:val="001E110A"/>
    <w:rsid w:val="001E3620"/>
    <w:rsid w:val="001E762D"/>
    <w:rsid w:val="001E7935"/>
    <w:rsid w:val="00215FB5"/>
    <w:rsid w:val="0021775D"/>
    <w:rsid w:val="0022143C"/>
    <w:rsid w:val="00221B89"/>
    <w:rsid w:val="00227174"/>
    <w:rsid w:val="00235793"/>
    <w:rsid w:val="00237E60"/>
    <w:rsid w:val="002400F6"/>
    <w:rsid w:val="00242A52"/>
    <w:rsid w:val="00246894"/>
    <w:rsid w:val="0025359E"/>
    <w:rsid w:val="00253B73"/>
    <w:rsid w:val="002559B8"/>
    <w:rsid w:val="002712BE"/>
    <w:rsid w:val="00272F9F"/>
    <w:rsid w:val="00273E75"/>
    <w:rsid w:val="00283746"/>
    <w:rsid w:val="00287F60"/>
    <w:rsid w:val="002A533A"/>
    <w:rsid w:val="002A566F"/>
    <w:rsid w:val="002A77DB"/>
    <w:rsid w:val="002B16E1"/>
    <w:rsid w:val="002B46D0"/>
    <w:rsid w:val="002B4B60"/>
    <w:rsid w:val="002C261E"/>
    <w:rsid w:val="002C326C"/>
    <w:rsid w:val="002D1C5C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5B4B"/>
    <w:rsid w:val="00366BAA"/>
    <w:rsid w:val="00367696"/>
    <w:rsid w:val="00371601"/>
    <w:rsid w:val="00373275"/>
    <w:rsid w:val="00375160"/>
    <w:rsid w:val="00375E6F"/>
    <w:rsid w:val="00377A75"/>
    <w:rsid w:val="00387D34"/>
    <w:rsid w:val="003971CE"/>
    <w:rsid w:val="00397377"/>
    <w:rsid w:val="003A17FB"/>
    <w:rsid w:val="003A670A"/>
    <w:rsid w:val="003B251D"/>
    <w:rsid w:val="003B5DD0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10A"/>
    <w:rsid w:val="00411C19"/>
    <w:rsid w:val="0041665A"/>
    <w:rsid w:val="00424615"/>
    <w:rsid w:val="00425560"/>
    <w:rsid w:val="00427D00"/>
    <w:rsid w:val="00432FD6"/>
    <w:rsid w:val="00433649"/>
    <w:rsid w:val="00446350"/>
    <w:rsid w:val="004564C8"/>
    <w:rsid w:val="00463AE8"/>
    <w:rsid w:val="004650A7"/>
    <w:rsid w:val="0046520A"/>
    <w:rsid w:val="00467BD4"/>
    <w:rsid w:val="0047213A"/>
    <w:rsid w:val="004733F0"/>
    <w:rsid w:val="00475D1C"/>
    <w:rsid w:val="00477057"/>
    <w:rsid w:val="00485E86"/>
    <w:rsid w:val="0049381B"/>
    <w:rsid w:val="0049555F"/>
    <w:rsid w:val="0049734F"/>
    <w:rsid w:val="004975DA"/>
    <w:rsid w:val="004A58A3"/>
    <w:rsid w:val="004A5933"/>
    <w:rsid w:val="004B24F7"/>
    <w:rsid w:val="004B77A9"/>
    <w:rsid w:val="004C0C22"/>
    <w:rsid w:val="004E42DD"/>
    <w:rsid w:val="004E58D0"/>
    <w:rsid w:val="004E6787"/>
    <w:rsid w:val="004F3FB4"/>
    <w:rsid w:val="004F5803"/>
    <w:rsid w:val="005007CE"/>
    <w:rsid w:val="00502B92"/>
    <w:rsid w:val="005175F7"/>
    <w:rsid w:val="00532641"/>
    <w:rsid w:val="00533C5E"/>
    <w:rsid w:val="005345EF"/>
    <w:rsid w:val="00536EBB"/>
    <w:rsid w:val="005370C3"/>
    <w:rsid w:val="0055653E"/>
    <w:rsid w:val="005566B0"/>
    <w:rsid w:val="00567B9D"/>
    <w:rsid w:val="00576DC3"/>
    <w:rsid w:val="005776FC"/>
    <w:rsid w:val="00577FEC"/>
    <w:rsid w:val="00580A21"/>
    <w:rsid w:val="00581E50"/>
    <w:rsid w:val="00583A96"/>
    <w:rsid w:val="005842A0"/>
    <w:rsid w:val="005851F1"/>
    <w:rsid w:val="00591187"/>
    <w:rsid w:val="00592C98"/>
    <w:rsid w:val="0059487B"/>
    <w:rsid w:val="005A21DB"/>
    <w:rsid w:val="005A4A25"/>
    <w:rsid w:val="005A74DA"/>
    <w:rsid w:val="005B3507"/>
    <w:rsid w:val="005B7282"/>
    <w:rsid w:val="005B73A3"/>
    <w:rsid w:val="005C05FA"/>
    <w:rsid w:val="005C0929"/>
    <w:rsid w:val="005D3CAF"/>
    <w:rsid w:val="005D506B"/>
    <w:rsid w:val="005D56B2"/>
    <w:rsid w:val="005E0ED5"/>
    <w:rsid w:val="005E52FC"/>
    <w:rsid w:val="005F35CD"/>
    <w:rsid w:val="005F6AB6"/>
    <w:rsid w:val="00610115"/>
    <w:rsid w:val="00622404"/>
    <w:rsid w:val="0062336E"/>
    <w:rsid w:val="0062529B"/>
    <w:rsid w:val="00626A67"/>
    <w:rsid w:val="00650CB2"/>
    <w:rsid w:val="006558AB"/>
    <w:rsid w:val="0067107B"/>
    <w:rsid w:val="00680C86"/>
    <w:rsid w:val="00690023"/>
    <w:rsid w:val="006B207B"/>
    <w:rsid w:val="006B7613"/>
    <w:rsid w:val="006C3B50"/>
    <w:rsid w:val="006E0362"/>
    <w:rsid w:val="006F06FB"/>
    <w:rsid w:val="00702546"/>
    <w:rsid w:val="00711113"/>
    <w:rsid w:val="00717A1C"/>
    <w:rsid w:val="00721778"/>
    <w:rsid w:val="0072317A"/>
    <w:rsid w:val="007243D7"/>
    <w:rsid w:val="007311C3"/>
    <w:rsid w:val="007459B2"/>
    <w:rsid w:val="00752617"/>
    <w:rsid w:val="007562BC"/>
    <w:rsid w:val="00762B83"/>
    <w:rsid w:val="00770CB5"/>
    <w:rsid w:val="007736F7"/>
    <w:rsid w:val="00776346"/>
    <w:rsid w:val="00785C9F"/>
    <w:rsid w:val="0078683C"/>
    <w:rsid w:val="0079312B"/>
    <w:rsid w:val="00795A7C"/>
    <w:rsid w:val="007A2C73"/>
    <w:rsid w:val="007A3DAF"/>
    <w:rsid w:val="007E4CAE"/>
    <w:rsid w:val="007F2D62"/>
    <w:rsid w:val="00807E9F"/>
    <w:rsid w:val="008403CA"/>
    <w:rsid w:val="00844307"/>
    <w:rsid w:val="00844A19"/>
    <w:rsid w:val="0084544F"/>
    <w:rsid w:val="008475D6"/>
    <w:rsid w:val="0085378A"/>
    <w:rsid w:val="00860511"/>
    <w:rsid w:val="00860BA1"/>
    <w:rsid w:val="00862590"/>
    <w:rsid w:val="00865AEA"/>
    <w:rsid w:val="008722AE"/>
    <w:rsid w:val="00872E7F"/>
    <w:rsid w:val="00873BEF"/>
    <w:rsid w:val="00877859"/>
    <w:rsid w:val="008819EB"/>
    <w:rsid w:val="0088325C"/>
    <w:rsid w:val="008911F3"/>
    <w:rsid w:val="00892205"/>
    <w:rsid w:val="008946E9"/>
    <w:rsid w:val="008967CE"/>
    <w:rsid w:val="008B0999"/>
    <w:rsid w:val="008B221F"/>
    <w:rsid w:val="008B4199"/>
    <w:rsid w:val="008B56EF"/>
    <w:rsid w:val="008E1C0D"/>
    <w:rsid w:val="008E1F35"/>
    <w:rsid w:val="008E5183"/>
    <w:rsid w:val="008E79B3"/>
    <w:rsid w:val="008F25B4"/>
    <w:rsid w:val="00901DC2"/>
    <w:rsid w:val="00917BB8"/>
    <w:rsid w:val="00922C53"/>
    <w:rsid w:val="00923341"/>
    <w:rsid w:val="00927CAB"/>
    <w:rsid w:val="00947F70"/>
    <w:rsid w:val="009555A8"/>
    <w:rsid w:val="00956812"/>
    <w:rsid w:val="00965B99"/>
    <w:rsid w:val="00980B18"/>
    <w:rsid w:val="00986AF3"/>
    <w:rsid w:val="009913AF"/>
    <w:rsid w:val="009A2A6E"/>
    <w:rsid w:val="009A3763"/>
    <w:rsid w:val="009A4123"/>
    <w:rsid w:val="009B1AAF"/>
    <w:rsid w:val="009B2ABA"/>
    <w:rsid w:val="009D1E1C"/>
    <w:rsid w:val="009D2B0C"/>
    <w:rsid w:val="009E2313"/>
    <w:rsid w:val="009E2E28"/>
    <w:rsid w:val="009F04D6"/>
    <w:rsid w:val="00A128B9"/>
    <w:rsid w:val="00A13579"/>
    <w:rsid w:val="00A26095"/>
    <w:rsid w:val="00A37691"/>
    <w:rsid w:val="00A54558"/>
    <w:rsid w:val="00A63EE0"/>
    <w:rsid w:val="00A65E97"/>
    <w:rsid w:val="00A742F4"/>
    <w:rsid w:val="00A82D27"/>
    <w:rsid w:val="00A83962"/>
    <w:rsid w:val="00A84104"/>
    <w:rsid w:val="00A856E6"/>
    <w:rsid w:val="00A95432"/>
    <w:rsid w:val="00AA0399"/>
    <w:rsid w:val="00AA6F20"/>
    <w:rsid w:val="00AB304D"/>
    <w:rsid w:val="00AC496D"/>
    <w:rsid w:val="00AD42BB"/>
    <w:rsid w:val="00AE483E"/>
    <w:rsid w:val="00AF3BAA"/>
    <w:rsid w:val="00B10C3E"/>
    <w:rsid w:val="00B13074"/>
    <w:rsid w:val="00B2343C"/>
    <w:rsid w:val="00B30E77"/>
    <w:rsid w:val="00B44DE1"/>
    <w:rsid w:val="00B529FF"/>
    <w:rsid w:val="00B5390A"/>
    <w:rsid w:val="00B54AB5"/>
    <w:rsid w:val="00B7453A"/>
    <w:rsid w:val="00B9133E"/>
    <w:rsid w:val="00B96C06"/>
    <w:rsid w:val="00BB15B2"/>
    <w:rsid w:val="00BD0118"/>
    <w:rsid w:val="00BD7648"/>
    <w:rsid w:val="00BE46A7"/>
    <w:rsid w:val="00BF5B83"/>
    <w:rsid w:val="00BF6EF9"/>
    <w:rsid w:val="00BF73BB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76762"/>
    <w:rsid w:val="00C82355"/>
    <w:rsid w:val="00C85B84"/>
    <w:rsid w:val="00C97787"/>
    <w:rsid w:val="00CA0313"/>
    <w:rsid w:val="00CA0669"/>
    <w:rsid w:val="00CA1B2A"/>
    <w:rsid w:val="00CA1D66"/>
    <w:rsid w:val="00CA4BAC"/>
    <w:rsid w:val="00CA6B6E"/>
    <w:rsid w:val="00CC4C58"/>
    <w:rsid w:val="00CD1B3A"/>
    <w:rsid w:val="00CD7211"/>
    <w:rsid w:val="00CD7C0E"/>
    <w:rsid w:val="00CE27E7"/>
    <w:rsid w:val="00CE36C1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63E32"/>
    <w:rsid w:val="00D726DF"/>
    <w:rsid w:val="00D757B8"/>
    <w:rsid w:val="00D77884"/>
    <w:rsid w:val="00D97D27"/>
    <w:rsid w:val="00DA302D"/>
    <w:rsid w:val="00DA4328"/>
    <w:rsid w:val="00DA7FE7"/>
    <w:rsid w:val="00DB2EE5"/>
    <w:rsid w:val="00DB79AB"/>
    <w:rsid w:val="00DC0E97"/>
    <w:rsid w:val="00DC1ACC"/>
    <w:rsid w:val="00DC6F8B"/>
    <w:rsid w:val="00DC7F7B"/>
    <w:rsid w:val="00DD2187"/>
    <w:rsid w:val="00DF3E53"/>
    <w:rsid w:val="00E06D78"/>
    <w:rsid w:val="00E1027A"/>
    <w:rsid w:val="00E23CEA"/>
    <w:rsid w:val="00E27C62"/>
    <w:rsid w:val="00E31AED"/>
    <w:rsid w:val="00E31CAE"/>
    <w:rsid w:val="00E35E0F"/>
    <w:rsid w:val="00E370BD"/>
    <w:rsid w:val="00E61DD5"/>
    <w:rsid w:val="00E679DA"/>
    <w:rsid w:val="00E831CE"/>
    <w:rsid w:val="00E90319"/>
    <w:rsid w:val="00E9521B"/>
    <w:rsid w:val="00EB0E73"/>
    <w:rsid w:val="00EB13D2"/>
    <w:rsid w:val="00EB5FE2"/>
    <w:rsid w:val="00EC08AC"/>
    <w:rsid w:val="00ED094B"/>
    <w:rsid w:val="00EE333C"/>
    <w:rsid w:val="00EE46DF"/>
    <w:rsid w:val="00EE67F4"/>
    <w:rsid w:val="00EE74FF"/>
    <w:rsid w:val="00EF76E8"/>
    <w:rsid w:val="00F01FFC"/>
    <w:rsid w:val="00F14D5D"/>
    <w:rsid w:val="00F42C2D"/>
    <w:rsid w:val="00F51B4F"/>
    <w:rsid w:val="00F53DA0"/>
    <w:rsid w:val="00F53FFB"/>
    <w:rsid w:val="00F5570E"/>
    <w:rsid w:val="00F636E3"/>
    <w:rsid w:val="00F67537"/>
    <w:rsid w:val="00F67D45"/>
    <w:rsid w:val="00F71CC7"/>
    <w:rsid w:val="00F85E0D"/>
    <w:rsid w:val="00F9023B"/>
    <w:rsid w:val="00F94EDC"/>
    <w:rsid w:val="00FA5787"/>
    <w:rsid w:val="00FB53EC"/>
    <w:rsid w:val="00FB7719"/>
    <w:rsid w:val="00FD5009"/>
    <w:rsid w:val="00FD5CE5"/>
    <w:rsid w:val="00FE2229"/>
    <w:rsid w:val="00FF17E3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hdl.pharmacy.services.conduent.com/MHDL/pubtheradetail.do?id=26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hdl.pharmacy.services.conduent.com/MHDL/pubintro.do?category=Introduction+to+MassHealth+Drug+List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hdl.pharmacy.services.conduent.com/MHDL/pubdownloadpa.do?id=949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creator>MassHealth</dc:creator>
  <cp:lastModifiedBy>Kovach, Karen E (EHS)</cp:lastModifiedBy>
  <cp:revision>2</cp:revision>
  <cp:lastPrinted>2007-12-18T16:52:00Z</cp:lastPrinted>
  <dcterms:created xsi:type="dcterms:W3CDTF">2025-02-21T20:03:00Z</dcterms:created>
  <dcterms:modified xsi:type="dcterms:W3CDTF">2025-02-21T20:03:00Z</dcterms:modified>
</cp:coreProperties>
</file>